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spacing w:val="0"/>
          <w:w w:val="100"/>
          <w:position w:val="0"/>
        </w:rPr>
        <w:t>深圳市金证科技股份有限公司</w:t>
      </w:r>
      <w:bookmarkEnd w:id="0"/>
      <w:bookmarkEnd w:id="1"/>
      <w:bookmarkEnd w:id="2"/>
    </w:p>
    <w:p>
      <w:pPr>
        <w:pStyle w:val="Style8"/>
        <w:keepNext w:val="0"/>
        <w:keepLines w:val="0"/>
        <w:widowControl w:val="0"/>
        <w:shd w:val="clear" w:color="auto" w:fill="auto"/>
        <w:bidi w:val="0"/>
        <w:spacing w:before="0" w:after="3160" w:line="240" w:lineRule="auto"/>
        <w:ind w:left="0" w:right="0" w:firstLine="0"/>
        <w:jc w:val="center"/>
      </w:pPr>
      <w:r>
        <w:rPr>
          <w:spacing w:val="0"/>
          <w:w w:val="100"/>
          <w:position w:val="0"/>
        </w:rPr>
        <w:t>二。一三年度报告正文</w:t>
      </w:r>
    </w:p>
    <w:p>
      <w:pPr>
        <w:pStyle w:val="Style8"/>
        <w:keepNext w:val="0"/>
        <w:keepLines w:val="0"/>
        <w:widowControl w:val="0"/>
        <w:shd w:val="clear" w:color="auto" w:fill="auto"/>
        <w:bidi w:val="0"/>
        <w:spacing w:before="0" w:after="1040" w:line="240" w:lineRule="auto"/>
        <w:ind w:left="0" w:right="0" w:firstLine="0"/>
        <w:jc w:val="center"/>
      </w:pPr>
      <w:r>
        <w:rPr>
          <w:color w:val="9B1228"/>
          <w:spacing w:val="0"/>
          <w:w w:val="100"/>
          <w:position w:val="0"/>
        </w:rPr>
        <w:t>够</w:t>
      </w:r>
      <w:r>
        <w:rPr>
          <w:color w:val="000000"/>
          <w:spacing w:val="0"/>
          <w:w w:val="100"/>
          <w:position w:val="0"/>
        </w:rPr>
        <w:t>金征耕技</w:t>
      </w: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二。一四年三月十八日</w:t>
      </w:r>
    </w:p>
    <w:p>
      <w:pPr>
        <w:pStyle w:val="Style14"/>
        <w:keepNext/>
        <w:keepLines/>
        <w:widowControl w:val="0"/>
        <w:shd w:val="clear" w:color="auto" w:fill="auto"/>
        <w:bidi w:val="0"/>
        <w:spacing w:before="0" w:after="8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16"/>
        <w:keepNext w:val="0"/>
        <w:keepLines w:val="0"/>
        <w:widowControl w:val="0"/>
        <w:shd w:val="clear" w:color="auto" w:fill="auto"/>
        <w:bidi w:val="0"/>
        <w:spacing w:before="0" w:after="180" w:line="240" w:lineRule="auto"/>
        <w:ind w:left="0" w:right="0" w:firstLine="0"/>
        <w:jc w:val="both"/>
      </w:pPr>
      <w:bookmarkStart w:id="6" w:name="bookmark6"/>
      <w:r>
        <w:rPr>
          <w:color w:val="000000"/>
          <w:spacing w:val="0"/>
          <w:w w:val="100"/>
          <w:position w:val="0"/>
        </w:rPr>
        <w:t>一</w:t>
      </w:r>
      <w:bookmarkEnd w:id="6"/>
      <w:r>
        <w:rPr>
          <w:color w:val="000000"/>
          <w:spacing w:val="0"/>
          <w:w w:val="100"/>
          <w:position w:val="0"/>
        </w:rPr>
        <w:t>、本公司董事会、监事会及董事、监事、高级管理人员保证年度报告内容的真实、准确、</w:t>
      </w:r>
    </w:p>
    <w:p>
      <w:pPr>
        <w:pStyle w:val="Style16"/>
        <w:keepNext w:val="0"/>
        <w:keepLines w:val="0"/>
        <w:widowControl w:val="0"/>
        <w:shd w:val="clear" w:color="auto" w:fill="auto"/>
        <w:bidi w:val="0"/>
        <w:spacing w:before="0" w:after="540" w:line="240" w:lineRule="auto"/>
        <w:ind w:left="0" w:right="0" w:firstLine="0"/>
        <w:jc w:val="both"/>
      </w:pPr>
      <w:bookmarkStart w:id="7" w:name="bookmark7"/>
      <w:r>
        <w:rPr>
          <w:color w:val="000000"/>
          <w:spacing w:val="0"/>
          <w:w w:val="100"/>
          <w:position w:val="0"/>
        </w:rPr>
        <w:t>完</w:t>
      </w:r>
      <w:bookmarkEnd w:id="7"/>
      <w:r>
        <w:rPr>
          <w:color w:val="000000"/>
          <w:spacing w:val="0"/>
          <w:w w:val="100"/>
          <w:position w:val="0"/>
        </w:rPr>
        <w:t>整，不存在虚假记载、误导性陈述或重大遗漏，并承担个别和连带的法律责任。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未出席董事情况</w:t>
      </w:r>
    </w:p>
    <w:tbl>
      <w:tblPr>
        <w:tblOverlap w:val="never"/>
        <w:jc w:val="center"/>
        <w:tblLayout w:type="fixed"/>
      </w:tblPr>
      <w:tblGrid>
        <w:gridCol w:w="2266"/>
        <w:gridCol w:w="2256"/>
        <w:gridCol w:w="2347"/>
        <w:gridCol w:w="2453"/>
      </w:tblGrid>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被委托人姓名</w:t>
            </w:r>
          </w:p>
        </w:tc>
      </w:tr>
      <w:tr>
        <w:trPr>
          <w:trHeight w:val="4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张龙飞</w:t>
            </w:r>
          </w:p>
        </w:tc>
      </w:tr>
    </w:tbl>
    <w:p>
      <w:pPr>
        <w:widowControl w:val="0"/>
        <w:spacing w:after="379" w:line="1" w:lineRule="exact"/>
      </w:pPr>
    </w:p>
    <w:p>
      <w:pPr>
        <w:pStyle w:val="Style16"/>
        <w:keepNext w:val="0"/>
        <w:keepLines w:val="0"/>
        <w:widowControl w:val="0"/>
        <w:shd w:val="clear" w:color="auto" w:fill="auto"/>
        <w:tabs>
          <w:tab w:pos="623" w:val="left"/>
        </w:tabs>
        <w:bidi w:val="0"/>
        <w:spacing w:before="0" w:line="398" w:lineRule="exact"/>
        <w:ind w:left="0" w:right="0" w:firstLine="0"/>
        <w:jc w:val="both"/>
      </w:pPr>
      <w:bookmarkStart w:id="8" w:name="bookmark8"/>
      <w:r>
        <w:rPr>
          <w:color w:val="000000"/>
          <w:spacing w:val="0"/>
          <w:w w:val="100"/>
          <w:position w:val="0"/>
        </w:rPr>
        <w:t>三</w:t>
      </w:r>
      <w:bookmarkEnd w:id="8"/>
      <w:r>
        <w:rPr>
          <w:color w:val="000000"/>
          <w:spacing w:val="0"/>
          <w:w w:val="100"/>
          <w:position w:val="0"/>
        </w:rPr>
        <w:t>、</w:t>
        <w:tab/>
        <w:t>大华会计师事务所（特殊普通合伙）</w:t>
      </w:r>
      <w:r>
        <w:rPr>
          <w:b/>
          <w:bCs/>
          <w:color w:val="000000"/>
          <w:spacing w:val="0"/>
          <w:w w:val="100"/>
          <w:position w:val="0"/>
        </w:rPr>
        <w:t>为本公司出具了标准无保留意见的审计报告。</w:t>
      </w:r>
    </w:p>
    <w:p>
      <w:pPr>
        <w:pStyle w:val="Style16"/>
        <w:keepNext w:val="0"/>
        <w:keepLines w:val="0"/>
        <w:widowControl w:val="0"/>
        <w:shd w:val="clear" w:color="auto" w:fill="auto"/>
        <w:tabs>
          <w:tab w:pos="623" w:val="left"/>
        </w:tabs>
        <w:bidi w:val="0"/>
        <w:spacing w:before="0" w:line="408" w:lineRule="exact"/>
        <w:ind w:left="0" w:right="0" w:firstLine="0"/>
        <w:jc w:val="both"/>
      </w:pPr>
      <w:bookmarkStart w:id="9" w:name="bookmark9"/>
      <w:r>
        <w:rPr>
          <w:color w:val="000000"/>
          <w:spacing w:val="0"/>
          <w:w w:val="100"/>
          <w:position w:val="0"/>
        </w:rPr>
        <w:t>四</w:t>
      </w:r>
      <w:bookmarkEnd w:id="9"/>
      <w:r>
        <w:rPr>
          <w:color w:val="000000"/>
          <w:spacing w:val="0"/>
          <w:w w:val="100"/>
          <w:position w:val="0"/>
        </w:rPr>
        <w:t>、</w:t>
        <w:tab/>
        <w:t>公司负责人赵剑、主管会计工作负责人周永洪及会计机构负责人（会计主管人员）周 永洪声明：保证年度报告中财务报告的真实、准确、完整。</w:t>
      </w:r>
    </w:p>
    <w:p>
      <w:pPr>
        <w:pStyle w:val="Style16"/>
        <w:keepNext w:val="0"/>
        <w:keepLines w:val="0"/>
        <w:widowControl w:val="0"/>
        <w:shd w:val="clear" w:color="auto" w:fill="auto"/>
        <w:tabs>
          <w:tab w:pos="623" w:val="left"/>
        </w:tabs>
        <w:bidi w:val="0"/>
        <w:spacing w:before="0" w:line="398" w:lineRule="exact"/>
        <w:ind w:left="0" w:right="0" w:firstLine="0"/>
        <w:jc w:val="both"/>
      </w:pPr>
      <w:bookmarkStart w:id="10" w:name="bookmark10"/>
      <w:r>
        <w:rPr>
          <w:color w:val="000000"/>
          <w:spacing w:val="0"/>
          <w:w w:val="100"/>
          <w:position w:val="0"/>
        </w:rPr>
        <w:t>五</w:t>
      </w:r>
      <w:bookmarkEnd w:id="10"/>
      <w:r>
        <w:rPr>
          <w:color w:val="000000"/>
          <w:spacing w:val="0"/>
          <w:w w:val="100"/>
          <w:position w:val="0"/>
        </w:rPr>
        <w:t>、</w:t>
        <w:tab/>
        <w:t>经董事会审议的报告期利润分配预案或公积金转增股本预案：经董事会审议的报告期 利润分配预案或公积金转增股本预案：经大华会计师事务所（特殊普通合伙）注册会计师 审计，公司</w:t>
      </w:r>
      <w:r>
        <w:rPr>
          <w:rFonts w:ascii="Arial" w:eastAsia="Arial" w:hAnsi="Arial" w:cs="Arial"/>
          <w:color w:val="000000"/>
          <w:spacing w:val="0"/>
          <w:w w:val="100"/>
          <w:position w:val="0"/>
        </w:rPr>
        <w:t>2013</w:t>
      </w:r>
      <w:r>
        <w:rPr>
          <w:color w:val="000000"/>
          <w:spacing w:val="0"/>
          <w:w w:val="100"/>
          <w:position w:val="0"/>
        </w:rPr>
        <w:t>年度实现税后利润</w:t>
      </w:r>
      <w:r>
        <w:rPr>
          <w:rFonts w:ascii="Arial" w:eastAsia="Arial" w:hAnsi="Arial" w:cs="Arial"/>
          <w:color w:val="000000"/>
          <w:spacing w:val="0"/>
          <w:w w:val="100"/>
          <w:position w:val="0"/>
        </w:rPr>
        <w:t>109,20.80</w:t>
      </w:r>
      <w:r>
        <w:rPr>
          <w:color w:val="000000"/>
          <w:spacing w:val="0"/>
          <w:w w:val="100"/>
          <w:position w:val="0"/>
        </w:rPr>
        <w:t xml:space="preserve">万元，截止本年度末公司累计未分配利润 </w:t>
      </w:r>
      <w:r>
        <w:rPr>
          <w:rFonts w:ascii="Arial" w:eastAsia="Arial" w:hAnsi="Arial" w:cs="Arial"/>
          <w:color w:val="000000"/>
          <w:spacing w:val="0"/>
          <w:w w:val="100"/>
          <w:position w:val="0"/>
        </w:rPr>
        <w:t>33,226.45</w:t>
      </w:r>
      <w:r>
        <w:rPr>
          <w:color w:val="000000"/>
          <w:spacing w:val="0"/>
          <w:w w:val="100"/>
          <w:position w:val="0"/>
        </w:rPr>
        <w:t>万元。本年度公司利润分配方案拟为：公司以本年度母公司净利润</w:t>
      </w:r>
      <w:r>
        <w:rPr>
          <w:rFonts w:ascii="Arial" w:eastAsia="Arial" w:hAnsi="Arial" w:cs="Arial"/>
          <w:color w:val="000000"/>
          <w:spacing w:val="0"/>
          <w:w w:val="100"/>
          <w:position w:val="0"/>
        </w:rPr>
        <w:t>9,940.65</w:t>
      </w:r>
      <w:r>
        <w:rPr>
          <w:color w:val="000000"/>
          <w:spacing w:val="0"/>
          <w:w w:val="100"/>
          <w:position w:val="0"/>
        </w:rPr>
        <w:t>万 元为基数，提取</w:t>
      </w:r>
      <w:r>
        <w:rPr>
          <w:rFonts w:ascii="Arial" w:eastAsia="Arial" w:hAnsi="Arial" w:cs="Arial"/>
          <w:color w:val="000000"/>
          <w:spacing w:val="0"/>
          <w:w w:val="100"/>
          <w:position w:val="0"/>
        </w:rPr>
        <w:t>10%</w:t>
      </w:r>
      <w:r>
        <w:rPr>
          <w:color w:val="000000"/>
          <w:spacing w:val="0"/>
          <w:w w:val="100"/>
          <w:position w:val="0"/>
        </w:rPr>
        <w:t>的法定盈余公积金</w:t>
      </w:r>
      <w:r>
        <w:rPr>
          <w:rFonts w:ascii="Arial" w:eastAsia="Arial" w:hAnsi="Arial" w:cs="Arial"/>
          <w:color w:val="000000"/>
          <w:spacing w:val="0"/>
          <w:w w:val="100"/>
          <w:position w:val="0"/>
        </w:rPr>
        <w:t>994.07</w:t>
      </w:r>
      <w:r>
        <w:rPr>
          <w:color w:val="000000"/>
          <w:spacing w:val="0"/>
          <w:w w:val="100"/>
          <w:position w:val="0"/>
        </w:rPr>
        <w:t>万元，按以上比例提取法定盈余公积金后， 公司实际可供分配的利润为</w:t>
      </w:r>
      <w:r>
        <w:rPr>
          <w:rFonts w:ascii="Arial" w:eastAsia="Arial" w:hAnsi="Arial" w:cs="Arial"/>
          <w:color w:val="000000"/>
          <w:spacing w:val="0"/>
          <w:w w:val="100"/>
          <w:position w:val="0"/>
        </w:rPr>
        <w:t>27,734.21</w:t>
      </w:r>
      <w:r>
        <w:rPr>
          <w:color w:val="000000"/>
          <w:spacing w:val="0"/>
          <w:w w:val="100"/>
          <w:position w:val="0"/>
        </w:rPr>
        <w:t>万元。公司以</w:t>
      </w:r>
      <w:r>
        <w:rPr>
          <w:rFonts w:ascii="Arial" w:eastAsia="Arial" w:hAnsi="Arial" w:cs="Arial"/>
          <w:color w:val="000000"/>
          <w:spacing w:val="0"/>
          <w:w w:val="100"/>
          <w:position w:val="0"/>
        </w:rPr>
        <w:t>2013</w:t>
      </w:r>
      <w:r>
        <w:rPr>
          <w:color w:val="000000"/>
          <w:spacing w:val="0"/>
          <w:w w:val="100"/>
          <w:position w:val="0"/>
        </w:rPr>
        <w:t>年末总股本为基数</w:t>
      </w:r>
      <w:r>
        <w:rPr>
          <w:color w:val="000000"/>
          <w:spacing w:val="0"/>
          <w:w w:val="100"/>
          <w:position w:val="0"/>
          <w:sz w:val="24"/>
          <w:szCs w:val="24"/>
        </w:rPr>
        <w:t>，</w:t>
      </w:r>
      <w:r>
        <w:rPr>
          <w:color w:val="000000"/>
          <w:spacing w:val="0"/>
          <w:w w:val="100"/>
          <w:position w:val="0"/>
        </w:rPr>
        <w:t>拟向全体股 东每</w:t>
      </w:r>
      <w:r>
        <w:rPr>
          <w:rFonts w:ascii="Arial" w:eastAsia="Arial" w:hAnsi="Arial" w:cs="Arial"/>
          <w:color w:val="000000"/>
          <w:spacing w:val="0"/>
          <w:w w:val="100"/>
          <w:position w:val="0"/>
        </w:rPr>
        <w:t>10</w:t>
      </w:r>
      <w:r>
        <w:rPr>
          <w:color w:val="000000"/>
          <w:spacing w:val="0"/>
          <w:w w:val="100"/>
          <w:position w:val="0"/>
        </w:rPr>
        <w:t>股派发现金股利</w:t>
      </w:r>
      <w:r>
        <w:rPr>
          <w:rFonts w:ascii="Arial" w:eastAsia="Arial" w:hAnsi="Arial" w:cs="Arial"/>
          <w:color w:val="000000"/>
          <w:spacing w:val="0"/>
          <w:w w:val="100"/>
          <w:position w:val="0"/>
        </w:rPr>
        <w:t>0.84</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sz w:val="24"/>
          <w:szCs w:val="24"/>
        </w:rPr>
        <w:t>，</w:t>
      </w:r>
      <w:r>
        <w:rPr>
          <w:color w:val="000000"/>
          <w:spacing w:val="0"/>
          <w:w w:val="100"/>
          <w:position w:val="0"/>
        </w:rPr>
        <w:t>共计派发现金股利</w:t>
      </w:r>
      <w:r>
        <w:rPr>
          <w:rFonts w:ascii="Arial" w:eastAsia="Arial" w:hAnsi="Arial" w:cs="Arial"/>
          <w:color w:val="000000"/>
          <w:spacing w:val="0"/>
          <w:w w:val="100"/>
          <w:position w:val="0"/>
        </w:rPr>
        <w:t>2,205.882</w:t>
      </w:r>
      <w:r>
        <w:rPr>
          <w:color w:val="000000"/>
          <w:spacing w:val="0"/>
          <w:w w:val="100"/>
          <w:position w:val="0"/>
        </w:rPr>
        <w:t>万元。以上预案仍需 经过公司</w:t>
      </w:r>
      <w:r>
        <w:rPr>
          <w:rFonts w:ascii="Arial" w:eastAsia="Arial" w:hAnsi="Arial" w:cs="Arial"/>
          <w:color w:val="000000"/>
          <w:spacing w:val="0"/>
          <w:w w:val="100"/>
          <w:position w:val="0"/>
        </w:rPr>
        <w:t>2013</w:t>
      </w:r>
      <w:r>
        <w:rPr>
          <w:color w:val="000000"/>
          <w:spacing w:val="0"/>
          <w:w w:val="100"/>
          <w:position w:val="0"/>
        </w:rPr>
        <w:t>年股东大会审议通过</w:t>
      </w:r>
    </w:p>
    <w:p>
      <w:pPr>
        <w:pStyle w:val="Style16"/>
        <w:keepNext w:val="0"/>
        <w:keepLines w:val="0"/>
        <w:widowControl w:val="0"/>
        <w:shd w:val="clear" w:color="auto" w:fill="auto"/>
        <w:tabs>
          <w:tab w:pos="623" w:val="left"/>
        </w:tabs>
        <w:bidi w:val="0"/>
        <w:spacing w:before="0" w:after="0" w:line="398" w:lineRule="exact"/>
        <w:ind w:left="0" w:right="0" w:firstLine="0"/>
        <w:jc w:val="both"/>
      </w:pPr>
      <w:bookmarkStart w:id="11" w:name="bookmark11"/>
      <w:r>
        <w:rPr>
          <w:color w:val="000000"/>
          <w:spacing w:val="0"/>
          <w:w w:val="100"/>
          <w:position w:val="0"/>
        </w:rPr>
        <w:t>六</w:t>
      </w:r>
      <w:bookmarkEnd w:id="11"/>
      <w:r>
        <w:rPr>
          <w:color w:val="000000"/>
          <w:spacing w:val="0"/>
          <w:w w:val="100"/>
          <w:position w:val="0"/>
        </w:rPr>
        <w:t>、</w:t>
        <w:tab/>
        <w:t>是否存在被控股股东及其关联方非经营性占用资金情况？</w:t>
      </w:r>
    </w:p>
    <w:p>
      <w:pPr>
        <w:pStyle w:val="Style16"/>
        <w:keepNext w:val="0"/>
        <w:keepLines w:val="0"/>
        <w:widowControl w:val="0"/>
        <w:shd w:val="clear" w:color="auto" w:fill="auto"/>
        <w:bidi w:val="0"/>
        <w:spacing w:before="0" w:line="398" w:lineRule="exact"/>
        <w:ind w:left="0" w:right="0" w:firstLine="0"/>
        <w:jc w:val="both"/>
      </w:pPr>
      <w:r>
        <w:rPr>
          <w:color w:val="000000"/>
          <w:spacing w:val="0"/>
          <w:w w:val="100"/>
          <w:position w:val="0"/>
        </w:rPr>
        <w:t>否</w:t>
      </w:r>
    </w:p>
    <w:p>
      <w:pPr>
        <w:pStyle w:val="Style16"/>
        <w:keepNext w:val="0"/>
        <w:keepLines w:val="0"/>
        <w:widowControl w:val="0"/>
        <w:shd w:val="clear" w:color="auto" w:fill="auto"/>
        <w:tabs>
          <w:tab w:pos="623" w:val="left"/>
        </w:tabs>
        <w:bidi w:val="0"/>
        <w:spacing w:before="0" w:after="0" w:line="398" w:lineRule="exact"/>
        <w:ind w:left="0" w:right="0" w:firstLine="0"/>
        <w:jc w:val="both"/>
      </w:pPr>
      <w:bookmarkStart w:id="12" w:name="bookmark12"/>
      <w:r>
        <w:rPr>
          <w:color w:val="000000"/>
          <w:spacing w:val="0"/>
          <w:w w:val="100"/>
          <w:position w:val="0"/>
        </w:rPr>
        <w:t>七</w:t>
      </w:r>
      <w:bookmarkEnd w:id="12"/>
      <w:r>
        <w:rPr>
          <w:color w:val="000000"/>
          <w:spacing w:val="0"/>
          <w:w w:val="100"/>
          <w:position w:val="0"/>
        </w:rPr>
        <w:t>、</w:t>
        <w:tab/>
        <w:t>是否存在违反规定决策程序对外提供担保的情况？</w:t>
      </w:r>
    </w:p>
    <w:p>
      <w:pPr>
        <w:pStyle w:val="Style16"/>
        <w:keepNext w:val="0"/>
        <w:keepLines w:val="0"/>
        <w:widowControl w:val="0"/>
        <w:shd w:val="clear" w:color="auto" w:fill="auto"/>
        <w:bidi w:val="0"/>
        <w:spacing w:before="0" w:line="398" w:lineRule="exact"/>
        <w:ind w:left="0" w:right="0" w:firstLine="0"/>
        <w:jc w:val="both"/>
      </w:pPr>
      <w:r>
        <w:rPr>
          <w:color w:val="000000"/>
          <w:spacing w:val="0"/>
          <w:w w:val="100"/>
          <w:position w:val="0"/>
        </w:rPr>
        <w:t>否</w:t>
      </w:r>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4" w:tooltip="Current Document">
        <w:r>
          <w:rPr>
            <w:color w:val="000000"/>
            <w:spacing w:val="0"/>
            <w:w w:val="100"/>
            <w:position w:val="0"/>
            <w:sz w:val="28"/>
            <w:szCs w:val="28"/>
          </w:rPr>
          <w:t>第一节释义及重大风险提示</w:t>
        </w:r>
        <w:r>
          <w:rPr>
            <w:color w:val="000000"/>
            <w:spacing w:val="0"/>
            <w:w w:val="100"/>
            <w:position w:val="0"/>
            <w:sz w:val="28"/>
            <w:szCs w:val="28"/>
          </w:rPr>
          <w:tab/>
        </w:r>
        <w:r>
          <w:rPr>
            <w:rFonts w:ascii="Tahoma" w:eastAsia="Tahoma" w:hAnsi="Tahoma" w:cs="Tahoma"/>
            <w:color w:val="000000"/>
            <w:spacing w:val="0"/>
            <w:w w:val="100"/>
            <w:position w:val="0"/>
            <w:sz w:val="24"/>
            <w:szCs w:val="24"/>
          </w:rPr>
          <w:t>4</w:t>
        </w:r>
      </w:hyperlink>
    </w:p>
    <w:p>
      <w:pPr>
        <w:pStyle w:val="Style25"/>
        <w:keepNext w:val="0"/>
        <w:keepLines w:val="0"/>
        <w:widowControl w:val="0"/>
        <w:shd w:val="clear" w:color="auto" w:fill="auto"/>
        <w:tabs>
          <w:tab w:pos="1104" w:val="left"/>
          <w:tab w:leader="dot" w:pos="8270" w:val="right"/>
        </w:tabs>
        <w:bidi w:val="0"/>
        <w:spacing w:before="0" w:line="240" w:lineRule="auto"/>
        <w:ind w:left="0" w:right="0" w:firstLine="0"/>
        <w:jc w:val="both"/>
        <w:rPr>
          <w:sz w:val="24"/>
          <w:szCs w:val="24"/>
        </w:rPr>
      </w:pPr>
      <w:hyperlink w:anchor="bookmark18" w:tooltip="Current Document">
        <w:r>
          <w:rPr>
            <w:color w:val="000000"/>
            <w:spacing w:val="0"/>
            <w:w w:val="100"/>
            <w:position w:val="0"/>
            <w:sz w:val="28"/>
            <w:szCs w:val="28"/>
          </w:rPr>
          <w:t>第二节</w:t>
          <w:tab/>
          <w:t>公司简介</w:t>
        </w:r>
        <w:r>
          <w:rPr>
            <w:color w:val="000000"/>
            <w:spacing w:val="0"/>
            <w:w w:val="100"/>
            <w:position w:val="0"/>
            <w:sz w:val="28"/>
            <w:szCs w:val="28"/>
          </w:rPr>
          <w:tab/>
        </w:r>
        <w:r>
          <w:rPr>
            <w:rFonts w:ascii="Tahoma" w:eastAsia="Tahoma" w:hAnsi="Tahoma" w:cs="Tahoma"/>
            <w:color w:val="000000"/>
            <w:spacing w:val="0"/>
            <w:w w:val="100"/>
            <w:position w:val="0"/>
            <w:sz w:val="24"/>
            <w:szCs w:val="24"/>
          </w:rPr>
          <w:t>5</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24" w:tooltip="Current Document">
        <w:r>
          <w:rPr>
            <w:color w:val="000000"/>
            <w:spacing w:val="0"/>
            <w:w w:val="100"/>
            <w:position w:val="0"/>
            <w:sz w:val="28"/>
            <w:szCs w:val="28"/>
          </w:rPr>
          <w:t>第三节会计数据和财务指标摘要</w:t>
        </w:r>
        <w:r>
          <w:rPr>
            <w:color w:val="000000"/>
            <w:spacing w:val="0"/>
            <w:w w:val="100"/>
            <w:position w:val="0"/>
            <w:sz w:val="28"/>
            <w:szCs w:val="28"/>
          </w:rPr>
          <w:tab/>
        </w:r>
        <w:r>
          <w:rPr>
            <w:rFonts w:ascii="Tahoma" w:eastAsia="Tahoma" w:hAnsi="Tahoma" w:cs="Tahoma"/>
            <w:color w:val="000000"/>
            <w:spacing w:val="0"/>
            <w:w w:val="100"/>
            <w:position w:val="0"/>
            <w:sz w:val="24"/>
            <w:szCs w:val="24"/>
          </w:rPr>
          <w:t>7</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28" w:tooltip="Current Document">
        <w:r>
          <w:rPr>
            <w:color w:val="000000"/>
            <w:spacing w:val="0"/>
            <w:w w:val="100"/>
            <w:position w:val="0"/>
            <w:sz w:val="28"/>
            <w:szCs w:val="28"/>
          </w:rPr>
          <w:t>第四节董事会报告</w:t>
        </w:r>
        <w:r>
          <w:rPr>
            <w:color w:val="000000"/>
            <w:spacing w:val="0"/>
            <w:w w:val="100"/>
            <w:position w:val="0"/>
            <w:sz w:val="28"/>
            <w:szCs w:val="28"/>
          </w:rPr>
          <w:tab/>
        </w:r>
        <w:r>
          <w:rPr>
            <w:rFonts w:ascii="Tahoma" w:eastAsia="Tahoma" w:hAnsi="Tahoma" w:cs="Tahoma"/>
            <w:color w:val="000000"/>
            <w:spacing w:val="0"/>
            <w:w w:val="100"/>
            <w:position w:val="0"/>
            <w:sz w:val="24"/>
            <w:szCs w:val="24"/>
          </w:rPr>
          <w:t>9</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75" w:tooltip="Current Document">
        <w:r>
          <w:rPr>
            <w:color w:val="000000"/>
            <w:spacing w:val="0"/>
            <w:w w:val="100"/>
            <w:position w:val="0"/>
            <w:sz w:val="28"/>
            <w:szCs w:val="28"/>
          </w:rPr>
          <w:t>第五节重要事项</w:t>
        </w:r>
        <w:r>
          <w:rPr>
            <w:color w:val="000000"/>
            <w:spacing w:val="0"/>
            <w:w w:val="100"/>
            <w:position w:val="0"/>
            <w:sz w:val="28"/>
            <w:szCs w:val="28"/>
          </w:rPr>
          <w:tab/>
        </w:r>
        <w:r>
          <w:rPr>
            <w:rFonts w:ascii="Tahoma" w:eastAsia="Tahoma" w:hAnsi="Tahoma" w:cs="Tahoma"/>
            <w:color w:val="000000"/>
            <w:spacing w:val="0"/>
            <w:w w:val="100"/>
            <w:position w:val="0"/>
            <w:sz w:val="24"/>
            <w:szCs w:val="24"/>
          </w:rPr>
          <w:t>26</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88" w:tooltip="Current Document">
        <w:r>
          <w:rPr>
            <w:color w:val="000000"/>
            <w:spacing w:val="0"/>
            <w:w w:val="100"/>
            <w:position w:val="0"/>
            <w:sz w:val="28"/>
            <w:szCs w:val="28"/>
          </w:rPr>
          <w:t>第六节股份变动及股东情况</w:t>
        </w:r>
        <w:r>
          <w:rPr>
            <w:color w:val="000000"/>
            <w:spacing w:val="0"/>
            <w:w w:val="100"/>
            <w:position w:val="0"/>
            <w:sz w:val="28"/>
            <w:szCs w:val="28"/>
          </w:rPr>
          <w:tab/>
        </w:r>
        <w:r>
          <w:rPr>
            <w:rFonts w:ascii="Tahoma" w:eastAsia="Tahoma" w:hAnsi="Tahoma" w:cs="Tahoma"/>
            <w:color w:val="000000"/>
            <w:spacing w:val="0"/>
            <w:w w:val="100"/>
            <w:position w:val="0"/>
            <w:sz w:val="24"/>
            <w:szCs w:val="24"/>
          </w:rPr>
          <w:t>32</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r>
        <w:rPr>
          <w:color w:val="000000"/>
          <w:spacing w:val="0"/>
          <w:w w:val="100"/>
          <w:position w:val="0"/>
          <w:sz w:val="28"/>
          <w:szCs w:val="28"/>
        </w:rPr>
        <w:t>第七节董事、监事、高级管理人员和员工情况</w:t>
      </w:r>
      <w:r>
        <w:rPr>
          <w:color w:val="000000"/>
          <w:spacing w:val="0"/>
          <w:w w:val="100"/>
          <w:position w:val="0"/>
          <w:sz w:val="28"/>
          <w:szCs w:val="28"/>
        </w:rPr>
        <w:tab/>
      </w:r>
      <w:r>
        <w:rPr>
          <w:rFonts w:ascii="Tahoma" w:eastAsia="Tahoma" w:hAnsi="Tahoma" w:cs="Tahoma"/>
          <w:color w:val="000000"/>
          <w:spacing w:val="0"/>
          <w:w w:val="100"/>
          <w:position w:val="0"/>
          <w:sz w:val="24"/>
          <w:szCs w:val="24"/>
        </w:rPr>
        <w:t>37</w:t>
      </w:r>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138" w:tooltip="Current Document">
        <w:r>
          <w:rPr>
            <w:color w:val="000000"/>
            <w:spacing w:val="0"/>
            <w:w w:val="100"/>
            <w:position w:val="0"/>
            <w:sz w:val="28"/>
            <w:szCs w:val="28"/>
          </w:rPr>
          <w:t>第八节公司治理</w:t>
        </w:r>
        <w:r>
          <w:rPr>
            <w:color w:val="000000"/>
            <w:spacing w:val="0"/>
            <w:w w:val="100"/>
            <w:position w:val="0"/>
            <w:sz w:val="28"/>
            <w:szCs w:val="28"/>
          </w:rPr>
          <w:tab/>
        </w:r>
        <w:r>
          <w:rPr>
            <w:rFonts w:ascii="Tahoma" w:eastAsia="Tahoma" w:hAnsi="Tahoma" w:cs="Tahoma"/>
            <w:color w:val="000000"/>
            <w:spacing w:val="0"/>
            <w:w w:val="100"/>
            <w:position w:val="0"/>
            <w:sz w:val="24"/>
            <w:szCs w:val="24"/>
          </w:rPr>
          <w:t>45</w:t>
        </w:r>
      </w:hyperlink>
    </w:p>
    <w:p>
      <w:pPr>
        <w:pStyle w:val="Style25"/>
        <w:keepNext w:val="0"/>
        <w:keepLines w:val="0"/>
        <w:widowControl w:val="0"/>
        <w:shd w:val="clear" w:color="auto" w:fill="auto"/>
        <w:tabs>
          <w:tab w:pos="1104" w:val="left"/>
          <w:tab w:leader="dot" w:pos="8270" w:val="right"/>
        </w:tabs>
        <w:bidi w:val="0"/>
        <w:spacing w:before="0" w:line="240" w:lineRule="auto"/>
        <w:ind w:left="0" w:right="0" w:firstLine="0"/>
        <w:jc w:val="both"/>
        <w:rPr>
          <w:sz w:val="24"/>
          <w:szCs w:val="24"/>
        </w:rPr>
      </w:pPr>
      <w:hyperlink w:anchor="bookmark145" w:tooltip="Current Document">
        <w:r>
          <w:rPr>
            <w:color w:val="000000"/>
            <w:spacing w:val="0"/>
            <w:w w:val="100"/>
            <w:position w:val="0"/>
            <w:sz w:val="28"/>
            <w:szCs w:val="28"/>
          </w:rPr>
          <w:t>第九节</w:t>
          <w:tab/>
          <w:t>内部控制</w:t>
        </w:r>
        <w:r>
          <w:rPr>
            <w:color w:val="000000"/>
            <w:spacing w:val="0"/>
            <w:w w:val="100"/>
            <w:position w:val="0"/>
            <w:sz w:val="28"/>
            <w:szCs w:val="28"/>
          </w:rPr>
          <w:tab/>
        </w:r>
        <w:r>
          <w:rPr>
            <w:rFonts w:ascii="Tahoma" w:eastAsia="Tahoma" w:hAnsi="Tahoma" w:cs="Tahoma"/>
            <w:color w:val="000000"/>
            <w:spacing w:val="0"/>
            <w:w w:val="100"/>
            <w:position w:val="0"/>
            <w:sz w:val="24"/>
            <w:szCs w:val="24"/>
          </w:rPr>
          <w:t>49</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151" w:tooltip="Current Document">
        <w:r>
          <w:rPr>
            <w:color w:val="000000"/>
            <w:spacing w:val="0"/>
            <w:w w:val="100"/>
            <w:position w:val="0"/>
            <w:sz w:val="28"/>
            <w:szCs w:val="28"/>
          </w:rPr>
          <w:t>第十节财务会计报告</w:t>
        </w:r>
        <w:r>
          <w:rPr>
            <w:color w:val="000000"/>
            <w:spacing w:val="0"/>
            <w:w w:val="100"/>
            <w:position w:val="0"/>
            <w:sz w:val="28"/>
            <w:szCs w:val="28"/>
          </w:rPr>
          <w:tab/>
        </w:r>
        <w:r>
          <w:rPr>
            <w:rFonts w:ascii="Tahoma" w:eastAsia="Tahoma" w:hAnsi="Tahoma" w:cs="Tahoma"/>
            <w:color w:val="000000"/>
            <w:spacing w:val="0"/>
            <w:w w:val="100"/>
            <w:position w:val="0"/>
            <w:sz w:val="24"/>
            <w:szCs w:val="24"/>
          </w:rPr>
          <w:t>50</w:t>
        </w:r>
      </w:hyperlink>
    </w:p>
    <w:p>
      <w:pPr>
        <w:pStyle w:val="Style25"/>
        <w:keepNext w:val="0"/>
        <w:keepLines w:val="0"/>
        <w:widowControl w:val="0"/>
        <w:shd w:val="clear" w:color="auto" w:fill="auto"/>
        <w:tabs>
          <w:tab w:leader="dot" w:pos="8270" w:val="right"/>
        </w:tabs>
        <w:bidi w:val="0"/>
        <w:spacing w:before="0" w:line="240" w:lineRule="auto"/>
        <w:ind w:left="0" w:right="0" w:firstLine="0"/>
        <w:jc w:val="both"/>
        <w:rPr>
          <w:sz w:val="24"/>
          <w:szCs w:val="24"/>
        </w:rPr>
      </w:pPr>
      <w:hyperlink w:anchor="bookmark392" w:tooltip="Current Document">
        <w:r>
          <w:rPr>
            <w:color w:val="000000"/>
            <w:spacing w:val="0"/>
            <w:w w:val="100"/>
            <w:position w:val="0"/>
            <w:sz w:val="28"/>
            <w:szCs w:val="28"/>
          </w:rPr>
          <w:t>第^一节 备查文件目录</w:t>
        </w:r>
        <w:r>
          <w:rPr>
            <w:color w:val="000000"/>
            <w:spacing w:val="0"/>
            <w:w w:val="100"/>
            <w:position w:val="0"/>
            <w:sz w:val="28"/>
            <w:szCs w:val="28"/>
          </w:rPr>
          <w:tab/>
          <w:t xml:space="preserve"> </w:t>
        </w:r>
        <w:r>
          <w:rPr>
            <w:rFonts w:ascii="Tahoma" w:eastAsia="Tahoma" w:hAnsi="Tahoma" w:cs="Tahoma"/>
            <w:color w:val="000000"/>
            <w:spacing w:val="0"/>
            <w:w w:val="100"/>
            <w:position w:val="0"/>
            <w:sz w:val="24"/>
            <w:szCs w:val="24"/>
          </w:rPr>
          <w:t>146</w:t>
        </w:r>
      </w:hyperlink>
      <w:r>
        <w:br w:type="page"/>
      </w:r>
      <w:r>
        <w:fldChar w:fldCharType="end"/>
      </w:r>
    </w:p>
    <w:p>
      <w:pPr>
        <w:pStyle w:val="Style14"/>
        <w:keepNext/>
        <w:keepLines/>
        <w:widowControl w:val="0"/>
        <w:shd w:val="clear" w:color="auto" w:fill="auto"/>
        <w:bidi w:val="0"/>
        <w:spacing w:before="0" w:after="980" w:line="240" w:lineRule="auto"/>
        <w:ind w:left="2080" w:right="0" w:firstLine="0"/>
        <w:jc w:val="left"/>
      </w:pPr>
      <w:bookmarkStart w:id="13" w:name="bookmark13"/>
      <w:bookmarkStart w:id="14" w:name="bookmark14"/>
      <w:bookmarkStart w:id="15" w:name="bookmark15"/>
      <w:r>
        <w:rPr>
          <w:color w:val="000000"/>
          <w:spacing w:val="0"/>
          <w:w w:val="100"/>
          <w:position w:val="0"/>
        </w:rPr>
        <w:t>第一节释义及重大风险提示</w:t>
      </w:r>
      <w:bookmarkEnd w:id="13"/>
      <w:bookmarkEnd w:id="14"/>
      <w:bookmarkEnd w:id="15"/>
    </w:p>
    <w:p>
      <w:pPr>
        <w:pStyle w:val="Style18"/>
        <w:keepNext w:val="0"/>
        <w:keepLines w:val="0"/>
        <w:widowControl w:val="0"/>
        <w:shd w:val="clear" w:color="auto" w:fill="auto"/>
        <w:bidi w:val="0"/>
        <w:spacing w:before="0" w:after="0" w:line="240" w:lineRule="auto"/>
        <w:ind w:left="634" w:right="0" w:firstLine="0"/>
        <w:jc w:val="left"/>
      </w:pPr>
      <w:r>
        <w:rPr>
          <w:color w:val="000000"/>
          <w:spacing w:val="0"/>
          <w:w w:val="100"/>
          <w:position w:val="0"/>
        </w:rPr>
        <w:t>释义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269"/>
        <w:gridCol w:w="2789"/>
        <w:gridCol w:w="3264"/>
      </w:tblGrid>
      <w:tr>
        <w:trPr>
          <w:trHeight w:val="264"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97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w:t>
            </w:r>
            <w:r>
              <w:rPr>
                <w:rFonts w:ascii="Arial" w:eastAsia="Arial" w:hAnsi="Arial" w:cs="Arial"/>
                <w:color w:val="000000"/>
                <w:spacing w:val="0"/>
                <w:w w:val="100"/>
                <w:position w:val="0"/>
              </w:rPr>
              <w:t>OTC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2" w:lineRule="exact"/>
              <w:ind w:left="0" w:right="0" w:firstLine="0"/>
              <w:jc w:val="both"/>
            </w:pPr>
            <w:r>
              <w:rPr>
                <w:color w:val="000000"/>
                <w:spacing w:val="0"/>
                <w:w w:val="100"/>
                <w:position w:val="0"/>
              </w:rPr>
              <w:t>证券公司与特定交易对手方在集 中交易场所之外进行的交易或为 投资者在集中交易场所之外进行 交易提供服务的行为。</w:t>
            </w:r>
          </w:p>
        </w:tc>
      </w:tr>
      <w:tr>
        <w:trPr>
          <w:trHeight w:val="19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约定式购回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1" w:lineRule="exact"/>
              <w:ind w:left="0" w:right="0" w:firstLine="0"/>
              <w:jc w:val="both"/>
            </w:pPr>
            <w:r>
              <w:rPr>
                <w:color w:val="000000"/>
                <w:spacing w:val="0"/>
                <w:w w:val="100"/>
                <w:position w:val="0"/>
              </w:rPr>
              <w:t>符合条件的客户以约定价格向其 指定交易的证券公司卖出标的证 券，并约定在未来某一日期客户 按照另一约定价格从证券公司购 回标的证券，除指定情形外，待 购回期间标的证券所产生的相关 权益于权益登记日划转给客户的 交易行为。</w:t>
            </w:r>
          </w:p>
        </w:tc>
      </w:tr>
      <w:tr>
        <w:trPr>
          <w:trHeight w:val="12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股票质押式回购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color w:val="000000"/>
                <w:spacing w:val="0"/>
                <w:w w:val="100"/>
                <w:position w:val="0"/>
              </w:rPr>
              <w:t>符合条件的资金融入方以所持有 的股票或其他证券质押，向符合 条件的资金融出方融入资金，并 约定在未来返还资金、支付息费、 解除质押的交易行为。</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日会计期</w:t>
            </w:r>
          </w:p>
        </w:tc>
      </w:tr>
      <w:tr>
        <w:trPr>
          <w:trHeight w:val="26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widowControl w:val="0"/>
        <w:spacing w:after="259" w:line="1" w:lineRule="exact"/>
      </w:pPr>
    </w:p>
    <w:p>
      <w:pPr>
        <w:pStyle w:val="Style16"/>
        <w:keepNext w:val="0"/>
        <w:keepLines w:val="0"/>
        <w:widowControl w:val="0"/>
        <w:shd w:val="clear" w:color="auto" w:fill="auto"/>
        <w:bidi w:val="0"/>
        <w:spacing w:before="0" w:after="0" w:line="398" w:lineRule="exact"/>
        <w:ind w:left="0" w:right="0" w:firstLine="0"/>
        <w:jc w:val="left"/>
      </w:pPr>
      <w:bookmarkStart w:id="16" w:name="bookmark16"/>
      <w:r>
        <w:rPr>
          <w:color w:val="000000"/>
          <w:spacing w:val="0"/>
          <w:w w:val="100"/>
          <w:position w:val="0"/>
        </w:rPr>
        <w:t>二</w:t>
      </w:r>
      <w:bookmarkEnd w:id="16"/>
      <w:r>
        <w:rPr>
          <w:color w:val="000000"/>
          <w:spacing w:val="0"/>
          <w:w w:val="100"/>
          <w:position w:val="0"/>
        </w:rPr>
        <w:t>、重大风险提示：</w:t>
      </w:r>
    </w:p>
    <w:p>
      <w:pPr>
        <w:pStyle w:val="Style16"/>
        <w:keepNext w:val="0"/>
        <w:keepLines w:val="0"/>
        <w:widowControl w:val="0"/>
        <w:shd w:val="clear" w:color="auto" w:fill="auto"/>
        <w:bidi w:val="0"/>
        <w:spacing w:before="0" w:after="260" w:line="398" w:lineRule="exact"/>
        <w:ind w:left="0" w:right="0" w:firstLine="0"/>
        <w:jc w:val="left"/>
        <w:sectPr>
          <w:headerReference w:type="default" r:id="rId5"/>
          <w:footerReference w:type="default" r:id="rId6"/>
          <w:footnotePr>
            <w:pos w:val="pageBottom"/>
            <w:numFmt w:val="decimal"/>
            <w:numRestart w:val="continuous"/>
          </w:footnotePr>
          <w:pgSz w:w="12240" w:h="15840"/>
          <w:pgMar w:top="1433" w:right="972" w:bottom="2747" w:left="1946" w:header="0" w:footer="3" w:gutter="0"/>
          <w:pgNumType w:start="1"/>
          <w:cols w:space="720"/>
          <w:noEndnote/>
          <w:rtlGutter w:val="0"/>
          <w:docGrid w:linePitch="360"/>
        </w:sectPr>
      </w:pPr>
      <w:r>
        <w:rPr>
          <w:color w:val="000000"/>
          <w:spacing w:val="0"/>
          <w:w w:val="100"/>
          <w:position w:val="0"/>
        </w:rPr>
        <w:t>公司已在本报告中详细描述存在的行业风险，敬请查阅第四节董事会报告中关于公司未来发 展的讨论与分析中可能面对的风险因素及对策部分的内容。</w:t>
      </w:r>
    </w:p>
    <w:p>
      <w:pPr>
        <w:pStyle w:val="Style14"/>
        <w:keepNext/>
        <w:keepLines/>
        <w:widowControl w:val="0"/>
        <w:shd w:val="clear" w:color="auto" w:fill="auto"/>
        <w:bidi w:val="0"/>
        <w:spacing w:before="260" w:after="820" w:line="240" w:lineRule="auto"/>
        <w:ind w:left="0" w:right="0" w:firstLine="0"/>
        <w:jc w:val="center"/>
      </w:pPr>
      <w:bookmarkStart w:id="17" w:name="bookmark17"/>
      <w:bookmarkStart w:id="18" w:name="bookmark18"/>
      <w:bookmarkStart w:id="19" w:name="bookmark19"/>
      <w:r>
        <w:rPr>
          <w:color w:val="000000"/>
          <w:spacing w:val="0"/>
          <w:w w:val="100"/>
          <w:position w:val="0"/>
        </w:rPr>
        <w:t>第二节公司简介</w:t>
      </w:r>
      <w:bookmarkEnd w:id="17"/>
      <w:bookmarkEnd w:id="18"/>
      <w:bookmarkEnd w:id="19"/>
    </w:p>
    <w:p>
      <w:pPr>
        <w:pStyle w:val="Style18"/>
        <w:keepNext w:val="0"/>
        <w:keepLines w:val="0"/>
        <w:widowControl w:val="0"/>
        <w:shd w:val="clear" w:color="auto" w:fill="auto"/>
        <w:bidi w:val="0"/>
        <w:spacing w:before="0" w:after="0" w:line="240" w:lineRule="auto"/>
        <w:ind w:left="643" w:right="0" w:firstLine="0"/>
        <w:jc w:val="left"/>
      </w:pPr>
      <w:r>
        <w:rPr>
          <w:color w:val="000000"/>
          <w:spacing w:val="0"/>
          <w:w w:val="100"/>
          <w:position w:val="0"/>
        </w:rPr>
        <w:t>公司信息</w:t>
      </w:r>
    </w:p>
    <w:tbl>
      <w:tblPr>
        <w:tblOverlap w:val="never"/>
        <w:jc w:val="center"/>
        <w:tblLayout w:type="fixed"/>
      </w:tblPr>
      <w:tblGrid>
        <w:gridCol w:w="4051"/>
        <w:gridCol w:w="527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深圳市金证科技股份有限公司</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SHENZHEN KINGDOM TECHNOLOGY CO.,LTD.</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联系人和联系方式</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深圳市南山区高新南五道金证科技大楼（</w:t>
            </w:r>
            <w:r>
              <w:rPr>
                <w:rFonts w:ascii="Arial" w:eastAsia="Arial" w:hAnsi="Arial" w:cs="Arial"/>
                <w:color w:val="000000"/>
                <w:spacing w:val="0"/>
                <w:w w:val="100"/>
                <w:position w:val="0"/>
              </w:rPr>
              <w:t xml:space="preserve">8 </w:t>
            </w:r>
            <w:r>
              <w:rPr>
                <w:color w:val="000000"/>
                <w:spacing w:val="0"/>
                <w:w w:val="100"/>
                <w:position w:val="0"/>
              </w:rPr>
              <w:t xml:space="preserve">— </w:t>
            </w:r>
            <w:r>
              <w:rPr>
                <w:rFonts w:ascii="Arial" w:eastAsia="Arial" w:hAnsi="Arial" w:cs="Arial"/>
                <w:color w:val="000000"/>
                <w:spacing w:val="0"/>
                <w:w w:val="100"/>
                <w:position w:val="0"/>
              </w:rPr>
              <w:t xml:space="preserve">9 </w:t>
            </w:r>
            <w:r>
              <w:rPr>
                <w:color w:val="000000"/>
                <w:spacing w:val="0"/>
                <w:w w:val="100"/>
                <w:position w:val="0"/>
              </w:rPr>
              <w:t>层）</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0755--86393989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0755 </w:t>
            </w:r>
            <w:r>
              <w:rPr>
                <w:color w:val="000000"/>
                <w:spacing w:val="0"/>
                <w:w w:val="100"/>
                <w:position w:val="0"/>
              </w:rPr>
              <w:t xml:space="preserve">— </w:t>
            </w:r>
            <w:r>
              <w:rPr>
                <w:rFonts w:ascii="Arial" w:eastAsia="Arial" w:hAnsi="Arial" w:cs="Arial"/>
                <w:color w:val="000000"/>
                <w:spacing w:val="0"/>
                <w:w w:val="100"/>
                <w:position w:val="0"/>
              </w:rPr>
              <w:t>86393986</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"mailto:wangkai@szkingdom.com" </w:instrText>
            </w:r>
            <w:r>
              <w:fldChar w:fldCharType="separate"/>
            </w:r>
            <w:r>
              <w:rPr>
                <w:rFonts w:ascii="Arial" w:eastAsia="Arial" w:hAnsi="Arial" w:cs="Arial"/>
                <w:color w:val="000000"/>
                <w:spacing w:val="0"/>
                <w:w w:val="100"/>
                <w:position w:val="0"/>
              </w:rPr>
              <w:t>wangkai@szkingdom.com</w:t>
            </w:r>
            <w:r>
              <w:fldChar w:fldCharType="end"/>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三、基本情况简介</w:t>
      </w:r>
    </w:p>
    <w:tbl>
      <w:tblPr>
        <w:tblOverlap w:val="never"/>
        <w:jc w:val="center"/>
        <w:tblLayout w:type="fixed"/>
      </w:tblPr>
      <w:tblGrid>
        <w:gridCol w:w="4661"/>
        <w:gridCol w:w="4661"/>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深圳市南山区科技园高新区南区高新南五道金证 科技大楼</w:t>
            </w:r>
            <w:r>
              <w:rPr>
                <w:rFonts w:ascii="Arial" w:eastAsia="Arial" w:hAnsi="Arial" w:cs="Arial"/>
                <w:color w:val="000000"/>
                <w:spacing w:val="0"/>
                <w:w w:val="100"/>
                <w:position w:val="0"/>
              </w:rPr>
              <w:t>8-9</w:t>
            </w:r>
            <w:r>
              <w:rPr>
                <w:color w:val="000000"/>
                <w:spacing w:val="0"/>
                <w:w w:val="100"/>
                <w:position w:val="0"/>
              </w:rPr>
              <w:t>层</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518057</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深圳市南山区科技园高新区南区高新南五道金证 科技大楼</w:t>
            </w:r>
            <w:r>
              <w:rPr>
                <w:rFonts w:ascii="Arial" w:eastAsia="Arial" w:hAnsi="Arial" w:cs="Arial"/>
                <w:color w:val="000000"/>
                <w:spacing w:val="0"/>
                <w:w w:val="100"/>
                <w:position w:val="0"/>
              </w:rPr>
              <w:t>8-9</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518057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"http://www.szkingdom.com" </w:instrText>
            </w:r>
            <w:r>
              <w:fldChar w:fldCharType="separate"/>
            </w:r>
            <w:r>
              <w:rPr>
                <w:rFonts w:ascii="Arial" w:eastAsia="Arial" w:hAnsi="Arial" w:cs="Arial"/>
                <w:color w:val="000000"/>
                <w:spacing w:val="0"/>
                <w:w w:val="100"/>
                <w:position w:val="0"/>
              </w:rPr>
              <w:t>http://www.szkingdom.com</w:t>
            </w:r>
            <w:r>
              <w:fldChar w:fldCharType="end"/>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"mailto:jzkj@mail.szkingdom.com" </w:instrText>
            </w:r>
            <w:r>
              <w:fldChar w:fldCharType="separate"/>
            </w:r>
            <w:r>
              <w:rPr>
                <w:rFonts w:ascii="Arial" w:eastAsia="Arial" w:hAnsi="Arial" w:cs="Arial"/>
                <w:color w:val="000000"/>
                <w:spacing w:val="0"/>
                <w:w w:val="100"/>
                <w:position w:val="0"/>
              </w:rPr>
              <w:t>jzkj@mail.szkingdom.com</w:t>
            </w:r>
            <w:r>
              <w:fldChar w:fldCharType="end"/>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四、信息披露及备置地点</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http://www.sse.com.cn</w:t>
            </w:r>
            <w:r>
              <w:fldChar w:fldCharType="end"/>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上海证券交易所与公司董事会办公室</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五、公司股票简况</w:t>
      </w:r>
    </w:p>
    <w:tbl>
      <w:tblPr>
        <w:tblOverlap w:val="never"/>
        <w:jc w:val="center"/>
        <w:tblLayout w:type="fixed"/>
      </w:tblPr>
      <w:tblGrid>
        <w:gridCol w:w="2338"/>
        <w:gridCol w:w="2323"/>
        <w:gridCol w:w="2328"/>
        <w:gridCol w:w="2333"/>
      </w:tblGrid>
      <w:tr>
        <w:trPr>
          <w:trHeight w:val="29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股票简称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金证股份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600446</w:t>
            </w:r>
          </w:p>
        </w:tc>
      </w:tr>
    </w:tbl>
    <w:p>
      <w:pPr>
        <w:widowControl w:val="0"/>
        <w:spacing w:after="23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六、公司报告期内注册变更情况</w:t>
      </w:r>
    </w:p>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基本情况</w:t>
      </w: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4403012005330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440301708447860</w:t>
            </w:r>
          </w:p>
        </w:tc>
      </w:tr>
    </w:tbl>
    <w:p>
      <w:pPr>
        <w:spacing w:lineRule="exact" w:line="1"/>
        <w:rPr>
          <w:sz w:val="2"/>
          <w:szCs w:val="2"/>
        </w:rPr>
      </w:pPr>
      <w:r>
        <w:br w:type="page"/>
      </w:r>
    </w:p>
    <w:tbl>
      <w:tblPr>
        <w:tblOverlap w:val="never"/>
        <w:jc w:val="center"/>
        <w:tblLayout w:type="fixed"/>
      </w:tblPr>
      <w:tblGrid>
        <w:gridCol w:w="4661"/>
        <w:gridCol w:w="4661"/>
      </w:tblGrid>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70844786-0</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bookmarkStart w:id="20" w:name="bookmark20"/>
      <w:r>
        <w:rPr>
          <w:rFonts w:ascii="Arial" w:eastAsia="Arial" w:hAnsi="Arial" w:cs="Arial"/>
          <w:color w:val="000000"/>
          <w:spacing w:val="0"/>
          <w:w w:val="100"/>
          <w:position w:val="0"/>
        </w:rPr>
        <w:t>（</w:t>
      </w:r>
      <w:bookmarkEnd w:id="20"/>
      <w:r>
        <w:rPr>
          <w:color w:val="000000"/>
          <w:spacing w:val="0"/>
          <w:w w:val="100"/>
          <w:position w:val="0"/>
        </w:rPr>
        <w:t>二</w:t>
      </w:r>
      <w:r>
        <w:rPr>
          <w:color w:val="000000"/>
          <w:spacing w:val="0"/>
          <w:w w:val="100"/>
          <w:position w:val="0"/>
          <w:sz w:val="24"/>
          <w:szCs w:val="24"/>
        </w:rPr>
        <w:t>）</w:t>
      </w:r>
      <w:r>
        <w:rPr>
          <w:color w:val="000000"/>
          <w:spacing w:val="0"/>
          <w:w w:val="100"/>
          <w:position w:val="0"/>
        </w:rPr>
        <w:t>公司首次注册情况的相关查询索引</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公司首次注册情况详见</w:t>
      </w:r>
      <w:r>
        <w:rPr>
          <w:rFonts w:ascii="Arial" w:eastAsia="Arial" w:hAnsi="Arial" w:cs="Arial"/>
          <w:color w:val="000000"/>
          <w:spacing w:val="0"/>
          <w:w w:val="100"/>
          <w:position w:val="0"/>
        </w:rPr>
        <w:t>2003</w:t>
      </w:r>
      <w:r>
        <w:rPr>
          <w:color w:val="000000"/>
          <w:spacing w:val="0"/>
          <w:w w:val="100"/>
          <w:position w:val="0"/>
        </w:rPr>
        <w:t>年年度报告公司基本情况。</w:t>
      </w:r>
    </w:p>
    <w:p>
      <w:pPr>
        <w:pStyle w:val="Style16"/>
        <w:keepNext w:val="0"/>
        <w:keepLines w:val="0"/>
        <w:widowControl w:val="0"/>
        <w:shd w:val="clear" w:color="auto" w:fill="auto"/>
        <w:bidi w:val="0"/>
        <w:spacing w:before="0" w:after="0" w:line="240" w:lineRule="auto"/>
        <w:ind w:left="0" w:right="0" w:firstLine="0"/>
        <w:jc w:val="left"/>
      </w:pPr>
      <w:bookmarkStart w:id="21" w:name="bookmark21"/>
      <w:r>
        <w:rPr>
          <w:rFonts w:ascii="Arial" w:eastAsia="Arial" w:hAnsi="Arial" w:cs="Arial"/>
          <w:color w:val="000000"/>
          <w:spacing w:val="0"/>
          <w:w w:val="100"/>
          <w:position w:val="0"/>
        </w:rPr>
        <w:t>（</w:t>
      </w:r>
      <w:bookmarkEnd w:id="21"/>
      <w:r>
        <w:rPr>
          <w:color w:val="000000"/>
          <w:spacing w:val="0"/>
          <w:w w:val="100"/>
          <w:position w:val="0"/>
        </w:rPr>
        <w:t>三</w:t>
      </w:r>
      <w:r>
        <w:rPr>
          <w:color w:val="000000"/>
          <w:spacing w:val="0"/>
          <w:w w:val="100"/>
          <w:position w:val="0"/>
          <w:sz w:val="24"/>
          <w:szCs w:val="24"/>
        </w:rPr>
        <w:t>）</w:t>
      </w:r>
      <w:r>
        <w:rPr>
          <w:color w:val="000000"/>
          <w:spacing w:val="0"/>
          <w:w w:val="100"/>
          <w:position w:val="0"/>
        </w:rPr>
        <w:t>公司上市以来，主营业务的变化情况</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公司上市以来，主营业务一直为金融</w:t>
      </w:r>
      <w:r>
        <w:rPr>
          <w:rFonts w:ascii="Arial" w:eastAsia="Arial" w:hAnsi="Arial" w:cs="Arial"/>
          <w:color w:val="000000"/>
          <w:spacing w:val="0"/>
          <w:w w:val="100"/>
          <w:position w:val="0"/>
        </w:rPr>
        <w:t>IT</w:t>
      </w:r>
      <w:r>
        <w:rPr>
          <w:color w:val="000000"/>
          <w:spacing w:val="0"/>
          <w:w w:val="100"/>
          <w:position w:val="0"/>
        </w:rPr>
        <w:t>领域，未发生变化。</w:t>
      </w:r>
    </w:p>
    <w:p>
      <w:pPr>
        <w:pStyle w:val="Style16"/>
        <w:keepNext w:val="0"/>
        <w:keepLines w:val="0"/>
        <w:widowControl w:val="0"/>
        <w:shd w:val="clear" w:color="auto" w:fill="auto"/>
        <w:bidi w:val="0"/>
        <w:spacing w:before="0" w:after="240" w:line="269" w:lineRule="exact"/>
        <w:ind w:left="0" w:right="0" w:firstLine="0"/>
        <w:jc w:val="left"/>
      </w:pPr>
      <w:bookmarkStart w:id="22" w:name="bookmark22"/>
      <w:r>
        <w:rPr>
          <w:rFonts w:ascii="Arial" w:eastAsia="Arial" w:hAnsi="Arial" w:cs="Arial"/>
          <w:color w:val="000000"/>
          <w:spacing w:val="0"/>
          <w:w w:val="100"/>
          <w:position w:val="0"/>
        </w:rPr>
        <w:t>（</w:t>
      </w:r>
      <w:bookmarkEnd w:id="22"/>
      <w:r>
        <w:rPr>
          <w:color w:val="000000"/>
          <w:spacing w:val="0"/>
          <w:w w:val="100"/>
          <w:position w:val="0"/>
        </w:rPr>
        <w:t>四</w:t>
      </w:r>
      <w:r>
        <w:rPr>
          <w:color w:val="000000"/>
          <w:spacing w:val="0"/>
          <w:w w:val="100"/>
          <w:position w:val="0"/>
          <w:sz w:val="24"/>
          <w:szCs w:val="24"/>
        </w:rPr>
        <w:t>）</w:t>
      </w:r>
      <w:r>
        <w:rPr>
          <w:color w:val="000000"/>
          <w:spacing w:val="0"/>
          <w:w w:val="100"/>
          <w:position w:val="0"/>
        </w:rPr>
        <w:t>公司上市以来</w:t>
      </w:r>
      <w:r>
        <w:rPr>
          <w:color w:val="000000"/>
          <w:spacing w:val="0"/>
          <w:w w:val="100"/>
          <w:position w:val="0"/>
          <w:sz w:val="24"/>
          <w:szCs w:val="24"/>
        </w:rPr>
        <w:t>，</w:t>
      </w:r>
      <w:r>
        <w:rPr>
          <w:color w:val="000000"/>
          <w:spacing w:val="0"/>
          <w:w w:val="100"/>
          <w:position w:val="0"/>
        </w:rPr>
        <w:t>历次控股股东的变更情况 公司自上市以来，没有控股股东，也没有控股股东变更的情况。</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七、其他有关资料</w:t>
      </w:r>
    </w:p>
    <w:tbl>
      <w:tblPr>
        <w:tblOverlap w:val="never"/>
        <w:jc w:val="center"/>
        <w:tblLayout w:type="fixed"/>
      </w:tblPr>
      <w:tblGrid>
        <w:gridCol w:w="4205"/>
        <w:gridCol w:w="2045"/>
        <w:gridCol w:w="3072"/>
      </w:tblGrid>
      <w:tr>
        <w:trPr>
          <w:trHeight w:val="58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大华会计师事务所（特殊普通 合伙）</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Arial" w:eastAsia="Arial" w:hAnsi="Arial" w:cs="Arial"/>
                <w:color w:val="000000"/>
                <w:spacing w:val="0"/>
                <w:w w:val="100"/>
                <w:position w:val="0"/>
              </w:rPr>
              <w:t>16</w:t>
            </w:r>
            <w:r>
              <w:rPr>
                <w:color w:val="000000"/>
                <w:spacing w:val="0"/>
                <w:w w:val="100"/>
                <w:position w:val="0"/>
              </w:rPr>
              <w:t>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院</w:t>
            </w:r>
            <w:r>
              <w:rPr>
                <w:rFonts w:ascii="Arial" w:eastAsia="Arial" w:hAnsi="Arial" w:cs="Arial"/>
                <w:color w:val="000000"/>
                <w:spacing w:val="0"/>
                <w:w w:val="100"/>
                <w:position w:val="0"/>
              </w:rPr>
              <w:t>7</w:t>
            </w:r>
            <w:r>
              <w:rPr>
                <w:color w:val="000000"/>
                <w:spacing w:val="0"/>
                <w:w w:val="100"/>
                <w:position w:val="0"/>
              </w:rPr>
              <w:t>号楼</w:t>
            </w:r>
            <w:r>
              <w:rPr>
                <w:rFonts w:ascii="Arial" w:eastAsia="Arial" w:hAnsi="Arial" w:cs="Arial"/>
                <w:color w:val="000000"/>
                <w:spacing w:val="0"/>
                <w:w w:val="100"/>
                <w:position w:val="0"/>
              </w:rPr>
              <w:t>1101</w:t>
            </w:r>
          </w:p>
        </w:tc>
      </w:tr>
      <w:tr>
        <w:trPr>
          <w:trHeight w:val="29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周珊珊</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蒋晓明</w:t>
            </w:r>
          </w:p>
        </w:tc>
      </w:tr>
    </w:tbl>
    <w:p>
      <w:pPr>
        <w:sectPr>
          <w:headerReference w:type="default" r:id="rId7"/>
          <w:footerReference w:type="default" r:id="rId8"/>
          <w:footnotePr>
            <w:pos w:val="pageBottom"/>
            <w:numFmt w:val="decimal"/>
            <w:numRestart w:val="continuous"/>
          </w:footnotePr>
          <w:pgSz w:w="12240" w:h="15840"/>
          <w:pgMar w:top="1440" w:right="1138" w:bottom="1450" w:left="1781" w:header="0" w:footer="3" w:gutter="0"/>
          <w:cols w:space="720"/>
          <w:noEndnote/>
          <w:rtlGutter w:val="0"/>
          <w:docGrid w:linePitch="360"/>
        </w:sectPr>
      </w:pPr>
    </w:p>
    <w:p>
      <w:pPr>
        <w:pStyle w:val="Style14"/>
        <w:keepNext/>
        <w:keepLines/>
        <w:widowControl w:val="0"/>
        <w:shd w:val="clear" w:color="auto" w:fill="auto"/>
        <w:bidi w:val="0"/>
        <w:spacing w:before="300" w:after="800" w:line="240" w:lineRule="auto"/>
        <w:ind w:left="1920" w:right="0" w:firstLine="0"/>
        <w:jc w:val="left"/>
      </w:pPr>
      <w:bookmarkStart w:id="23" w:name="bookmark23"/>
      <w:bookmarkStart w:id="24" w:name="bookmark24"/>
      <w:bookmarkStart w:id="25" w:name="bookmark25"/>
      <w:r>
        <w:rPr>
          <w:color w:val="000000"/>
          <w:spacing w:val="0"/>
          <w:w w:val="100"/>
          <w:position w:val="0"/>
        </w:rPr>
        <w:t>第三节会计数据和财务指标摘要</w:t>
      </w:r>
      <w:bookmarkEnd w:id="23"/>
      <w:bookmarkEnd w:id="24"/>
      <w:bookmarkEnd w:id="25"/>
    </w:p>
    <w:p>
      <w:pPr>
        <w:pStyle w:val="Style16"/>
        <w:keepNext w:val="0"/>
        <w:keepLines w:val="0"/>
        <w:widowControl w:val="0"/>
        <w:shd w:val="clear" w:color="auto" w:fill="auto"/>
        <w:tabs>
          <w:tab w:pos="590" w:val="left"/>
        </w:tabs>
        <w:bidi w:val="0"/>
        <w:spacing w:before="0" w:after="40" w:line="240" w:lineRule="auto"/>
        <w:ind w:left="0" w:right="0" w:firstLine="0"/>
        <w:jc w:val="left"/>
      </w:pPr>
      <w:r>
        <w:rPr>
          <w:color w:val="000000"/>
          <w:spacing w:val="0"/>
          <w:w w:val="100"/>
          <w:position w:val="0"/>
        </w:rPr>
        <w:t>一、</w:t>
        <w:tab/>
        <w:t>报告期末公司近三年主要会计数据和财务指标</w:t>
      </w: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主要会计数据</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01"/>
        <w:gridCol w:w="1853"/>
        <w:gridCol w:w="1853"/>
        <w:gridCol w:w="1253"/>
        <w:gridCol w:w="1862"/>
      </w:tblGrid>
      <w:tr>
        <w:trPr>
          <w:trHeight w:val="8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本期比上 年同期增</w:t>
            </w:r>
          </w:p>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2011 </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2,031,613,437.82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1,883,013,101.69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1,806,206,921.90</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109,207,964.59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71,104,007.53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53,072,078.63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102,417,845.91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56,899,695.57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47,756,156.30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88,758,297.48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41,052,596.83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22,367,156.01</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color w:val="000000"/>
                <w:spacing w:val="0"/>
                <w:w w:val="100"/>
                <w:position w:val="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color w:val="000000"/>
                <w:spacing w:val="0"/>
                <w:w w:val="100"/>
                <w:position w:val="0"/>
              </w:rPr>
              <w:t>年末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本期末比 上年同期 末增减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2011</w:t>
            </w:r>
            <w:r>
              <w:rPr>
                <w:color w:val="000000"/>
                <w:spacing w:val="0"/>
                <w:w w:val="100"/>
                <w:position w:val="0"/>
              </w:rPr>
              <w:t>年末</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683,041,197.28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567,079,136.35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516,401,417.99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1,805,283,993.73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1,202,099,200.22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1,108,577,555.09</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主要财务数据</w:t>
      </w:r>
    </w:p>
    <w:tbl>
      <w:tblPr>
        <w:tblOverlap w:val="never"/>
        <w:jc w:val="center"/>
        <w:tblLayout w:type="fixed"/>
      </w:tblPr>
      <w:tblGrid>
        <w:gridCol w:w="2861"/>
        <w:gridCol w:w="1613"/>
        <w:gridCol w:w="1613"/>
        <w:gridCol w:w="1613"/>
        <w:gridCol w:w="1622"/>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本期比上年同 期增减</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 xml:space="preserve">2011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0.20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0.20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77.27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0.18</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增加</w:t>
            </w:r>
            <w:r>
              <w:rPr>
                <w:rFonts w:ascii="Arial" w:eastAsia="Arial" w:hAnsi="Arial" w:cs="Arial"/>
                <w:color w:val="000000"/>
                <w:spacing w:val="0"/>
                <w:w w:val="100"/>
                <w:position w:val="0"/>
              </w:rPr>
              <w:t>4.48</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10.42</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增加</w:t>
            </w:r>
            <w:r>
              <w:rPr>
                <w:rFonts w:ascii="Arial" w:eastAsia="Arial" w:hAnsi="Arial" w:cs="Arial"/>
                <w:color w:val="000000"/>
                <w:spacing w:val="0"/>
                <w:w w:val="100"/>
                <w:position w:val="0"/>
              </w:rPr>
              <w:t>6.08</w:t>
            </w:r>
            <w:r>
              <w:rPr>
                <w:color w:val="000000"/>
                <w:spacing w:val="0"/>
                <w:w w:val="100"/>
                <w:position w:val="0"/>
              </w:rPr>
              <w:t>个百</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9.76</w:t>
            </w: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640"/>
        <w:jc w:val="left"/>
      </w:pPr>
      <w:r>
        <w:rPr>
          <w:color w:val="000000"/>
          <w:spacing w:val="0"/>
          <w:w w:val="100"/>
          <w:position w:val="0"/>
        </w:rPr>
        <w:t>非经常性损益项目和金额</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984,171.02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4,644,416.82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4,618,950.17</w:t>
            </w:r>
          </w:p>
        </w:tc>
      </w:tr>
      <w:tr>
        <w:trPr>
          <w:trHeight w:val="111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 助，但与公司正常经营 业务密切相关，符合国 家政策规定、按照一定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6,954,735.23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11,557,033.94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3,880,000.00</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标准定额或定量持续享 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406,314.98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584,505.74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150,098.50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147,014.38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155,830.85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1,183,654.66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-688,389.62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-456,332.02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-3,484,652.37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-1,013,727.31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-2,281,143.37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-1,032,128.63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6,790,118.68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14,204,311.96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5,315,922.33</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bookmarkStart w:id="26" w:name="bookmark26"/>
      <w:r>
        <w:rPr>
          <w:color w:val="000000"/>
          <w:spacing w:val="0"/>
          <w:w w:val="100"/>
          <w:position w:val="0"/>
        </w:rPr>
        <w:t>三</w:t>
      </w:r>
      <w:bookmarkEnd w:id="26"/>
      <w:r>
        <w:rPr>
          <w:color w:val="000000"/>
          <w:spacing w:val="0"/>
          <w:w w:val="100"/>
          <w:position w:val="0"/>
        </w:rPr>
        <w:t>、采用公允价值计量的项目</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元币种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600,680.12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-600,680.12</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600,680.12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-600,680.12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440" w:right="1138" w:bottom="1536" w:left="1781" w:header="0" w:footer="3" w:gutter="0"/>
          <w:cols w:space="720"/>
          <w:noEndnote/>
          <w:rtlGutter w:val="0"/>
          <w:docGrid w:linePitch="360"/>
        </w:sectPr>
      </w:pPr>
    </w:p>
    <w:p>
      <w:pPr>
        <w:pStyle w:val="Style14"/>
        <w:keepNext/>
        <w:keepLines/>
        <w:widowControl w:val="0"/>
        <w:shd w:val="clear" w:color="auto" w:fill="auto"/>
        <w:bidi w:val="0"/>
        <w:spacing w:before="360" w:after="480" w:line="240" w:lineRule="auto"/>
        <w:ind w:left="0" w:right="0" w:firstLine="0"/>
        <w:jc w:val="center"/>
      </w:pPr>
      <w:bookmarkStart w:id="27" w:name="bookmark27"/>
      <w:bookmarkStart w:id="28" w:name="bookmark28"/>
      <w:bookmarkStart w:id="29" w:name="bookmark29"/>
      <w:r>
        <w:rPr>
          <w:color w:val="000000"/>
          <w:spacing w:val="0"/>
          <w:w w:val="100"/>
          <w:position w:val="0"/>
        </w:rPr>
        <w:t>第四节董事会报告</w:t>
      </w:r>
      <w:bookmarkEnd w:id="27"/>
      <w:bookmarkEnd w:id="28"/>
      <w:bookmarkEnd w:id="29"/>
    </w:p>
    <w:p>
      <w:pPr>
        <w:pStyle w:val="Style16"/>
        <w:keepNext w:val="0"/>
        <w:keepLines w:val="0"/>
        <w:widowControl w:val="0"/>
        <w:shd w:val="clear" w:color="auto" w:fill="auto"/>
        <w:bidi w:val="0"/>
        <w:spacing w:before="0" w:after="0" w:line="402" w:lineRule="exact"/>
        <w:ind w:left="0" w:right="0" w:firstLine="0"/>
        <w:jc w:val="left"/>
      </w:pPr>
      <w:r>
        <w:rPr>
          <w:color w:val="000000"/>
          <w:spacing w:val="0"/>
          <w:w w:val="100"/>
          <w:position w:val="0"/>
        </w:rPr>
        <w:t>一、 董事会关于公司报告期内经营情况的讨论与分析</w:t>
      </w:r>
    </w:p>
    <w:p>
      <w:pPr>
        <w:pStyle w:val="Style16"/>
        <w:keepNext w:val="0"/>
        <w:keepLines w:val="0"/>
        <w:widowControl w:val="0"/>
        <w:shd w:val="clear" w:color="auto" w:fill="auto"/>
        <w:tabs>
          <w:tab w:pos="314" w:val="left"/>
        </w:tabs>
        <w:bidi w:val="0"/>
        <w:spacing w:before="0" w:after="0" w:line="402" w:lineRule="exact"/>
        <w:ind w:left="0" w:right="0" w:firstLine="0"/>
        <w:jc w:val="left"/>
      </w:pPr>
      <w:bookmarkStart w:id="30" w:name="bookmark30"/>
      <w:r>
        <w:rPr>
          <w:rFonts w:ascii="Arial" w:eastAsia="Arial" w:hAnsi="Arial" w:cs="Arial"/>
          <w:color w:val="000000"/>
          <w:spacing w:val="0"/>
          <w:w w:val="100"/>
          <w:position w:val="0"/>
        </w:rPr>
        <w:t>1</w:t>
      </w:r>
      <w:bookmarkEnd w:id="30"/>
      <w:r>
        <w:rPr>
          <w:color w:val="000000"/>
          <w:spacing w:val="0"/>
          <w:w w:val="100"/>
          <w:position w:val="0"/>
        </w:rPr>
        <w:t>、</w:t>
        <w:tab/>
        <w:t>行业状况分析与回顾</w:t>
      </w:r>
    </w:p>
    <w:p>
      <w:pPr>
        <w:pStyle w:val="Style16"/>
        <w:keepNext w:val="0"/>
        <w:keepLines w:val="0"/>
        <w:widowControl w:val="0"/>
        <w:shd w:val="clear" w:color="auto" w:fill="auto"/>
        <w:bidi w:val="0"/>
        <w:spacing w:before="0" w:after="400" w:line="402"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年是金融</w:t>
      </w:r>
      <w:r>
        <w:rPr>
          <w:rFonts w:ascii="Arial" w:eastAsia="Arial" w:hAnsi="Arial" w:cs="Arial"/>
          <w:color w:val="000000"/>
          <w:spacing w:val="0"/>
          <w:w w:val="100"/>
          <w:position w:val="0"/>
        </w:rPr>
        <w:t>IT</w:t>
      </w:r>
      <w:r>
        <w:rPr>
          <w:color w:val="000000"/>
          <w:spacing w:val="0"/>
          <w:w w:val="100"/>
          <w:position w:val="0"/>
        </w:rPr>
        <w:t>行业逐步回暖的一年。证券行业在经历了连续</w:t>
      </w:r>
      <w:r>
        <w:rPr>
          <w:rFonts w:ascii="Arial" w:eastAsia="Arial" w:hAnsi="Arial" w:cs="Arial"/>
          <w:color w:val="000000"/>
          <w:spacing w:val="0"/>
          <w:w w:val="100"/>
          <w:position w:val="0"/>
        </w:rPr>
        <w:t>3</w:t>
      </w:r>
      <w:r>
        <w:rPr>
          <w:color w:val="000000"/>
          <w:spacing w:val="0"/>
          <w:w w:val="100"/>
          <w:position w:val="0"/>
        </w:rPr>
        <w:t>年的盈利下滑后，开始出现 好转，券商</w:t>
      </w:r>
      <w:r>
        <w:rPr>
          <w:rFonts w:ascii="Arial" w:eastAsia="Arial" w:hAnsi="Arial" w:cs="Arial"/>
          <w:color w:val="000000"/>
          <w:spacing w:val="0"/>
          <w:w w:val="100"/>
          <w:position w:val="0"/>
        </w:rPr>
        <w:t>IT</w:t>
      </w:r>
      <w:r>
        <w:rPr>
          <w:color w:val="000000"/>
          <w:spacing w:val="0"/>
          <w:w w:val="100"/>
          <w:position w:val="0"/>
        </w:rPr>
        <w:t>支出逐步恢复；</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月，券商创新大会的再次召开，为证券行业的金融创 新提供了有利的政策环境。</w:t>
      </w:r>
      <w:r>
        <w:rPr>
          <w:rFonts w:ascii="Arial" w:eastAsia="Arial" w:hAnsi="Arial" w:cs="Arial"/>
          <w:color w:val="000000"/>
          <w:spacing w:val="0"/>
          <w:w w:val="100"/>
          <w:position w:val="0"/>
        </w:rPr>
        <w:t>2013</w:t>
      </w:r>
      <w:r>
        <w:rPr>
          <w:color w:val="000000"/>
          <w:spacing w:val="0"/>
          <w:w w:val="100"/>
          <w:position w:val="0"/>
        </w:rPr>
        <w:t xml:space="preserve">年，财富管理行业快速发展，公募基金新机构设立速度明显加 快，全年相继成立了 </w:t>
      </w:r>
      <w:r>
        <w:rPr>
          <w:rFonts w:ascii="Arial" w:eastAsia="Arial" w:hAnsi="Arial" w:cs="Arial"/>
          <w:color w:val="000000"/>
          <w:spacing w:val="0"/>
          <w:w w:val="100"/>
          <w:position w:val="0"/>
        </w:rPr>
        <w:t>12</w:t>
      </w:r>
      <w:r>
        <w:rPr>
          <w:color w:val="000000"/>
          <w:spacing w:val="0"/>
          <w:w w:val="100"/>
          <w:position w:val="0"/>
        </w:rPr>
        <w:t>家基金管理公司，接近前两年新设公募基金数量的总和；与此同时，《新 基金法》的颁布与实施，为国内大资产管理产业的发展打下了重要基础，未来泛资产管理机构 数量将迎来持续增长。在泛金融领域，区域股权交易中心在全国铺开，为泛金融</w:t>
      </w:r>
      <w:r>
        <w:rPr>
          <w:rFonts w:ascii="Arial" w:eastAsia="Arial" w:hAnsi="Arial" w:cs="Arial"/>
          <w:color w:val="000000"/>
          <w:spacing w:val="0"/>
          <w:w w:val="100"/>
          <w:position w:val="0"/>
        </w:rPr>
        <w:t>IT</w:t>
      </w:r>
      <w:r>
        <w:rPr>
          <w:color w:val="000000"/>
          <w:spacing w:val="0"/>
          <w:w w:val="100"/>
          <w:position w:val="0"/>
        </w:rPr>
        <w:t>业务的开展 创造了较好的产业环境；另一方面，碳排放、房地产、艺术品、农产品、药品、旅游、酒水等 多种新型商品交易所也在加速成立，要素资产交易电子化成为当前行业发展的主流趋势。</w:t>
      </w:r>
    </w:p>
    <w:p>
      <w:pPr>
        <w:pStyle w:val="Style16"/>
        <w:keepNext w:val="0"/>
        <w:keepLines w:val="0"/>
        <w:widowControl w:val="0"/>
        <w:shd w:val="clear" w:color="auto" w:fill="auto"/>
        <w:bidi w:val="0"/>
        <w:spacing w:before="0" w:after="400" w:line="401"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年也是金融</w:t>
      </w:r>
      <w:r>
        <w:rPr>
          <w:rFonts w:ascii="Arial" w:eastAsia="Arial" w:hAnsi="Arial" w:cs="Arial"/>
          <w:color w:val="000000"/>
          <w:spacing w:val="0"/>
          <w:w w:val="100"/>
          <w:position w:val="0"/>
        </w:rPr>
        <w:t>IT</w:t>
      </w:r>
      <w:r>
        <w:rPr>
          <w:color w:val="000000"/>
          <w:spacing w:val="0"/>
          <w:w w:val="100"/>
          <w:position w:val="0"/>
        </w:rPr>
        <w:t>行业变化最多的一年。</w:t>
      </w:r>
      <w:r>
        <w:rPr>
          <w:rFonts w:ascii="Arial" w:eastAsia="Arial" w:hAnsi="Arial" w:cs="Arial"/>
          <w:color w:val="000000"/>
          <w:spacing w:val="0"/>
          <w:w w:val="100"/>
          <w:position w:val="0"/>
        </w:rPr>
        <w:t>2013</w:t>
      </w:r>
      <w:r>
        <w:rPr>
          <w:color w:val="000000"/>
          <w:spacing w:val="0"/>
          <w:w w:val="100"/>
          <w:position w:val="0"/>
        </w:rPr>
        <w:t>年对金融</w:t>
      </w:r>
      <w:r>
        <w:rPr>
          <w:rFonts w:ascii="Arial" w:eastAsia="Arial" w:hAnsi="Arial" w:cs="Arial"/>
          <w:color w:val="000000"/>
          <w:spacing w:val="0"/>
          <w:w w:val="100"/>
          <w:position w:val="0"/>
        </w:rPr>
        <w:t>IT</w:t>
      </w:r>
      <w:r>
        <w:rPr>
          <w:color w:val="000000"/>
          <w:spacing w:val="0"/>
          <w:w w:val="100"/>
          <w:position w:val="0"/>
        </w:rPr>
        <w:t>行业来说，最大的变化来自于互 联网金融的兴起。</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月，由阿里巴巴、天弘基金与公司共同开发的</w:t>
      </w:r>
      <w:r>
        <w:rPr>
          <w:rFonts w:ascii="Arial" w:eastAsia="Arial" w:hAnsi="Arial" w:cs="Arial"/>
          <w:color w:val="000000"/>
          <w:spacing w:val="0"/>
          <w:w w:val="100"/>
          <w:position w:val="0"/>
        </w:rPr>
        <w:t>"</w:t>
      </w:r>
      <w:r>
        <w:rPr>
          <w:color w:val="000000"/>
          <w:spacing w:val="0"/>
          <w:w w:val="100"/>
          <w:position w:val="0"/>
        </w:rPr>
        <w:t>余额宝</w:t>
      </w:r>
      <w:r>
        <w:rPr>
          <w:rFonts w:ascii="Arial" w:eastAsia="Arial" w:hAnsi="Arial" w:cs="Arial"/>
          <w:color w:val="000000"/>
          <w:spacing w:val="0"/>
          <w:w w:val="100"/>
          <w:position w:val="0"/>
        </w:rPr>
        <w:t>"</w:t>
      </w:r>
      <w:r>
        <w:rPr>
          <w:color w:val="000000"/>
          <w:spacing w:val="0"/>
          <w:w w:val="100"/>
          <w:position w:val="0"/>
        </w:rPr>
        <w:t>产品引爆互 联网金融市场，根据天弘基金官方数据，截至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日，余额宝客户数为</w:t>
      </w:r>
      <w:r>
        <w:rPr>
          <w:rFonts w:ascii="Arial" w:eastAsia="Arial" w:hAnsi="Arial" w:cs="Arial"/>
          <w:color w:val="000000"/>
          <w:spacing w:val="0"/>
          <w:w w:val="100"/>
          <w:position w:val="0"/>
        </w:rPr>
        <w:t>4303</w:t>
      </w:r>
      <w:r>
        <w:rPr>
          <w:color w:val="000000"/>
          <w:spacing w:val="0"/>
          <w:w w:val="100"/>
          <w:position w:val="0"/>
        </w:rPr>
        <w:t>万 人，规模达</w:t>
      </w:r>
      <w:r>
        <w:rPr>
          <w:rFonts w:ascii="Arial" w:eastAsia="Arial" w:hAnsi="Arial" w:cs="Arial"/>
          <w:color w:val="000000"/>
          <w:spacing w:val="0"/>
          <w:w w:val="100"/>
          <w:position w:val="0"/>
        </w:rPr>
        <w:t>1853</w:t>
      </w:r>
      <w:r>
        <w:rPr>
          <w:color w:val="000000"/>
          <w:spacing w:val="0"/>
          <w:w w:val="100"/>
          <w:position w:val="0"/>
        </w:rPr>
        <w:t>亿元。与此同时，平安集团、腾讯、百度、苏宁云商等企业也相继布局互联 网金融相关业务：腾讯推出微信支付，联手国金证券，通过海量用户与社交关系强势切入互联 网金融业务；平安集团成立陆金所从事类</w:t>
      </w:r>
      <w:r>
        <w:rPr>
          <w:rFonts w:ascii="Arial" w:eastAsia="Arial" w:hAnsi="Arial" w:cs="Arial"/>
          <w:color w:val="000000"/>
          <w:spacing w:val="0"/>
          <w:w w:val="100"/>
          <w:position w:val="0"/>
        </w:rPr>
        <w:t>P2P</w:t>
      </w:r>
      <w:r>
        <w:rPr>
          <w:color w:val="000000"/>
          <w:spacing w:val="0"/>
          <w:w w:val="100"/>
          <w:position w:val="0"/>
        </w:rPr>
        <w:t>业务，推出</w:t>
      </w:r>
      <w:r>
        <w:rPr>
          <w:rFonts w:ascii="Arial" w:eastAsia="Arial" w:hAnsi="Arial" w:cs="Arial"/>
          <w:color w:val="000000"/>
          <w:spacing w:val="0"/>
          <w:w w:val="100"/>
          <w:position w:val="0"/>
        </w:rPr>
        <w:t>"</w:t>
      </w:r>
      <w:r>
        <w:rPr>
          <w:color w:val="000000"/>
          <w:spacing w:val="0"/>
          <w:w w:val="100"/>
          <w:position w:val="0"/>
        </w:rPr>
        <w:t>壹钱包</w:t>
      </w:r>
      <w:r>
        <w:rPr>
          <w:rFonts w:ascii="Arial" w:eastAsia="Arial" w:hAnsi="Arial" w:cs="Arial"/>
          <w:color w:val="000000"/>
          <w:spacing w:val="0"/>
          <w:w w:val="100"/>
          <w:position w:val="0"/>
        </w:rPr>
        <w:t>"</w:t>
      </w:r>
      <w:r>
        <w:rPr>
          <w:color w:val="000000"/>
          <w:spacing w:val="0"/>
          <w:w w:val="100"/>
          <w:position w:val="0"/>
        </w:rPr>
        <w:t>布局移动支付，并与阿里、 腾讯联手打造国内首家网络保险公司-众安在线。此外，三方支付、</w:t>
      </w:r>
      <w:r>
        <w:rPr>
          <w:rFonts w:ascii="Arial" w:eastAsia="Arial" w:hAnsi="Arial" w:cs="Arial"/>
          <w:color w:val="000000"/>
          <w:spacing w:val="0"/>
          <w:w w:val="100"/>
          <w:position w:val="0"/>
        </w:rPr>
        <w:t>P2P</w:t>
      </w:r>
      <w:r>
        <w:rPr>
          <w:color w:val="000000"/>
          <w:spacing w:val="0"/>
          <w:w w:val="100"/>
          <w:position w:val="0"/>
        </w:rPr>
        <w:t>、众筹、大数据供应链 金融等互联网新兴业态也在</w:t>
      </w:r>
      <w:r>
        <w:rPr>
          <w:rFonts w:ascii="Arial" w:eastAsia="Arial" w:hAnsi="Arial" w:cs="Arial"/>
          <w:color w:val="000000"/>
          <w:spacing w:val="0"/>
          <w:w w:val="100"/>
          <w:position w:val="0"/>
        </w:rPr>
        <w:t>2013</w:t>
      </w:r>
      <w:r>
        <w:rPr>
          <w:color w:val="000000"/>
          <w:spacing w:val="0"/>
          <w:w w:val="100"/>
          <w:position w:val="0"/>
        </w:rPr>
        <w:t>年获得了资本与政策的高度关注，</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月，中国支付 清算协会发起成立互联网金融专业委员会；</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月，深圳市政府发布深化金融改革</w:t>
      </w:r>
      <w:r>
        <w:rPr>
          <w:rFonts w:ascii="Arial" w:eastAsia="Arial" w:hAnsi="Arial" w:cs="Arial"/>
          <w:color w:val="000000"/>
          <w:spacing w:val="0"/>
          <w:w w:val="100"/>
          <w:position w:val="0"/>
        </w:rPr>
        <w:t>"</w:t>
      </w:r>
      <w:r>
        <w:rPr>
          <w:color w:val="000000"/>
          <w:spacing w:val="0"/>
          <w:w w:val="100"/>
          <w:position w:val="0"/>
        </w:rPr>
        <w:t>一号 文件</w:t>
      </w:r>
      <w:r>
        <w:rPr>
          <w:rFonts w:ascii="Arial" w:eastAsia="Arial" w:hAnsi="Arial" w:cs="Arial"/>
          <w:color w:val="000000"/>
          <w:spacing w:val="0"/>
          <w:w w:val="100"/>
          <w:position w:val="0"/>
        </w:rPr>
        <w:t>"</w:t>
      </w:r>
      <w:r>
        <w:rPr>
          <w:color w:val="000000"/>
          <w:spacing w:val="0"/>
          <w:w w:val="100"/>
          <w:position w:val="0"/>
        </w:rPr>
        <w:t>，提出争取设立互联网银行、互联网证券公司和互联网保险公司，加快培育互联网金融龙 头企业。</w:t>
      </w:r>
      <w:r>
        <w:rPr>
          <w:rFonts w:ascii="Arial" w:eastAsia="Arial" w:hAnsi="Arial" w:cs="Arial"/>
          <w:color w:val="000000"/>
          <w:spacing w:val="0"/>
          <w:w w:val="100"/>
          <w:position w:val="0"/>
        </w:rPr>
        <w:t>2013</w:t>
      </w:r>
      <w:r>
        <w:rPr>
          <w:color w:val="000000"/>
          <w:spacing w:val="0"/>
          <w:w w:val="100"/>
          <w:position w:val="0"/>
        </w:rPr>
        <w:t>年是互联网金融元年，种种产业现象表明，互联网金融对传统金融行业的影响已 远远超越了单个项目或产品的层面，作为传统金融行业的上游</w:t>
      </w:r>
      <w:r>
        <w:rPr>
          <w:rFonts w:ascii="Arial" w:eastAsia="Arial" w:hAnsi="Arial" w:cs="Arial"/>
          <w:color w:val="000000"/>
          <w:spacing w:val="0"/>
          <w:w w:val="100"/>
          <w:position w:val="0"/>
        </w:rPr>
        <w:t>IT</w:t>
      </w:r>
      <w:r>
        <w:rPr>
          <w:color w:val="000000"/>
          <w:spacing w:val="0"/>
          <w:w w:val="100"/>
          <w:position w:val="0"/>
        </w:rPr>
        <w:t>供应商，同样受到互联网金融 带来的产业变迁影响。</w:t>
      </w:r>
    </w:p>
    <w:p>
      <w:pPr>
        <w:pStyle w:val="Style16"/>
        <w:keepNext w:val="0"/>
        <w:keepLines w:val="0"/>
        <w:widowControl w:val="0"/>
        <w:shd w:val="clear" w:color="auto" w:fill="auto"/>
        <w:tabs>
          <w:tab w:pos="322" w:val="left"/>
        </w:tabs>
        <w:bidi w:val="0"/>
        <w:spacing w:before="0" w:after="0" w:line="398" w:lineRule="exact"/>
        <w:ind w:left="0" w:right="0" w:firstLine="0"/>
        <w:jc w:val="both"/>
      </w:pPr>
      <w:bookmarkStart w:id="31" w:name="bookmark31"/>
      <w:r>
        <w:rPr>
          <w:rFonts w:ascii="Arial" w:eastAsia="Arial" w:hAnsi="Arial" w:cs="Arial"/>
          <w:color w:val="000000"/>
          <w:spacing w:val="0"/>
          <w:w w:val="100"/>
          <w:position w:val="0"/>
        </w:rPr>
        <w:t>2</w:t>
      </w:r>
      <w:bookmarkEnd w:id="31"/>
      <w:r>
        <w:rPr>
          <w:color w:val="000000"/>
          <w:spacing w:val="0"/>
          <w:w w:val="100"/>
          <w:position w:val="0"/>
        </w:rPr>
        <w:t>、</w:t>
        <w:tab/>
        <w:t>公司经营回顾</w:t>
      </w:r>
    </w:p>
    <w:p>
      <w:pPr>
        <w:pStyle w:val="Style16"/>
        <w:keepNext w:val="0"/>
        <w:keepLines w:val="0"/>
        <w:widowControl w:val="0"/>
        <w:shd w:val="clear" w:color="auto" w:fill="auto"/>
        <w:bidi w:val="0"/>
        <w:spacing w:before="0" w:after="400" w:line="398"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年是公司</w:t>
      </w:r>
      <w:r>
        <w:rPr>
          <w:rFonts w:ascii="Arial" w:eastAsia="Arial" w:hAnsi="Arial" w:cs="Arial"/>
          <w:color w:val="000000"/>
          <w:spacing w:val="0"/>
          <w:w w:val="100"/>
          <w:position w:val="0"/>
        </w:rPr>
        <w:t>“</w:t>
      </w:r>
      <w:r>
        <w:rPr>
          <w:color w:val="000000"/>
          <w:spacing w:val="0"/>
          <w:w w:val="100"/>
          <w:position w:val="0"/>
        </w:rPr>
        <w:t>回归金融</w:t>
      </w:r>
      <w:r>
        <w:rPr>
          <w:rFonts w:ascii="Arial" w:eastAsia="Arial" w:hAnsi="Arial" w:cs="Arial"/>
          <w:color w:val="000000"/>
          <w:spacing w:val="0"/>
          <w:w w:val="100"/>
          <w:position w:val="0"/>
        </w:rPr>
        <w:t>IT”</w:t>
      </w:r>
      <w:r>
        <w:rPr>
          <w:color w:val="000000"/>
          <w:spacing w:val="0"/>
          <w:w w:val="100"/>
          <w:position w:val="0"/>
        </w:rPr>
        <w:t>战略执行年，回顾公司全年业务进展，战略回归执行效果显著。报 告期内，经过领导班子及全体员工的共同努力，公司实现营业收入</w:t>
      </w:r>
      <w:r>
        <w:rPr>
          <w:rFonts w:ascii="Arial" w:eastAsia="Arial" w:hAnsi="Arial" w:cs="Arial"/>
          <w:color w:val="000000"/>
          <w:spacing w:val="0"/>
          <w:w w:val="100"/>
          <w:position w:val="0"/>
        </w:rPr>
        <w:t>203,161.34</w:t>
      </w:r>
      <w:r>
        <w:rPr>
          <w:color w:val="000000"/>
          <w:spacing w:val="0"/>
          <w:w w:val="100"/>
          <w:position w:val="0"/>
        </w:rPr>
        <w:t xml:space="preserve">万元，同比增长 </w:t>
      </w:r>
      <w:r>
        <w:rPr>
          <w:rFonts w:ascii="Arial" w:eastAsia="Arial" w:hAnsi="Arial" w:cs="Arial"/>
          <w:color w:val="000000"/>
          <w:spacing w:val="0"/>
          <w:w w:val="100"/>
          <w:position w:val="0"/>
        </w:rPr>
        <w:t>7.89%</w:t>
      </w:r>
      <w:r>
        <w:rPr>
          <w:color w:val="000000"/>
          <w:spacing w:val="0"/>
          <w:w w:val="100"/>
          <w:position w:val="0"/>
        </w:rPr>
        <w:t>；归属于母公司净利润</w:t>
      </w:r>
      <w:r>
        <w:rPr>
          <w:rFonts w:ascii="Arial" w:eastAsia="Arial" w:hAnsi="Arial" w:cs="Arial"/>
          <w:color w:val="000000"/>
          <w:spacing w:val="0"/>
          <w:w w:val="100"/>
          <w:position w:val="0"/>
        </w:rPr>
        <w:t>10,920.80</w:t>
      </w:r>
      <w:r>
        <w:rPr>
          <w:color w:val="000000"/>
          <w:spacing w:val="0"/>
          <w:w w:val="100"/>
          <w:position w:val="0"/>
        </w:rPr>
        <w:t>万元，同比增长</w:t>
      </w:r>
      <w:r>
        <w:rPr>
          <w:rFonts w:ascii="Arial" w:eastAsia="Arial" w:hAnsi="Arial" w:cs="Arial"/>
          <w:color w:val="000000"/>
          <w:spacing w:val="0"/>
          <w:w w:val="100"/>
          <w:position w:val="0"/>
        </w:rPr>
        <w:t>53.59%</w:t>
      </w:r>
      <w:r>
        <w:rPr>
          <w:color w:val="000000"/>
          <w:spacing w:val="0"/>
          <w:w w:val="100"/>
          <w:position w:val="0"/>
        </w:rPr>
        <w:t>。再次创下公司业绩历史新高。</w:t>
      </w:r>
    </w:p>
    <w:p>
      <w:pPr>
        <w:pStyle w:val="Style16"/>
        <w:keepNext w:val="0"/>
        <w:keepLines w:val="0"/>
        <w:widowControl w:val="0"/>
        <w:shd w:val="clear" w:color="auto" w:fill="auto"/>
        <w:bidi w:val="0"/>
        <w:spacing w:before="0" w:line="399" w:lineRule="exact"/>
        <w:ind w:left="0" w:right="0" w:firstLine="0"/>
        <w:jc w:val="left"/>
      </w:pPr>
      <w:r>
        <w:rPr>
          <w:color w:val="000000"/>
          <w:spacing w:val="0"/>
          <w:w w:val="100"/>
          <w:position w:val="0"/>
        </w:rPr>
        <w:t>报告期内，公司主要工作如下：</w:t>
      </w:r>
    </w:p>
    <w:p>
      <w:pPr>
        <w:pStyle w:val="Style16"/>
        <w:keepNext w:val="0"/>
        <w:keepLines w:val="0"/>
        <w:widowControl w:val="0"/>
        <w:shd w:val="clear" w:color="auto" w:fill="auto"/>
        <w:bidi w:val="0"/>
        <w:spacing w:before="0" w:line="401" w:lineRule="exact"/>
        <w:ind w:left="0" w:right="0" w:firstLine="0"/>
        <w:jc w:val="left"/>
      </w:pPr>
      <w:r>
        <w:rPr>
          <w:color w:val="000000"/>
          <w:spacing w:val="0"/>
          <w:w w:val="100"/>
          <w:position w:val="0"/>
        </w:rPr>
        <w:t>业务层面：进一步回归主业，剥离非主营业务。</w:t>
      </w:r>
      <w:r>
        <w:rPr>
          <w:rFonts w:ascii="Arial" w:eastAsia="Arial" w:hAnsi="Arial" w:cs="Arial"/>
          <w:color w:val="000000"/>
          <w:spacing w:val="0"/>
          <w:w w:val="100"/>
          <w:position w:val="0"/>
        </w:rPr>
        <w:t>2013</w:t>
      </w:r>
      <w:r>
        <w:rPr>
          <w:color w:val="000000"/>
          <w:spacing w:val="0"/>
          <w:w w:val="100"/>
          <w:position w:val="0"/>
        </w:rPr>
        <w:t>年，公司进一步推进</w:t>
      </w:r>
      <w:r>
        <w:rPr>
          <w:rFonts w:ascii="Arial" w:eastAsia="Arial" w:hAnsi="Arial" w:cs="Arial"/>
          <w:color w:val="000000"/>
          <w:spacing w:val="0"/>
          <w:w w:val="100"/>
          <w:position w:val="0"/>
        </w:rPr>
        <w:t>"</w:t>
      </w:r>
      <w:r>
        <w:rPr>
          <w:color w:val="000000"/>
          <w:spacing w:val="0"/>
          <w:w w:val="100"/>
          <w:position w:val="0"/>
        </w:rPr>
        <w:t>回归金融</w:t>
      </w:r>
      <w:r>
        <w:rPr>
          <w:rFonts w:ascii="Arial" w:eastAsia="Arial" w:hAnsi="Arial" w:cs="Arial"/>
          <w:color w:val="000000"/>
          <w:spacing w:val="0"/>
          <w:w w:val="100"/>
          <w:position w:val="0"/>
        </w:rPr>
        <w:t>IT"</w:t>
      </w:r>
      <w:r>
        <w:rPr>
          <w:color w:val="000000"/>
          <w:spacing w:val="0"/>
          <w:w w:val="100"/>
          <w:position w:val="0"/>
        </w:rPr>
        <w:t>战略的 执行与落地，报告期内，公司以</w:t>
      </w:r>
      <w:r>
        <w:rPr>
          <w:rFonts w:ascii="Arial" w:eastAsia="Arial" w:hAnsi="Arial" w:cs="Arial"/>
          <w:color w:val="000000"/>
          <w:spacing w:val="0"/>
          <w:w w:val="100"/>
          <w:position w:val="0"/>
        </w:rPr>
        <w:t>632.7</w:t>
      </w:r>
      <w:r>
        <w:rPr>
          <w:color w:val="000000"/>
          <w:spacing w:val="0"/>
          <w:w w:val="100"/>
          <w:position w:val="0"/>
        </w:rPr>
        <w:t>万元出售了所持金证卡尔</w:t>
      </w:r>
      <w:r>
        <w:rPr>
          <w:rFonts w:ascii="Arial" w:eastAsia="Arial" w:hAnsi="Arial" w:cs="Arial"/>
          <w:color w:val="000000"/>
          <w:spacing w:val="0"/>
          <w:w w:val="100"/>
          <w:position w:val="0"/>
        </w:rPr>
        <w:t>19%</w:t>
      </w:r>
      <w:r>
        <w:rPr>
          <w:color w:val="000000"/>
          <w:spacing w:val="0"/>
          <w:w w:val="100"/>
          <w:position w:val="0"/>
        </w:rPr>
        <w:t>的全部股权，集中优势资 源，做大做强</w:t>
      </w:r>
      <w:r>
        <w:rPr>
          <w:rFonts w:ascii="Arial" w:eastAsia="Arial" w:hAnsi="Arial" w:cs="Arial"/>
          <w:color w:val="000000"/>
          <w:spacing w:val="0"/>
          <w:w w:val="100"/>
          <w:position w:val="0"/>
        </w:rPr>
        <w:t>"</w:t>
      </w:r>
      <w:r>
        <w:rPr>
          <w:color w:val="000000"/>
          <w:spacing w:val="0"/>
          <w:w w:val="100"/>
          <w:position w:val="0"/>
        </w:rPr>
        <w:t>金融</w:t>
      </w:r>
      <w:r>
        <w:rPr>
          <w:rFonts w:ascii="Arial" w:eastAsia="Arial" w:hAnsi="Arial" w:cs="Arial"/>
          <w:color w:val="000000"/>
          <w:spacing w:val="0"/>
          <w:w w:val="100"/>
          <w:position w:val="0"/>
        </w:rPr>
        <w:t>IT"</w:t>
      </w:r>
      <w:r>
        <w:rPr>
          <w:color w:val="000000"/>
          <w:spacing w:val="0"/>
          <w:w w:val="100"/>
          <w:position w:val="0"/>
        </w:rPr>
        <w:t>主营业务。</w:t>
      </w:r>
    </w:p>
    <w:p>
      <w:pPr>
        <w:pStyle w:val="Style16"/>
        <w:keepNext w:val="0"/>
        <w:keepLines w:val="0"/>
        <w:widowControl w:val="0"/>
        <w:shd w:val="clear" w:color="auto" w:fill="auto"/>
        <w:bidi w:val="0"/>
        <w:spacing w:before="0" w:line="402" w:lineRule="exact"/>
        <w:ind w:left="0" w:right="0" w:firstLine="0"/>
        <w:jc w:val="left"/>
      </w:pPr>
      <w:r>
        <w:rPr>
          <w:color w:val="000000"/>
          <w:spacing w:val="0"/>
          <w:w w:val="100"/>
          <w:position w:val="0"/>
        </w:rPr>
        <w:t>组织层面：</w:t>
      </w:r>
      <w:r>
        <w:rPr>
          <w:rFonts w:ascii="Arial" w:eastAsia="Arial" w:hAnsi="Arial" w:cs="Arial"/>
          <w:color w:val="000000"/>
          <w:spacing w:val="0"/>
          <w:w w:val="100"/>
          <w:position w:val="0"/>
        </w:rPr>
        <w:t>"</w:t>
      </w:r>
      <w:r>
        <w:rPr>
          <w:color w:val="000000"/>
          <w:spacing w:val="0"/>
          <w:w w:val="100"/>
          <w:position w:val="0"/>
        </w:rPr>
        <w:t>平台化</w:t>
      </w:r>
      <w:r>
        <w:rPr>
          <w:rFonts w:ascii="Arial" w:eastAsia="Arial" w:hAnsi="Arial" w:cs="Arial"/>
          <w:color w:val="000000"/>
          <w:spacing w:val="0"/>
          <w:w w:val="100"/>
          <w:position w:val="0"/>
        </w:rPr>
        <w:t>"</w:t>
      </w:r>
      <w:r>
        <w:rPr>
          <w:color w:val="000000"/>
          <w:spacing w:val="0"/>
          <w:w w:val="100"/>
          <w:position w:val="0"/>
        </w:rPr>
        <w:t>模式持续推进。根据战略规划，公司持续推进</w:t>
      </w:r>
      <w:r>
        <w:rPr>
          <w:rFonts w:ascii="Arial" w:eastAsia="Arial" w:hAnsi="Arial" w:cs="Arial"/>
          <w:color w:val="000000"/>
          <w:spacing w:val="0"/>
          <w:w w:val="100"/>
          <w:position w:val="0"/>
        </w:rPr>
        <w:t>"</w:t>
      </w:r>
      <w:r>
        <w:rPr>
          <w:color w:val="000000"/>
          <w:spacing w:val="0"/>
          <w:w w:val="100"/>
          <w:position w:val="0"/>
        </w:rPr>
        <w:t>平台化</w:t>
      </w:r>
      <w:r>
        <w:rPr>
          <w:rFonts w:ascii="Arial" w:eastAsia="Arial" w:hAnsi="Arial" w:cs="Arial"/>
          <w:color w:val="000000"/>
          <w:spacing w:val="0"/>
          <w:w w:val="100"/>
          <w:position w:val="0"/>
        </w:rPr>
        <w:t>"</w:t>
      </w:r>
      <w:r>
        <w:rPr>
          <w:color w:val="000000"/>
          <w:spacing w:val="0"/>
          <w:w w:val="100"/>
          <w:position w:val="0"/>
        </w:rPr>
        <w:t>业务模式，报告期内， 公司将基金业务与信托业务合并，成立</w:t>
      </w:r>
      <w:r>
        <w:rPr>
          <w:rFonts w:ascii="Arial" w:eastAsia="Arial" w:hAnsi="Arial" w:cs="Arial"/>
          <w:color w:val="000000"/>
          <w:spacing w:val="0"/>
          <w:w w:val="100"/>
          <w:position w:val="0"/>
        </w:rPr>
        <w:t>"</w:t>
      </w:r>
      <w:r>
        <w:rPr>
          <w:color w:val="000000"/>
          <w:spacing w:val="0"/>
          <w:w w:val="100"/>
          <w:position w:val="0"/>
        </w:rPr>
        <w:t>金证财富科技有限公司</w:t>
      </w:r>
      <w:r>
        <w:rPr>
          <w:rFonts w:ascii="Arial" w:eastAsia="Arial" w:hAnsi="Arial" w:cs="Arial"/>
          <w:color w:val="000000"/>
          <w:spacing w:val="0"/>
          <w:w w:val="100"/>
          <w:position w:val="0"/>
        </w:rPr>
        <w:t>"</w:t>
      </w:r>
      <w:r>
        <w:rPr>
          <w:color w:val="000000"/>
          <w:spacing w:val="0"/>
          <w:w w:val="100"/>
          <w:position w:val="0"/>
        </w:rPr>
        <w:t xml:space="preserve">，率先实现了成熟业务子公司 化。同时，公司相继成立了 </w:t>
      </w:r>
      <w:r>
        <w:rPr>
          <w:rFonts w:ascii="Arial" w:eastAsia="Arial" w:hAnsi="Arial" w:cs="Arial"/>
          <w:color w:val="000000"/>
          <w:spacing w:val="0"/>
          <w:w w:val="100"/>
          <w:position w:val="0"/>
        </w:rPr>
        <w:t>IT</w:t>
      </w:r>
      <w:r>
        <w:rPr>
          <w:color w:val="000000"/>
          <w:spacing w:val="0"/>
          <w:w w:val="100"/>
          <w:position w:val="0"/>
        </w:rPr>
        <w:t>运维事业部、智慧城市事业部、互联网金融事业部，并投资成立 研发中心，推进相关创新业务的培育与发展，进一步强化公司竞争优势。</w:t>
      </w:r>
    </w:p>
    <w:p>
      <w:pPr>
        <w:pStyle w:val="Style16"/>
        <w:keepNext w:val="0"/>
        <w:keepLines w:val="0"/>
        <w:widowControl w:val="0"/>
        <w:shd w:val="clear" w:color="auto" w:fill="auto"/>
        <w:bidi w:val="0"/>
        <w:spacing w:before="0" w:line="403" w:lineRule="exact"/>
        <w:ind w:left="0" w:right="0" w:firstLine="0"/>
        <w:jc w:val="left"/>
      </w:pPr>
      <w:r>
        <w:rPr>
          <w:color w:val="000000"/>
          <w:spacing w:val="0"/>
          <w:w w:val="100"/>
          <w:position w:val="0"/>
        </w:rPr>
        <w:t>激励层面：股权激励行权使员工充分受益公司成长。</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月，公司顺利完成股权激励第一 期行权。股权激励行权的顺利实施，显著加强了公司平台对行业人才的凝聚力与吸引力，提升 了公司的长期竞争力。</w:t>
      </w:r>
    </w:p>
    <w:p>
      <w:pPr>
        <w:pStyle w:val="Style16"/>
        <w:keepNext w:val="0"/>
        <w:keepLines w:val="0"/>
        <w:widowControl w:val="0"/>
        <w:shd w:val="clear" w:color="auto" w:fill="auto"/>
        <w:bidi w:val="0"/>
        <w:spacing w:before="0" w:after="0" w:line="399" w:lineRule="exact"/>
        <w:ind w:left="0" w:right="0" w:firstLine="0"/>
        <w:jc w:val="left"/>
      </w:pPr>
      <w:r>
        <w:rPr>
          <w:color w:val="000000"/>
          <w:spacing w:val="0"/>
          <w:w w:val="100"/>
          <w:position w:val="0"/>
        </w:rPr>
        <w:t>经营层面：保持传统业务固有优势，积极拥抱产业变迁新趋势。</w:t>
      </w:r>
    </w:p>
    <w:p>
      <w:pPr>
        <w:pStyle w:val="Style16"/>
        <w:keepNext w:val="0"/>
        <w:keepLines w:val="0"/>
        <w:widowControl w:val="0"/>
        <w:shd w:val="clear" w:color="auto" w:fill="auto"/>
        <w:bidi w:val="0"/>
        <w:spacing w:before="0" w:after="580" w:line="399" w:lineRule="exact"/>
        <w:ind w:left="0" w:right="0" w:firstLine="0"/>
        <w:jc w:val="left"/>
      </w:pPr>
      <w:bookmarkStart w:id="32" w:name="bookmark32"/>
      <w:r>
        <w:rPr>
          <w:rFonts w:ascii="Arial" w:eastAsia="Arial" w:hAnsi="Arial" w:cs="Arial"/>
          <w:color w:val="000000"/>
          <w:spacing w:val="0"/>
          <w:w w:val="100"/>
          <w:position w:val="0"/>
        </w:rPr>
        <w:t>1</w:t>
      </w:r>
      <w:bookmarkEnd w:id="32"/>
      <w:r>
        <w:rPr>
          <w:color w:val="000000"/>
          <w:spacing w:val="0"/>
          <w:w w:val="100"/>
          <w:position w:val="0"/>
        </w:rPr>
        <w:t>） 证券</w:t>
      </w:r>
      <w:r>
        <w:rPr>
          <w:rFonts w:ascii="Arial" w:eastAsia="Arial" w:hAnsi="Arial" w:cs="Arial"/>
          <w:color w:val="000000"/>
          <w:spacing w:val="0"/>
          <w:w w:val="100"/>
          <w:position w:val="0"/>
        </w:rPr>
        <w:t>IT</w:t>
      </w:r>
      <w:r>
        <w:rPr>
          <w:color w:val="000000"/>
          <w:spacing w:val="0"/>
          <w:w w:val="100"/>
          <w:position w:val="0"/>
        </w:rPr>
        <w:t>业务：行业逐步复苏，金融创新有序落地。伴随下游证券行业盈利能力的整体复苏, 证券</w:t>
      </w:r>
      <w:r>
        <w:rPr>
          <w:rFonts w:ascii="Arial" w:eastAsia="Arial" w:hAnsi="Arial" w:cs="Arial"/>
          <w:color w:val="000000"/>
          <w:spacing w:val="0"/>
          <w:w w:val="100"/>
          <w:position w:val="0"/>
        </w:rPr>
        <w:t>IT</w:t>
      </w:r>
      <w:r>
        <w:rPr>
          <w:color w:val="000000"/>
          <w:spacing w:val="0"/>
          <w:w w:val="100"/>
          <w:position w:val="0"/>
        </w:rPr>
        <w:t>传统业务中的模块升级与优化等业务逐步回暖。同时，在金融创新政策逐步明朗的背景 下，公司依靠产品线的持续完善与创新，在金融创新业务中继续保持优势地位；报告期内，公 司</w:t>
      </w:r>
      <w:r>
        <w:rPr>
          <w:rFonts w:ascii="Arial" w:eastAsia="Arial" w:hAnsi="Arial" w:cs="Arial"/>
          <w:color w:val="000000"/>
          <w:spacing w:val="0"/>
          <w:w w:val="100"/>
          <w:position w:val="0"/>
        </w:rPr>
        <w:t>OTC</w:t>
      </w:r>
      <w:r>
        <w:rPr>
          <w:color w:val="000000"/>
          <w:spacing w:val="0"/>
          <w:w w:val="100"/>
          <w:position w:val="0"/>
        </w:rPr>
        <w:t>、</w:t>
      </w:r>
      <w:r>
        <w:rPr>
          <w:color w:val="000000"/>
          <w:spacing w:val="0"/>
          <w:w w:val="100"/>
          <w:position w:val="0"/>
        </w:rPr>
        <w:t>新三板、多金融产品销售、股票质押、个股期权等创新业务快速推广，并先后中标中 信证券、安信证券、招商证券、国信证券、广发证券、海通证券、申万证券等多家项目，其中， 中信证券</w:t>
      </w:r>
      <w:r>
        <w:rPr>
          <w:rFonts w:ascii="Arial" w:eastAsia="Arial" w:hAnsi="Arial" w:cs="Arial"/>
          <w:color w:val="000000"/>
          <w:spacing w:val="0"/>
          <w:w w:val="100"/>
          <w:position w:val="0"/>
        </w:rPr>
        <w:t>OTC</w:t>
      </w:r>
      <w:r>
        <w:rPr>
          <w:color w:val="000000"/>
          <w:spacing w:val="0"/>
          <w:w w:val="100"/>
          <w:position w:val="0"/>
        </w:rPr>
        <w:t>项目得到了客户的高度赞扬，为公司带来良好的标杆客户示范效应。</w:t>
      </w:r>
    </w:p>
    <w:p>
      <w:pPr>
        <w:pStyle w:val="Style16"/>
        <w:keepNext w:val="0"/>
        <w:keepLines w:val="0"/>
        <w:widowControl w:val="0"/>
        <w:shd w:val="clear" w:color="auto" w:fill="auto"/>
        <w:tabs>
          <w:tab w:pos="342" w:val="left"/>
        </w:tabs>
        <w:bidi w:val="0"/>
        <w:spacing w:before="0" w:after="0"/>
        <w:ind w:left="0" w:right="0" w:firstLine="0"/>
        <w:jc w:val="left"/>
      </w:pPr>
      <w:bookmarkStart w:id="33" w:name="bookmark33"/>
      <w:r>
        <w:rPr>
          <w:rFonts w:ascii="Arial" w:eastAsia="Arial" w:hAnsi="Arial" w:cs="Arial"/>
          <w:color w:val="000000"/>
          <w:spacing w:val="0"/>
          <w:w w:val="100"/>
          <w:position w:val="0"/>
        </w:rPr>
        <w:t>2</w:t>
      </w:r>
      <w:bookmarkEnd w:id="33"/>
      <w:r>
        <w:rPr>
          <w:color w:val="000000"/>
          <w:spacing w:val="0"/>
          <w:w w:val="100"/>
          <w:position w:val="0"/>
        </w:rPr>
        <w:t>）</w:t>
        <w:tab/>
        <w:t>基金</w:t>
      </w:r>
      <w:r>
        <w:rPr>
          <w:rFonts w:ascii="Arial" w:eastAsia="Arial" w:hAnsi="Arial" w:cs="Arial"/>
          <w:color w:val="000000"/>
          <w:spacing w:val="0"/>
          <w:w w:val="100"/>
          <w:position w:val="0"/>
        </w:rPr>
        <w:t>IT</w:t>
      </w:r>
      <w:r>
        <w:rPr>
          <w:color w:val="000000"/>
          <w:spacing w:val="0"/>
          <w:w w:val="100"/>
          <w:position w:val="0"/>
        </w:rPr>
        <w:t>业务：</w:t>
      </w:r>
      <w:r>
        <w:rPr>
          <w:rFonts w:ascii="Arial" w:eastAsia="Arial" w:hAnsi="Arial" w:cs="Arial"/>
          <w:color w:val="000000"/>
          <w:spacing w:val="0"/>
          <w:w w:val="100"/>
          <w:position w:val="0"/>
        </w:rPr>
        <w:t>"</w:t>
      </w:r>
      <w:r>
        <w:rPr>
          <w:color w:val="000000"/>
          <w:spacing w:val="0"/>
          <w:w w:val="100"/>
          <w:position w:val="0"/>
        </w:rPr>
        <w:t>抢增量、挖存量</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基金业务已占据重要市场地位。</w:t>
      </w:r>
    </w:p>
    <w:p>
      <w:pPr>
        <w:pStyle w:val="Style16"/>
        <w:keepNext w:val="0"/>
        <w:keepLines w:val="0"/>
        <w:widowControl w:val="0"/>
        <w:shd w:val="clear" w:color="auto" w:fill="auto"/>
        <w:bidi w:val="0"/>
        <w:spacing w:before="0" w:line="399" w:lineRule="exact"/>
        <w:ind w:left="0" w:right="0" w:firstLine="0"/>
        <w:jc w:val="left"/>
      </w:pPr>
      <w:r>
        <w:rPr>
          <w:color w:val="000000"/>
          <w:spacing w:val="0"/>
          <w:w w:val="100"/>
          <w:position w:val="0"/>
        </w:rPr>
        <w:t>公司凭借新版系统的优势，在新增基金</w:t>
      </w:r>
      <w:r>
        <w:rPr>
          <w:rFonts w:ascii="Arial" w:eastAsia="Arial" w:hAnsi="Arial" w:cs="Arial"/>
          <w:color w:val="000000"/>
          <w:spacing w:val="0"/>
          <w:w w:val="100"/>
          <w:position w:val="0"/>
        </w:rPr>
        <w:t>IT</w:t>
      </w:r>
      <w:r>
        <w:rPr>
          <w:color w:val="000000"/>
          <w:spacing w:val="0"/>
          <w:w w:val="100"/>
          <w:position w:val="0"/>
        </w:rPr>
        <w:t>业务市场中占据绝对优势，</w:t>
      </w:r>
      <w:r>
        <w:rPr>
          <w:rFonts w:ascii="Arial" w:eastAsia="Arial" w:hAnsi="Arial" w:cs="Arial"/>
          <w:color w:val="000000"/>
          <w:spacing w:val="0"/>
          <w:w w:val="100"/>
          <w:position w:val="0"/>
        </w:rPr>
        <w:t>2013</w:t>
      </w:r>
      <w:r>
        <w:rPr>
          <w:color w:val="000000"/>
          <w:spacing w:val="0"/>
          <w:w w:val="100"/>
          <w:position w:val="0"/>
        </w:rPr>
        <w:t>年新设立的</w:t>
      </w:r>
      <w:r>
        <w:rPr>
          <w:rFonts w:ascii="Arial" w:eastAsia="Arial" w:hAnsi="Arial" w:cs="Arial"/>
          <w:color w:val="000000"/>
          <w:spacing w:val="0"/>
          <w:w w:val="100"/>
          <w:position w:val="0"/>
        </w:rPr>
        <w:t>12</w:t>
      </w:r>
      <w:r>
        <w:rPr>
          <w:color w:val="000000"/>
          <w:spacing w:val="0"/>
          <w:w w:val="100"/>
          <w:position w:val="0"/>
        </w:rPr>
        <w:t>家基 金公司中，公司拿到包括国开泰富基金、圆信永丰基金、中信建投基金、鑫元基金、华福基金、 红土创新基金、中金基金、北信瑞丰基金等</w:t>
      </w:r>
      <w:r>
        <w:rPr>
          <w:rFonts w:ascii="Arial" w:eastAsia="Arial" w:hAnsi="Arial" w:cs="Arial"/>
          <w:color w:val="000000"/>
          <w:spacing w:val="0"/>
          <w:w w:val="100"/>
          <w:position w:val="0"/>
        </w:rPr>
        <w:t>8</w:t>
      </w:r>
      <w:r>
        <w:rPr>
          <w:color w:val="000000"/>
          <w:spacing w:val="0"/>
          <w:w w:val="100"/>
          <w:position w:val="0"/>
        </w:rPr>
        <w:t>家新设基金的总包合同，占到增量市场超过</w:t>
      </w:r>
      <w:r>
        <w:rPr>
          <w:rFonts w:ascii="Arial" w:eastAsia="Arial" w:hAnsi="Arial" w:cs="Arial"/>
          <w:color w:val="000000"/>
          <w:spacing w:val="0"/>
          <w:w w:val="100"/>
          <w:position w:val="0"/>
        </w:rPr>
        <w:t xml:space="preserve">60% </w:t>
      </w:r>
      <w:r>
        <w:rPr>
          <w:color w:val="000000"/>
          <w:spacing w:val="0"/>
          <w:w w:val="100"/>
          <w:position w:val="0"/>
        </w:rPr>
        <w:t>的份额；在存量客户方面，公司凭借</w:t>
      </w:r>
      <w:r>
        <w:rPr>
          <w:rFonts w:ascii="Arial" w:eastAsia="Arial" w:hAnsi="Arial" w:cs="Arial"/>
          <w:color w:val="000000"/>
          <w:spacing w:val="0"/>
          <w:w w:val="100"/>
          <w:position w:val="0"/>
        </w:rPr>
        <w:t>TA</w:t>
      </w:r>
      <w:r>
        <w:rPr>
          <w:color w:val="000000"/>
          <w:spacing w:val="0"/>
          <w:w w:val="100"/>
          <w:position w:val="0"/>
        </w:rPr>
        <w:t>系统、直销系统、三方代销系统、交易系统等产品线, 与天弘基金、易方达基金、华夏基金、广发基金、汇添富基金、德邦基金、道富基金、民生加 银基金、南方基金、光大保德信基金等</w:t>
      </w:r>
      <w:r>
        <w:rPr>
          <w:rFonts w:ascii="Arial" w:eastAsia="Arial" w:hAnsi="Arial" w:cs="Arial"/>
          <w:color w:val="000000"/>
          <w:spacing w:val="0"/>
          <w:w w:val="100"/>
          <w:position w:val="0"/>
        </w:rPr>
        <w:t>10</w:t>
      </w:r>
      <w:r>
        <w:rPr>
          <w:color w:val="000000"/>
          <w:spacing w:val="0"/>
          <w:w w:val="100"/>
          <w:position w:val="0"/>
        </w:rPr>
        <w:t>余家基金公司进行了相关合作，市场渗透率加速提升。 截止</w:t>
      </w:r>
      <w:r>
        <w:rPr>
          <w:rFonts w:ascii="Arial" w:eastAsia="Arial" w:hAnsi="Arial" w:cs="Arial"/>
          <w:color w:val="000000"/>
          <w:spacing w:val="0"/>
          <w:w w:val="100"/>
          <w:position w:val="0"/>
        </w:rPr>
        <w:t>2013</w:t>
      </w:r>
      <w:r>
        <w:rPr>
          <w:color w:val="000000"/>
          <w:spacing w:val="0"/>
          <w:w w:val="100"/>
          <w:position w:val="0"/>
        </w:rPr>
        <w:t>年年底，公司已为超过</w:t>
      </w:r>
      <w:r>
        <w:rPr>
          <w:rFonts w:ascii="Arial" w:eastAsia="Arial" w:hAnsi="Arial" w:cs="Arial"/>
          <w:color w:val="000000"/>
          <w:spacing w:val="0"/>
          <w:w w:val="100"/>
          <w:position w:val="0"/>
        </w:rPr>
        <w:t>40</w:t>
      </w:r>
      <w:r>
        <w:rPr>
          <w:color w:val="000000"/>
          <w:spacing w:val="0"/>
          <w:w w:val="100"/>
          <w:position w:val="0"/>
        </w:rPr>
        <w:t xml:space="preserve">家基金公司提供基于新一代财富管理系统的整体解决方案 </w:t>
      </w:r>
      <w:r>
        <w:rPr>
          <w:color w:val="000000"/>
          <w:spacing w:val="0"/>
          <w:w w:val="100"/>
          <w:position w:val="0"/>
        </w:rPr>
        <w:t>及相关产品。</w:t>
      </w:r>
    </w:p>
    <w:p>
      <w:pPr>
        <w:pStyle w:val="Style16"/>
        <w:keepNext w:val="0"/>
        <w:keepLines w:val="0"/>
        <w:widowControl w:val="0"/>
        <w:shd w:val="clear" w:color="auto" w:fill="auto"/>
        <w:bidi w:val="0"/>
        <w:spacing w:before="0" w:line="402" w:lineRule="exact"/>
        <w:ind w:left="0" w:right="0" w:firstLine="0"/>
        <w:jc w:val="both"/>
      </w:pPr>
      <w:bookmarkStart w:id="34" w:name="bookmark34"/>
      <w:r>
        <w:rPr>
          <w:rFonts w:ascii="Arial" w:eastAsia="Arial" w:hAnsi="Arial" w:cs="Arial"/>
          <w:color w:val="000000"/>
          <w:spacing w:val="0"/>
          <w:w w:val="100"/>
          <w:position w:val="0"/>
        </w:rPr>
        <w:t>3</w:t>
      </w:r>
      <w:bookmarkEnd w:id="34"/>
      <w:r>
        <w:rPr>
          <w:color w:val="000000"/>
          <w:spacing w:val="0"/>
          <w:w w:val="100"/>
          <w:position w:val="0"/>
        </w:rPr>
        <w:t>）泛金融</w:t>
      </w:r>
      <w:r>
        <w:rPr>
          <w:rFonts w:ascii="Arial" w:eastAsia="Arial" w:hAnsi="Arial" w:cs="Arial"/>
          <w:color w:val="000000"/>
          <w:spacing w:val="0"/>
          <w:w w:val="100"/>
          <w:position w:val="0"/>
        </w:rPr>
        <w:t>IT</w:t>
      </w:r>
      <w:r>
        <w:rPr>
          <w:color w:val="000000"/>
          <w:spacing w:val="0"/>
          <w:w w:val="100"/>
          <w:position w:val="0"/>
        </w:rPr>
        <w:t>业务：产权交易领域收获颇丰，商品交易领域布局积极。报告期内，公司中标中 登新版账户系统项目，完成并上线了中登监管报表报送系统，该项目的实施再次印证了公司在 行业中的技术实力与产业地位。在区域股权交易领域，</w:t>
      </w:r>
      <w:r>
        <w:rPr>
          <w:rFonts w:ascii="Arial" w:eastAsia="Arial" w:hAnsi="Arial" w:cs="Arial"/>
          <w:color w:val="000000"/>
          <w:spacing w:val="0"/>
          <w:w w:val="100"/>
          <w:position w:val="0"/>
        </w:rPr>
        <w:t>2013</w:t>
      </w:r>
      <w:r>
        <w:rPr>
          <w:color w:val="000000"/>
          <w:spacing w:val="0"/>
          <w:w w:val="100"/>
          <w:position w:val="0"/>
        </w:rPr>
        <w:t>年公司收获巨大，中标了新疆、甘 肃、江苏、浙江、青海、大连、山东、安徽等多地股权交易中心的股权交易系统项目，细分市 场份额接近</w:t>
      </w:r>
      <w:r>
        <w:rPr>
          <w:rFonts w:ascii="Arial" w:eastAsia="Arial" w:hAnsi="Arial" w:cs="Arial"/>
          <w:color w:val="000000"/>
          <w:spacing w:val="0"/>
          <w:w w:val="100"/>
          <w:position w:val="0"/>
        </w:rPr>
        <w:t>70%</w:t>
      </w:r>
      <w:r>
        <w:rPr>
          <w:color w:val="000000"/>
          <w:spacing w:val="0"/>
          <w:w w:val="100"/>
          <w:position w:val="0"/>
        </w:rPr>
        <w:t>；同时，公司积极布局大宗商品类交易领域，中标重庆、新余碳排放项目，并 在艺术品、拍卖、房地产、白酒等多个大宗商品交易领域均有所斩获。</w:t>
      </w:r>
    </w:p>
    <w:p>
      <w:pPr>
        <w:pStyle w:val="Style16"/>
        <w:keepNext w:val="0"/>
        <w:keepLines w:val="0"/>
        <w:widowControl w:val="0"/>
        <w:shd w:val="clear" w:color="auto" w:fill="auto"/>
        <w:bidi w:val="0"/>
        <w:spacing w:before="0" w:after="0" w:line="405" w:lineRule="exact"/>
        <w:ind w:left="0" w:right="0" w:firstLine="0"/>
        <w:jc w:val="both"/>
      </w:pPr>
      <w:r>
        <w:rPr>
          <w:color w:val="000000"/>
          <w:spacing w:val="0"/>
          <w:w w:val="100"/>
          <w:position w:val="0"/>
        </w:rPr>
        <w:t>公司在“余额宝”中发挥了什么样的价值？</w:t>
      </w:r>
    </w:p>
    <w:p>
      <w:pPr>
        <w:pStyle w:val="Style16"/>
        <w:keepNext w:val="0"/>
        <w:keepLines w:val="0"/>
        <w:widowControl w:val="0"/>
        <w:shd w:val="clear" w:color="auto" w:fill="auto"/>
        <w:tabs>
          <w:tab w:pos="397" w:val="left"/>
        </w:tabs>
        <w:bidi w:val="0"/>
        <w:spacing w:before="0" w:line="405" w:lineRule="exact"/>
        <w:ind w:left="0" w:right="0" w:firstLine="0"/>
        <w:jc w:val="both"/>
      </w:pPr>
      <w:bookmarkStart w:id="35" w:name="bookmark35"/>
      <w:r>
        <w:rPr>
          <w:rFonts w:ascii="Arial" w:eastAsia="Arial" w:hAnsi="Arial" w:cs="Arial"/>
          <w:color w:val="000000"/>
          <w:spacing w:val="0"/>
          <w:w w:val="100"/>
          <w:position w:val="0"/>
        </w:rPr>
        <w:t>A</w:t>
      </w:r>
      <w:bookmarkEnd w:id="35"/>
      <w:r>
        <w:rPr>
          <w:color w:val="000000"/>
          <w:spacing w:val="0"/>
          <w:w w:val="100"/>
          <w:position w:val="0"/>
        </w:rPr>
        <w:t>、</w:t>
        <w:tab/>
      </w:r>
      <w:r>
        <w:rPr>
          <w:color w:val="000000"/>
          <w:spacing w:val="0"/>
          <w:w w:val="100"/>
          <w:position w:val="0"/>
        </w:rPr>
        <w:t>无缝对接的用户体验：公司为天弘基金“增利宝”货币基金定制开发了 “开放式基金注册 登记系统”和“开放式基金直销系统”，使支付宝用户能够实时获得余额宝业务的开通（开户）、 转入（申购）、转出（赎回）、消费支付（赎回）等便捷的功能体验，实现了支付宝用户购买天 弘基金“增利宝”货币基金产品的无缝对接。</w:t>
      </w:r>
    </w:p>
    <w:p>
      <w:pPr>
        <w:pStyle w:val="Style16"/>
        <w:keepNext w:val="0"/>
        <w:keepLines w:val="0"/>
        <w:widowControl w:val="0"/>
        <w:shd w:val="clear" w:color="auto" w:fill="auto"/>
        <w:tabs>
          <w:tab w:pos="397" w:val="left"/>
        </w:tabs>
        <w:bidi w:val="0"/>
        <w:spacing w:before="0" w:line="400" w:lineRule="exact"/>
        <w:ind w:left="0" w:right="0" w:firstLine="0"/>
        <w:jc w:val="both"/>
      </w:pPr>
      <w:bookmarkStart w:id="36" w:name="bookmark36"/>
      <w:r>
        <w:rPr>
          <w:rFonts w:ascii="Arial" w:eastAsia="Arial" w:hAnsi="Arial" w:cs="Arial"/>
          <w:color w:val="000000"/>
          <w:spacing w:val="0"/>
          <w:w w:val="100"/>
          <w:position w:val="0"/>
        </w:rPr>
        <w:t>B</w:t>
      </w:r>
      <w:bookmarkEnd w:id="36"/>
      <w:r>
        <w:rPr>
          <w:color w:val="000000"/>
          <w:spacing w:val="0"/>
          <w:w w:val="100"/>
          <w:position w:val="0"/>
        </w:rPr>
        <w:t>、</w:t>
        <w:tab/>
      </w:r>
      <w:r>
        <w:rPr>
          <w:color w:val="000000"/>
          <w:spacing w:val="0"/>
          <w:w w:val="100"/>
          <w:position w:val="0"/>
        </w:rPr>
        <w:t>系统稳定的高频交易：公司系统在设计上充分考虑到互联网金融业务具备而传统基金行业 从未应对过的大数据量、大并发量、强实时、全天候响应等特性，采用具有极强针对性的、独 立开发、独立部署的互联网金融基金销售与登记平台系统解决方案，为基金公司迅速开展互联 网金融业务提供了可靠的系统保障。系统在容量上可达到</w:t>
      </w:r>
      <w:r>
        <w:rPr>
          <w:rFonts w:ascii="Arial" w:eastAsia="Arial" w:hAnsi="Arial" w:cs="Arial"/>
          <w:color w:val="000000"/>
          <w:spacing w:val="0"/>
          <w:w w:val="100"/>
          <w:position w:val="0"/>
        </w:rPr>
        <w:t>1</w:t>
      </w:r>
      <w:r>
        <w:rPr>
          <w:color w:val="000000"/>
          <w:spacing w:val="0"/>
          <w:w w:val="100"/>
          <w:position w:val="0"/>
        </w:rPr>
        <w:t>亿客户数、</w:t>
      </w:r>
      <w:r>
        <w:rPr>
          <w:rFonts w:ascii="Arial" w:eastAsia="Arial" w:hAnsi="Arial" w:cs="Arial"/>
          <w:color w:val="000000"/>
          <w:spacing w:val="0"/>
          <w:w w:val="100"/>
          <w:position w:val="0"/>
        </w:rPr>
        <w:t>3</w:t>
      </w:r>
      <w:r>
        <w:rPr>
          <w:color w:val="000000"/>
          <w:spacing w:val="0"/>
          <w:w w:val="100"/>
          <w:position w:val="0"/>
        </w:rPr>
        <w:t>亿日交易笔数，其中</w:t>
      </w:r>
      <w:r>
        <w:rPr>
          <w:rFonts w:ascii="Arial" w:eastAsia="Arial" w:hAnsi="Arial" w:cs="Arial"/>
          <w:color w:val="000000"/>
          <w:spacing w:val="0"/>
          <w:w w:val="100"/>
          <w:position w:val="0"/>
        </w:rPr>
        <w:t xml:space="preserve">3 </w:t>
      </w:r>
      <w:r>
        <w:rPr>
          <w:color w:val="000000"/>
          <w:spacing w:val="0"/>
          <w:w w:val="100"/>
          <w:position w:val="0"/>
        </w:rPr>
        <w:t>亿笔交易清算用时只需</w:t>
      </w:r>
      <w:r>
        <w:rPr>
          <w:rFonts w:ascii="Arial" w:eastAsia="Arial" w:hAnsi="Arial" w:cs="Arial"/>
          <w:color w:val="000000"/>
          <w:spacing w:val="0"/>
          <w:w w:val="100"/>
          <w:position w:val="0"/>
        </w:rPr>
        <w:t>2.2</w:t>
      </w:r>
      <w:r>
        <w:rPr>
          <w:color w:val="000000"/>
          <w:spacing w:val="0"/>
          <w:w w:val="100"/>
          <w:position w:val="0"/>
        </w:rPr>
        <w:t>个小时，极大的提升了余额宝中</w:t>
      </w:r>
      <w:r>
        <w:rPr>
          <w:rFonts w:ascii="Arial" w:eastAsia="Arial" w:hAnsi="Arial" w:cs="Arial"/>
          <w:color w:val="000000"/>
          <w:spacing w:val="0"/>
          <w:w w:val="100"/>
          <w:position w:val="0"/>
        </w:rPr>
        <w:t>TA</w:t>
      </w:r>
      <w:r>
        <w:rPr>
          <w:color w:val="000000"/>
          <w:spacing w:val="0"/>
          <w:w w:val="100"/>
          <w:position w:val="0"/>
        </w:rPr>
        <w:t>系统和直销系统的性能。在</w:t>
      </w:r>
      <w:r>
        <w:rPr>
          <w:rFonts w:ascii="Arial" w:eastAsia="Arial" w:hAnsi="Arial" w:cs="Arial"/>
          <w:color w:val="000000"/>
          <w:spacing w:val="0"/>
          <w:w w:val="100"/>
          <w:position w:val="0"/>
        </w:rPr>
        <w:t xml:space="preserve">2013 </w:t>
      </w:r>
      <w:r>
        <w:rPr>
          <w:color w:val="000000"/>
          <w:spacing w:val="0"/>
          <w:w w:val="100"/>
          <w:position w:val="0"/>
        </w:rPr>
        <w:t>年“双</w:t>
      </w:r>
      <w:r>
        <w:rPr>
          <w:rFonts w:ascii="Arial" w:eastAsia="Arial" w:hAnsi="Arial" w:cs="Arial"/>
          <w:color w:val="000000"/>
          <w:spacing w:val="0"/>
          <w:w w:val="100"/>
          <w:position w:val="0"/>
        </w:rPr>
        <w:t>11</w:t>
      </w:r>
      <w:r>
        <w:rPr>
          <w:color w:val="000000"/>
          <w:spacing w:val="0"/>
          <w:w w:val="100"/>
          <w:position w:val="0"/>
        </w:rPr>
        <w:t>”互联网电商大促销当天，系统处理交易</w:t>
      </w:r>
      <w:r>
        <w:rPr>
          <w:rFonts w:ascii="Arial" w:eastAsia="Arial" w:hAnsi="Arial" w:cs="Arial"/>
          <w:color w:val="000000"/>
          <w:spacing w:val="0"/>
          <w:w w:val="100"/>
          <w:position w:val="0"/>
        </w:rPr>
        <w:t>3200</w:t>
      </w:r>
      <w:r>
        <w:rPr>
          <w:color w:val="000000"/>
          <w:spacing w:val="0"/>
          <w:w w:val="100"/>
          <w:position w:val="0"/>
        </w:rPr>
        <w:t>万笔，在客户数近</w:t>
      </w:r>
      <w:r>
        <w:rPr>
          <w:rFonts w:ascii="Arial" w:eastAsia="Arial" w:hAnsi="Arial" w:cs="Arial"/>
          <w:color w:val="000000"/>
          <w:spacing w:val="0"/>
          <w:w w:val="100"/>
          <w:position w:val="0"/>
        </w:rPr>
        <w:t>3000</w:t>
      </w:r>
      <w:r>
        <w:rPr>
          <w:color w:val="000000"/>
          <w:spacing w:val="0"/>
          <w:w w:val="100"/>
          <w:position w:val="0"/>
        </w:rPr>
        <w:t>万的情况下 仅用时</w:t>
      </w:r>
      <w:r>
        <w:rPr>
          <w:rFonts w:ascii="Arial" w:eastAsia="Arial" w:hAnsi="Arial" w:cs="Arial"/>
          <w:color w:val="000000"/>
          <w:spacing w:val="0"/>
          <w:w w:val="100"/>
          <w:position w:val="0"/>
        </w:rPr>
        <w:t>46</w:t>
      </w:r>
      <w:r>
        <w:rPr>
          <w:color w:val="000000"/>
          <w:spacing w:val="0"/>
          <w:w w:val="100"/>
          <w:position w:val="0"/>
        </w:rPr>
        <w:t xml:space="preserve">分钟即完成了运营清算，而这一基金行业史无前例的数据量仅仅是系统设计容量的约 </w:t>
      </w:r>
      <w:r>
        <w:rPr>
          <w:rFonts w:ascii="Arial" w:eastAsia="Arial" w:hAnsi="Arial" w:cs="Arial"/>
          <w:color w:val="000000"/>
          <w:spacing w:val="0"/>
          <w:w w:val="100"/>
          <w:position w:val="0"/>
        </w:rPr>
        <w:t>1/10</w:t>
      </w:r>
      <w:r>
        <w:rPr>
          <w:color w:val="000000"/>
          <w:spacing w:val="0"/>
          <w:w w:val="100"/>
          <w:position w:val="0"/>
        </w:rPr>
        <w:t>。</w:t>
      </w:r>
    </w:p>
    <w:p>
      <w:pPr>
        <w:pStyle w:val="Style16"/>
        <w:keepNext w:val="0"/>
        <w:keepLines w:val="0"/>
        <w:widowControl w:val="0"/>
        <w:shd w:val="clear" w:color="auto" w:fill="auto"/>
        <w:tabs>
          <w:tab w:pos="397" w:val="left"/>
        </w:tabs>
        <w:bidi w:val="0"/>
        <w:spacing w:before="0" w:line="404" w:lineRule="exact"/>
        <w:ind w:left="0" w:right="0" w:firstLine="0"/>
        <w:jc w:val="both"/>
      </w:pPr>
      <w:bookmarkStart w:id="37" w:name="bookmark37"/>
      <w:r>
        <w:rPr>
          <w:rFonts w:ascii="Arial" w:eastAsia="Arial" w:hAnsi="Arial" w:cs="Arial"/>
          <w:color w:val="000000"/>
          <w:spacing w:val="0"/>
          <w:w w:val="100"/>
          <w:position w:val="0"/>
        </w:rPr>
        <w:t>C</w:t>
      </w:r>
      <w:bookmarkEnd w:id="37"/>
      <w:r>
        <w:rPr>
          <w:color w:val="000000"/>
          <w:spacing w:val="0"/>
          <w:w w:val="100"/>
          <w:position w:val="0"/>
        </w:rPr>
        <w:t>、</w:t>
        <w:tab/>
      </w:r>
      <w:r>
        <w:rPr>
          <w:color w:val="000000"/>
          <w:spacing w:val="0"/>
          <w:w w:val="100"/>
          <w:position w:val="0"/>
        </w:rPr>
        <w:t>金融行业首单“去</w:t>
      </w:r>
      <w:r>
        <w:rPr>
          <w:rFonts w:ascii="Arial" w:eastAsia="Arial" w:hAnsi="Arial" w:cs="Arial"/>
          <w:color w:val="000000"/>
          <w:spacing w:val="0"/>
          <w:w w:val="100"/>
          <w:position w:val="0"/>
        </w:rPr>
        <w:t>IOE</w:t>
      </w:r>
      <w:r>
        <w:rPr>
          <w:color w:val="000000"/>
          <w:spacing w:val="0"/>
          <w:w w:val="100"/>
          <w:position w:val="0"/>
        </w:rPr>
        <w:t>”：</w:t>
      </w:r>
      <w:r>
        <w:rPr>
          <w:color w:val="000000"/>
          <w:spacing w:val="0"/>
          <w:w w:val="100"/>
          <w:position w:val="0"/>
        </w:rPr>
        <w:t>公司针对余额宝产品开发出基于云计算平台的系统解决方案，一 方面利用云计算平台强大的处理能力解决大数据量及硬件、配套、运维等问题，另一方面将原 来基于</w:t>
      </w:r>
      <w:r>
        <w:rPr>
          <w:rFonts w:ascii="Arial" w:eastAsia="Arial" w:hAnsi="Arial" w:cs="Arial"/>
          <w:color w:val="000000"/>
          <w:spacing w:val="0"/>
          <w:w w:val="100"/>
          <w:position w:val="0"/>
        </w:rPr>
        <w:t>Oracle</w:t>
      </w:r>
      <w:r>
        <w:rPr>
          <w:color w:val="000000"/>
          <w:spacing w:val="0"/>
          <w:w w:val="100"/>
          <w:position w:val="0"/>
        </w:rPr>
        <w:t>数据库的互联网金融销售与登记系统修改为基于</w:t>
      </w:r>
      <w:r>
        <w:rPr>
          <w:rFonts w:ascii="Arial" w:eastAsia="Arial" w:hAnsi="Arial" w:cs="Arial"/>
          <w:color w:val="000000"/>
          <w:spacing w:val="0"/>
          <w:w w:val="100"/>
          <w:position w:val="0"/>
        </w:rPr>
        <w:t>MySQL</w:t>
      </w:r>
      <w:r>
        <w:rPr>
          <w:color w:val="000000"/>
          <w:spacing w:val="0"/>
          <w:w w:val="100"/>
          <w:position w:val="0"/>
        </w:rPr>
        <w:t>数据库，极大的降低了 系统在软件费用上的支出。在余额宝项目中，天弘基金在相应的系统部署、运维成本比采用常 规部署方式节省了数千万元。</w:t>
      </w:r>
    </w:p>
    <w:p>
      <w:pPr>
        <w:pStyle w:val="Style16"/>
        <w:keepNext w:val="0"/>
        <w:keepLines w:val="0"/>
        <w:widowControl w:val="0"/>
        <w:shd w:val="clear" w:color="auto" w:fill="auto"/>
        <w:bidi w:val="0"/>
        <w:spacing w:before="0" w:after="0" w:line="402" w:lineRule="exact"/>
        <w:ind w:left="0" w:right="0" w:firstLine="0"/>
        <w:jc w:val="both"/>
      </w:pPr>
      <w:bookmarkStart w:id="38" w:name="bookmark38"/>
      <w:r>
        <w:rPr>
          <w:rFonts w:ascii="Arial" w:eastAsia="Arial" w:hAnsi="Arial" w:cs="Arial"/>
          <w:color w:val="000000"/>
          <w:spacing w:val="0"/>
          <w:w w:val="100"/>
          <w:position w:val="0"/>
        </w:rPr>
        <w:t>（</w:t>
      </w:r>
      <w:bookmarkEnd w:id="38"/>
      <w:r>
        <w:rPr>
          <w:color w:val="000000"/>
          <w:spacing w:val="0"/>
          <w:w w:val="100"/>
          <w:position w:val="0"/>
        </w:rPr>
        <w:t>一</w:t>
      </w:r>
      <w:r>
        <w:rPr>
          <w:color w:val="000000"/>
          <w:spacing w:val="0"/>
          <w:w w:val="100"/>
          <w:position w:val="0"/>
          <w:sz w:val="24"/>
          <w:szCs w:val="24"/>
        </w:rPr>
        <w:t>）</w:t>
      </w:r>
      <w:r>
        <w:rPr>
          <w:color w:val="000000"/>
          <w:spacing w:val="0"/>
          <w:w w:val="100"/>
          <w:position w:val="0"/>
        </w:rPr>
        <w:t>主营业务分析</w:t>
      </w:r>
    </w:p>
    <w:p>
      <w:pPr>
        <w:pStyle w:val="Style16"/>
        <w:keepNext w:val="0"/>
        <w:keepLines w:val="0"/>
        <w:widowControl w:val="0"/>
        <w:shd w:val="clear" w:color="auto" w:fill="auto"/>
        <w:tabs>
          <w:tab w:pos="397" w:val="left"/>
        </w:tabs>
        <w:bidi w:val="0"/>
        <w:spacing w:before="0" w:line="402" w:lineRule="exact"/>
        <w:ind w:left="0" w:right="0" w:firstLine="0"/>
        <w:jc w:val="both"/>
      </w:pPr>
      <w:r>
        <w:rPr>
          <w:rFonts w:ascii="Arial" w:eastAsia="Arial" w:hAnsi="Arial" w:cs="Arial"/>
          <w:color w:val="000000"/>
          <w:spacing w:val="0"/>
          <w:w w:val="100"/>
          <w:position w:val="0"/>
        </w:rPr>
        <w:t>1</w:t>
      </w:r>
      <w:r>
        <w:rPr>
          <w:color w:val="000000"/>
          <w:spacing w:val="0"/>
          <w:w w:val="100"/>
          <w:position w:val="0"/>
        </w:rPr>
        <w:t>、</w:t>
        <w:tab/>
        <w:t>利润表及现金流量表相关科目变动分析表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3730"/>
        <w:gridCol w:w="1862"/>
        <w:gridCol w:w="1858"/>
        <w:gridCol w:w="187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Arial" w:eastAsia="Arial" w:hAnsi="Arial" w:cs="Arial"/>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2,031,613,437.82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1,883,013,101.69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1,612,993,417.89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1,524,209,692.80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69,928,634.26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58,200,758.08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20.15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293,903,956.87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229,270,749.55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28.19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-90,102,698.71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-29,532,561.70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205.10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88,758,297.48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41,052,596.83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116.21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-289,574,627.74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-93,487,045.74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209.75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270,200,403.23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-12,148,352.30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146,649,321.44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111,855,100.89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31.11</w:t>
            </w:r>
          </w:p>
        </w:tc>
      </w:tr>
    </w:tbl>
    <w:p>
      <w:pPr>
        <w:widowControl w:val="0"/>
        <w:spacing w:after="199" w:line="1" w:lineRule="exact"/>
      </w:pPr>
    </w:p>
    <w:p>
      <w:pPr>
        <w:pStyle w:val="Style16"/>
        <w:keepNext w:val="0"/>
        <w:keepLines w:val="0"/>
        <w:widowControl w:val="0"/>
        <w:shd w:val="clear" w:color="auto" w:fill="auto"/>
        <w:tabs>
          <w:tab w:pos="496" w:val="left"/>
        </w:tabs>
        <w:bidi w:val="0"/>
        <w:spacing w:before="0" w:after="0" w:line="402" w:lineRule="exact"/>
        <w:ind w:left="0" w:right="0" w:firstLine="0"/>
        <w:jc w:val="left"/>
      </w:pPr>
      <w:bookmarkStart w:id="39" w:name="bookmark39"/>
      <w:r>
        <w:rPr>
          <w:rFonts w:ascii="Arial" w:eastAsia="Arial" w:hAnsi="Arial" w:cs="Arial"/>
          <w:color w:val="000000"/>
          <w:spacing w:val="0"/>
          <w:w w:val="100"/>
          <w:position w:val="0"/>
        </w:rPr>
        <w:t>2</w:t>
      </w:r>
      <w:bookmarkEnd w:id="39"/>
      <w:r>
        <w:rPr>
          <w:color w:val="000000"/>
          <w:spacing w:val="0"/>
          <w:w w:val="100"/>
          <w:position w:val="0"/>
        </w:rPr>
        <w:t>、</w:t>
        <w:tab/>
        <w:t>收入</w:t>
      </w:r>
    </w:p>
    <w:p>
      <w:pPr>
        <w:pStyle w:val="Style16"/>
        <w:keepNext w:val="0"/>
        <w:keepLines w:val="0"/>
        <w:widowControl w:val="0"/>
        <w:numPr>
          <w:ilvl w:val="0"/>
          <w:numId w:val="1"/>
        </w:numPr>
        <w:shd w:val="clear" w:color="auto" w:fill="auto"/>
        <w:tabs>
          <w:tab w:pos="496" w:val="left"/>
        </w:tabs>
        <w:bidi w:val="0"/>
        <w:spacing w:before="0" w:after="0" w:line="402" w:lineRule="exact"/>
        <w:ind w:left="0" w:right="0" w:firstLine="0"/>
        <w:jc w:val="left"/>
      </w:pPr>
      <w:bookmarkStart w:id="40" w:name="bookmark40"/>
      <w:bookmarkEnd w:id="40"/>
      <w:r>
        <w:rPr>
          <w:color w:val="000000"/>
          <w:spacing w:val="0"/>
          <w:w w:val="100"/>
          <w:position w:val="0"/>
        </w:rPr>
        <w:t>驱动业务收入变化的因素分析</w:t>
      </w:r>
    </w:p>
    <w:p>
      <w:pPr>
        <w:pStyle w:val="Style16"/>
        <w:keepNext w:val="0"/>
        <w:keepLines w:val="0"/>
        <w:widowControl w:val="0"/>
        <w:shd w:val="clear" w:color="auto" w:fill="auto"/>
        <w:bidi w:val="0"/>
        <w:spacing w:before="0" w:line="402" w:lineRule="exact"/>
        <w:ind w:left="0" w:right="0" w:firstLine="0"/>
        <w:jc w:val="left"/>
      </w:pPr>
      <w:r>
        <w:rPr>
          <w:color w:val="000000"/>
          <w:spacing w:val="0"/>
          <w:w w:val="100"/>
          <w:position w:val="0"/>
        </w:rPr>
        <w:t>报告期内，公司营业收入</w:t>
      </w:r>
      <w:r>
        <w:rPr>
          <w:rFonts w:ascii="Arial" w:eastAsia="Arial" w:hAnsi="Arial" w:cs="Arial"/>
          <w:color w:val="000000"/>
          <w:spacing w:val="0"/>
          <w:w w:val="100"/>
          <w:position w:val="0"/>
        </w:rPr>
        <w:t>20316.13</w:t>
      </w:r>
      <w:r>
        <w:rPr>
          <w:color w:val="000000"/>
          <w:spacing w:val="0"/>
          <w:w w:val="100"/>
          <w:position w:val="0"/>
        </w:rPr>
        <w:t>万元，同比增速</w:t>
      </w:r>
      <w:r>
        <w:rPr>
          <w:rFonts w:ascii="Arial" w:eastAsia="Arial" w:hAnsi="Arial" w:cs="Arial"/>
          <w:color w:val="000000"/>
          <w:spacing w:val="0"/>
          <w:w w:val="100"/>
          <w:position w:val="0"/>
        </w:rPr>
        <w:t>7.89%</w:t>
      </w:r>
      <w:r>
        <w:rPr>
          <w:color w:val="000000"/>
          <w:spacing w:val="0"/>
          <w:w w:val="100"/>
          <w:position w:val="0"/>
        </w:rPr>
        <w:t>；伴随下游行业整体复苏，公司营 业收入持续提高。其中，定制软件收入</w:t>
      </w:r>
      <w:r>
        <w:rPr>
          <w:rFonts w:ascii="Arial" w:eastAsia="Arial" w:hAnsi="Arial" w:cs="Arial"/>
          <w:color w:val="000000"/>
          <w:spacing w:val="0"/>
          <w:w w:val="100"/>
          <w:position w:val="0"/>
        </w:rPr>
        <w:t>19656.31</w:t>
      </w:r>
      <w:r>
        <w:rPr>
          <w:color w:val="000000"/>
          <w:spacing w:val="0"/>
          <w:w w:val="100"/>
          <w:position w:val="0"/>
        </w:rPr>
        <w:t>万元，同比增速</w:t>
      </w:r>
      <w:r>
        <w:rPr>
          <w:rFonts w:ascii="Arial" w:eastAsia="Arial" w:hAnsi="Arial" w:cs="Arial"/>
          <w:color w:val="000000"/>
          <w:spacing w:val="0"/>
          <w:w w:val="100"/>
          <w:position w:val="0"/>
        </w:rPr>
        <w:t>30.42%</w:t>
      </w:r>
      <w:r>
        <w:rPr>
          <w:color w:val="000000"/>
          <w:spacing w:val="0"/>
          <w:w w:val="100"/>
          <w:position w:val="0"/>
        </w:rPr>
        <w:t>，表明证券、基金、 泛金融业务收入增速较快。同时，由于收入确认等方面的原因，定制软件业务所贡献的业绩将 在未来几年逐步表现，并持续受益于大金融行业的整体复苏与互联网金融行业的兴起。</w:t>
      </w:r>
    </w:p>
    <w:p>
      <w:pPr>
        <w:pStyle w:val="Style16"/>
        <w:keepNext w:val="0"/>
        <w:keepLines w:val="0"/>
        <w:widowControl w:val="0"/>
        <w:numPr>
          <w:ilvl w:val="0"/>
          <w:numId w:val="1"/>
        </w:numPr>
        <w:shd w:val="clear" w:color="auto" w:fill="auto"/>
        <w:tabs>
          <w:tab w:pos="496" w:val="left"/>
        </w:tabs>
        <w:bidi w:val="0"/>
        <w:spacing w:before="0" w:after="0" w:line="418" w:lineRule="exact"/>
        <w:ind w:left="0" w:right="0" w:firstLine="0"/>
        <w:jc w:val="left"/>
      </w:pPr>
      <w:bookmarkStart w:id="41" w:name="bookmark41"/>
      <w:bookmarkEnd w:id="41"/>
      <w:r>
        <w:rPr>
          <w:color w:val="000000"/>
          <w:spacing w:val="0"/>
          <w:w w:val="100"/>
          <w:position w:val="0"/>
        </w:rPr>
        <w:t>订单分析</w:t>
      </w:r>
    </w:p>
    <w:p>
      <w:pPr>
        <w:pStyle w:val="Style16"/>
        <w:keepNext w:val="0"/>
        <w:keepLines w:val="0"/>
        <w:widowControl w:val="0"/>
        <w:shd w:val="clear" w:color="auto" w:fill="auto"/>
        <w:bidi w:val="0"/>
        <w:spacing w:before="0" w:line="418" w:lineRule="exact"/>
        <w:ind w:left="0" w:right="0" w:firstLine="0"/>
        <w:jc w:val="left"/>
      </w:pPr>
      <w:r>
        <w:rPr>
          <w:color w:val="000000"/>
          <w:spacing w:val="0"/>
          <w:w w:val="100"/>
          <w:position w:val="0"/>
        </w:rPr>
        <w:t>报告期内，公司订单情况进展顺利。在证券</w:t>
      </w:r>
      <w:r>
        <w:rPr>
          <w:rFonts w:ascii="Arial" w:eastAsia="Arial" w:hAnsi="Arial" w:cs="Arial"/>
          <w:color w:val="000000"/>
          <w:spacing w:val="0"/>
          <w:w w:val="100"/>
          <w:position w:val="0"/>
        </w:rPr>
        <w:t>IT</w:t>
      </w:r>
      <w:r>
        <w:rPr>
          <w:color w:val="000000"/>
          <w:spacing w:val="0"/>
          <w:w w:val="100"/>
          <w:position w:val="0"/>
        </w:rPr>
        <w:t>、</w:t>
      </w:r>
      <w:r>
        <w:rPr>
          <w:color w:val="000000"/>
          <w:spacing w:val="0"/>
          <w:w w:val="100"/>
          <w:position w:val="0"/>
        </w:rPr>
        <w:t>基金</w:t>
      </w:r>
      <w:r>
        <w:rPr>
          <w:rFonts w:ascii="Arial" w:eastAsia="Arial" w:hAnsi="Arial" w:cs="Arial"/>
          <w:color w:val="000000"/>
          <w:spacing w:val="0"/>
          <w:w w:val="100"/>
          <w:position w:val="0"/>
        </w:rPr>
        <w:t>IT</w:t>
      </w:r>
      <w:r>
        <w:rPr>
          <w:color w:val="000000"/>
          <w:spacing w:val="0"/>
          <w:w w:val="100"/>
          <w:position w:val="0"/>
        </w:rPr>
        <w:t>、</w:t>
      </w:r>
      <w:r>
        <w:rPr>
          <w:color w:val="000000"/>
          <w:spacing w:val="0"/>
          <w:w w:val="100"/>
          <w:position w:val="0"/>
        </w:rPr>
        <w:t>泛金融</w:t>
      </w:r>
      <w:r>
        <w:rPr>
          <w:rFonts w:ascii="Arial" w:eastAsia="Arial" w:hAnsi="Arial" w:cs="Arial"/>
          <w:color w:val="000000"/>
          <w:spacing w:val="0"/>
          <w:w w:val="100"/>
          <w:position w:val="0"/>
        </w:rPr>
        <w:t>IT</w:t>
      </w:r>
      <w:r>
        <w:rPr>
          <w:color w:val="000000"/>
          <w:spacing w:val="0"/>
          <w:w w:val="100"/>
          <w:position w:val="0"/>
        </w:rPr>
        <w:t>、</w:t>
      </w:r>
      <w:r>
        <w:rPr>
          <w:color w:val="000000"/>
          <w:spacing w:val="0"/>
          <w:w w:val="100"/>
          <w:position w:val="0"/>
        </w:rPr>
        <w:t>互联网金融</w:t>
      </w:r>
      <w:r>
        <w:rPr>
          <w:rFonts w:ascii="Arial" w:eastAsia="Arial" w:hAnsi="Arial" w:cs="Arial"/>
          <w:color w:val="000000"/>
          <w:spacing w:val="0"/>
          <w:w w:val="100"/>
          <w:position w:val="0"/>
        </w:rPr>
        <w:t>IT</w:t>
      </w:r>
      <w:r>
        <w:rPr>
          <w:color w:val="000000"/>
          <w:spacing w:val="0"/>
          <w:w w:val="100"/>
          <w:position w:val="0"/>
        </w:rPr>
        <w:t>等方面均 有序推进。</w:t>
      </w:r>
    </w:p>
    <w:p>
      <w:pPr>
        <w:pStyle w:val="Style16"/>
        <w:keepNext w:val="0"/>
        <w:keepLines w:val="0"/>
        <w:widowControl w:val="0"/>
        <w:numPr>
          <w:ilvl w:val="0"/>
          <w:numId w:val="1"/>
        </w:numPr>
        <w:shd w:val="clear" w:color="auto" w:fill="auto"/>
        <w:tabs>
          <w:tab w:pos="496" w:val="left"/>
        </w:tabs>
        <w:bidi w:val="0"/>
        <w:spacing w:before="0" w:after="0" w:line="398" w:lineRule="exact"/>
        <w:ind w:left="0" w:right="0" w:firstLine="0"/>
        <w:jc w:val="left"/>
      </w:pPr>
      <w:bookmarkStart w:id="42" w:name="bookmark42"/>
      <w:bookmarkEnd w:id="42"/>
      <w:r>
        <w:rPr>
          <w:color w:val="000000"/>
          <w:spacing w:val="0"/>
          <w:w w:val="100"/>
          <w:position w:val="0"/>
        </w:rPr>
        <w:t>新产品及新服务的影响分析</w:t>
      </w:r>
    </w:p>
    <w:p>
      <w:pPr>
        <w:pStyle w:val="Style16"/>
        <w:keepNext w:val="0"/>
        <w:keepLines w:val="0"/>
        <w:widowControl w:val="0"/>
        <w:shd w:val="clear" w:color="auto" w:fill="auto"/>
        <w:bidi w:val="0"/>
        <w:spacing w:before="0" w:after="640" w:line="398" w:lineRule="exact"/>
        <w:ind w:left="0" w:right="0" w:firstLine="0"/>
        <w:jc w:val="left"/>
      </w:pPr>
      <w:r>
        <w:rPr>
          <w:color w:val="000000"/>
          <w:spacing w:val="0"/>
          <w:w w:val="100"/>
          <w:position w:val="0"/>
        </w:rPr>
        <w:t>证券</w:t>
      </w:r>
      <w:r>
        <w:rPr>
          <w:rFonts w:ascii="Arial" w:eastAsia="Arial" w:hAnsi="Arial" w:cs="Arial"/>
          <w:color w:val="000000"/>
          <w:spacing w:val="0"/>
          <w:w w:val="100"/>
          <w:position w:val="0"/>
        </w:rPr>
        <w:t>IT</w:t>
      </w:r>
      <w:r>
        <w:rPr>
          <w:color w:val="000000"/>
          <w:spacing w:val="0"/>
          <w:w w:val="100"/>
          <w:position w:val="0"/>
        </w:rPr>
        <w:t>业务方面，公司加速推进产品线的完善与更新，以进一步适应金融创新要求与互联网金 融新需求；基金</w:t>
      </w:r>
      <w:r>
        <w:rPr>
          <w:rFonts w:ascii="Arial" w:eastAsia="Arial" w:hAnsi="Arial" w:cs="Arial"/>
          <w:color w:val="000000"/>
          <w:spacing w:val="0"/>
          <w:w w:val="100"/>
          <w:position w:val="0"/>
        </w:rPr>
        <w:t>IT</w:t>
      </w:r>
      <w:r>
        <w:rPr>
          <w:color w:val="000000"/>
          <w:spacing w:val="0"/>
          <w:w w:val="100"/>
          <w:position w:val="0"/>
        </w:rPr>
        <w:t>业务方面，新版基金系统与余额理财系统在增量与存量市场中均进展顺利， 未来业务辐射范围可能进一步扩展到银行、保险、信托等领域；泛金融</w:t>
      </w:r>
      <w:r>
        <w:rPr>
          <w:rFonts w:ascii="Arial" w:eastAsia="Arial" w:hAnsi="Arial" w:cs="Arial"/>
          <w:color w:val="000000"/>
          <w:spacing w:val="0"/>
          <w:w w:val="100"/>
          <w:position w:val="0"/>
        </w:rPr>
        <w:t>IT</w:t>
      </w:r>
      <w:r>
        <w:rPr>
          <w:color w:val="000000"/>
          <w:spacing w:val="0"/>
          <w:w w:val="100"/>
          <w:position w:val="0"/>
        </w:rPr>
        <w:t>业务方面，泛金融云 已成功上线，未来将进一步强化公司在产权、商品交易所等</w:t>
      </w:r>
      <w:r>
        <w:rPr>
          <w:rFonts w:ascii="Arial" w:eastAsia="Arial" w:hAnsi="Arial" w:cs="Arial"/>
          <w:color w:val="000000"/>
          <w:spacing w:val="0"/>
          <w:w w:val="100"/>
          <w:position w:val="0"/>
        </w:rPr>
        <w:t>IT</w:t>
      </w:r>
      <w:r>
        <w:rPr>
          <w:color w:val="000000"/>
          <w:spacing w:val="0"/>
          <w:w w:val="100"/>
          <w:position w:val="0"/>
        </w:rPr>
        <w:t>领域的竞争力。</w:t>
      </w:r>
    </w:p>
    <w:p>
      <w:pPr>
        <w:pStyle w:val="Style16"/>
        <w:keepNext w:val="0"/>
        <w:keepLines w:val="0"/>
        <w:widowControl w:val="0"/>
        <w:shd w:val="clear" w:color="auto" w:fill="auto"/>
        <w:tabs>
          <w:tab w:pos="496" w:val="left"/>
        </w:tabs>
        <w:bidi w:val="0"/>
        <w:spacing w:before="0" w:after="0" w:line="403" w:lineRule="exact"/>
        <w:ind w:left="0" w:right="0" w:firstLine="0"/>
        <w:jc w:val="left"/>
      </w:pPr>
      <w:bookmarkStart w:id="43" w:name="bookmark43"/>
      <w:r>
        <w:rPr>
          <w:rFonts w:ascii="Arial" w:eastAsia="Arial" w:hAnsi="Arial" w:cs="Arial"/>
          <w:color w:val="000000"/>
          <w:spacing w:val="0"/>
          <w:w w:val="100"/>
          <w:position w:val="0"/>
        </w:rPr>
        <w:t>3</w:t>
      </w:r>
      <w:bookmarkEnd w:id="43"/>
      <w:r>
        <w:rPr>
          <w:color w:val="000000"/>
          <w:spacing w:val="0"/>
          <w:w w:val="100"/>
          <w:position w:val="0"/>
        </w:rPr>
        <w:t>、</w:t>
        <w:tab/>
        <w:t>费用</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)管理费用</w:t>
      </w:r>
    </w:p>
    <w:p>
      <w:pPr>
        <w:pStyle w:val="Style16"/>
        <w:keepNext w:val="0"/>
        <w:keepLines w:val="0"/>
        <w:widowControl w:val="0"/>
        <w:shd w:val="clear" w:color="auto" w:fill="auto"/>
        <w:bidi w:val="0"/>
        <w:spacing w:before="0" w:after="280" w:line="403" w:lineRule="exact"/>
        <w:ind w:left="0" w:right="0" w:firstLine="0"/>
        <w:jc w:val="left"/>
      </w:pPr>
      <w:r>
        <w:rPr>
          <w:color w:val="000000"/>
          <w:spacing w:val="0"/>
          <w:w w:val="100"/>
          <w:position w:val="0"/>
        </w:rPr>
        <w:t>报告期内，公司管理费用</w:t>
      </w:r>
      <w:r>
        <w:rPr>
          <w:rFonts w:ascii="Arial" w:eastAsia="Arial" w:hAnsi="Arial" w:cs="Arial"/>
          <w:color w:val="000000"/>
          <w:spacing w:val="0"/>
          <w:w w:val="100"/>
          <w:position w:val="0"/>
        </w:rPr>
        <w:t>29,390</w:t>
      </w:r>
      <w:r>
        <w:rPr>
          <w:color w:val="000000"/>
          <w:spacing w:val="0"/>
          <w:w w:val="100"/>
          <w:position w:val="0"/>
        </w:rPr>
        <w:t>万元，同比上涨</w:t>
      </w:r>
      <w:r>
        <w:rPr>
          <w:rFonts w:ascii="Arial" w:eastAsia="Arial" w:hAnsi="Arial" w:cs="Arial"/>
          <w:color w:val="000000"/>
          <w:spacing w:val="0"/>
          <w:w w:val="100"/>
          <w:position w:val="0"/>
        </w:rPr>
        <w:t>28.19%</w:t>
      </w:r>
      <w:r>
        <w:rPr>
          <w:color w:val="000000"/>
          <w:spacing w:val="0"/>
          <w:w w:val="100"/>
          <w:position w:val="0"/>
        </w:rPr>
        <w:t>，占当年营业收入比为</w:t>
      </w:r>
      <w:r>
        <w:rPr>
          <w:rFonts w:ascii="Arial" w:eastAsia="Arial" w:hAnsi="Arial" w:cs="Arial"/>
          <w:color w:val="000000"/>
          <w:spacing w:val="0"/>
          <w:w w:val="100"/>
          <w:position w:val="0"/>
        </w:rPr>
        <w:t>14.47%</w:t>
      </w:r>
      <w:r>
        <w:rPr>
          <w:color w:val="000000"/>
          <w:spacing w:val="0"/>
          <w:w w:val="100"/>
          <w:position w:val="0"/>
        </w:rPr>
        <w:t xml:space="preserve">，较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12.18%</w:t>
      </w:r>
      <w:r>
        <w:rPr>
          <w:color w:val="000000"/>
          <w:spacing w:val="0"/>
          <w:w w:val="100"/>
          <w:position w:val="0"/>
        </w:rPr>
        <w:t>的管理费用占比有所提升。由于下游行业整体复苏与互联网金融业务的兴起， 公司人才需求进一步放大，报告期内，公司为应对业务需求，进一步加大了人才的扩充，优化 了人才结构，为下一步产业发展带来的潜在业务机会做好充分准备。</w:t>
      </w:r>
    </w:p>
    <w:p>
      <w:pPr>
        <w:pStyle w:val="Style16"/>
        <w:keepNext w:val="0"/>
        <w:keepLines w:val="0"/>
        <w:widowControl w:val="0"/>
        <w:shd w:val="clear" w:color="auto" w:fill="auto"/>
        <w:bidi w:val="0"/>
        <w:spacing w:before="0" w:after="0" w:line="406" w:lineRule="exact"/>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)销售费用</w:t>
      </w:r>
    </w:p>
    <w:p>
      <w:pPr>
        <w:pStyle w:val="Style16"/>
        <w:keepNext w:val="0"/>
        <w:keepLines w:val="0"/>
        <w:widowControl w:val="0"/>
        <w:shd w:val="clear" w:color="auto" w:fill="auto"/>
        <w:bidi w:val="0"/>
        <w:spacing w:before="0" w:after="540" w:line="406" w:lineRule="exact"/>
        <w:ind w:left="0" w:right="0" w:firstLine="0"/>
        <w:jc w:val="both"/>
      </w:pPr>
      <w:r>
        <w:rPr>
          <w:color w:val="000000"/>
          <w:spacing w:val="0"/>
          <w:w w:val="100"/>
          <w:position w:val="0"/>
        </w:rPr>
        <w:t>报告期内，公司销售费用</w:t>
      </w:r>
      <w:r>
        <w:rPr>
          <w:rFonts w:ascii="Arial" w:eastAsia="Arial" w:hAnsi="Arial" w:cs="Arial"/>
          <w:color w:val="000000"/>
          <w:spacing w:val="0"/>
          <w:w w:val="100"/>
          <w:position w:val="0"/>
        </w:rPr>
        <w:t>6,993</w:t>
      </w:r>
      <w:r>
        <w:rPr>
          <w:color w:val="000000"/>
          <w:spacing w:val="0"/>
          <w:w w:val="100"/>
          <w:position w:val="0"/>
        </w:rPr>
        <w:t>万元，同比上涨</w:t>
      </w:r>
      <w:r>
        <w:rPr>
          <w:rFonts w:ascii="Arial" w:eastAsia="Arial" w:hAnsi="Arial" w:cs="Arial"/>
          <w:color w:val="000000"/>
          <w:spacing w:val="0"/>
          <w:w w:val="100"/>
          <w:position w:val="0"/>
        </w:rPr>
        <w:t>20.15%</w:t>
      </w:r>
      <w:r>
        <w:rPr>
          <w:color w:val="000000"/>
          <w:spacing w:val="0"/>
          <w:w w:val="100"/>
          <w:position w:val="0"/>
        </w:rPr>
        <w:t>，占当年营业收入比为</w:t>
      </w:r>
      <w:r>
        <w:rPr>
          <w:rFonts w:ascii="Arial" w:eastAsia="Arial" w:hAnsi="Arial" w:cs="Arial"/>
          <w:color w:val="000000"/>
          <w:spacing w:val="0"/>
          <w:w w:val="100"/>
          <w:position w:val="0"/>
        </w:rPr>
        <w:t>3.45%</w:t>
      </w:r>
      <w:r>
        <w:rPr>
          <w:color w:val="000000"/>
          <w:spacing w:val="0"/>
          <w:w w:val="100"/>
          <w:position w:val="0"/>
        </w:rPr>
        <w:t>，较</w:t>
      </w:r>
      <w:r>
        <w:rPr>
          <w:rFonts w:ascii="Arial" w:eastAsia="Arial" w:hAnsi="Arial" w:cs="Arial"/>
          <w:color w:val="000000"/>
          <w:spacing w:val="0"/>
          <w:w w:val="100"/>
          <w:position w:val="0"/>
        </w:rPr>
        <w:t xml:space="preserve">2012 </w:t>
      </w:r>
      <w:r>
        <w:rPr>
          <w:color w:val="000000"/>
          <w:spacing w:val="0"/>
          <w:w w:val="100"/>
          <w:position w:val="0"/>
        </w:rPr>
        <w:t>年</w:t>
      </w:r>
      <w:r>
        <w:rPr>
          <w:rFonts w:ascii="Arial" w:eastAsia="Arial" w:hAnsi="Arial" w:cs="Arial"/>
          <w:color w:val="000000"/>
          <w:spacing w:val="0"/>
          <w:w w:val="100"/>
          <w:position w:val="0"/>
        </w:rPr>
        <w:t>3.09%</w:t>
      </w:r>
      <w:r>
        <w:rPr>
          <w:color w:val="000000"/>
          <w:spacing w:val="0"/>
          <w:w w:val="100"/>
          <w:position w:val="0"/>
        </w:rPr>
        <w:t>的销售费用占比有小幅提升。由于证券业务、基金业务、泛金融业务、互联网金融相 关业务的多条业务线都面临新机会，公司进一步加大了市场开拓力度，相关销售费用支出略有 提升。</w:t>
      </w:r>
    </w:p>
    <w:p>
      <w:pPr>
        <w:pStyle w:val="Style16"/>
        <w:keepNext w:val="0"/>
        <w:keepLines w:val="0"/>
        <w:widowControl w:val="0"/>
        <w:shd w:val="clear" w:color="auto" w:fill="auto"/>
        <w:tabs>
          <w:tab w:pos="539" w:val="left"/>
        </w:tabs>
        <w:bidi w:val="0"/>
        <w:spacing w:before="0" w:after="180" w:line="240" w:lineRule="auto"/>
        <w:ind w:left="0" w:right="0" w:firstLine="0"/>
        <w:jc w:val="both"/>
      </w:pPr>
      <w:bookmarkStart w:id="44" w:name="bookmark44"/>
      <w:r>
        <w:rPr>
          <w:rFonts w:ascii="Arial" w:eastAsia="Arial" w:hAnsi="Arial" w:cs="Arial"/>
          <w:color w:val="000000"/>
          <w:spacing w:val="0"/>
          <w:w w:val="100"/>
          <w:position w:val="0"/>
          <w:shd w:val="clear" w:color="auto" w:fill="FFFFFF"/>
        </w:rPr>
        <w:t>4</w:t>
      </w:r>
      <w:bookmarkEnd w:id="44"/>
      <w:r>
        <w:rPr>
          <w:color w:val="000000"/>
          <w:spacing w:val="0"/>
          <w:w w:val="100"/>
          <w:position w:val="0"/>
          <w:shd w:val="clear" w:color="auto" w:fill="FFFFFF"/>
        </w:rPr>
        <w:t>、</w:t>
      </w:r>
      <w:r>
        <w:rPr>
          <w:color w:val="000000"/>
          <w:spacing w:val="0"/>
          <w:w w:val="100"/>
          <w:position w:val="0"/>
        </w:rPr>
        <w:tab/>
        <w:t>研发支出</w:t>
      </w:r>
    </w:p>
    <w:p>
      <w:pPr>
        <w:pStyle w:val="Style18"/>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研发支出情况表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4195"/>
        <w:gridCol w:w="5126"/>
      </w:tblGrid>
      <w:tr>
        <w:trPr>
          <w:trHeight w:val="4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146,649,321.44</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146,649,321.44</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19.19</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7.22</w:t>
            </w:r>
          </w:p>
        </w:tc>
      </w:tr>
    </w:tbl>
    <w:p>
      <w:pPr>
        <w:widowControl w:val="0"/>
        <w:spacing w:after="379" w:line="1" w:lineRule="exact"/>
      </w:pPr>
    </w:p>
    <w:p>
      <w:pPr>
        <w:pStyle w:val="Style16"/>
        <w:keepNext w:val="0"/>
        <w:keepLines w:val="0"/>
        <w:widowControl w:val="0"/>
        <w:shd w:val="clear" w:color="auto" w:fill="auto"/>
        <w:bidi w:val="0"/>
        <w:spacing w:before="0" w:after="0" w:line="406" w:lineRule="exact"/>
        <w:ind w:left="0" w:right="0" w:firstLine="0"/>
        <w:jc w:val="both"/>
      </w:pPr>
      <w:r>
        <w:rPr>
          <w:rFonts w:ascii="Arial" w:eastAsia="Arial" w:hAnsi="Arial" w:cs="Arial"/>
          <w:color w:val="000000"/>
          <w:spacing w:val="0"/>
          <w:w w:val="100"/>
          <w:position w:val="0"/>
        </w:rPr>
        <w:t>(2)</w:t>
      </w:r>
      <w:r>
        <w:rPr>
          <w:color w:val="000000"/>
          <w:spacing w:val="0"/>
          <w:w w:val="100"/>
          <w:position w:val="0"/>
        </w:rPr>
        <w:t>情况说明</w:t>
      </w:r>
    </w:p>
    <w:p>
      <w:pPr>
        <w:pStyle w:val="Style16"/>
        <w:keepNext w:val="0"/>
        <w:keepLines w:val="0"/>
        <w:widowControl w:val="0"/>
        <w:shd w:val="clear" w:color="auto" w:fill="auto"/>
        <w:bidi w:val="0"/>
        <w:spacing w:before="0" w:line="406" w:lineRule="exact"/>
        <w:ind w:left="0" w:right="0" w:firstLine="0"/>
        <w:jc w:val="both"/>
      </w:pPr>
      <w:r>
        <w:rPr>
          <w:color w:val="000000"/>
          <w:spacing w:val="0"/>
          <w:w w:val="100"/>
          <w:position w:val="0"/>
        </w:rPr>
        <w:t>研发费用：报告期内，公司研发费用</w:t>
      </w:r>
      <w:r>
        <w:rPr>
          <w:rFonts w:ascii="Arial" w:eastAsia="Arial" w:hAnsi="Arial" w:cs="Arial"/>
          <w:color w:val="000000"/>
          <w:spacing w:val="0"/>
          <w:w w:val="100"/>
          <w:position w:val="0"/>
        </w:rPr>
        <w:t>14664.93</w:t>
      </w:r>
      <w:r>
        <w:rPr>
          <w:color w:val="000000"/>
          <w:spacing w:val="0"/>
          <w:w w:val="100"/>
          <w:position w:val="0"/>
        </w:rPr>
        <w:t>万元，同比上涨</w:t>
      </w:r>
      <w:r>
        <w:rPr>
          <w:rFonts w:ascii="Arial" w:eastAsia="Arial" w:hAnsi="Arial" w:cs="Arial"/>
          <w:color w:val="000000"/>
          <w:spacing w:val="0"/>
          <w:w w:val="100"/>
          <w:position w:val="0"/>
        </w:rPr>
        <w:t>31.11%</w:t>
      </w:r>
      <w:r>
        <w:rPr>
          <w:color w:val="000000"/>
          <w:spacing w:val="0"/>
          <w:w w:val="100"/>
          <w:position w:val="0"/>
        </w:rPr>
        <w:t>。面对金融创新、大资 产管理及互联网金融等产业环境的变化，公司进一步加大了研发费用的支出，以持续强化产品 创新与产品线升级。</w:t>
      </w:r>
    </w:p>
    <w:p>
      <w:pPr>
        <w:pStyle w:val="Style16"/>
        <w:keepNext w:val="0"/>
        <w:keepLines w:val="0"/>
        <w:widowControl w:val="0"/>
        <w:shd w:val="clear" w:color="auto" w:fill="auto"/>
        <w:tabs>
          <w:tab w:pos="539" w:val="left"/>
        </w:tabs>
        <w:bidi w:val="0"/>
        <w:spacing w:before="0" w:after="0" w:line="406" w:lineRule="exact"/>
        <w:ind w:left="0" w:right="0" w:firstLine="0"/>
        <w:jc w:val="both"/>
      </w:pPr>
      <w:bookmarkStart w:id="45" w:name="bookmark45"/>
      <w:r>
        <w:rPr>
          <w:rFonts w:ascii="Arial" w:eastAsia="Arial" w:hAnsi="Arial" w:cs="Arial"/>
          <w:color w:val="000000"/>
          <w:spacing w:val="0"/>
          <w:w w:val="100"/>
          <w:position w:val="0"/>
        </w:rPr>
        <w:t>5</w:t>
      </w:r>
      <w:bookmarkEnd w:id="45"/>
      <w:r>
        <w:rPr>
          <w:color w:val="000000"/>
          <w:spacing w:val="0"/>
          <w:w w:val="100"/>
          <w:position w:val="0"/>
        </w:rPr>
        <w:t>、</w:t>
        <w:tab/>
        <w:t>现金流</w:t>
      </w:r>
    </w:p>
    <w:p>
      <w:pPr>
        <w:pStyle w:val="Style16"/>
        <w:keepNext w:val="0"/>
        <w:keepLines w:val="0"/>
        <w:widowControl w:val="0"/>
        <w:shd w:val="clear" w:color="auto" w:fill="auto"/>
        <w:bidi w:val="0"/>
        <w:spacing w:before="0" w:line="406" w:lineRule="exact"/>
        <w:ind w:left="0" w:right="0" w:firstLine="0"/>
        <w:jc w:val="both"/>
      </w:pPr>
      <w:r>
        <w:rPr>
          <w:color w:val="000000"/>
          <w:spacing w:val="0"/>
          <w:w w:val="100"/>
          <w:position w:val="0"/>
        </w:rPr>
        <w:t>报告期内，公司期末现金及现金等价物余额</w:t>
      </w:r>
      <w:r>
        <w:rPr>
          <w:rFonts w:ascii="Arial" w:eastAsia="Arial" w:hAnsi="Arial" w:cs="Arial"/>
          <w:color w:val="000000"/>
          <w:spacing w:val="0"/>
          <w:w w:val="100"/>
          <w:position w:val="0"/>
        </w:rPr>
        <w:t>29,784</w:t>
      </w:r>
      <w:r>
        <w:rPr>
          <w:color w:val="000000"/>
          <w:spacing w:val="0"/>
          <w:w w:val="100"/>
          <w:position w:val="0"/>
        </w:rPr>
        <w:t>万元，同比增加</w:t>
      </w:r>
      <w:r>
        <w:rPr>
          <w:rFonts w:ascii="Arial" w:eastAsia="Arial" w:hAnsi="Arial" w:cs="Arial"/>
          <w:color w:val="000000"/>
          <w:spacing w:val="0"/>
          <w:w w:val="100"/>
          <w:position w:val="0"/>
        </w:rPr>
        <w:t>30.37%</w:t>
      </w:r>
      <w:r>
        <w:rPr>
          <w:color w:val="000000"/>
          <w:spacing w:val="0"/>
          <w:w w:val="100"/>
          <w:position w:val="0"/>
        </w:rPr>
        <w:t xml:space="preserve">；期末应收账款为 </w:t>
      </w:r>
      <w:r>
        <w:rPr>
          <w:rFonts w:ascii="Arial" w:eastAsia="Arial" w:hAnsi="Arial" w:cs="Arial"/>
          <w:color w:val="000000"/>
          <w:spacing w:val="0"/>
          <w:w w:val="100"/>
          <w:position w:val="0"/>
        </w:rPr>
        <w:t>2.19</w:t>
      </w:r>
      <w:r>
        <w:rPr>
          <w:color w:val="000000"/>
          <w:spacing w:val="0"/>
          <w:w w:val="100"/>
          <w:position w:val="0"/>
        </w:rPr>
        <w:t>亿元，同比增加</w:t>
      </w:r>
      <w:r>
        <w:rPr>
          <w:rFonts w:ascii="Arial" w:eastAsia="Arial" w:hAnsi="Arial" w:cs="Arial"/>
          <w:color w:val="000000"/>
          <w:spacing w:val="0"/>
          <w:w w:val="100"/>
          <w:position w:val="0"/>
        </w:rPr>
        <w:t>4.67%</w:t>
      </w:r>
      <w:r>
        <w:rPr>
          <w:color w:val="000000"/>
          <w:spacing w:val="0"/>
          <w:w w:val="100"/>
          <w:position w:val="0"/>
        </w:rPr>
        <w:t>。</w:t>
      </w:r>
      <w:r>
        <w:rPr>
          <w:rFonts w:ascii="Arial" w:eastAsia="Arial" w:hAnsi="Arial" w:cs="Arial"/>
          <w:color w:val="000000"/>
          <w:spacing w:val="0"/>
          <w:w w:val="100"/>
          <w:position w:val="0"/>
        </w:rPr>
        <w:t>2013</w:t>
      </w:r>
      <w:r>
        <w:rPr>
          <w:color w:val="000000"/>
          <w:spacing w:val="0"/>
          <w:w w:val="100"/>
          <w:position w:val="0"/>
        </w:rPr>
        <w:t>年，公司进一步加强了对分子公司的经营管理审计，进一 步强化了对应收款的管理监督工作，优化对账过程，报告期内，在营业收入快速增长的情况下, 公司的应收账款控制在一定的水平之下，现金流得到了优化。</w:t>
      </w:r>
    </w:p>
    <w:p>
      <w:pPr>
        <w:pStyle w:val="Style16"/>
        <w:keepNext w:val="0"/>
        <w:keepLines w:val="0"/>
        <w:widowControl w:val="0"/>
        <w:shd w:val="clear" w:color="auto" w:fill="auto"/>
        <w:tabs>
          <w:tab w:pos="539" w:val="left"/>
        </w:tabs>
        <w:bidi w:val="0"/>
        <w:spacing w:before="0" w:after="0" w:line="401" w:lineRule="exact"/>
        <w:ind w:left="0" w:right="0" w:firstLine="0"/>
        <w:jc w:val="both"/>
      </w:pPr>
      <w:bookmarkStart w:id="46" w:name="bookmark46"/>
      <w:r>
        <w:rPr>
          <w:rFonts w:ascii="Arial" w:eastAsia="Arial" w:hAnsi="Arial" w:cs="Arial"/>
          <w:color w:val="000000"/>
          <w:spacing w:val="0"/>
          <w:w w:val="100"/>
          <w:position w:val="0"/>
        </w:rPr>
        <w:t>6</w:t>
      </w:r>
      <w:bookmarkEnd w:id="46"/>
      <w:r>
        <w:rPr>
          <w:color w:val="000000"/>
          <w:spacing w:val="0"/>
          <w:w w:val="100"/>
          <w:position w:val="0"/>
        </w:rPr>
        <w:t>、</w:t>
        <w:tab/>
        <w:t>其它</w:t>
      </w:r>
    </w:p>
    <w:p>
      <w:pPr>
        <w:pStyle w:val="Style16"/>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rPr>
        <w:t>(1)</w:t>
      </w:r>
      <w:r>
        <w:rPr>
          <w:color w:val="000000"/>
          <w:spacing w:val="0"/>
          <w:w w:val="100"/>
          <w:position w:val="0"/>
        </w:rPr>
        <w:t>公司前期各类融资、重大资产重组事项实施进度分析说明</w:t>
      </w:r>
    </w:p>
    <w:p>
      <w:pPr>
        <w:pStyle w:val="Style16"/>
        <w:keepNext w:val="0"/>
        <w:keepLines w:val="0"/>
        <w:widowControl w:val="0"/>
        <w:shd w:val="clear" w:color="auto" w:fill="auto"/>
        <w:bidi w:val="0"/>
        <w:spacing w:before="0" w:line="401" w:lineRule="exact"/>
        <w:ind w:left="0" w:right="0" w:firstLine="0"/>
        <w:jc w:val="both"/>
      </w:pPr>
      <w:r>
        <w:rPr>
          <w:color w:val="000000"/>
          <w:spacing w:val="0"/>
          <w:w w:val="100"/>
          <w:position w:val="0"/>
        </w:rPr>
        <w:t>未来三个月内公司可能筹划投资于主营业务的再融资事宜。公司已与国泰君安证券股份有限公 司在公司的战略发展和融资计划方面进行初步交流，但截至本公告日尚未签署保荐协议。公司 与国泰君安证券股份有限公司已就配股、非公开发行股票等再融资方案进行了讨论，拟将募集</w:t>
        <w:br w:type="page"/>
      </w:r>
      <w:r>
        <w:rPr>
          <w:color w:val="000000"/>
          <w:spacing w:val="0"/>
          <w:w w:val="100"/>
          <w:position w:val="0"/>
        </w:rPr>
        <w:t>资金投资于金融</w:t>
      </w:r>
      <w:r>
        <w:rPr>
          <w:rFonts w:ascii="Arial" w:eastAsia="Arial" w:hAnsi="Arial" w:cs="Arial"/>
          <w:color w:val="000000"/>
          <w:spacing w:val="0"/>
          <w:w w:val="100"/>
          <w:position w:val="0"/>
        </w:rPr>
        <w:t>IT</w:t>
      </w:r>
      <w:r>
        <w:rPr>
          <w:color w:val="000000"/>
          <w:spacing w:val="0"/>
          <w:w w:val="100"/>
          <w:position w:val="0"/>
        </w:rPr>
        <w:t>业务领域，但尚未确定具体的投资项目。截至本公告日，该事项尚处于前期 筹划阶段，待董事会审议通过后尚需股东大会审议通过。该事项是否实施、具体实施时间或实 施方式均存在重大不确定性。公司将会视上述事项进展情况根据相关规定进行后续披露。</w:t>
      </w:r>
    </w:p>
    <w:p>
      <w:pPr>
        <w:pStyle w:val="Style16"/>
        <w:keepNext w:val="0"/>
        <w:keepLines w:val="0"/>
        <w:widowControl w:val="0"/>
        <w:numPr>
          <w:ilvl w:val="0"/>
          <w:numId w:val="3"/>
        </w:numPr>
        <w:shd w:val="clear" w:color="auto" w:fill="auto"/>
        <w:bidi w:val="0"/>
        <w:spacing w:before="0" w:after="540" w:line="406" w:lineRule="exact"/>
        <w:ind w:left="0" w:right="0" w:firstLine="0"/>
        <w:jc w:val="left"/>
      </w:pPr>
      <w:bookmarkStart w:id="47" w:name="bookmark47"/>
      <w:bookmarkEnd w:id="47"/>
      <w:r>
        <w:rPr>
          <w:color w:val="000000"/>
          <w:spacing w:val="0"/>
          <w:w w:val="100"/>
          <w:position w:val="0"/>
        </w:rPr>
        <w:t>行业、产品或地区经营情况分析</w:t>
      </w:r>
    </w:p>
    <w:p>
      <w:pPr>
        <w:pStyle w:val="Style18"/>
        <w:keepNext w:val="0"/>
        <w:keepLines w:val="0"/>
        <w:widowControl w:val="0"/>
        <w:shd w:val="clear" w:color="auto" w:fill="auto"/>
        <w:tabs>
          <w:tab w:pos="518" w:val="left"/>
        </w:tabs>
        <w:bidi w:val="0"/>
        <w:spacing w:before="0" w:after="140" w:line="240" w:lineRule="auto"/>
        <w:ind w:left="5" w:right="0" w:firstLine="0"/>
        <w:jc w:val="left"/>
      </w:pPr>
      <w:r>
        <w:rPr>
          <w:rFonts w:ascii="Arial" w:eastAsia="Arial" w:hAnsi="Arial" w:cs="Arial"/>
          <w:color w:val="000000"/>
          <w:spacing w:val="0"/>
          <w:w w:val="100"/>
          <w:position w:val="0"/>
        </w:rPr>
        <w:t>1</w:t>
      </w:r>
      <w:r>
        <w:rPr>
          <w:color w:val="000000"/>
          <w:spacing w:val="0"/>
          <w:w w:val="100"/>
          <w:position w:val="0"/>
        </w:rPr>
        <w:t>、</w:t>
        <w:tab/>
        <w:t>主营业务分行业、分产品情况</w:t>
      </w: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元币种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1133"/>
        <w:gridCol w:w="1848"/>
        <w:gridCol w:w="1853"/>
        <w:gridCol w:w="1118"/>
        <w:gridCol w:w="1118"/>
        <w:gridCol w:w="1123"/>
        <w:gridCol w:w="1128"/>
      </w:tblGrid>
      <w:tr>
        <w:trPr>
          <w:trHeight w:val="427"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营业收入 比上年增 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营业成本 比上年增</w:t>
            </w:r>
          </w:p>
          <w:p>
            <w:pPr>
              <w:pStyle w:val="Style20"/>
              <w:keepNext w:val="0"/>
              <w:keepLines w:val="0"/>
              <w:widowControl w:val="0"/>
              <w:shd w:val="clear" w:color="auto" w:fill="auto"/>
              <w:bidi w:val="0"/>
              <w:spacing w:before="0" w:after="0" w:line="254" w:lineRule="exact"/>
              <w:ind w:left="0" w:right="0" w:firstLine="280"/>
              <w:jc w:val="left"/>
            </w:pPr>
            <w:r>
              <w:rPr>
                <w:color w:val="000000"/>
                <w:spacing w:val="0"/>
                <w:w w:val="100"/>
                <w:position w:val="0"/>
              </w:rPr>
              <w:t>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60" w:line="264" w:lineRule="exact"/>
              <w:ind w:left="0" w:right="0" w:firstLine="140"/>
              <w:jc w:val="left"/>
            </w:pPr>
            <w:r>
              <w:rPr>
                <w:color w:val="000000"/>
                <w:spacing w:val="0"/>
                <w:w w:val="100"/>
                <w:position w:val="0"/>
              </w:rPr>
              <w:t>毛利率比 上年增减</w:t>
            </w:r>
          </w:p>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p>
        </w:tc>
      </w:tr>
      <w:tr>
        <w:trPr>
          <w:trHeight w:val="56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计算机信 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2,004,697,343.95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1,604,690,976.01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r>
              <w:rPr>
                <w:rFonts w:ascii="Arial" w:eastAsia="Arial" w:hAnsi="Arial" w:cs="Arial"/>
                <w:color w:val="000000"/>
                <w:spacing w:val="0"/>
                <w:w w:val="100"/>
                <w:position w:val="0"/>
              </w:rPr>
              <w:t>1.45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29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毛利率</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营业收入 比上年增 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营业成本 比上年增 减</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毛利率比 上年增减 (</w:t>
            </w:r>
            <w:r>
              <w:rPr>
                <w:rFonts w:ascii="Arial" w:eastAsia="Arial" w:hAnsi="Arial" w:cs="Arial"/>
                <w:color w:val="000000"/>
                <w:spacing w:val="0"/>
                <w:w w:val="100"/>
                <w:position w:val="0"/>
              </w:rPr>
              <w:t>%</w:t>
            </w:r>
            <w:r>
              <w:rPr>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自制软件 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1,927,257.77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系统集成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234,147,609.92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206,803,083.58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37.14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r>
              <w:rPr>
                <w:rFonts w:ascii="Arial" w:eastAsia="Arial" w:hAnsi="Arial" w:cs="Arial"/>
                <w:color w:val="000000"/>
                <w:spacing w:val="0"/>
                <w:w w:val="100"/>
                <w:position w:val="0"/>
              </w:rPr>
              <w:t>0.57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定制软件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196,563,076.83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20,182,385.60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Arial" w:eastAsia="Arial" w:hAnsi="Arial" w:cs="Arial"/>
                <w:color w:val="000000"/>
                <w:spacing w:val="0"/>
                <w:w w:val="100"/>
                <w:position w:val="0"/>
              </w:rPr>
              <w:t>2.75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系统维 护、技术 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105,429,995.47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36,559,166.23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r>
              <w:rPr>
                <w:rFonts w:ascii="Arial" w:eastAsia="Arial" w:hAnsi="Arial" w:cs="Arial"/>
                <w:color w:val="000000"/>
                <w:spacing w:val="0"/>
                <w:w w:val="100"/>
                <w:position w:val="0"/>
              </w:rPr>
              <w:t>3.06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建安工程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111,138,476.41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80,763,380.17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r>
              <w:rPr>
                <w:rFonts w:ascii="Arial" w:eastAsia="Arial" w:hAnsi="Arial" w:cs="Arial"/>
                <w:color w:val="000000"/>
                <w:spacing w:val="0"/>
                <w:w w:val="100"/>
                <w:position w:val="0"/>
              </w:rPr>
              <w:t>3.19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商品销售 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1,355,490,927.55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1,260,382,960.43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r>
              <w:rPr>
                <w:rFonts w:ascii="Arial" w:eastAsia="Arial" w:hAnsi="Arial" w:cs="Arial"/>
                <w:color w:val="000000"/>
                <w:spacing w:val="0"/>
                <w:w w:val="100"/>
                <w:position w:val="0"/>
              </w:rPr>
              <w:t>0.68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个百分点</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 主营业务分地区情况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元 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2453"/>
        <w:gridCol w:w="3005"/>
        <w:gridCol w:w="386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31,263,468.35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26,701,529.17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中南分部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1,941,578,211.92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8.14</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西南分部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5,154,134.51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-68.64</w:t>
            </w:r>
          </w:p>
        </w:tc>
      </w:tr>
    </w:tbl>
    <w:p>
      <w:pPr>
        <w:widowControl w:val="0"/>
        <w:spacing w:after="219" w:line="1" w:lineRule="exact"/>
      </w:pPr>
    </w:p>
    <w:p>
      <w:pPr>
        <w:pStyle w:val="Style16"/>
        <w:keepNext w:val="0"/>
        <w:keepLines w:val="0"/>
        <w:widowControl w:val="0"/>
        <w:numPr>
          <w:ilvl w:val="0"/>
          <w:numId w:val="3"/>
        </w:numPr>
        <w:shd w:val="clear" w:color="auto" w:fill="auto"/>
        <w:bidi w:val="0"/>
        <w:spacing w:before="0" w:after="40" w:line="240" w:lineRule="auto"/>
        <w:ind w:left="0" w:right="0" w:firstLine="0"/>
        <w:jc w:val="left"/>
      </w:pPr>
      <w:bookmarkStart w:id="48" w:name="bookmark48"/>
      <w:bookmarkEnd w:id="48"/>
      <w:r>
        <w:rPr>
          <w:color w:val="000000"/>
          <w:spacing w:val="0"/>
          <w:w w:val="100"/>
          <w:position w:val="0"/>
        </w:rPr>
        <w:t>资产、负债情况分析</w:t>
      </w:r>
    </w:p>
    <w:p>
      <w:pPr>
        <w:pStyle w:val="Style16"/>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资产负债情况分析表</w:t>
      </w:r>
    </w:p>
    <w:p>
      <w:pPr>
        <w:pStyle w:val="Style18"/>
        <w:keepNext w:val="0"/>
        <w:keepLines w:val="0"/>
        <w:widowControl w:val="0"/>
        <w:shd w:val="clear" w:color="auto" w:fill="auto"/>
        <w:bidi w:val="0"/>
        <w:spacing w:before="0" w:after="0" w:line="240" w:lineRule="auto"/>
        <w:ind w:left="7958" w:right="0" w:firstLine="0"/>
        <w:jc w:val="lef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元</w:t>
      </w:r>
    </w:p>
    <w:tbl>
      <w:tblPr>
        <w:tblOverlap w:val="never"/>
        <w:jc w:val="center"/>
        <w:tblLayout w:type="fixed"/>
      </w:tblPr>
      <w:tblGrid>
        <w:gridCol w:w="1402"/>
        <w:gridCol w:w="1709"/>
        <w:gridCol w:w="1714"/>
        <w:gridCol w:w="1709"/>
        <w:gridCol w:w="1392"/>
        <w:gridCol w:w="1397"/>
      </w:tblGrid>
      <w:tr>
        <w:trPr>
          <w:trHeight w:val="11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right"/>
            </w:pPr>
            <w:r>
              <w:rPr>
                <w:color w:val="000000"/>
                <w:spacing w:val="0"/>
                <w:w w:val="100"/>
                <w:position w:val="0"/>
              </w:rPr>
              <w:t>本期期末数占总 资产的比例（%）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上期期末数 占总资产的 比例（</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本期期末金 额较上期期 末变动比例 （</w:t>
            </w:r>
            <w:r>
              <w:rPr>
                <w:rFonts w:ascii="Arial" w:eastAsia="Arial" w:hAnsi="Arial" w:cs="Arial"/>
                <w:color w:val="000000"/>
                <w:spacing w:val="0"/>
                <w:w w:val="100"/>
                <w:position w:val="0"/>
              </w:rPr>
              <w:t>%</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38,910,929.61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62,666,883.35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-37.91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461,168,501.20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357,828,565.34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28.88</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61,006,477.96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38,663,012.59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57.79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462,781,544.49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77,069,801.59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500.47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51,199,440.84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2.84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3,874,704.13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0.32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1,221.38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21,889,180.78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14,239,972.85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53.72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230,090,433.93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应付职工薪 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77,496,017.15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46,054,853.99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68.27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103,054,701.42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23,875,926.07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331.63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54,575,551.11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15,794,133.34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245.54</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28,234,375.45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14,650,827.06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92.72</w:t>
            </w:r>
          </w:p>
        </w:tc>
      </w:tr>
    </w:tbl>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其他应收款</w:t>
      </w:r>
      <w:r>
        <w:rPr>
          <w:color w:val="000000"/>
          <w:spacing w:val="0"/>
          <w:w w:val="100"/>
          <w:position w:val="0"/>
          <w:sz w:val="18"/>
          <w:szCs w:val="18"/>
        </w:rPr>
        <w:t>：</w:t>
      </w:r>
      <w:r>
        <w:rPr>
          <w:color w:val="000000"/>
          <w:spacing w:val="0"/>
          <w:w w:val="100"/>
          <w:position w:val="0"/>
        </w:rPr>
        <w:t>主要系年初投标保证金本期收回所致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存货</w:t>
      </w:r>
      <w:r>
        <w:rPr>
          <w:color w:val="000000"/>
          <w:spacing w:val="0"/>
          <w:w w:val="100"/>
          <w:position w:val="0"/>
          <w:sz w:val="18"/>
          <w:szCs w:val="18"/>
        </w:rPr>
        <w:t>：</w:t>
      </w:r>
      <w:r>
        <w:rPr>
          <w:color w:val="000000"/>
          <w:spacing w:val="0"/>
          <w:w w:val="100"/>
          <w:position w:val="0"/>
        </w:rPr>
        <w:t>主要系本期销售增加期末未完工项目增加所致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其他流动资产</w:t>
      </w:r>
      <w:r>
        <w:rPr>
          <w:color w:val="000000"/>
          <w:spacing w:val="0"/>
          <w:w w:val="100"/>
          <w:position w:val="0"/>
          <w:sz w:val="18"/>
          <w:szCs w:val="18"/>
        </w:rPr>
        <w:t>：</w:t>
      </w:r>
      <w:r>
        <w:rPr>
          <w:color w:val="000000"/>
          <w:spacing w:val="0"/>
          <w:w w:val="100"/>
          <w:position w:val="0"/>
        </w:rPr>
        <w:t>主要系子公司</w:t>
      </w:r>
      <w:r>
        <w:rPr>
          <w:color w:val="000000"/>
          <w:spacing w:val="0"/>
          <w:w w:val="100"/>
          <w:position w:val="0"/>
          <w:sz w:val="24"/>
          <w:szCs w:val="24"/>
        </w:rPr>
        <w:t>一</w:t>
      </w:r>
      <w:r>
        <w:rPr>
          <w:color w:val="000000"/>
          <w:spacing w:val="0"/>
          <w:w w:val="100"/>
          <w:position w:val="0"/>
        </w:rPr>
        <w:t>深圳市齐普生信息科技有限公司待抵扣进项税增加所致 长期应收款</w:t>
      </w:r>
      <w:r>
        <w:rPr>
          <w:color w:val="000000"/>
          <w:spacing w:val="0"/>
          <w:w w:val="100"/>
          <w:position w:val="0"/>
          <w:sz w:val="18"/>
          <w:szCs w:val="18"/>
        </w:rPr>
        <w:t>：</w:t>
      </w:r>
      <w:r>
        <w:rPr>
          <w:color w:val="000000"/>
          <w:spacing w:val="0"/>
          <w:w w:val="100"/>
          <w:position w:val="0"/>
        </w:rPr>
        <w:t>主要系</w:t>
      </w:r>
      <w:r>
        <w:rPr>
          <w:rFonts w:ascii="Arial" w:eastAsia="Arial" w:hAnsi="Arial" w:cs="Arial"/>
          <w:color w:val="000000"/>
          <w:spacing w:val="0"/>
          <w:w w:val="100"/>
          <w:position w:val="0"/>
        </w:rPr>
        <w:t>BT</w:t>
      </w:r>
      <w:r>
        <w:rPr>
          <w:color w:val="000000"/>
          <w:spacing w:val="0"/>
          <w:w w:val="100"/>
          <w:position w:val="0"/>
        </w:rPr>
        <w:t>项目投资增加所致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在建工程</w:t>
      </w:r>
      <w:r>
        <w:rPr>
          <w:color w:val="000000"/>
          <w:spacing w:val="0"/>
          <w:w w:val="100"/>
          <w:position w:val="0"/>
          <w:sz w:val="18"/>
          <w:szCs w:val="18"/>
        </w:rPr>
        <w:t>：</w:t>
      </w:r>
      <w:r>
        <w:rPr>
          <w:color w:val="000000"/>
          <w:spacing w:val="0"/>
          <w:w w:val="100"/>
          <w:position w:val="0"/>
        </w:rPr>
        <w:t>主要系成都子公司在建工程项目投入增加所致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无形资产</w:t>
      </w:r>
      <w:r>
        <w:rPr>
          <w:color w:val="000000"/>
          <w:spacing w:val="0"/>
          <w:w w:val="100"/>
          <w:position w:val="0"/>
          <w:sz w:val="18"/>
          <w:szCs w:val="18"/>
        </w:rPr>
        <w:t>：</w:t>
      </w:r>
      <w:r>
        <w:rPr>
          <w:color w:val="000000"/>
          <w:spacing w:val="0"/>
          <w:w w:val="100"/>
          <w:position w:val="0"/>
        </w:rPr>
        <w:t>主要系委托开发技术形成的无形资产增加所致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短期借款</w:t>
      </w:r>
      <w:r>
        <w:rPr>
          <w:color w:val="000000"/>
          <w:spacing w:val="0"/>
          <w:w w:val="100"/>
          <w:position w:val="0"/>
          <w:sz w:val="18"/>
          <w:szCs w:val="18"/>
        </w:rPr>
        <w:t>：</w:t>
      </w:r>
      <w:r>
        <w:rPr>
          <w:color w:val="000000"/>
          <w:spacing w:val="0"/>
          <w:w w:val="100"/>
          <w:position w:val="0"/>
        </w:rPr>
        <w:t>主要系对外投资增加，银行借款增加所致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应付职工薪酬</w:t>
      </w:r>
      <w:r>
        <w:rPr>
          <w:color w:val="000000"/>
          <w:spacing w:val="0"/>
          <w:w w:val="100"/>
          <w:position w:val="0"/>
          <w:sz w:val="18"/>
          <w:szCs w:val="18"/>
        </w:rPr>
        <w:t>：</w:t>
      </w:r>
      <w:r>
        <w:rPr>
          <w:color w:val="000000"/>
          <w:spacing w:val="0"/>
          <w:w w:val="100"/>
          <w:position w:val="0"/>
        </w:rPr>
        <w:t>主要系人员增加相应工资增涨及计提年终奖增加所致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其他应付款</w:t>
      </w:r>
      <w:r>
        <w:rPr>
          <w:color w:val="000000"/>
          <w:spacing w:val="0"/>
          <w:w w:val="100"/>
          <w:position w:val="0"/>
          <w:sz w:val="18"/>
          <w:szCs w:val="18"/>
        </w:rPr>
        <w:t>：</w:t>
      </w:r>
      <w:r>
        <w:rPr>
          <w:color w:val="000000"/>
          <w:spacing w:val="0"/>
          <w:w w:val="100"/>
          <w:position w:val="0"/>
        </w:rPr>
        <w:t>主要系收取</w:t>
      </w:r>
      <w:r>
        <w:rPr>
          <w:rFonts w:ascii="Arial" w:eastAsia="Arial" w:hAnsi="Arial" w:cs="Arial"/>
          <w:color w:val="000000"/>
          <w:spacing w:val="0"/>
          <w:w w:val="100"/>
          <w:position w:val="0"/>
        </w:rPr>
        <w:t>BT</w:t>
      </w:r>
      <w:r>
        <w:rPr>
          <w:color w:val="000000"/>
          <w:spacing w:val="0"/>
          <w:w w:val="100"/>
          <w:position w:val="0"/>
        </w:rPr>
        <w:t>项目管理履约保证金所致</w:t>
      </w:r>
    </w:p>
    <w:p>
      <w:pPr>
        <w:pStyle w:val="Style16"/>
        <w:keepNext w:val="0"/>
        <w:keepLines w:val="0"/>
        <w:widowControl w:val="0"/>
        <w:shd w:val="clear" w:color="auto" w:fill="auto"/>
        <w:bidi w:val="0"/>
        <w:spacing w:before="0" w:after="0" w:line="398" w:lineRule="exact"/>
        <w:ind w:left="0" w:right="0" w:firstLine="0"/>
        <w:jc w:val="left"/>
      </w:pPr>
      <w:r>
        <w:rPr>
          <w:color w:val="000000"/>
          <w:spacing w:val="0"/>
          <w:w w:val="100"/>
          <w:position w:val="0"/>
        </w:rPr>
        <w:t>长期应付款</w:t>
      </w:r>
      <w:r>
        <w:rPr>
          <w:color w:val="000000"/>
          <w:spacing w:val="0"/>
          <w:w w:val="100"/>
          <w:position w:val="0"/>
          <w:sz w:val="18"/>
          <w:szCs w:val="18"/>
        </w:rPr>
        <w:t>：</w:t>
      </w:r>
      <w:r>
        <w:rPr>
          <w:color w:val="000000"/>
          <w:spacing w:val="0"/>
          <w:w w:val="100"/>
          <w:position w:val="0"/>
        </w:rPr>
        <w:t>主要系因</w:t>
      </w:r>
      <w:r>
        <w:rPr>
          <w:rFonts w:ascii="Times New Roman" w:eastAsia="Times New Roman" w:hAnsi="Times New Roman" w:cs="Times New Roman"/>
          <w:color w:val="000000"/>
          <w:spacing w:val="0"/>
          <w:w w:val="100"/>
          <w:position w:val="0"/>
        </w:rPr>
        <w:t>BT</w:t>
      </w:r>
      <w:r>
        <w:rPr>
          <w:color w:val="000000"/>
          <w:spacing w:val="0"/>
          <w:w w:val="100"/>
          <w:position w:val="0"/>
        </w:rPr>
        <w:t>项目投资向员工个人借款增加所致</w:t>
      </w:r>
    </w:p>
    <w:p>
      <w:pPr>
        <w:pStyle w:val="Style16"/>
        <w:keepNext w:val="0"/>
        <w:keepLines w:val="0"/>
        <w:widowControl w:val="0"/>
        <w:shd w:val="clear" w:color="auto" w:fill="auto"/>
        <w:bidi w:val="0"/>
        <w:spacing w:before="0" w:after="420" w:line="398" w:lineRule="exact"/>
        <w:ind w:left="0" w:right="0" w:firstLine="0"/>
        <w:jc w:val="left"/>
      </w:pPr>
      <w:r>
        <w:rPr>
          <w:color w:val="000000"/>
          <w:spacing w:val="0"/>
          <w:w w:val="100"/>
          <w:position w:val="0"/>
        </w:rPr>
        <w:t>其他非流动负债</w:t>
      </w:r>
      <w:r>
        <w:rPr>
          <w:color w:val="000000"/>
          <w:spacing w:val="0"/>
          <w:w w:val="100"/>
          <w:position w:val="0"/>
          <w:sz w:val="18"/>
          <w:szCs w:val="18"/>
        </w:rPr>
        <w:t>：</w:t>
      </w:r>
      <w:r>
        <w:rPr>
          <w:color w:val="000000"/>
          <w:spacing w:val="0"/>
          <w:w w:val="100"/>
          <w:position w:val="0"/>
        </w:rPr>
        <w:t>主要系确认的</w:t>
      </w:r>
      <w:r>
        <w:rPr>
          <w:rFonts w:ascii="Times New Roman" w:eastAsia="Times New Roman" w:hAnsi="Times New Roman" w:cs="Times New Roman"/>
          <w:color w:val="000000"/>
          <w:spacing w:val="0"/>
          <w:w w:val="100"/>
          <w:position w:val="0"/>
        </w:rPr>
        <w:t>BT</w:t>
      </w:r>
      <w:r>
        <w:rPr>
          <w:color w:val="000000"/>
          <w:spacing w:val="0"/>
          <w:w w:val="100"/>
          <w:position w:val="0"/>
        </w:rPr>
        <w:t>项目管理费所致</w:t>
      </w:r>
    </w:p>
    <w:p>
      <w:pPr>
        <w:pStyle w:val="Style16"/>
        <w:keepNext w:val="0"/>
        <w:keepLines w:val="0"/>
        <w:widowControl w:val="0"/>
        <w:shd w:val="clear" w:color="auto" w:fill="auto"/>
        <w:bidi w:val="0"/>
        <w:spacing w:before="0" w:after="0" w:line="398" w:lineRule="exact"/>
        <w:ind w:left="0" w:right="0" w:firstLine="0"/>
        <w:jc w:val="left"/>
      </w:pPr>
      <w:bookmarkStart w:id="49" w:name="bookmark49"/>
      <w:r>
        <w:rPr>
          <w:rFonts w:ascii="Times New Roman" w:eastAsia="Times New Roman" w:hAnsi="Times New Roman" w:cs="Times New Roman"/>
          <w:color w:val="000000"/>
          <w:spacing w:val="0"/>
          <w:w w:val="100"/>
          <w:position w:val="0"/>
        </w:rPr>
        <w:t>（</w:t>
      </w:r>
      <w:bookmarkEnd w:id="49"/>
      <w:r>
        <w:rPr>
          <w:color w:val="000000"/>
          <w:spacing w:val="0"/>
          <w:w w:val="100"/>
          <w:position w:val="0"/>
        </w:rPr>
        <w:t>四</w:t>
      </w:r>
      <w:r>
        <w:rPr>
          <w:color w:val="000000"/>
          <w:spacing w:val="0"/>
          <w:w w:val="100"/>
          <w:position w:val="0"/>
        </w:rPr>
        <w:t>）</w:t>
      </w:r>
      <w:r>
        <w:rPr>
          <w:color w:val="000000"/>
          <w:spacing w:val="0"/>
          <w:w w:val="100"/>
          <w:position w:val="0"/>
        </w:rPr>
        <w:t>核心竞争力分析</w:t>
      </w:r>
    </w:p>
    <w:p>
      <w:pPr>
        <w:pStyle w:val="Style16"/>
        <w:keepNext w:val="0"/>
        <w:keepLines w:val="0"/>
        <w:widowControl w:val="0"/>
        <w:shd w:val="clear" w:color="auto" w:fill="auto"/>
        <w:bidi w:val="0"/>
        <w:spacing w:before="0" w:after="0" w:line="402" w:lineRule="exact"/>
        <w:ind w:left="0" w:right="0" w:firstLine="0"/>
        <w:jc w:val="left"/>
      </w:pPr>
      <w:bookmarkStart w:id="50" w:name="bookmark50"/>
      <w:r>
        <w:rPr>
          <w:rFonts w:ascii="Times New Roman" w:eastAsia="Times New Roman" w:hAnsi="Times New Roman" w:cs="Times New Roman"/>
          <w:color w:val="000000"/>
          <w:spacing w:val="0"/>
          <w:w w:val="100"/>
          <w:position w:val="0"/>
        </w:rPr>
        <w:t>A</w:t>
      </w:r>
      <w:bookmarkEnd w:id="50"/>
      <w:r>
        <w:rPr>
          <w:color w:val="000000"/>
          <w:spacing w:val="0"/>
          <w:w w:val="100"/>
          <w:position w:val="0"/>
        </w:rPr>
        <w:t>、</w:t>
      </w:r>
      <w:r>
        <w:rPr>
          <w:color w:val="000000"/>
          <w:spacing w:val="0"/>
          <w:w w:val="100"/>
          <w:position w:val="0"/>
        </w:rPr>
        <w:t>多年积累的产业地位</w:t>
      </w:r>
    </w:p>
    <w:p>
      <w:pPr>
        <w:pStyle w:val="Style16"/>
        <w:keepNext w:val="0"/>
        <w:keepLines w:val="0"/>
        <w:widowControl w:val="0"/>
        <w:shd w:val="clear" w:color="auto" w:fill="auto"/>
        <w:bidi w:val="0"/>
        <w:spacing w:before="0" w:after="0" w:line="402" w:lineRule="exact"/>
        <w:ind w:left="0" w:right="0" w:firstLine="0"/>
        <w:jc w:val="left"/>
      </w:pPr>
      <w:r>
        <w:rPr>
          <w:color w:val="000000"/>
          <w:spacing w:val="0"/>
          <w:w w:val="100"/>
          <w:position w:val="0"/>
        </w:rPr>
        <w:t>经过</w:t>
      </w:r>
      <w:r>
        <w:rPr>
          <w:rFonts w:ascii="Times New Roman" w:eastAsia="Times New Roman" w:hAnsi="Times New Roman" w:cs="Times New Roman"/>
          <w:color w:val="000000"/>
          <w:spacing w:val="0"/>
          <w:w w:val="100"/>
          <w:position w:val="0"/>
        </w:rPr>
        <w:t>20</w:t>
      </w:r>
      <w:r>
        <w:rPr>
          <w:color w:val="000000"/>
          <w:spacing w:val="0"/>
          <w:w w:val="100"/>
          <w:position w:val="0"/>
        </w:rPr>
        <w:t>余年的发展，公司已经形成了自身的技术平台，成为国内最大的金融证券软件开发商和 系统集成商之一，品牌优势明显，且在客户粘性较强的核心系统市场占据了近半份额。公司依 靠品牌和份额优势，不断稳固和扩容存量市场，同时借助覆盖全国的营销和服务网络、监管机 构及行业标杆客户所形成的示范效应，抢占和拓展增量市场，体现了公司积累多年的产业优势</w:t>
      </w:r>
    </w:p>
    <w:p>
      <w:pPr>
        <w:pStyle w:val="Style16"/>
        <w:keepNext w:val="0"/>
        <w:keepLines w:val="0"/>
        <w:widowControl w:val="0"/>
        <w:shd w:val="clear" w:color="auto" w:fill="auto"/>
        <w:bidi w:val="0"/>
        <w:spacing w:before="0" w:after="400" w:line="402" w:lineRule="exact"/>
        <w:ind w:left="0" w:right="0" w:firstLine="0"/>
        <w:jc w:val="left"/>
      </w:pPr>
      <w:r>
        <w:rPr>
          <w:color w:val="000000"/>
          <w:spacing w:val="0"/>
          <w:w w:val="100"/>
          <w:position w:val="0"/>
        </w:rPr>
        <w:t>地位。</w:t>
      </w:r>
    </w:p>
    <w:p>
      <w:pPr>
        <w:pStyle w:val="Style16"/>
        <w:keepNext w:val="0"/>
        <w:keepLines w:val="0"/>
        <w:widowControl w:val="0"/>
        <w:shd w:val="clear" w:color="auto" w:fill="auto"/>
        <w:tabs>
          <w:tab w:pos="353" w:val="left"/>
        </w:tabs>
        <w:bidi w:val="0"/>
        <w:spacing w:before="0" w:after="0" w:line="403" w:lineRule="exact"/>
        <w:ind w:left="0" w:right="0" w:firstLine="0"/>
        <w:jc w:val="left"/>
      </w:pPr>
      <w:bookmarkStart w:id="51" w:name="bookmark51"/>
      <w:r>
        <w:rPr>
          <w:rFonts w:ascii="Times New Roman" w:eastAsia="Times New Roman" w:hAnsi="Times New Roman" w:cs="Times New Roman"/>
          <w:color w:val="000000"/>
          <w:spacing w:val="0"/>
          <w:w w:val="100"/>
          <w:position w:val="0"/>
        </w:rPr>
        <w:t>B</w:t>
      </w:r>
      <w:bookmarkEnd w:id="51"/>
      <w:r>
        <w:rPr>
          <w:color w:val="000000"/>
          <w:spacing w:val="0"/>
          <w:w w:val="100"/>
          <w:position w:val="0"/>
        </w:rPr>
        <w:t>、</w:t>
        <w:tab/>
      </w:r>
      <w:r>
        <w:rPr>
          <w:color w:val="000000"/>
          <w:spacing w:val="0"/>
          <w:w w:val="100"/>
          <w:position w:val="0"/>
        </w:rPr>
        <w:t>前瞻性的需求预判能力</w:t>
      </w:r>
    </w:p>
    <w:p>
      <w:pPr>
        <w:pStyle w:val="Style16"/>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公司深耕金融</w:t>
      </w:r>
      <w:r>
        <w:rPr>
          <w:rFonts w:ascii="Times New Roman" w:eastAsia="Times New Roman" w:hAnsi="Times New Roman" w:cs="Times New Roman"/>
          <w:color w:val="000000"/>
          <w:spacing w:val="0"/>
          <w:w w:val="100"/>
          <w:position w:val="0"/>
        </w:rPr>
        <w:t>IT</w:t>
      </w:r>
      <w:r>
        <w:rPr>
          <w:color w:val="000000"/>
          <w:spacing w:val="0"/>
          <w:w w:val="100"/>
          <w:position w:val="0"/>
        </w:rPr>
        <w:t>领域多年，对下游金融行业的</w:t>
      </w:r>
      <w:r>
        <w:rPr>
          <w:rFonts w:ascii="Times New Roman" w:eastAsia="Times New Roman" w:hAnsi="Times New Roman" w:cs="Times New Roman"/>
          <w:color w:val="000000"/>
          <w:spacing w:val="0"/>
          <w:w w:val="100"/>
          <w:position w:val="0"/>
        </w:rPr>
        <w:t>IT</w:t>
      </w:r>
      <w:r>
        <w:rPr>
          <w:color w:val="000000"/>
          <w:spacing w:val="0"/>
          <w:w w:val="100"/>
          <w:position w:val="0"/>
        </w:rPr>
        <w:t>需求及发展变化趋势理解深入。当下游行业 的发展变化引发出新的</w:t>
      </w:r>
      <w:r>
        <w:rPr>
          <w:rFonts w:ascii="Times New Roman" w:eastAsia="Times New Roman" w:hAnsi="Times New Roman" w:cs="Times New Roman"/>
          <w:color w:val="000000"/>
          <w:spacing w:val="0"/>
          <w:w w:val="100"/>
          <w:position w:val="0"/>
        </w:rPr>
        <w:t>IT</w:t>
      </w:r>
      <w:r>
        <w:rPr>
          <w:color w:val="000000"/>
          <w:spacing w:val="0"/>
          <w:w w:val="100"/>
          <w:position w:val="0"/>
        </w:rPr>
        <w:t>需求时，公司能前瞻性地洞察需求，提早进行技术和产品储备，抢占 市场先机，在新的市场空间和格局中保持竞争优势。当</w:t>
      </w:r>
      <w:r>
        <w:rPr>
          <w:rFonts w:ascii="Times New Roman" w:eastAsia="Times New Roman" w:hAnsi="Times New Roman" w:cs="Times New Roman"/>
          <w:color w:val="000000"/>
          <w:spacing w:val="0"/>
          <w:w w:val="100"/>
          <w:position w:val="0"/>
        </w:rPr>
        <w:t>2013</w:t>
      </w:r>
      <w:r>
        <w:rPr>
          <w:color w:val="000000"/>
          <w:spacing w:val="0"/>
          <w:w w:val="100"/>
          <w:position w:val="0"/>
        </w:rPr>
        <w:t>年互联网金融兴起时，公司敏锐地 意识到互联网金融对于下游金融行业的影响，提前布局，占据互联网金融的制高点。</w:t>
      </w:r>
    </w:p>
    <w:p>
      <w:pPr>
        <w:pStyle w:val="Style16"/>
        <w:keepNext w:val="0"/>
        <w:keepLines w:val="0"/>
        <w:widowControl w:val="0"/>
        <w:shd w:val="clear" w:color="auto" w:fill="auto"/>
        <w:tabs>
          <w:tab w:pos="350" w:val="left"/>
        </w:tabs>
        <w:bidi w:val="0"/>
        <w:spacing w:before="0" w:after="0" w:line="402" w:lineRule="exact"/>
        <w:ind w:left="0" w:right="0" w:firstLine="0"/>
        <w:jc w:val="left"/>
      </w:pPr>
      <w:bookmarkStart w:id="52" w:name="bookmark52"/>
      <w:r>
        <w:rPr>
          <w:rFonts w:ascii="Times New Roman" w:eastAsia="Times New Roman" w:hAnsi="Times New Roman" w:cs="Times New Roman"/>
          <w:color w:val="000000"/>
          <w:spacing w:val="0"/>
          <w:w w:val="100"/>
          <w:position w:val="0"/>
        </w:rPr>
        <w:t>C</w:t>
      </w:r>
      <w:bookmarkEnd w:id="52"/>
      <w:r>
        <w:rPr>
          <w:color w:val="000000"/>
          <w:spacing w:val="0"/>
          <w:w w:val="100"/>
          <w:position w:val="0"/>
        </w:rPr>
        <w:t>、</w:t>
        <w:tab/>
      </w:r>
      <w:r>
        <w:rPr>
          <w:color w:val="000000"/>
          <w:spacing w:val="0"/>
          <w:w w:val="100"/>
          <w:position w:val="0"/>
        </w:rPr>
        <w:t>行业领先的技术与研发实力</w:t>
      </w:r>
    </w:p>
    <w:p>
      <w:pPr>
        <w:pStyle w:val="Style16"/>
        <w:keepNext w:val="0"/>
        <w:keepLines w:val="0"/>
        <w:widowControl w:val="0"/>
        <w:shd w:val="clear" w:color="auto" w:fill="auto"/>
        <w:bidi w:val="0"/>
        <w:spacing w:before="0" w:after="400" w:line="402" w:lineRule="exact"/>
        <w:ind w:left="0" w:right="0" w:firstLine="0"/>
        <w:jc w:val="left"/>
      </w:pPr>
      <w:r>
        <w:rPr>
          <w:color w:val="000000"/>
          <w:spacing w:val="0"/>
          <w:w w:val="100"/>
          <w:position w:val="0"/>
        </w:rPr>
        <w:t>公司始终致力于推动金融证券领域的</w:t>
      </w:r>
      <w:r>
        <w:rPr>
          <w:rFonts w:ascii="Times New Roman" w:eastAsia="Times New Roman" w:hAnsi="Times New Roman" w:cs="Times New Roman"/>
          <w:color w:val="000000"/>
          <w:spacing w:val="0"/>
          <w:w w:val="100"/>
          <w:position w:val="0"/>
        </w:rPr>
        <w:t>IT</w:t>
      </w:r>
      <w:r>
        <w:rPr>
          <w:color w:val="000000"/>
          <w:spacing w:val="0"/>
          <w:w w:val="100"/>
          <w:position w:val="0"/>
        </w:rPr>
        <w:t>技术发展，多年的技术积累形成技术平台，并保持着在 这一领域的领先优势。公司是首批国家级高新技术企业，具备国家计算机信息系统集成一级等 资质，承接了多项国家与监管机构重点项目。公司目前拥有研发人才超过</w:t>
      </w:r>
      <w:r>
        <w:rPr>
          <w:rFonts w:ascii="Times New Roman" w:eastAsia="Times New Roman" w:hAnsi="Times New Roman" w:cs="Times New Roman"/>
          <w:color w:val="000000"/>
          <w:spacing w:val="0"/>
          <w:w w:val="100"/>
          <w:position w:val="0"/>
        </w:rPr>
        <w:t>700</w:t>
      </w:r>
      <w:r>
        <w:rPr>
          <w:color w:val="000000"/>
          <w:spacing w:val="0"/>
          <w:w w:val="100"/>
          <w:position w:val="0"/>
        </w:rPr>
        <w:t>人，并具备新一 代研发平台和新一代证券</w:t>
      </w:r>
      <w:r>
        <w:rPr>
          <w:rFonts w:ascii="Times New Roman" w:eastAsia="Times New Roman" w:hAnsi="Times New Roman" w:cs="Times New Roman"/>
          <w:color w:val="000000"/>
          <w:spacing w:val="0"/>
          <w:w w:val="100"/>
          <w:position w:val="0"/>
        </w:rPr>
        <w:t>IT</w:t>
      </w:r>
      <w:r>
        <w:rPr>
          <w:color w:val="000000"/>
          <w:spacing w:val="0"/>
          <w:w w:val="100"/>
          <w:position w:val="0"/>
        </w:rPr>
        <w:t>系统架构，为未来发展提供了强大的技术保障与研发支持。</w:t>
      </w:r>
    </w:p>
    <w:p>
      <w:pPr>
        <w:pStyle w:val="Style16"/>
        <w:keepNext w:val="0"/>
        <w:keepLines w:val="0"/>
        <w:widowControl w:val="0"/>
        <w:shd w:val="clear" w:color="auto" w:fill="auto"/>
        <w:tabs>
          <w:tab w:pos="367" w:val="left"/>
        </w:tabs>
        <w:bidi w:val="0"/>
        <w:spacing w:before="0" w:after="0" w:line="401" w:lineRule="exact"/>
        <w:ind w:left="0" w:right="0" w:firstLine="0"/>
        <w:jc w:val="left"/>
      </w:pPr>
      <w:bookmarkStart w:id="53" w:name="bookmark53"/>
      <w:r>
        <w:rPr>
          <w:rFonts w:ascii="Times New Roman" w:eastAsia="Times New Roman" w:hAnsi="Times New Roman" w:cs="Times New Roman"/>
          <w:color w:val="000000"/>
          <w:spacing w:val="0"/>
          <w:w w:val="100"/>
          <w:position w:val="0"/>
        </w:rPr>
        <w:t>D</w:t>
      </w:r>
      <w:bookmarkEnd w:id="53"/>
      <w:r>
        <w:rPr>
          <w:color w:val="000000"/>
          <w:spacing w:val="0"/>
          <w:w w:val="100"/>
          <w:position w:val="0"/>
        </w:rPr>
        <w:t>、</w:t>
        <w:tab/>
      </w:r>
      <w:r>
        <w:rPr>
          <w:color w:val="000000"/>
          <w:spacing w:val="0"/>
          <w:w w:val="100"/>
          <w:position w:val="0"/>
        </w:rPr>
        <w:t>成熟的产品线布局优势</w:t>
      </w:r>
    </w:p>
    <w:p>
      <w:pPr>
        <w:pStyle w:val="Style16"/>
        <w:keepNext w:val="0"/>
        <w:keepLines w:val="0"/>
        <w:widowControl w:val="0"/>
        <w:shd w:val="clear" w:color="auto" w:fill="auto"/>
        <w:bidi w:val="0"/>
        <w:spacing w:before="0" w:after="660" w:line="401" w:lineRule="exact"/>
        <w:ind w:left="0" w:right="0" w:firstLine="0"/>
        <w:jc w:val="left"/>
      </w:pPr>
      <w:r>
        <w:rPr>
          <w:color w:val="000000"/>
          <w:spacing w:val="0"/>
          <w:w w:val="100"/>
          <w:position w:val="0"/>
        </w:rPr>
        <w:t xml:space="preserve">经过多年的研发积累，公司已完成金融各细分行业领域的产品线储备，能提供行业内最全面的 </w:t>
      </w:r>
      <w:r>
        <w:rPr>
          <w:rFonts w:ascii="Times New Roman" w:eastAsia="Times New Roman" w:hAnsi="Times New Roman" w:cs="Times New Roman"/>
          <w:color w:val="000000"/>
          <w:spacing w:val="0"/>
          <w:w w:val="100"/>
          <w:position w:val="0"/>
        </w:rPr>
        <w:t>IT</w:t>
      </w:r>
      <w:r>
        <w:rPr>
          <w:color w:val="000000"/>
          <w:spacing w:val="0"/>
          <w:w w:val="100"/>
          <w:position w:val="0"/>
        </w:rPr>
        <w:t>服务。公司以证券</w:t>
      </w:r>
      <w:r>
        <w:rPr>
          <w:rFonts w:ascii="Times New Roman" w:eastAsia="Times New Roman" w:hAnsi="Times New Roman" w:cs="Times New Roman"/>
          <w:color w:val="000000"/>
          <w:spacing w:val="0"/>
          <w:w w:val="100"/>
          <w:position w:val="0"/>
        </w:rPr>
        <w:t>IT</w:t>
      </w:r>
      <w:r>
        <w:rPr>
          <w:color w:val="000000"/>
          <w:spacing w:val="0"/>
          <w:w w:val="100"/>
          <w:position w:val="0"/>
        </w:rPr>
        <w:t>为基础，现已具备针对证券、基金、银行、保险、信托、交易所等多类 机构的完整产品线。尤其在金融创新业务领域，公司凭借前瞻性的预判和储备布局，在转融通、 债券质押式报价回购等产品上均取得良好进展，成为目前创新产品储备最完善的金融</w:t>
      </w:r>
      <w:r>
        <w:rPr>
          <w:rFonts w:ascii="Times New Roman" w:eastAsia="Times New Roman" w:hAnsi="Times New Roman" w:cs="Times New Roman"/>
          <w:color w:val="000000"/>
          <w:spacing w:val="0"/>
          <w:w w:val="100"/>
          <w:position w:val="0"/>
        </w:rPr>
        <w:t>IT</w:t>
      </w:r>
      <w:r>
        <w:rPr>
          <w:color w:val="000000"/>
          <w:spacing w:val="0"/>
          <w:w w:val="100"/>
          <w:position w:val="0"/>
        </w:rPr>
        <w:t>服务提 供商。面对不断变化的下游金融行业，公司依靠成熟完备的各业务产品线，顺利承接市场需求, 不断提高竞争优势。</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投资状况分析</w:t>
      </w:r>
    </w:p>
    <w:p>
      <w:pPr>
        <w:pStyle w:val="Style18"/>
        <w:keepNext w:val="0"/>
        <w:keepLines w:val="0"/>
        <w:widowControl w:val="0"/>
        <w:shd w:val="clear" w:color="auto" w:fill="auto"/>
        <w:tabs>
          <w:tab w:pos="485"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对外股权投资总体分析</w:t>
      </w:r>
    </w:p>
    <w:tbl>
      <w:tblPr>
        <w:tblOverlap w:val="never"/>
        <w:jc w:val="center"/>
        <w:tblLayout w:type="fixed"/>
      </w:tblPr>
      <w:tblGrid>
        <w:gridCol w:w="1186"/>
        <w:gridCol w:w="442"/>
        <w:gridCol w:w="3336"/>
        <w:gridCol w:w="1488"/>
        <w:gridCol w:w="619"/>
        <w:gridCol w:w="1680"/>
      </w:tblGrid>
      <w:tr>
        <w:trPr>
          <w:trHeight w:val="8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业务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9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left"/>
            </w:pPr>
            <w:r>
              <w:rPr>
                <w:color w:val="000000"/>
                <w:spacing w:val="0"/>
                <w:w w:val="100"/>
                <w:position w:val="0"/>
              </w:rPr>
              <w:t>深圳中科金 证科技有限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8" w:lineRule="exact"/>
              <w:ind w:left="0" w:right="0" w:firstLine="0"/>
              <w:jc w:val="both"/>
            </w:pPr>
            <w:r>
              <w:rPr>
                <w:color w:val="000000"/>
                <w:spacing w:val="0"/>
                <w:w w:val="100"/>
                <w:position w:val="0"/>
              </w:rPr>
              <w:t>计算 机软 硬件 技术 开 发、</w:t>
            </w:r>
          </w:p>
          <w:p>
            <w:pPr>
              <w:pStyle w:val="Style20"/>
              <w:keepNext w:val="0"/>
              <w:keepLines w:val="0"/>
              <w:widowControl w:val="0"/>
              <w:shd w:val="clear" w:color="auto" w:fill="auto"/>
              <w:bidi w:val="0"/>
              <w:spacing w:before="0" w:after="0" w:line="268" w:lineRule="exact"/>
              <w:ind w:left="0" w:right="0" w:firstLine="0"/>
              <w:jc w:val="both"/>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8,913,133.02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r>
    </w:tbl>
    <w:p>
      <w:pPr>
        <w:spacing w:lineRule="exact" w:line="1"/>
        <w:rPr>
          <w:sz w:val="2"/>
          <w:szCs w:val="2"/>
        </w:rPr>
      </w:pPr>
      <w:r>
        <w:br w:type="page"/>
      </w:r>
    </w:p>
    <w:tbl>
      <w:tblPr>
        <w:tblOverlap w:val="never"/>
        <w:jc w:val="center"/>
        <w:tblLayout w:type="fixed"/>
      </w:tblPr>
      <w:tblGrid>
        <w:gridCol w:w="1186"/>
        <w:gridCol w:w="442"/>
        <w:gridCol w:w="3336"/>
        <w:gridCol w:w="1488"/>
        <w:gridCol w:w="619"/>
        <w:gridCol w:w="1680"/>
      </w:tblGrid>
      <w:tr>
        <w:trPr>
          <w:trHeight w:val="6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深圳市金慧 盈通数据服 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计算 机应 用系 统及 配套 设备 的技 术咨 询、 技术 开 发、 销 售、 运 行、 维护 管理 服 务； 电子 产 品、 通讯 器等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7,318,846.82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5,998,825.26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40.54</w:t>
            </w:r>
          </w:p>
        </w:tc>
      </w:tr>
      <w:tr>
        <w:trPr>
          <w:trHeight w:val="19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北京金证海 通科技有限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both"/>
            </w:pPr>
            <w:r>
              <w:rPr>
                <w:color w:val="000000"/>
                <w:spacing w:val="0"/>
                <w:w w:val="100"/>
                <w:position w:val="0"/>
              </w:rPr>
              <w:t>计算 机软 硬件 技术 开 发、</w:t>
            </w:r>
          </w:p>
          <w:p>
            <w:pPr>
              <w:pStyle w:val="Style20"/>
              <w:keepNext w:val="0"/>
              <w:keepLines w:val="0"/>
              <w:widowControl w:val="0"/>
              <w:shd w:val="clear" w:color="auto" w:fill="auto"/>
              <w:bidi w:val="0"/>
              <w:spacing w:before="0" w:after="0" w:line="267" w:lineRule="exact"/>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r>
      <w:tr>
        <w:trPr>
          <w:trHeight w:val="41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山西同仁股 权投资合伙 企业（有限合 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从事 对未 上市 企业 的投 资， 对上 市公 司的 非公 开股 票的 投资 以及 相关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2.857</w:t>
            </w:r>
          </w:p>
        </w:tc>
      </w:tr>
    </w:tbl>
    <w:p>
      <w:pPr>
        <w:spacing w:lineRule="exact" w:line="1"/>
        <w:rPr>
          <w:sz w:val="2"/>
          <w:szCs w:val="2"/>
        </w:rPr>
      </w:pPr>
      <w:r>
        <w:br w:type="page"/>
      </w:r>
    </w:p>
    <w:tbl>
      <w:tblPr>
        <w:tblOverlap w:val="never"/>
        <w:jc w:val="center"/>
        <w:tblLayout w:type="fixed"/>
      </w:tblPr>
      <w:tblGrid>
        <w:gridCol w:w="1186"/>
        <w:gridCol w:w="442"/>
        <w:gridCol w:w="3336"/>
        <w:gridCol w:w="1488"/>
        <w:gridCol w:w="619"/>
        <w:gridCol w:w="1680"/>
      </w:tblGrid>
      <w:tr>
        <w:trPr>
          <w:trHeight w:val="17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资讯 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中融子午（北 京）资产管理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一般 经营 项</w:t>
            </w:r>
          </w:p>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目： 资产 管 理、 投资 管理</w:t>
            </w:r>
          </w:p>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（未 取得 行政 许可 的项 目除 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r>
      <w:tr>
        <w:trPr>
          <w:trHeight w:val="684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河北信创达 物联网科技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电子 产 品、 安防 设 备、 计算 机产 品的 销 售； 计算 机系 统的 研 发、 集 成、 安装 与技 术服 务； 物联 网系 统设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190"/>
        <w:gridCol w:w="442"/>
        <w:gridCol w:w="3341"/>
        <w:gridCol w:w="1488"/>
        <w:gridCol w:w="610"/>
        <w:gridCol w:w="1690"/>
      </w:tblGrid>
      <w:tr>
        <w:trPr>
          <w:trHeight w:val="57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计与 技术 研 发、 咨 询； 仪器 仪 表、 机电 设 备、 五金 交 电、 办公 用品 的批 发与 零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32,718,847.82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25,311,959.28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买卖其他上市公司股份的情况</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报告期内，公司没有买卖其他上市公司股票的情况</w:t>
      </w:r>
    </w:p>
    <w:p>
      <w:pPr>
        <w:pStyle w:val="Style16"/>
        <w:keepNext w:val="0"/>
        <w:keepLines w:val="0"/>
        <w:widowControl w:val="0"/>
        <w:shd w:val="clear" w:color="auto" w:fill="auto"/>
        <w:tabs>
          <w:tab w:pos="492" w:val="left"/>
        </w:tabs>
        <w:bidi w:val="0"/>
        <w:spacing w:before="0" w:after="0" w:line="240" w:lineRule="auto"/>
        <w:ind w:left="0" w:right="0" w:firstLine="0"/>
        <w:jc w:val="left"/>
      </w:pPr>
      <w:bookmarkStart w:id="54" w:name="bookmark54"/>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非金融类公司委托理财及衍生品投资的情况</w:t>
      </w:r>
    </w:p>
    <w:p>
      <w:pPr>
        <w:pStyle w:val="Style16"/>
        <w:keepNext w:val="0"/>
        <w:keepLines w:val="0"/>
        <w:widowControl w:val="0"/>
        <w:numPr>
          <w:ilvl w:val="0"/>
          <w:numId w:val="5"/>
        </w:numPr>
        <w:shd w:val="clear" w:color="auto" w:fill="auto"/>
        <w:tabs>
          <w:tab w:pos="492" w:val="left"/>
        </w:tabs>
        <w:bidi w:val="0"/>
        <w:spacing w:before="0" w:after="0" w:line="240" w:lineRule="auto"/>
        <w:ind w:left="0" w:right="0" w:firstLine="0"/>
        <w:jc w:val="left"/>
      </w:pPr>
      <w:bookmarkStart w:id="55" w:name="bookmark55"/>
      <w:bookmarkEnd w:id="55"/>
      <w:r>
        <w:rPr>
          <w:color w:val="000000"/>
          <w:spacing w:val="0"/>
          <w:w w:val="100"/>
          <w:position w:val="0"/>
        </w:rPr>
        <w:t>委托理财情况</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本年度公司无委托理财事项。</w:t>
      </w:r>
    </w:p>
    <w:p>
      <w:pPr>
        <w:pStyle w:val="Style16"/>
        <w:keepNext w:val="0"/>
        <w:keepLines w:val="0"/>
        <w:widowControl w:val="0"/>
        <w:numPr>
          <w:ilvl w:val="0"/>
          <w:numId w:val="5"/>
        </w:numPr>
        <w:shd w:val="clear" w:color="auto" w:fill="auto"/>
        <w:tabs>
          <w:tab w:pos="492" w:val="left"/>
        </w:tabs>
        <w:bidi w:val="0"/>
        <w:spacing w:before="0" w:after="0" w:line="240" w:lineRule="auto"/>
        <w:ind w:left="0" w:right="0" w:firstLine="0"/>
        <w:jc w:val="left"/>
      </w:pPr>
      <w:bookmarkStart w:id="56" w:name="bookmark56"/>
      <w:bookmarkEnd w:id="56"/>
      <w:r>
        <w:rPr>
          <w:color w:val="000000"/>
          <w:spacing w:val="0"/>
          <w:w w:val="100"/>
          <w:position w:val="0"/>
        </w:rPr>
        <w:t>委托贷款情况</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本年度公司无委托贷款事项。</w:t>
      </w:r>
    </w:p>
    <w:p>
      <w:pPr>
        <w:pStyle w:val="Style16"/>
        <w:keepNext w:val="0"/>
        <w:keepLines w:val="0"/>
        <w:widowControl w:val="0"/>
        <w:shd w:val="clear" w:color="auto" w:fill="auto"/>
        <w:tabs>
          <w:tab w:pos="492" w:val="left"/>
        </w:tabs>
        <w:bidi w:val="0"/>
        <w:spacing w:before="0" w:after="0" w:line="240" w:lineRule="auto"/>
        <w:ind w:left="0" w:right="0" w:firstLine="0"/>
        <w:jc w:val="left"/>
      </w:pPr>
      <w:bookmarkStart w:id="57" w:name="bookmark57"/>
      <w:r>
        <w:rPr>
          <w:rFonts w:ascii="Times New Roman" w:eastAsia="Times New Roman" w:hAnsi="Times New Roman" w:cs="Times New Roman"/>
          <w:color w:val="000000"/>
          <w:spacing w:val="0"/>
          <w:w w:val="100"/>
          <w:position w:val="0"/>
        </w:rPr>
        <w:t>3</w:t>
      </w:r>
      <w:bookmarkEnd w:id="57"/>
      <w:r>
        <w:rPr>
          <w:color w:val="000000"/>
          <w:spacing w:val="0"/>
          <w:w w:val="100"/>
          <w:position w:val="0"/>
        </w:rPr>
        <w:t>、</w:t>
        <w:tab/>
        <w:t>募集资金使用情况</w:t>
      </w:r>
    </w:p>
    <w:p>
      <w:pPr>
        <w:pStyle w:val="Style16"/>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报告期内，公司无募集资金或前期募集资金使用到本期的情况。</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 主要子公司、参股公司分析</w:t>
      </w:r>
    </w:p>
    <w:tbl>
      <w:tblPr>
        <w:tblOverlap w:val="never"/>
        <w:jc w:val="center"/>
        <w:tblLayout w:type="fixed"/>
      </w:tblPr>
      <w:tblGrid>
        <w:gridCol w:w="2506"/>
        <w:gridCol w:w="1171"/>
        <w:gridCol w:w="1603"/>
        <w:gridCol w:w="1483"/>
        <w:gridCol w:w="2016"/>
      </w:tblGrid>
      <w:tr>
        <w:trPr>
          <w:trHeight w:val="475" w:hRule="exact"/>
        </w:trPr>
        <w:tc>
          <w:tcPr>
            <w:tcBorders/>
            <w:shd w:val="clear" w:color="auto" w:fill="FFFFFF"/>
            <w:vAlign w:val="bottom"/>
          </w:tcPr>
          <w:p>
            <w:pPr>
              <w:pStyle w:val="Style20"/>
              <w:keepNext w:val="0"/>
              <w:keepLines w:val="0"/>
              <w:widowControl w:val="0"/>
              <w:shd w:val="clear" w:color="auto" w:fill="auto"/>
              <w:tabs>
                <w:tab w:pos="1282" w:val="left"/>
              </w:tabs>
              <w:bidi w:val="0"/>
              <w:spacing w:before="0" w:after="0" w:line="197" w:lineRule="exact"/>
              <w:ind w:left="0" w:right="0" w:firstLine="0"/>
              <w:jc w:val="left"/>
            </w:pPr>
            <w:r>
              <w:rPr>
                <w:color w:val="000000"/>
                <w:spacing w:val="0"/>
                <w:w w:val="100"/>
                <w:position w:val="0"/>
              </w:rPr>
              <w:t>子公司名称子公司类型 (全称)</w:t>
              <w:tab/>
              <w:t>子公司类型</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注册资本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主要经营范围</w:t>
            </w:r>
          </w:p>
        </w:tc>
      </w:tr>
      <w:tr>
        <w:trPr>
          <w:trHeight w:val="33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计算机应用系统及</w:t>
            </w:r>
          </w:p>
        </w:tc>
      </w:tr>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泽科技有限公全资子公司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配套设施的技术开</w:t>
            </w:r>
          </w:p>
        </w:tc>
      </w:tr>
      <w:tr>
        <w:trPr>
          <w:trHeight w:val="26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发、销售等</w:t>
            </w:r>
          </w:p>
        </w:tc>
      </w:tr>
      <w:tr>
        <w:trPr>
          <w:trHeight w:val="806" w:hRule="exact"/>
        </w:trPr>
        <w:tc>
          <w:tcPr>
            <w:tcBorders/>
            <w:shd w:val="clear" w:color="auto" w:fill="FFFFFF"/>
            <w:vAlign w:val="center"/>
          </w:tcPr>
          <w:p>
            <w:pPr>
              <w:pStyle w:val="Style20"/>
              <w:keepNext w:val="0"/>
              <w:keepLines w:val="0"/>
              <w:widowControl w:val="0"/>
              <w:shd w:val="clear" w:color="auto" w:fill="auto"/>
              <w:tabs>
                <w:tab w:pos="1306" w:val="left"/>
              </w:tabs>
              <w:bidi w:val="0"/>
              <w:spacing w:before="0" w:after="0" w:line="259" w:lineRule="exact"/>
              <w:ind w:left="0" w:right="0" w:firstLine="0"/>
              <w:jc w:val="left"/>
              <w:rPr>
                <w:sz w:val="34"/>
                <w:szCs w:val="34"/>
              </w:rPr>
            </w:pPr>
            <w:r>
              <w:rPr>
                <w:color w:val="000000"/>
                <w:spacing w:val="0"/>
                <w:w w:val="100"/>
                <w:position w:val="0"/>
                <w:sz w:val="20"/>
                <w:szCs w:val="20"/>
              </w:rPr>
              <w:t>上海金证高科全资子公司 技有限公司</w:t>
              <w:tab/>
            </w:r>
            <w:r>
              <w:rPr>
                <w:color w:val="000000"/>
                <w:spacing w:val="0"/>
                <w:w w:val="100"/>
                <w:position w:val="0"/>
                <w:sz w:val="34"/>
                <w:szCs w:val="34"/>
                <w:vertAlign w:val="superscript"/>
              </w:rPr>
              <w:t>全资子公司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w:t>
            </w:r>
          </w:p>
        </w:tc>
        <w:tc>
          <w:tcPr>
            <w:tcBorders/>
            <w:shd w:val="clear" w:color="auto" w:fill="FFFFFF"/>
            <w:vAlign w:val="bottom"/>
          </w:tcPr>
          <w:p>
            <w:pPr>
              <w:pStyle w:val="Style20"/>
              <w:keepNext w:val="0"/>
              <w:keepLines w:val="0"/>
              <w:widowControl w:val="0"/>
              <w:shd w:val="clear" w:color="auto" w:fill="auto"/>
              <w:bidi w:val="0"/>
              <w:spacing w:before="0" w:after="0" w:line="269" w:lineRule="exact"/>
              <w:ind w:left="280" w:right="0" w:firstLine="0"/>
              <w:jc w:val="both"/>
            </w:pPr>
            <w:r>
              <w:rPr>
                <w:color w:val="000000"/>
                <w:spacing w:val="0"/>
                <w:w w:val="100"/>
                <w:position w:val="0"/>
              </w:rPr>
              <w:t>计算机应用系统及 配套设备的技术开 发、生产等</w:t>
            </w:r>
          </w:p>
        </w:tc>
      </w:tr>
    </w:tbl>
    <w:p>
      <w:pPr>
        <w:spacing w:lineRule="exact" w:line="1"/>
        <w:rPr>
          <w:sz w:val="2"/>
          <w:szCs w:val="2"/>
        </w:rPr>
      </w:pPr>
      <w:r>
        <w:br w:type="page"/>
      </w:r>
    </w:p>
    <w:tbl>
      <w:tblPr>
        <w:tblOverlap w:val="never"/>
        <w:jc w:val="center"/>
        <w:tblLayout w:type="fixed"/>
      </w:tblPr>
      <w:tblGrid>
        <w:gridCol w:w="2501"/>
        <w:gridCol w:w="1176"/>
        <w:gridCol w:w="1598"/>
        <w:gridCol w:w="1483"/>
        <w:gridCol w:w="2026"/>
      </w:tblGrid>
      <w:tr>
        <w:trPr>
          <w:trHeight w:val="264" w:hRule="exact"/>
        </w:trPr>
        <w:tc>
          <w:tcPr>
            <w:gridSpan w:val="3"/>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技术开发、服务、</w:t>
            </w:r>
          </w:p>
        </w:tc>
      </w:tr>
      <w:tr>
        <w:trPr>
          <w:trHeight w:val="816" w:hRule="exact"/>
        </w:trPr>
        <w:tc>
          <w:tcPr>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北京北万金证</w:t>
            </w:r>
            <w:r>
              <w:rPr>
                <w:rFonts w:ascii="Times New Roman" w:eastAsia="Times New Roman" w:hAnsi="Times New Roman" w:cs="Times New Roman"/>
                <w:color w:val="000000"/>
                <w:spacing w:val="0"/>
                <w:w w:val="100"/>
                <w:position w:val="0"/>
                <w:u w:val="single"/>
              </w:rPr>
              <w:t>A</w:t>
            </w:r>
            <w:r>
              <w:rPr>
                <w:i/>
                <w:iCs/>
                <w:color w:val="000000"/>
                <w:spacing w:val="0"/>
                <w:w w:val="100"/>
                <w:position w:val="0"/>
                <w:sz w:val="24"/>
                <w:szCs w:val="24"/>
              </w:rPr>
              <w:t>彳欠</w:t>
            </w:r>
            <w:r>
              <w:rPr>
                <w:rFonts w:ascii="Times New Roman" w:eastAsia="Times New Roman" w:hAnsi="Times New Roman" w:cs="Times New Roman"/>
                <w:color w:val="000000"/>
                <w:spacing w:val="0"/>
                <w:w w:val="100"/>
                <w:position w:val="0"/>
              </w:rPr>
              <w:t>2X</w:t>
            </w:r>
            <w:r>
              <w:rPr>
                <w:color w:val="000000"/>
                <w:spacing w:val="0"/>
                <w:w w:val="100"/>
                <w:position w:val="0"/>
              </w:rPr>
              <w:t>八7 科技有限公司全资子公司</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140"/>
              <w:jc w:val="both"/>
            </w:pPr>
            <w:r>
              <w:rPr>
                <w:color w:val="000000"/>
                <w:spacing w:val="0"/>
                <w:w w:val="100"/>
                <w:position w:val="0"/>
              </w:rPr>
              <w:t>北京市</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360"/>
              <w:jc w:val="left"/>
            </w:pPr>
            <w:r>
              <w:rPr>
                <w:rFonts w:ascii="Times New Roman" w:eastAsia="Times New Roman" w:hAnsi="Times New Roman" w:cs="Times New Roman"/>
                <w:color w:val="000000"/>
                <w:spacing w:val="0"/>
                <w:w w:val="100"/>
                <w:position w:val="0"/>
              </w:rPr>
              <w:t>300</w:t>
            </w:r>
          </w:p>
        </w:tc>
        <w:tc>
          <w:tcPr>
            <w:tcBorders/>
            <w:shd w:val="clear" w:color="auto" w:fill="FFFFFF"/>
            <w:vAlign w:val="top"/>
          </w:tcPr>
          <w:p>
            <w:pPr>
              <w:pStyle w:val="Style20"/>
              <w:keepNext w:val="0"/>
              <w:keepLines w:val="0"/>
              <w:widowControl w:val="0"/>
              <w:shd w:val="clear" w:color="auto" w:fill="auto"/>
              <w:bidi w:val="0"/>
              <w:spacing w:before="0" w:after="0" w:line="281" w:lineRule="exact"/>
              <w:ind w:left="300" w:right="0" w:firstLine="0"/>
              <w:jc w:val="left"/>
            </w:pPr>
            <w:r>
              <w:rPr>
                <w:color w:val="000000"/>
                <w:spacing w:val="0"/>
                <w:w w:val="100"/>
                <w:position w:val="0"/>
              </w:rPr>
              <w:t>转让、咨询、培训； 销售开发后的产 品、计算机等</w:t>
            </w:r>
          </w:p>
        </w:tc>
      </w:tr>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成都市金证科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计算机应用系统及</w:t>
            </w:r>
          </w:p>
        </w:tc>
      </w:tr>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技有限责任公全资子公司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成都市</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配套设备的技术开</w:t>
            </w:r>
          </w:p>
        </w:tc>
      </w:tr>
      <w:tr>
        <w:trPr>
          <w:trHeight w:val="26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发、生产等</w:t>
            </w:r>
          </w:p>
        </w:tc>
      </w:tr>
      <w:tr>
        <w:trPr>
          <w:trHeight w:val="1094" w:hRule="exact"/>
        </w:trPr>
        <w:tc>
          <w:tcPr>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深圳市齐普生</w:t>
            </w:r>
          </w:p>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信息科技有限控股子公司 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shd w:val="clear" w:color="auto" w:fill="FFFFFF"/>
            <w:vAlign w:val="bottom"/>
          </w:tcPr>
          <w:p>
            <w:pPr>
              <w:pStyle w:val="Style20"/>
              <w:keepNext w:val="0"/>
              <w:keepLines w:val="0"/>
              <w:widowControl w:val="0"/>
              <w:shd w:val="clear" w:color="auto" w:fill="auto"/>
              <w:bidi w:val="0"/>
              <w:spacing w:before="0" w:after="0" w:line="272" w:lineRule="exact"/>
              <w:ind w:left="300" w:right="0" w:firstLine="0"/>
              <w:jc w:val="both"/>
            </w:pPr>
            <w:r>
              <w:rPr>
                <w:color w:val="000000"/>
                <w:spacing w:val="0"/>
                <w:w w:val="100"/>
                <w:position w:val="0"/>
              </w:rPr>
              <w:t>计算机软硬件产品 及其配套设备的技 术开发、销售、维 修等</w:t>
            </w:r>
          </w:p>
        </w:tc>
      </w:tr>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计算机应用系统及</w:t>
            </w:r>
          </w:p>
        </w:tc>
      </w:tr>
      <w:tr>
        <w:trPr>
          <w:trHeight w:val="27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银科技有限公全资子公司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配套设备的技术开</w:t>
            </w:r>
          </w:p>
        </w:tc>
      </w:tr>
      <w:tr>
        <w:trPr>
          <w:trHeight w:val="81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74" w:lineRule="exact"/>
              <w:ind w:left="300" w:right="0" w:firstLine="0"/>
              <w:jc w:val="both"/>
            </w:pPr>
            <w:r>
              <w:rPr>
                <w:color w:val="000000"/>
                <w:spacing w:val="0"/>
                <w:w w:val="100"/>
                <w:position w:val="0"/>
              </w:rPr>
              <w:t>发、销售等 计算机应用系统及 配套设备的技术开</w:t>
            </w:r>
          </w:p>
        </w:tc>
      </w:tr>
      <w:tr>
        <w:trPr>
          <w:trHeight w:val="1632" w:hRule="exact"/>
        </w:trPr>
        <w:tc>
          <w:tcPr>
            <w:tcBorders/>
            <w:shd w:val="clear" w:color="auto" w:fill="FFFFFF"/>
            <w:vAlign w:val="top"/>
          </w:tcPr>
          <w:p>
            <w:pPr>
              <w:pStyle w:val="Style20"/>
              <w:keepNext w:val="0"/>
              <w:keepLines w:val="0"/>
              <w:widowControl w:val="0"/>
              <w:shd w:val="clear" w:color="auto" w:fill="auto"/>
              <w:bidi w:val="0"/>
              <w:spacing w:before="100" w:after="0" w:line="264" w:lineRule="exact"/>
              <w:ind w:left="0" w:right="0" w:firstLine="0"/>
              <w:jc w:val="left"/>
            </w:pPr>
            <w:r>
              <w:rPr>
                <w:color w:val="000000"/>
                <w:spacing w:val="0"/>
                <w:w w:val="100"/>
                <w:position w:val="0"/>
              </w:rPr>
              <w:t>成都金证信息</w:t>
            </w:r>
            <w:r>
              <w:rPr>
                <w:color w:val="000000"/>
                <w:spacing w:val="0"/>
                <w:w w:val="100"/>
                <w:position w:val="0"/>
                <w:vertAlign w:val="subscript"/>
              </w:rPr>
              <w:t xml:space="preserve">全资子公司 </w:t>
            </w:r>
            <w:r>
              <w:rPr>
                <w:color w:val="000000"/>
                <w:spacing w:val="0"/>
                <w:w w:val="100"/>
                <w:position w:val="0"/>
              </w:rPr>
              <w:t>技术有限公司全资子公司</w:t>
            </w:r>
          </w:p>
        </w:tc>
        <w:tc>
          <w:tcPr>
            <w:tcBorders/>
            <w:shd w:val="clear" w:color="auto" w:fill="FFFFFF"/>
            <w:vAlign w:val="top"/>
          </w:tcPr>
          <w:p>
            <w:pPr>
              <w:pStyle w:val="Style20"/>
              <w:keepNext w:val="0"/>
              <w:keepLines w:val="0"/>
              <w:widowControl w:val="0"/>
              <w:shd w:val="clear" w:color="auto" w:fill="auto"/>
              <w:bidi w:val="0"/>
              <w:spacing w:before="260" w:after="0" w:line="240" w:lineRule="auto"/>
              <w:ind w:left="0" w:right="0" w:firstLine="140"/>
              <w:jc w:val="both"/>
            </w:pPr>
            <w:r>
              <w:rPr>
                <w:color w:val="000000"/>
                <w:spacing w:val="0"/>
                <w:w w:val="100"/>
                <w:position w:val="0"/>
              </w:rPr>
              <w:t>成都市</w:t>
            </w:r>
          </w:p>
        </w:tc>
        <w:tc>
          <w:tcPr>
            <w:tcBorders/>
            <w:shd w:val="clear" w:color="auto" w:fill="FFFFFF"/>
            <w:vAlign w:val="top"/>
          </w:tcPr>
          <w:p>
            <w:pPr>
              <w:pStyle w:val="Style20"/>
              <w:keepNext w:val="0"/>
              <w:keepLines w:val="0"/>
              <w:widowControl w:val="0"/>
              <w:shd w:val="clear" w:color="auto" w:fill="auto"/>
              <w:bidi w:val="0"/>
              <w:spacing w:before="26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top"/>
          </w:tcPr>
          <w:p>
            <w:pPr>
              <w:pStyle w:val="Style20"/>
              <w:keepNext w:val="0"/>
              <w:keepLines w:val="0"/>
              <w:widowControl w:val="0"/>
              <w:shd w:val="clear" w:color="auto" w:fill="auto"/>
              <w:bidi w:val="0"/>
              <w:spacing w:before="0" w:after="0" w:line="272" w:lineRule="exact"/>
              <w:ind w:left="300" w:right="0" w:firstLine="0"/>
              <w:jc w:val="both"/>
            </w:pPr>
            <w:r>
              <w:rPr>
                <w:color w:val="000000"/>
                <w:spacing w:val="0"/>
                <w:w w:val="100"/>
                <w:position w:val="0"/>
              </w:rPr>
              <w:t>发、生产、销售、 运行维护管理服 务；软件产品的研 究开发及销售；</w:t>
            </w:r>
            <w:r>
              <w:rPr>
                <w:rFonts w:ascii="Times New Roman" w:eastAsia="Times New Roman" w:hAnsi="Times New Roman" w:cs="Times New Roman"/>
                <w:color w:val="000000"/>
                <w:spacing w:val="0"/>
                <w:w w:val="100"/>
                <w:position w:val="0"/>
              </w:rPr>
              <w:t xml:space="preserve">IT </w:t>
            </w:r>
            <w:r>
              <w:rPr>
                <w:color w:val="000000"/>
                <w:spacing w:val="0"/>
                <w:w w:val="100"/>
                <w:position w:val="0"/>
              </w:rPr>
              <w:t>外包业务等 计算机软硬件开</w:t>
            </w:r>
          </w:p>
        </w:tc>
      </w:tr>
      <w:tr>
        <w:trPr>
          <w:trHeight w:val="816" w:hRule="exact"/>
        </w:trPr>
        <w:tc>
          <w:tcPr>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南京金证信息全资子公司 技术有限公司全资子公司</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140"/>
              <w:jc w:val="both"/>
            </w:pPr>
            <w:r>
              <w:rPr>
                <w:color w:val="000000"/>
                <w:spacing w:val="0"/>
                <w:w w:val="100"/>
                <w:position w:val="0"/>
              </w:rPr>
              <w:t>南京市</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有限公司</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shd w:val="clear" w:color="auto" w:fill="FFFFFF"/>
            <w:vAlign w:val="top"/>
          </w:tcPr>
          <w:p>
            <w:pPr>
              <w:pStyle w:val="Style20"/>
              <w:keepNext w:val="0"/>
              <w:keepLines w:val="0"/>
              <w:widowControl w:val="0"/>
              <w:shd w:val="clear" w:color="auto" w:fill="auto"/>
              <w:bidi w:val="0"/>
              <w:spacing w:before="0" w:after="0" w:line="281" w:lineRule="exact"/>
              <w:ind w:left="300" w:right="0" w:firstLine="0"/>
              <w:jc w:val="both"/>
            </w:pPr>
            <w:r>
              <w:rPr>
                <w:color w:val="000000"/>
                <w:spacing w:val="0"/>
                <w:w w:val="100"/>
                <w:position w:val="0"/>
              </w:rPr>
              <w:t>发、生产、销售、 租赁；计算机信息 系统集成服务等</w:t>
            </w:r>
          </w:p>
        </w:tc>
      </w:tr>
      <w:tr>
        <w:trPr>
          <w:trHeight w:val="878" w:hRule="exact"/>
        </w:trPr>
        <w:tc>
          <w:tcPr>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金证财富南京公叽工八</w:t>
            </w:r>
            <w:r>
              <w:rPr>
                <w:rFonts w:ascii="Times New Roman" w:eastAsia="Times New Roman" w:hAnsi="Times New Roman" w:cs="Times New Roman"/>
                <w:color w:val="000000"/>
                <w:spacing w:val="0"/>
                <w:w w:val="100"/>
                <w:position w:val="0"/>
              </w:rPr>
              <w:t xml:space="preserve">=1 </w:t>
            </w:r>
            <w:r>
              <w:rPr>
                <w:color w:val="000000"/>
                <w:spacing w:val="0"/>
                <w:w w:val="100"/>
                <w:position w:val="0"/>
              </w:rPr>
              <w:t>科技有限公司控股子公司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南京市</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shd w:val="clear" w:color="auto" w:fill="FFFFFF"/>
            <w:vAlign w:val="top"/>
          </w:tcPr>
          <w:p>
            <w:pPr>
              <w:pStyle w:val="Style20"/>
              <w:keepNext w:val="0"/>
              <w:keepLines w:val="0"/>
              <w:widowControl w:val="0"/>
              <w:shd w:val="clear" w:color="auto" w:fill="auto"/>
              <w:bidi w:val="0"/>
              <w:spacing w:before="0" w:after="0" w:line="274" w:lineRule="exact"/>
              <w:ind w:left="300" w:right="0" w:firstLine="0"/>
              <w:jc w:val="both"/>
            </w:pPr>
            <w:r>
              <w:rPr>
                <w:color w:val="000000"/>
                <w:spacing w:val="0"/>
                <w:w w:val="100"/>
                <w:position w:val="0"/>
              </w:rPr>
              <w:t>计算机信息系统的 技术开发、生产、 销售等</w:t>
            </w:r>
          </w:p>
        </w:tc>
      </w:tr>
      <w:tr>
        <w:trPr>
          <w:trHeight w:val="47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子公司名称箪咨产</w:t>
            </w:r>
          </w:p>
          <w:p>
            <w:pPr>
              <w:pStyle w:val="Style20"/>
              <w:keepNext w:val="0"/>
              <w:keepLines w:val="0"/>
              <w:widowControl w:val="0"/>
              <w:shd w:val="clear" w:color="auto" w:fill="auto"/>
              <w:tabs>
                <w:tab w:pos="1205" w:val="left"/>
              </w:tabs>
              <w:bidi w:val="0"/>
              <w:spacing w:before="0" w:after="0" w:line="240" w:lineRule="auto"/>
              <w:ind w:left="0" w:right="0" w:firstLine="0"/>
              <w:jc w:val="left"/>
            </w:pPr>
            <w:r>
              <w:rPr>
                <w:color w:val="000000"/>
                <w:spacing w:val="0"/>
                <w:w w:val="100"/>
                <w:position w:val="0"/>
              </w:rPr>
              <w:t>（全称）</w:t>
              <w:tab/>
              <w:t>总资产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净资产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营业利润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净利润</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w:t>
      </w:r>
    </w:p>
    <w:tbl>
      <w:tblPr>
        <w:tblOverlap w:val="never"/>
        <w:jc w:val="center"/>
        <w:tblLayout w:type="fixed"/>
      </w:tblPr>
      <w:tblGrid>
        <w:gridCol w:w="2717"/>
        <w:gridCol w:w="1430"/>
        <w:gridCol w:w="1603"/>
        <w:gridCol w:w="1565"/>
        <w:gridCol w:w="1469"/>
      </w:tblGrid>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信息科技有限</w:t>
            </w:r>
            <w:r>
              <w:rPr>
                <w:rFonts w:ascii="Times New Roman" w:eastAsia="Times New Roman" w:hAnsi="Times New Roman" w:cs="Times New Roman"/>
                <w:color w:val="000000"/>
                <w:spacing w:val="0"/>
                <w:w w:val="100"/>
                <w:position w:val="0"/>
              </w:rPr>
              <w:t>434,575,971.36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143,869,489.99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1,412,423,011.22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38,354,718.20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33,833,996.73</w:t>
            </w:r>
          </w:p>
        </w:tc>
      </w:tr>
      <w:tr>
        <w:trPr>
          <w:trHeight w:val="830" w:hRule="exact"/>
        </w:trPr>
        <w:tc>
          <w:tcPr>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w:t>
            </w:r>
          </w:p>
          <w:p>
            <w:pPr>
              <w:pStyle w:val="Style20"/>
              <w:keepNext w:val="0"/>
              <w:keepLines w:val="0"/>
              <w:widowControl w:val="0"/>
              <w:shd w:val="clear" w:color="auto" w:fill="auto"/>
              <w:bidi w:val="0"/>
              <w:spacing w:before="0" w:after="0" w:line="149" w:lineRule="exact"/>
              <w:ind w:left="0" w:right="0" w:firstLine="0"/>
              <w:jc w:val="left"/>
            </w:pPr>
            <w:r>
              <w:rPr>
                <w:color w:val="000000"/>
                <w:spacing w:val="0"/>
                <w:w w:val="100"/>
                <w:position w:val="0"/>
              </w:rPr>
              <w:t>上海金证高科</w:t>
            </w:r>
            <w:r>
              <w:rPr>
                <w:rFonts w:ascii="Times New Roman" w:eastAsia="Times New Roman" w:hAnsi="Times New Roman" w:cs="Times New Roman"/>
                <w:color w:val="000000"/>
                <w:spacing w:val="0"/>
                <w:w w:val="100"/>
                <w:position w:val="0"/>
              </w:rPr>
              <w:t xml:space="preserve">18 733 703 48 </w:t>
            </w:r>
            <w:r>
              <w:rPr>
                <w:color w:val="000000"/>
                <w:spacing w:val="0"/>
                <w:w w:val="100"/>
                <w:position w:val="0"/>
              </w:rPr>
              <w:t>技有限公司</w:t>
            </w:r>
            <w:r>
              <w:rPr>
                <w:rFonts w:ascii="Times New Roman" w:eastAsia="Times New Roman" w:hAnsi="Times New Roman" w:cs="Times New Roman"/>
                <w:color w:val="000000"/>
                <w:spacing w:val="0"/>
                <w:w w:val="100"/>
                <w:position w:val="0"/>
                <w:vertAlign w:val="superscript"/>
              </w:rPr>
              <w:t>18</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733</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703</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48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14,157,542.36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25,632,661.24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10,536,982.24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9,603,399.40</w:t>
            </w:r>
          </w:p>
        </w:tc>
      </w:tr>
      <w:tr>
        <w:trPr>
          <w:trHeight w:val="461" w:hRule="exact"/>
        </w:trPr>
        <w:tc>
          <w:tcPr>
            <w:tcBorders/>
            <w:shd w:val="clear" w:color="auto" w:fill="FFFFFF"/>
            <w:vAlign w:val="bottom"/>
          </w:tcPr>
          <w:p>
            <w:pPr>
              <w:pStyle w:val="Style20"/>
              <w:keepNext w:val="0"/>
              <w:keepLines w:val="0"/>
              <w:widowControl w:val="0"/>
              <w:shd w:val="clear" w:color="auto" w:fill="auto"/>
              <w:bidi w:val="0"/>
              <w:spacing w:before="0" w:after="0" w:line="149" w:lineRule="exact"/>
              <w:ind w:left="0" w:right="0" w:firstLine="0"/>
              <w:jc w:val="left"/>
            </w:pPr>
            <w:r>
              <w:rPr>
                <w:color w:val="000000"/>
                <w:spacing w:val="0"/>
                <w:w w:val="100"/>
                <w:position w:val="0"/>
              </w:rPr>
              <w:t>北京北方金证</w:t>
            </w:r>
            <w:r>
              <w:rPr>
                <w:rFonts w:ascii="Times New Roman" w:eastAsia="Times New Roman" w:hAnsi="Times New Roman" w:cs="Times New Roman"/>
                <w:color w:val="000000"/>
                <w:spacing w:val="0"/>
                <w:w w:val="100"/>
                <w:position w:val="0"/>
              </w:rPr>
              <w:t xml:space="preserve">10 359 998 93 </w:t>
            </w:r>
            <w:r>
              <w:rPr>
                <w:color w:val="000000"/>
                <w:spacing w:val="0"/>
                <w:w w:val="100"/>
                <w:position w:val="0"/>
              </w:rPr>
              <w:t>科技有限公司</w:t>
            </w:r>
            <w:r>
              <w:rPr>
                <w:rFonts w:ascii="Times New Roman" w:eastAsia="Times New Roman" w:hAnsi="Times New Roman" w:cs="Times New Roman"/>
                <w:color w:val="000000"/>
                <w:spacing w:val="0"/>
                <w:w w:val="100"/>
                <w:position w:val="0"/>
                <w:vertAlign w:val="superscript"/>
              </w:rPr>
              <w:t>10,359,998.93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3,560,383.16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31,263,468.35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-635,120.96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-730,508.64</w:t>
            </w:r>
          </w:p>
        </w:tc>
      </w:tr>
      <w:tr>
        <w:trPr>
          <w:trHeight w:val="619" w:hRule="exact"/>
        </w:trPr>
        <w:tc>
          <w:tcPr>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成都市金证科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w:t>
            </w:r>
            <w:r>
              <w:rPr>
                <w:rFonts w:ascii="Times New Roman" w:eastAsia="Times New Roman" w:hAnsi="Times New Roman" w:cs="Times New Roman"/>
                <w:color w:val="000000"/>
                <w:spacing w:val="0"/>
                <w:w w:val="100"/>
                <w:position w:val="0"/>
              </w:rPr>
              <w:t>7,427,098.21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705,585.75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5,154,134.51</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-712,764.02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-707,996.70</w:t>
            </w:r>
          </w:p>
        </w:tc>
      </w:tr>
      <w:tr>
        <w:trPr>
          <w:trHeight w:val="744" w:hRule="exact"/>
        </w:trPr>
        <w:tc>
          <w:tcPr>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司</w:t>
            </w:r>
          </w:p>
          <w:p>
            <w:pPr>
              <w:pStyle w:val="Style20"/>
              <w:keepNext w:val="0"/>
              <w:keepLines w:val="0"/>
              <w:widowControl w:val="0"/>
              <w:shd w:val="clear" w:color="auto" w:fill="auto"/>
              <w:bidi w:val="0"/>
              <w:spacing w:before="0" w:after="0" w:line="149" w:lineRule="exact"/>
              <w:ind w:left="0" w:right="0" w:firstLine="0"/>
              <w:jc w:val="left"/>
            </w:pPr>
            <w:r>
              <w:rPr>
                <w:color w:val="000000"/>
                <w:spacing w:val="0"/>
                <w:w w:val="100"/>
                <w:position w:val="0"/>
              </w:rPr>
              <w:t>成都金证信息</w:t>
            </w:r>
            <w:r>
              <w:rPr>
                <w:rFonts w:ascii="Times New Roman" w:eastAsia="Times New Roman" w:hAnsi="Times New Roman" w:cs="Times New Roman"/>
                <w:color w:val="000000"/>
                <w:spacing w:val="0"/>
                <w:w w:val="100"/>
                <w:position w:val="0"/>
                <w:vertAlign w:val="subscript"/>
              </w:rPr>
              <w:t>106 688 258</w:t>
            </w:r>
            <w:r>
              <w:rPr>
                <w:rFonts w:ascii="Times New Roman" w:eastAsia="Times New Roman" w:hAnsi="Times New Roman" w:cs="Times New Roman"/>
                <w:color w:val="000000"/>
                <w:spacing w:val="0"/>
                <w:w w:val="100"/>
                <w:position w:val="0"/>
              </w:rPr>
              <w:t xml:space="preserve"> 22 </w:t>
            </w:r>
            <w:r>
              <w:rPr>
                <w:color w:val="000000"/>
                <w:spacing w:val="0"/>
                <w:w w:val="100"/>
                <w:position w:val="0"/>
              </w:rPr>
              <w:t>技术有限公司</w:t>
            </w:r>
            <w:r>
              <w:rPr>
                <w:rFonts w:ascii="Times New Roman" w:eastAsia="Times New Roman" w:hAnsi="Times New Roman" w:cs="Times New Roman"/>
                <w:color w:val="000000"/>
                <w:spacing w:val="0"/>
                <w:w w:val="100"/>
                <w:position w:val="0"/>
                <w:vertAlign w:val="superscript"/>
              </w:rPr>
              <w:t>106</w:t>
            </w:r>
            <w:r>
              <w:rPr>
                <w:rFonts w:ascii="Times New Roman" w:eastAsia="Times New Roman" w:hAnsi="Times New Roman" w:cs="Times New Roman"/>
                <w:color w:val="000000"/>
                <w:spacing w:val="0"/>
                <w:w w:val="100"/>
                <w:position w:val="0"/>
              </w:rPr>
              <w:t>,688,258.22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98,495,282.50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93,002.33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66,986.25</w:t>
            </w:r>
          </w:p>
        </w:tc>
      </w:tr>
      <w:tr>
        <w:trPr>
          <w:trHeight w:val="610" w:hRule="exact"/>
        </w:trPr>
        <w:tc>
          <w:tcPr>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深圳市金证软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银科技有限公</w:t>
            </w:r>
            <w:r>
              <w:rPr>
                <w:rFonts w:ascii="Times New Roman" w:eastAsia="Times New Roman" w:hAnsi="Times New Roman" w:cs="Times New Roman"/>
                <w:color w:val="000000"/>
                <w:spacing w:val="0"/>
                <w:w w:val="100"/>
                <w:position w:val="0"/>
              </w:rPr>
              <w:t>14,258,066.64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10,236,095.86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3,650,209.95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-140,323.89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-10,863.10</w:t>
            </w:r>
          </w:p>
        </w:tc>
      </w:tr>
    </w:tbl>
    <w:p>
      <w:pPr>
        <w:pStyle w:val="Style18"/>
        <w:keepNext w:val="0"/>
        <w:keepLines w:val="0"/>
        <w:widowControl w:val="0"/>
        <w:shd w:val="clear" w:color="auto" w:fill="auto"/>
        <w:bidi w:val="0"/>
        <w:spacing w:before="0" w:after="0" w:line="240" w:lineRule="auto"/>
        <w:ind w:left="10" w:right="0" w:firstLine="0"/>
        <w:jc w:val="left"/>
      </w:pPr>
      <w:r>
        <w:rPr>
          <w:color w:val="000000"/>
          <w:spacing w:val="0"/>
          <w:w w:val="100"/>
          <w:position w:val="0"/>
        </w:rPr>
        <w:t>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深圳市金证博</w:t>
      </w:r>
    </w:p>
    <w:tbl>
      <w:tblPr>
        <w:tblOverlap w:val="never"/>
        <w:jc w:val="center"/>
        <w:tblLayout w:type="fixed"/>
      </w:tblPr>
      <w:tblGrid>
        <w:gridCol w:w="2702"/>
        <w:gridCol w:w="1622"/>
        <w:gridCol w:w="3086"/>
        <w:gridCol w:w="1378"/>
      </w:tblGrid>
      <w:tr>
        <w:trPr>
          <w:trHeight w:val="274"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泽科技有限公</w:t>
            </w:r>
            <w:r>
              <w:rPr>
                <w:rFonts w:ascii="Times New Roman" w:eastAsia="Times New Roman" w:hAnsi="Times New Roman" w:cs="Times New Roman"/>
                <w:color w:val="000000"/>
                <w:spacing w:val="0"/>
                <w:w w:val="100"/>
                <w:position w:val="0"/>
              </w:rPr>
              <w:t>49,279,958.36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49,253,042.22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-57,549.53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-57,549.53</w:t>
            </w:r>
          </w:p>
        </w:tc>
      </w:tr>
      <w:tr>
        <w:trPr>
          <w:trHeight w:val="25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南京金证信息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20"/>
              <w:keepNext w:val="0"/>
              <w:keepLines w:val="0"/>
              <w:widowControl w:val="0"/>
              <w:shd w:val="clear" w:color="auto" w:fill="auto"/>
              <w:bidi w:val="0"/>
              <w:spacing w:before="0" w:after="0" w:line="158" w:lineRule="exact"/>
              <w:ind w:left="0" w:right="0" w:firstLine="0"/>
              <w:jc w:val="left"/>
            </w:pPr>
            <w:r>
              <w:rPr>
                <w:color w:val="000000"/>
                <w:spacing w:val="0"/>
                <w:w w:val="100"/>
                <w:position w:val="0"/>
              </w:rPr>
              <w:t>e</w:t>
            </w:r>
            <w:r>
              <w:rPr>
                <w:color w:val="000000"/>
                <w:spacing w:val="0"/>
                <w:w w:val="100"/>
                <w:position w:val="0"/>
              </w:rPr>
              <w:t xml:space="preserve">小 &amp; </w:t>
            </w:r>
            <w:r>
              <w:rPr>
                <w:rFonts w:ascii="Times New Roman" w:eastAsia="Times New Roman" w:hAnsi="Times New Roman" w:cs="Times New Roman"/>
                <w:color w:val="000000"/>
                <w:spacing w:val="0"/>
                <w:w w:val="100"/>
                <w:position w:val="0"/>
              </w:rPr>
              <w:t>kLu</w:t>
            </w:r>
            <w:r>
              <w:rPr>
                <w:color w:val="000000"/>
                <w:spacing w:val="0"/>
                <w:w w:val="100"/>
                <w:position w:val="0"/>
              </w:rPr>
              <w:t>中心如</w:t>
            </w:r>
            <w:r>
              <w:rPr>
                <w:rFonts w:ascii="Times New Roman" w:eastAsia="Times New Roman" w:hAnsi="Times New Roman" w:cs="Times New Roman"/>
                <w:color w:val="000000"/>
                <w:spacing w:val="0"/>
                <w:w w:val="100"/>
                <w:position w:val="0"/>
              </w:rPr>
              <w:t xml:space="preserve">n” 75] 4Q </w:t>
            </w:r>
            <w:r>
              <w:rPr>
                <w:color w:val="000000"/>
                <w:spacing w:val="0"/>
                <w:w w:val="100"/>
                <w:position w:val="0"/>
              </w:rPr>
              <w:t>技术有限公司</w:t>
            </w:r>
            <w:r>
              <w:rPr>
                <w:rFonts w:ascii="Times New Roman" w:eastAsia="Times New Roman" w:hAnsi="Times New Roman" w:cs="Times New Roman"/>
                <w:color w:val="000000"/>
                <w:spacing w:val="0"/>
                <w:w w:val="100"/>
                <w:position w:val="0"/>
                <w:vertAlign w:val="superscript"/>
              </w:rPr>
              <w:t>30,020,/51</w:t>
            </w:r>
            <w:r>
              <w:rPr>
                <w:color w:val="000000"/>
                <w:spacing w:val="0"/>
                <w:w w:val="100"/>
                <w:position w:val="0"/>
              </w:rPr>
              <w:t>.</w:t>
            </w:r>
            <w:r>
              <w:rPr>
                <w:rFonts w:ascii="Times New Roman" w:eastAsia="Times New Roman" w:hAnsi="Times New Roman" w:cs="Times New Roman"/>
                <w:color w:val="000000"/>
                <w:spacing w:val="0"/>
                <w:w w:val="100"/>
                <w:position w:val="0"/>
                <w:vertAlign w:val="superscript"/>
              </w:rPr>
              <w:t>49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29,998,143.63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-1,856.37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-1,856.37</w:t>
            </w:r>
          </w:p>
        </w:tc>
      </w:tr>
      <w:tr>
        <w:trPr>
          <w:trHeight w:val="44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金证财富南京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r>
              <w:rPr>
                <w:rFonts w:ascii="Times New Roman" w:eastAsia="Times New Roman" w:hAnsi="Times New Roman" w:cs="Times New Roman"/>
                <w:color w:val="000000"/>
                <w:spacing w:val="0"/>
                <w:w w:val="100"/>
                <w:position w:val="0"/>
                <w:vertAlign w:val="superscript"/>
              </w:rPr>
              <w:t>31,308,551.58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29,866,934.47</w:t>
            </w:r>
          </w:p>
        </w:tc>
        <w:tc>
          <w:tcPr>
            <w:tcBorders/>
            <w:shd w:val="clear" w:color="auto" w:fill="FFFFFF"/>
            <w:vAlign w:val="center"/>
          </w:tcPr>
          <w:p>
            <w:pPr>
              <w:pStyle w:val="Style20"/>
              <w:keepNext w:val="0"/>
              <w:keepLines w:val="0"/>
              <w:widowControl w:val="0"/>
              <w:shd w:val="clear" w:color="auto" w:fill="auto"/>
              <w:tabs>
                <w:tab w:pos="1483" w:val="left"/>
              </w:tabs>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1,068,867.93</w:t>
              <w:tab/>
              <w:t>-139,797.62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-133,065.53</w:t>
            </w:r>
          </w:p>
        </w:tc>
      </w:tr>
    </w:tbl>
    <w:p>
      <w:pPr>
        <w:widowControl w:val="0"/>
        <w:spacing w:after="219" w:line="1" w:lineRule="exact"/>
      </w:pPr>
    </w:p>
    <w:p>
      <w:pPr>
        <w:pStyle w:val="Style16"/>
        <w:keepNext w:val="0"/>
        <w:keepLines w:val="0"/>
        <w:widowControl w:val="0"/>
        <w:shd w:val="clear" w:color="auto" w:fill="auto"/>
        <w:bidi w:val="0"/>
        <w:spacing w:before="0" w:after="0" w:line="40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 非募集资金项目情况</w:t>
      </w:r>
    </w:p>
    <w:p>
      <w:pPr>
        <w:pStyle w:val="Style16"/>
        <w:keepNext w:val="0"/>
        <w:keepLines w:val="0"/>
        <w:widowControl w:val="0"/>
        <w:shd w:val="clear" w:color="auto" w:fill="auto"/>
        <w:bidi w:val="0"/>
        <w:spacing w:before="0" w:after="640" w:line="400" w:lineRule="exact"/>
        <w:ind w:left="0" w:right="0" w:firstLine="440"/>
        <w:jc w:val="left"/>
      </w:pPr>
      <w:r>
        <w:rPr>
          <w:color w:val="000000"/>
          <w:spacing w:val="0"/>
          <w:w w:val="100"/>
          <w:position w:val="0"/>
        </w:rPr>
        <w:t>报告期内，公司无非募集资金投资项目。</w:t>
      </w:r>
    </w:p>
    <w:p>
      <w:pPr>
        <w:pStyle w:val="Style16"/>
        <w:keepNext w:val="0"/>
        <w:keepLines w:val="0"/>
        <w:widowControl w:val="0"/>
        <w:shd w:val="clear" w:color="auto" w:fill="auto"/>
        <w:bidi w:val="0"/>
        <w:spacing w:before="0" w:after="0" w:line="400" w:lineRule="exact"/>
        <w:ind w:left="0" w:right="0" w:firstLine="0"/>
        <w:jc w:val="both"/>
      </w:pPr>
      <w:bookmarkStart w:id="58" w:name="bookmark58"/>
      <w:r>
        <w:rPr>
          <w:color w:val="000000"/>
          <w:spacing w:val="0"/>
          <w:w w:val="100"/>
          <w:position w:val="0"/>
        </w:rPr>
        <w:t>二</w:t>
      </w:r>
      <w:bookmarkEnd w:id="58"/>
      <w:r>
        <w:rPr>
          <w:color w:val="000000"/>
          <w:spacing w:val="0"/>
          <w:w w:val="100"/>
          <w:position w:val="0"/>
        </w:rPr>
        <w:t>、董事会关于公司未来发展的讨论与分析</w:t>
      </w:r>
    </w:p>
    <w:p>
      <w:pPr>
        <w:pStyle w:val="Style16"/>
        <w:keepNext w:val="0"/>
        <w:keepLines w:val="0"/>
        <w:widowControl w:val="0"/>
        <w:shd w:val="clear" w:color="auto" w:fill="auto"/>
        <w:bidi w:val="0"/>
        <w:spacing w:before="0" w:after="0" w:line="400" w:lineRule="exact"/>
        <w:ind w:left="0" w:right="0" w:firstLine="0"/>
        <w:jc w:val="both"/>
      </w:pPr>
      <w:bookmarkStart w:id="59" w:name="bookmark59"/>
      <w:r>
        <w:rPr>
          <w:rFonts w:ascii="Times New Roman" w:eastAsia="Times New Roman" w:hAnsi="Times New Roman" w:cs="Times New Roman"/>
          <w:color w:val="000000"/>
          <w:spacing w:val="0"/>
          <w:w w:val="100"/>
          <w:position w:val="0"/>
        </w:rPr>
        <w:t>（</w:t>
      </w:r>
      <w:bookmarkEnd w:id="59"/>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p>
    <w:p>
      <w:pPr>
        <w:pStyle w:val="Style16"/>
        <w:keepNext w:val="0"/>
        <w:keepLines w:val="0"/>
        <w:widowControl w:val="0"/>
        <w:shd w:val="clear" w:color="auto" w:fill="auto"/>
        <w:tabs>
          <w:tab w:pos="366" w:val="left"/>
        </w:tabs>
        <w:bidi w:val="0"/>
        <w:spacing w:before="0" w:after="0" w:line="400" w:lineRule="exact"/>
        <w:ind w:left="0" w:right="0" w:firstLine="0"/>
        <w:jc w:val="both"/>
      </w:pPr>
      <w:bookmarkStart w:id="60" w:name="bookmark60"/>
      <w:r>
        <w:rPr>
          <w:rFonts w:ascii="Times New Roman" w:eastAsia="Times New Roman" w:hAnsi="Times New Roman" w:cs="Times New Roman"/>
          <w:color w:val="000000"/>
          <w:spacing w:val="0"/>
          <w:w w:val="100"/>
          <w:position w:val="0"/>
        </w:rPr>
        <w:t>A</w:t>
      </w:r>
      <w:bookmarkEnd w:id="60"/>
      <w:r>
        <w:rPr>
          <w:color w:val="000000"/>
          <w:spacing w:val="0"/>
          <w:w w:val="100"/>
          <w:position w:val="0"/>
        </w:rPr>
        <w:t>、</w:t>
        <w:tab/>
      </w:r>
      <w:r>
        <w:rPr>
          <w:color w:val="000000"/>
          <w:spacing w:val="0"/>
          <w:w w:val="100"/>
          <w:position w:val="0"/>
        </w:rPr>
        <w:t>金融</w:t>
      </w:r>
      <w:r>
        <w:rPr>
          <w:rFonts w:ascii="Times New Roman" w:eastAsia="Times New Roman" w:hAnsi="Times New Roman" w:cs="Times New Roman"/>
          <w:color w:val="000000"/>
          <w:spacing w:val="0"/>
          <w:w w:val="100"/>
          <w:position w:val="0"/>
        </w:rPr>
        <w:t>IT</w:t>
      </w:r>
      <w:r>
        <w:rPr>
          <w:color w:val="000000"/>
          <w:spacing w:val="0"/>
          <w:w w:val="100"/>
          <w:position w:val="0"/>
        </w:rPr>
        <w:t>行业已处于在行业变迁拐点</w:t>
      </w:r>
    </w:p>
    <w:p>
      <w:pPr>
        <w:pStyle w:val="Style16"/>
        <w:keepNext w:val="0"/>
        <w:keepLines w:val="0"/>
        <w:widowControl w:val="0"/>
        <w:shd w:val="clear" w:color="auto" w:fill="auto"/>
        <w:bidi w:val="0"/>
        <w:spacing w:before="0" w:line="400" w:lineRule="exact"/>
        <w:ind w:left="0" w:right="0" w:firstLine="0"/>
        <w:jc w:val="both"/>
      </w:pPr>
      <w:r>
        <w:rPr>
          <w:color w:val="000000"/>
          <w:spacing w:val="0"/>
          <w:w w:val="100"/>
          <w:position w:val="0"/>
        </w:rPr>
        <w:t>随着互联网金融兴起、金融行业改革、大财富管理爆发等重大事件的影响，国内金融</w:t>
      </w:r>
      <w:r>
        <w:rPr>
          <w:rFonts w:ascii="Times New Roman" w:eastAsia="Times New Roman" w:hAnsi="Times New Roman" w:cs="Times New Roman"/>
          <w:color w:val="000000"/>
          <w:spacing w:val="0"/>
          <w:w w:val="100"/>
          <w:position w:val="0"/>
        </w:rPr>
        <w:t>IT</w:t>
      </w:r>
      <w:r>
        <w:rPr>
          <w:color w:val="000000"/>
          <w:spacing w:val="0"/>
          <w:w w:val="100"/>
          <w:position w:val="0"/>
        </w:rPr>
        <w:t>行业已 处在产业变迁的拐点之中。从互联网金融行业看，过去金融</w:t>
      </w:r>
      <w:r>
        <w:rPr>
          <w:rFonts w:ascii="Times New Roman" w:eastAsia="Times New Roman" w:hAnsi="Times New Roman" w:cs="Times New Roman"/>
          <w:color w:val="000000"/>
          <w:spacing w:val="0"/>
          <w:w w:val="100"/>
          <w:position w:val="0"/>
        </w:rPr>
        <w:t>IT</w:t>
      </w:r>
      <w:r>
        <w:rPr>
          <w:color w:val="000000"/>
          <w:spacing w:val="0"/>
          <w:w w:val="100"/>
          <w:position w:val="0"/>
        </w:rPr>
        <w:t>企业仅服务于传统金融企业，但 由于互联网金融的出现，金融</w:t>
      </w:r>
      <w:r>
        <w:rPr>
          <w:rFonts w:ascii="Times New Roman" w:eastAsia="Times New Roman" w:hAnsi="Times New Roman" w:cs="Times New Roman"/>
          <w:color w:val="000000"/>
          <w:spacing w:val="0"/>
          <w:w w:val="100"/>
          <w:position w:val="0"/>
        </w:rPr>
        <w:t>IT</w:t>
      </w:r>
      <w:r>
        <w:rPr>
          <w:color w:val="000000"/>
          <w:spacing w:val="0"/>
          <w:w w:val="100"/>
          <w:position w:val="0"/>
        </w:rPr>
        <w:t>企业与互联网企业、互联网金融企业开始出现业务交集，尤其 是第三方支付、</w:t>
      </w:r>
      <w:r>
        <w:rPr>
          <w:rFonts w:ascii="Times New Roman" w:eastAsia="Times New Roman" w:hAnsi="Times New Roman" w:cs="Times New Roman"/>
          <w:color w:val="000000"/>
          <w:spacing w:val="0"/>
          <w:w w:val="100"/>
          <w:position w:val="0"/>
        </w:rPr>
        <w:t>P2P</w:t>
      </w:r>
      <w:r>
        <w:rPr>
          <w:color w:val="000000"/>
          <w:spacing w:val="0"/>
          <w:w w:val="100"/>
          <w:position w:val="0"/>
        </w:rPr>
        <w:t>、众筹等既具有金融属性，又具备互联网基因的新业态，为金融</w:t>
      </w:r>
      <w:r>
        <w:rPr>
          <w:rFonts w:ascii="Times New Roman" w:eastAsia="Times New Roman" w:hAnsi="Times New Roman" w:cs="Times New Roman"/>
          <w:color w:val="000000"/>
          <w:spacing w:val="0"/>
          <w:w w:val="100"/>
          <w:position w:val="0"/>
        </w:rPr>
        <w:t>IT</w:t>
      </w:r>
      <w:r>
        <w:rPr>
          <w:color w:val="000000"/>
          <w:spacing w:val="0"/>
          <w:w w:val="100"/>
          <w:position w:val="0"/>
        </w:rPr>
        <w:t>行业带 来了新的需求与发展机遇。从金融行业改革看，在利率市场化与金融机构设立门槛降低的背景 下，银行</w:t>
      </w:r>
      <w:r>
        <w:rPr>
          <w:rFonts w:ascii="Times New Roman" w:eastAsia="Times New Roman" w:hAnsi="Times New Roman" w:cs="Times New Roman"/>
          <w:color w:val="000000"/>
          <w:spacing w:val="0"/>
          <w:w w:val="100"/>
          <w:position w:val="0"/>
        </w:rPr>
        <w:t>IT</w:t>
      </w:r>
      <w:r>
        <w:rPr>
          <w:color w:val="000000"/>
          <w:spacing w:val="0"/>
          <w:w w:val="100"/>
          <w:position w:val="0"/>
        </w:rPr>
        <w:t>行业也同样出现了新的变化，未来中小银行的设立将会加速；同时，混业需求使得 银行在余额理财、泛金融交易、供应链金融等方面布局的积极性显著提高。从财富管理行业看, 未来泛财富管理机构数量将持续增加，新机构的设立将带来行业格局的变化，云计算、大数据 等技术的应用环境将进一步成熟。长期看，证券、基金、银行、保险等传统金融机构的</w:t>
      </w:r>
      <w:r>
        <w:rPr>
          <w:rFonts w:ascii="Times New Roman" w:eastAsia="Times New Roman" w:hAnsi="Times New Roman" w:cs="Times New Roman"/>
          <w:color w:val="000000"/>
          <w:spacing w:val="0"/>
          <w:w w:val="100"/>
          <w:position w:val="0"/>
        </w:rPr>
        <w:t>IT</w:t>
      </w:r>
      <w:r>
        <w:rPr>
          <w:color w:val="000000"/>
          <w:spacing w:val="0"/>
          <w:w w:val="100"/>
          <w:position w:val="0"/>
        </w:rPr>
        <w:t>支出 比例将会逐步提高，并从</w:t>
      </w:r>
      <w:r>
        <w:rPr>
          <w:rFonts w:ascii="Times New Roman" w:eastAsia="Times New Roman" w:hAnsi="Times New Roman" w:cs="Times New Roman"/>
          <w:color w:val="000000"/>
          <w:spacing w:val="0"/>
          <w:w w:val="100"/>
          <w:position w:val="0"/>
        </w:rPr>
        <w:t>"</w:t>
      </w:r>
      <w:r>
        <w:rPr>
          <w:color w:val="000000"/>
          <w:spacing w:val="0"/>
          <w:w w:val="100"/>
          <w:position w:val="0"/>
        </w:rPr>
        <w:t>政策限制最低开支</w:t>
      </w:r>
      <w:r>
        <w:rPr>
          <w:rFonts w:ascii="Times New Roman" w:eastAsia="Times New Roman" w:hAnsi="Times New Roman" w:cs="Times New Roman"/>
          <w:color w:val="000000"/>
          <w:spacing w:val="0"/>
          <w:w w:val="100"/>
          <w:position w:val="0"/>
        </w:rPr>
        <w:t>"</w:t>
      </w:r>
      <w:r>
        <w:rPr>
          <w:color w:val="000000"/>
          <w:spacing w:val="0"/>
          <w:w w:val="100"/>
          <w:position w:val="0"/>
        </w:rPr>
        <w:t>逐步转向</w:t>
      </w:r>
      <w:r>
        <w:rPr>
          <w:rFonts w:ascii="Times New Roman" w:eastAsia="Times New Roman" w:hAnsi="Times New Roman" w:cs="Times New Roman"/>
          <w:color w:val="000000"/>
          <w:spacing w:val="0"/>
          <w:w w:val="100"/>
          <w:position w:val="0"/>
        </w:rPr>
        <w:t>"</w:t>
      </w:r>
      <w:r>
        <w:rPr>
          <w:color w:val="000000"/>
          <w:spacing w:val="0"/>
          <w:w w:val="100"/>
          <w:position w:val="0"/>
        </w:rPr>
        <w:t>以用户需求挖掘</w:t>
      </w:r>
      <w:r>
        <w:rPr>
          <w:rFonts w:ascii="Times New Roman" w:eastAsia="Times New Roman" w:hAnsi="Times New Roman" w:cs="Times New Roman"/>
          <w:color w:val="000000"/>
          <w:spacing w:val="0"/>
          <w:w w:val="100"/>
          <w:position w:val="0"/>
        </w:rPr>
        <w:t>"</w:t>
      </w:r>
      <w:r>
        <w:rPr>
          <w:color w:val="000000"/>
          <w:spacing w:val="0"/>
          <w:w w:val="100"/>
          <w:position w:val="0"/>
        </w:rPr>
        <w:t>为导向，该趋势将对金 融</w:t>
      </w:r>
      <w:r>
        <w:rPr>
          <w:rFonts w:ascii="Times New Roman" w:eastAsia="Times New Roman" w:hAnsi="Times New Roman" w:cs="Times New Roman"/>
          <w:color w:val="000000"/>
          <w:spacing w:val="0"/>
          <w:w w:val="100"/>
          <w:position w:val="0"/>
        </w:rPr>
        <w:t>IT</w:t>
      </w:r>
      <w:r>
        <w:rPr>
          <w:color w:val="000000"/>
          <w:spacing w:val="0"/>
          <w:w w:val="100"/>
          <w:position w:val="0"/>
        </w:rPr>
        <w:t>厂商的技术能力、产品能力、服务能力都提出新的要求。</w:t>
      </w:r>
    </w:p>
    <w:p>
      <w:pPr>
        <w:pStyle w:val="Style16"/>
        <w:keepNext w:val="0"/>
        <w:keepLines w:val="0"/>
        <w:widowControl w:val="0"/>
        <w:shd w:val="clear" w:color="auto" w:fill="auto"/>
        <w:tabs>
          <w:tab w:pos="365" w:val="left"/>
        </w:tabs>
        <w:bidi w:val="0"/>
        <w:spacing w:before="0" w:after="0" w:line="401" w:lineRule="exact"/>
        <w:ind w:left="0" w:right="0" w:firstLine="0"/>
        <w:jc w:val="both"/>
      </w:pPr>
      <w:bookmarkStart w:id="61" w:name="bookmark61"/>
      <w:r>
        <w:rPr>
          <w:rFonts w:ascii="Times New Roman" w:eastAsia="Times New Roman" w:hAnsi="Times New Roman" w:cs="Times New Roman"/>
          <w:color w:val="000000"/>
          <w:spacing w:val="0"/>
          <w:w w:val="100"/>
          <w:position w:val="0"/>
        </w:rPr>
        <w:t>B</w:t>
      </w:r>
      <w:bookmarkEnd w:id="61"/>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咨询化、运营化、流量化</w:t>
      </w:r>
      <w:r>
        <w:rPr>
          <w:rFonts w:ascii="Times New Roman" w:eastAsia="Times New Roman" w:hAnsi="Times New Roman" w:cs="Times New Roman"/>
          <w:color w:val="000000"/>
          <w:spacing w:val="0"/>
          <w:w w:val="100"/>
          <w:position w:val="0"/>
        </w:rPr>
        <w:t>"</w:t>
      </w:r>
      <w:r>
        <w:rPr>
          <w:color w:val="000000"/>
          <w:spacing w:val="0"/>
          <w:w w:val="100"/>
          <w:position w:val="0"/>
        </w:rPr>
        <w:t>是金融</w:t>
      </w:r>
      <w:r>
        <w:rPr>
          <w:rFonts w:ascii="Times New Roman" w:eastAsia="Times New Roman" w:hAnsi="Times New Roman" w:cs="Times New Roman"/>
          <w:color w:val="000000"/>
          <w:spacing w:val="0"/>
          <w:w w:val="100"/>
          <w:position w:val="0"/>
        </w:rPr>
        <w:t>IT</w:t>
      </w:r>
      <w:r>
        <w:rPr>
          <w:color w:val="000000"/>
          <w:spacing w:val="0"/>
          <w:w w:val="100"/>
          <w:position w:val="0"/>
        </w:rPr>
        <w:t>厂商未来的升级方向。</w:t>
      </w:r>
    </w:p>
    <w:p>
      <w:pPr>
        <w:pStyle w:val="Style16"/>
        <w:keepNext w:val="0"/>
        <w:keepLines w:val="0"/>
        <w:widowControl w:val="0"/>
        <w:shd w:val="clear" w:color="auto" w:fill="auto"/>
        <w:bidi w:val="0"/>
        <w:spacing w:before="0" w:after="580" w:line="401" w:lineRule="exact"/>
        <w:ind w:left="0" w:right="0" w:firstLine="0"/>
        <w:jc w:val="both"/>
      </w:pPr>
      <w:r>
        <w:rPr>
          <w:color w:val="000000"/>
          <w:spacing w:val="0"/>
          <w:w w:val="100"/>
          <w:position w:val="0"/>
        </w:rPr>
        <w:t>在金融</w:t>
      </w:r>
      <w:r>
        <w:rPr>
          <w:rFonts w:ascii="Times New Roman" w:eastAsia="Times New Roman" w:hAnsi="Times New Roman" w:cs="Times New Roman"/>
          <w:color w:val="000000"/>
          <w:spacing w:val="0"/>
          <w:w w:val="100"/>
          <w:position w:val="0"/>
        </w:rPr>
        <w:t>IT</w:t>
      </w:r>
      <w:r>
        <w:rPr>
          <w:color w:val="000000"/>
          <w:spacing w:val="0"/>
          <w:w w:val="100"/>
          <w:position w:val="0"/>
        </w:rPr>
        <w:t>产业结构逐步变迁的趋势下，</w:t>
      </w:r>
      <w:r>
        <w:rPr>
          <w:rFonts w:ascii="Times New Roman" w:eastAsia="Times New Roman" w:hAnsi="Times New Roman" w:cs="Times New Roman"/>
          <w:color w:val="000000"/>
          <w:spacing w:val="0"/>
          <w:w w:val="100"/>
          <w:position w:val="0"/>
        </w:rPr>
        <w:t>"</w:t>
      </w:r>
      <w:r>
        <w:rPr>
          <w:color w:val="000000"/>
          <w:spacing w:val="0"/>
          <w:w w:val="100"/>
          <w:position w:val="0"/>
        </w:rPr>
        <w:t>咨询化、运营化、流量化</w:t>
      </w:r>
      <w:r>
        <w:rPr>
          <w:rFonts w:ascii="Times New Roman" w:eastAsia="Times New Roman" w:hAnsi="Times New Roman" w:cs="Times New Roman"/>
          <w:color w:val="000000"/>
          <w:spacing w:val="0"/>
          <w:w w:val="100"/>
          <w:position w:val="0"/>
        </w:rPr>
        <w:t>"</w:t>
      </w:r>
      <w:r>
        <w:rPr>
          <w:color w:val="000000"/>
          <w:spacing w:val="0"/>
          <w:w w:val="100"/>
          <w:position w:val="0"/>
        </w:rPr>
        <w:t>是未来</w:t>
      </w:r>
      <w:r>
        <w:rPr>
          <w:rFonts w:ascii="Times New Roman" w:eastAsia="Times New Roman" w:hAnsi="Times New Roman" w:cs="Times New Roman"/>
          <w:color w:val="000000"/>
          <w:spacing w:val="0"/>
          <w:w w:val="100"/>
          <w:position w:val="0"/>
        </w:rPr>
        <w:t>IT</w:t>
      </w:r>
      <w:r>
        <w:rPr>
          <w:color w:val="000000"/>
          <w:spacing w:val="0"/>
          <w:w w:val="100"/>
          <w:position w:val="0"/>
        </w:rPr>
        <w:t>厂商模式升级的 关键方向。咨询化：互联网金融业务带来金融</w:t>
      </w:r>
      <w:r>
        <w:rPr>
          <w:rFonts w:ascii="Times New Roman" w:eastAsia="Times New Roman" w:hAnsi="Times New Roman" w:cs="Times New Roman"/>
          <w:color w:val="000000"/>
          <w:spacing w:val="0"/>
          <w:w w:val="100"/>
          <w:position w:val="0"/>
        </w:rPr>
        <w:t>IT</w:t>
      </w:r>
      <w:r>
        <w:rPr>
          <w:color w:val="000000"/>
          <w:spacing w:val="0"/>
          <w:w w:val="100"/>
          <w:position w:val="0"/>
        </w:rPr>
        <w:t>企业向咨询化延伸的产业机会，在金融机构互 联网化、互联网企业金融化、传统行业互联网金融转型中，金融</w:t>
      </w:r>
      <w:r>
        <w:rPr>
          <w:rFonts w:ascii="Times New Roman" w:eastAsia="Times New Roman" w:hAnsi="Times New Roman" w:cs="Times New Roman"/>
          <w:color w:val="000000"/>
          <w:spacing w:val="0"/>
          <w:w w:val="100"/>
          <w:position w:val="0"/>
        </w:rPr>
        <w:t>IT</w:t>
      </w:r>
      <w:r>
        <w:rPr>
          <w:color w:val="000000"/>
          <w:spacing w:val="0"/>
          <w:w w:val="100"/>
          <w:position w:val="0"/>
        </w:rPr>
        <w:t>厂商需要从互联网金融的</w:t>
      </w:r>
      <w:r>
        <w:rPr>
          <w:rFonts w:ascii="Times New Roman" w:eastAsia="Times New Roman" w:hAnsi="Times New Roman" w:cs="Times New Roman"/>
          <w:color w:val="000000"/>
          <w:spacing w:val="0"/>
          <w:w w:val="100"/>
          <w:position w:val="0"/>
        </w:rPr>
        <w:t xml:space="preserve">IT </w:t>
      </w:r>
      <w:r>
        <w:rPr>
          <w:color w:val="000000"/>
          <w:spacing w:val="0"/>
          <w:w w:val="100"/>
          <w:position w:val="0"/>
        </w:rPr>
        <w:t>需求实现向需求引导升级。运营化：长期看，单纯项目开发式的金融</w:t>
      </w:r>
      <w:r>
        <w:rPr>
          <w:rFonts w:ascii="Times New Roman" w:eastAsia="Times New Roman" w:hAnsi="Times New Roman" w:cs="Times New Roman"/>
          <w:color w:val="000000"/>
          <w:spacing w:val="0"/>
          <w:w w:val="100"/>
          <w:position w:val="0"/>
        </w:rPr>
        <w:t>IT</w:t>
      </w:r>
      <w:r>
        <w:rPr>
          <w:color w:val="000000"/>
          <w:spacing w:val="0"/>
          <w:w w:val="100"/>
          <w:position w:val="0"/>
        </w:rPr>
        <w:t>厂商在互联网金融产业 变迁环境下的边际价值将逐步递减，具备服务能力、运营能力、产品化能力的金融</w:t>
      </w:r>
      <w:r>
        <w:rPr>
          <w:rFonts w:ascii="Times New Roman" w:eastAsia="Times New Roman" w:hAnsi="Times New Roman" w:cs="Times New Roman"/>
          <w:color w:val="000000"/>
          <w:spacing w:val="0"/>
          <w:w w:val="100"/>
          <w:position w:val="0"/>
        </w:rPr>
        <w:t>IT</w:t>
      </w:r>
      <w:r>
        <w:rPr>
          <w:color w:val="000000"/>
          <w:spacing w:val="0"/>
          <w:w w:val="100"/>
          <w:position w:val="0"/>
        </w:rPr>
        <w:t>厂商有机 会在行业转型过程中胜出，</w:t>
      </w:r>
      <w:r>
        <w:rPr>
          <w:rFonts w:ascii="Times New Roman" w:eastAsia="Times New Roman" w:hAnsi="Times New Roman" w:cs="Times New Roman"/>
          <w:color w:val="000000"/>
          <w:spacing w:val="0"/>
          <w:w w:val="100"/>
          <w:position w:val="0"/>
        </w:rPr>
        <w:t>"</w:t>
      </w:r>
      <w:r>
        <w:rPr>
          <w:color w:val="000000"/>
          <w:spacing w:val="0"/>
          <w:w w:val="100"/>
          <w:position w:val="0"/>
        </w:rPr>
        <w:t>用户需求理解、产品设计创新、增量价值挖掘</w:t>
      </w:r>
      <w:r>
        <w:rPr>
          <w:rFonts w:ascii="Times New Roman" w:eastAsia="Times New Roman" w:hAnsi="Times New Roman" w:cs="Times New Roman"/>
          <w:color w:val="000000"/>
          <w:spacing w:val="0"/>
          <w:w w:val="100"/>
          <w:position w:val="0"/>
        </w:rPr>
        <w:t>"</w:t>
      </w:r>
      <w:r>
        <w:rPr>
          <w:color w:val="000000"/>
          <w:spacing w:val="0"/>
          <w:w w:val="100"/>
          <w:position w:val="0"/>
        </w:rPr>
        <w:t>将是未来金融</w:t>
      </w:r>
      <w:r>
        <w:rPr>
          <w:rFonts w:ascii="Times New Roman" w:eastAsia="Times New Roman" w:hAnsi="Times New Roman" w:cs="Times New Roman"/>
          <w:color w:val="000000"/>
          <w:spacing w:val="0"/>
          <w:w w:val="100"/>
          <w:position w:val="0"/>
        </w:rPr>
        <w:t>IT</w:t>
      </w:r>
      <w:r>
        <w:rPr>
          <w:color w:val="000000"/>
          <w:spacing w:val="0"/>
          <w:w w:val="100"/>
          <w:position w:val="0"/>
        </w:rPr>
        <w:t>厂 商的新命题。流量化：在运营与服务能力升级的前提下，金融</w:t>
      </w:r>
      <w:r>
        <w:rPr>
          <w:rFonts w:ascii="Times New Roman" w:eastAsia="Times New Roman" w:hAnsi="Times New Roman" w:cs="Times New Roman"/>
          <w:color w:val="000000"/>
          <w:spacing w:val="0"/>
          <w:w w:val="100"/>
          <w:position w:val="0"/>
        </w:rPr>
        <w:t>IT</w:t>
      </w:r>
      <w:r>
        <w:rPr>
          <w:color w:val="000000"/>
          <w:spacing w:val="0"/>
          <w:w w:val="100"/>
          <w:position w:val="0"/>
        </w:rPr>
        <w:t xml:space="preserve">厂商的下一步机会是培育产品 </w:t>
      </w:r>
      <w:r>
        <w:rPr>
          <w:color w:val="000000"/>
          <w:spacing w:val="0"/>
          <w:w w:val="100"/>
          <w:position w:val="0"/>
        </w:rPr>
        <w:t>能力、服务能力、运营能力，以云计算、大数据为手段，以流量化方式分享行业成长，探寻模 式的升级与转型。</w:t>
      </w:r>
    </w:p>
    <w:p>
      <w:pPr>
        <w:pStyle w:val="Style16"/>
        <w:keepNext w:val="0"/>
        <w:keepLines w:val="0"/>
        <w:widowControl w:val="0"/>
        <w:shd w:val="clear" w:color="auto" w:fill="auto"/>
        <w:bidi w:val="0"/>
        <w:spacing w:before="0" w:after="0"/>
        <w:ind w:left="0" w:right="0" w:firstLine="0"/>
        <w:jc w:val="both"/>
      </w:pPr>
      <w:bookmarkStart w:id="62" w:name="bookmark62"/>
      <w:r>
        <w:rPr>
          <w:rFonts w:ascii="Times New Roman" w:eastAsia="Times New Roman" w:hAnsi="Times New Roman" w:cs="Times New Roman"/>
          <w:color w:val="000000"/>
          <w:spacing w:val="0"/>
          <w:w w:val="100"/>
          <w:position w:val="0"/>
        </w:rPr>
        <w:t>C</w:t>
      </w:r>
      <w:bookmarkEnd w:id="62"/>
      <w:r>
        <w:rPr>
          <w:color w:val="000000"/>
          <w:spacing w:val="0"/>
          <w:w w:val="100"/>
          <w:position w:val="0"/>
        </w:rPr>
        <w:t>、</w:t>
      </w:r>
      <w:r>
        <w:rPr>
          <w:color w:val="000000"/>
          <w:spacing w:val="0"/>
          <w:w w:val="100"/>
          <w:position w:val="0"/>
        </w:rPr>
        <w:t>传统行业企业将是互联网金融的第三个重要参与主体。</w:t>
      </w:r>
    </w:p>
    <w:p>
      <w:pPr>
        <w:pStyle w:val="Style16"/>
        <w:keepNext w:val="0"/>
        <w:keepLines w:val="0"/>
        <w:widowControl w:val="0"/>
        <w:shd w:val="clear" w:color="auto" w:fill="auto"/>
        <w:bidi w:val="0"/>
        <w:spacing w:before="0" w:after="800" w:line="400" w:lineRule="exact"/>
        <w:ind w:left="0" w:right="0" w:firstLine="0"/>
        <w:jc w:val="both"/>
      </w:pPr>
      <w:r>
        <w:rPr>
          <w:color w:val="000000"/>
          <w:spacing w:val="0"/>
          <w:w w:val="100"/>
          <w:position w:val="0"/>
        </w:rPr>
        <w:t>在互联网金融进一步发展的背景下，传统行业企业将会成为继传统金融机构、互联网企业后， 互联网金融行业的第三个重要参与主体。传统行业目前正面临转型拐点，互联网金融将会成为 其转型的重要方向之一。传统行业互联网金融转型有两大潜在方向：一是以要素交易电子化为 代表的</w:t>
      </w:r>
      <w:r>
        <w:rPr>
          <w:rFonts w:ascii="Times New Roman" w:eastAsia="Times New Roman" w:hAnsi="Times New Roman" w:cs="Times New Roman"/>
          <w:color w:val="000000"/>
          <w:spacing w:val="0"/>
          <w:w w:val="100"/>
          <w:position w:val="0"/>
        </w:rPr>
        <w:t>2B</w:t>
      </w:r>
      <w:r>
        <w:rPr>
          <w:color w:val="000000"/>
          <w:spacing w:val="0"/>
          <w:w w:val="100"/>
          <w:position w:val="0"/>
        </w:rPr>
        <w:t>型业务，即传统行业要素交易从电子化向互联化发展，未来可向大数据供应链金融、 信用担保、行业征信等方向发展，以物流、商贸等行业为代表；二是以沉淀资金与用户流量为 代表的</w:t>
      </w:r>
      <w:r>
        <w:rPr>
          <w:rFonts w:ascii="Times New Roman" w:eastAsia="Times New Roman" w:hAnsi="Times New Roman" w:cs="Times New Roman"/>
          <w:color w:val="000000"/>
          <w:spacing w:val="0"/>
          <w:w w:val="100"/>
          <w:position w:val="0"/>
        </w:rPr>
        <w:t>2C</w:t>
      </w:r>
      <w:r>
        <w:rPr>
          <w:color w:val="000000"/>
          <w:spacing w:val="0"/>
          <w:w w:val="100"/>
          <w:position w:val="0"/>
        </w:rPr>
        <w:t>型业务，未来可涉及余额理财、信用消费、三方支付、金融代销、征信授信等方向， 以零售、通信、医疗等行业为代表。由于行业经验与资源，传统行业中的产业巨头在布局基于 行业的</w:t>
      </w:r>
      <w:r>
        <w:rPr>
          <w:rFonts w:ascii="Times New Roman" w:eastAsia="Times New Roman" w:hAnsi="Times New Roman" w:cs="Times New Roman"/>
          <w:color w:val="000000"/>
          <w:spacing w:val="0"/>
          <w:w w:val="100"/>
          <w:position w:val="0"/>
        </w:rPr>
        <w:t>P2P</w:t>
      </w:r>
      <w:r>
        <w:rPr>
          <w:color w:val="000000"/>
          <w:spacing w:val="0"/>
          <w:w w:val="100"/>
          <w:position w:val="0"/>
        </w:rPr>
        <w:t>、三方支付、供应链金融、行业银行、三方征信等业务时会具备先发优势；长期来 看，随着相关政策的完善与落地，传统行业在互联网金融的布局将会加速，未来可能成为互联 网金融的重要流量入口。</w:t>
      </w:r>
    </w:p>
    <w:p>
      <w:pPr>
        <w:pStyle w:val="Style16"/>
        <w:keepNext w:val="0"/>
        <w:keepLines w:val="0"/>
        <w:widowControl w:val="0"/>
        <w:shd w:val="clear" w:color="auto" w:fill="auto"/>
        <w:tabs>
          <w:tab w:pos="542" w:val="left"/>
        </w:tabs>
        <w:bidi w:val="0"/>
        <w:spacing w:before="0" w:after="0" w:line="437" w:lineRule="auto"/>
        <w:ind w:left="0" w:right="0" w:firstLine="0"/>
        <w:jc w:val="both"/>
      </w:pPr>
      <w:bookmarkStart w:id="63" w:name="bookmark63"/>
      <w:r>
        <w:rPr>
          <w:rFonts w:ascii="Times New Roman" w:eastAsia="Times New Roman" w:hAnsi="Times New Roman" w:cs="Times New Roman"/>
          <w:color w:val="000000"/>
          <w:spacing w:val="0"/>
          <w:w w:val="100"/>
          <w:position w:val="0"/>
        </w:rPr>
        <w:t>（</w:t>
      </w:r>
      <w:bookmarkEnd w:id="6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p>
    <w:p>
      <w:pPr>
        <w:pStyle w:val="Style16"/>
        <w:keepNext w:val="0"/>
        <w:keepLines w:val="0"/>
        <w:widowControl w:val="0"/>
        <w:shd w:val="clear" w:color="auto" w:fill="auto"/>
        <w:bidi w:val="0"/>
        <w:spacing w:before="0" w:line="418"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年，将是公司</w:t>
      </w:r>
      <w:r>
        <w:rPr>
          <w:rFonts w:ascii="Times New Roman" w:eastAsia="Times New Roman" w:hAnsi="Times New Roman" w:cs="Times New Roman"/>
          <w:color w:val="000000"/>
          <w:spacing w:val="0"/>
          <w:w w:val="100"/>
          <w:position w:val="0"/>
        </w:rPr>
        <w:t>"</w:t>
      </w:r>
      <w:r>
        <w:rPr>
          <w:color w:val="000000"/>
          <w:spacing w:val="0"/>
          <w:w w:val="100"/>
          <w:position w:val="0"/>
        </w:rPr>
        <w:t>回归金融</w:t>
      </w:r>
      <w:r>
        <w:rPr>
          <w:rFonts w:ascii="Times New Roman" w:eastAsia="Times New Roman" w:hAnsi="Times New Roman" w:cs="Times New Roman"/>
          <w:color w:val="000000"/>
          <w:spacing w:val="0"/>
          <w:w w:val="100"/>
          <w:position w:val="0"/>
        </w:rPr>
        <w:t>IT"</w:t>
      </w:r>
      <w:r>
        <w:rPr>
          <w:color w:val="000000"/>
          <w:spacing w:val="0"/>
          <w:w w:val="100"/>
          <w:position w:val="0"/>
        </w:rPr>
        <w:t>深化年。面对互联网金融的兴起，公司积极拥抱产业变迁新趋 势，深度参与了国内互联网金融的相关业务。</w:t>
      </w:r>
    </w:p>
    <w:p>
      <w:pPr>
        <w:pStyle w:val="Style16"/>
        <w:keepNext w:val="0"/>
        <w:keepLines w:val="0"/>
        <w:widowControl w:val="0"/>
        <w:shd w:val="clear" w:color="auto" w:fill="auto"/>
        <w:bidi w:val="0"/>
        <w:spacing w:before="0" w:after="580" w:line="398" w:lineRule="exact"/>
        <w:ind w:left="0" w:right="0" w:firstLine="0"/>
        <w:jc w:val="both"/>
      </w:pPr>
      <w:r>
        <w:rPr>
          <w:color w:val="000000"/>
          <w:spacing w:val="0"/>
          <w:w w:val="100"/>
          <w:position w:val="0"/>
        </w:rPr>
        <w:t>未来公司将进一步推动主营业务向“大金融</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回归，抓住金融创新、资产管理及互联网金融 的产业趋势与机会，做强金融</w:t>
      </w:r>
      <w:r>
        <w:rPr>
          <w:rFonts w:ascii="Times New Roman" w:eastAsia="Times New Roman" w:hAnsi="Times New Roman" w:cs="Times New Roman"/>
          <w:color w:val="000000"/>
          <w:spacing w:val="0"/>
          <w:w w:val="100"/>
          <w:position w:val="0"/>
        </w:rPr>
        <w:t>IT</w:t>
      </w:r>
      <w:r>
        <w:rPr>
          <w:color w:val="000000"/>
          <w:spacing w:val="0"/>
          <w:w w:val="100"/>
          <w:position w:val="0"/>
        </w:rPr>
        <w:t>主业。</w:t>
      </w:r>
    </w:p>
    <w:p>
      <w:pPr>
        <w:pStyle w:val="Style16"/>
        <w:keepNext w:val="0"/>
        <w:keepLines w:val="0"/>
        <w:widowControl w:val="0"/>
        <w:shd w:val="clear" w:color="auto" w:fill="auto"/>
        <w:tabs>
          <w:tab w:pos="542" w:val="left"/>
        </w:tabs>
        <w:bidi w:val="0"/>
        <w:spacing w:before="0" w:after="0" w:line="427" w:lineRule="auto"/>
        <w:ind w:left="0" w:right="0" w:firstLine="0"/>
        <w:jc w:val="both"/>
      </w:pPr>
      <w:bookmarkStart w:id="64" w:name="bookmark64"/>
      <w:r>
        <w:rPr>
          <w:rFonts w:ascii="Times New Roman" w:eastAsia="Times New Roman" w:hAnsi="Times New Roman" w:cs="Times New Roman"/>
          <w:color w:val="000000"/>
          <w:spacing w:val="0"/>
          <w:w w:val="100"/>
          <w:position w:val="0"/>
        </w:rPr>
        <w:t>（</w:t>
      </w:r>
      <w:bookmarkEnd w:id="6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p>
    <w:p>
      <w:pPr>
        <w:pStyle w:val="Style16"/>
        <w:keepNext w:val="0"/>
        <w:keepLines w:val="0"/>
        <w:widowControl w:val="0"/>
        <w:shd w:val="clear" w:color="auto" w:fill="auto"/>
        <w:bidi w:val="0"/>
        <w:spacing w:before="0" w:line="408" w:lineRule="exact"/>
        <w:ind w:left="0" w:right="0" w:firstLine="0"/>
        <w:jc w:val="both"/>
      </w:pPr>
      <w:r>
        <w:rPr>
          <w:color w:val="000000"/>
          <w:spacing w:val="0"/>
          <w:w w:val="100"/>
          <w:position w:val="0"/>
        </w:rPr>
        <w:t>证券</w:t>
      </w:r>
      <w:r>
        <w:rPr>
          <w:rFonts w:ascii="Times New Roman" w:eastAsia="Times New Roman" w:hAnsi="Times New Roman" w:cs="Times New Roman"/>
          <w:color w:val="000000"/>
          <w:spacing w:val="0"/>
          <w:w w:val="100"/>
          <w:position w:val="0"/>
        </w:rPr>
        <w:t>IT</w:t>
      </w:r>
      <w:r>
        <w:rPr>
          <w:color w:val="000000"/>
          <w:spacing w:val="0"/>
          <w:w w:val="100"/>
          <w:position w:val="0"/>
        </w:rPr>
        <w:t>业务：在保持传统业务优势的同时，进一步推进金融创新业务的开展，推动证券行业基 于互联网金融的架构升级与模块优化，深化与券商、互联网企业在互联网金融领域的合作。</w:t>
      </w:r>
    </w:p>
    <w:p>
      <w:pPr>
        <w:pStyle w:val="Style16"/>
        <w:keepNext w:val="0"/>
        <w:keepLines w:val="0"/>
        <w:widowControl w:val="0"/>
        <w:shd w:val="clear" w:color="auto" w:fill="auto"/>
        <w:bidi w:val="0"/>
        <w:spacing w:before="0" w:line="408" w:lineRule="exact"/>
        <w:ind w:left="0" w:right="0" w:firstLine="0"/>
        <w:jc w:val="both"/>
      </w:pPr>
      <w:r>
        <w:rPr>
          <w:color w:val="000000"/>
          <w:spacing w:val="0"/>
          <w:w w:val="100"/>
          <w:position w:val="0"/>
        </w:rPr>
        <w:t>基金</w:t>
      </w:r>
      <w:r>
        <w:rPr>
          <w:rFonts w:ascii="Times New Roman" w:eastAsia="Times New Roman" w:hAnsi="Times New Roman" w:cs="Times New Roman"/>
          <w:color w:val="000000"/>
          <w:spacing w:val="0"/>
          <w:w w:val="100"/>
          <w:position w:val="0"/>
        </w:rPr>
        <w:t>IT</w:t>
      </w:r>
      <w:r>
        <w:rPr>
          <w:color w:val="000000"/>
          <w:spacing w:val="0"/>
          <w:w w:val="100"/>
          <w:position w:val="0"/>
        </w:rPr>
        <w:t>业务：确保在新基金设立增量市场的优势地位，加速在存量市场的渗透；新业务拓展方 面，以余额理财为优势，寻求公司在互联网金融领域的创新型业务机会。</w:t>
      </w:r>
    </w:p>
    <w:p>
      <w:pPr>
        <w:pStyle w:val="Style16"/>
        <w:keepNext w:val="0"/>
        <w:keepLines w:val="0"/>
        <w:widowControl w:val="0"/>
        <w:shd w:val="clear" w:color="auto" w:fill="auto"/>
        <w:bidi w:val="0"/>
        <w:spacing w:before="0" w:after="480" w:line="408" w:lineRule="exact"/>
        <w:ind w:left="0" w:right="0" w:firstLine="0"/>
        <w:jc w:val="both"/>
      </w:pPr>
      <w:r>
        <w:rPr>
          <w:color w:val="000000"/>
          <w:spacing w:val="0"/>
          <w:w w:val="100"/>
          <w:position w:val="0"/>
        </w:rPr>
        <w:t>泛金融</w:t>
      </w:r>
      <w:r>
        <w:rPr>
          <w:rFonts w:ascii="Times New Roman" w:eastAsia="Times New Roman" w:hAnsi="Times New Roman" w:cs="Times New Roman"/>
          <w:color w:val="000000"/>
          <w:spacing w:val="0"/>
          <w:w w:val="100"/>
          <w:position w:val="0"/>
        </w:rPr>
        <w:t>IT</w:t>
      </w:r>
      <w:r>
        <w:rPr>
          <w:color w:val="000000"/>
          <w:spacing w:val="0"/>
          <w:w w:val="100"/>
          <w:position w:val="0"/>
        </w:rPr>
        <w:t>业务：基于现有业务所在市场的优势地位，推进相关业务的延伸，加速泛金融云业务 的落地与发展，积极探索泛金融领域的互联网金融业务创新。</w:t>
      </w:r>
    </w:p>
    <w:p>
      <w:pPr>
        <w:pStyle w:val="Style16"/>
        <w:keepNext w:val="0"/>
        <w:keepLines w:val="0"/>
        <w:widowControl w:val="0"/>
        <w:shd w:val="clear" w:color="auto" w:fill="auto"/>
        <w:tabs>
          <w:tab w:pos="542" w:val="left"/>
        </w:tabs>
        <w:bidi w:val="0"/>
        <w:spacing w:before="0" w:after="0" w:line="413" w:lineRule="exact"/>
        <w:ind w:left="0" w:right="0" w:firstLine="0"/>
        <w:jc w:val="left"/>
      </w:pPr>
      <w:bookmarkStart w:id="65" w:name="bookmark65"/>
      <w:r>
        <w:rPr>
          <w:rFonts w:ascii="Times New Roman" w:eastAsia="Times New Roman" w:hAnsi="Times New Roman" w:cs="Times New Roman"/>
          <w:color w:val="000000"/>
          <w:spacing w:val="0"/>
          <w:w w:val="100"/>
          <w:position w:val="0"/>
        </w:rPr>
        <w:t>（</w:t>
      </w:r>
      <w:bookmarkEnd w:id="6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p>
    <w:p>
      <w:pPr>
        <w:pStyle w:val="Style16"/>
        <w:keepNext w:val="0"/>
        <w:keepLines w:val="0"/>
        <w:widowControl w:val="0"/>
        <w:shd w:val="clear" w:color="auto" w:fill="auto"/>
        <w:bidi w:val="0"/>
        <w:spacing w:before="0" w:after="400" w:line="413"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年，公司将严格控制各项费用支出，合理调度运营资金。同时公司将采取多渠道融资的办 法，保证生产经营资金的需要。</w:t>
      </w:r>
    </w:p>
    <w:p>
      <w:pPr>
        <w:pStyle w:val="Style16"/>
        <w:keepNext w:val="0"/>
        <w:keepLines w:val="0"/>
        <w:widowControl w:val="0"/>
        <w:shd w:val="clear" w:color="auto" w:fill="auto"/>
        <w:tabs>
          <w:tab w:pos="542" w:val="left"/>
        </w:tabs>
        <w:bidi w:val="0"/>
        <w:spacing w:before="0" w:after="0" w:line="403" w:lineRule="exact"/>
        <w:ind w:left="0" w:right="0" w:firstLine="0"/>
        <w:jc w:val="left"/>
      </w:pPr>
      <w:bookmarkStart w:id="66" w:name="bookmark66"/>
      <w:r>
        <w:rPr>
          <w:rFonts w:ascii="Times New Roman" w:eastAsia="Times New Roman" w:hAnsi="Times New Roman" w:cs="Times New Roman"/>
          <w:color w:val="000000"/>
          <w:spacing w:val="0"/>
          <w:w w:val="100"/>
          <w:position w:val="0"/>
        </w:rPr>
        <w:t>（</w:t>
      </w:r>
      <w:bookmarkEnd w:id="6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产业变迁风险</w:t>
      </w:r>
    </w:p>
    <w:p>
      <w:pPr>
        <w:pStyle w:val="Style16"/>
        <w:keepNext w:val="0"/>
        <w:keepLines w:val="0"/>
        <w:widowControl w:val="0"/>
        <w:shd w:val="clear" w:color="auto" w:fill="auto"/>
        <w:bidi w:val="0"/>
        <w:spacing w:before="0" w:after="400" w:line="403" w:lineRule="exact"/>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行业是一个迅速变迁的行业，未来纯粹的</w:t>
      </w:r>
      <w:r>
        <w:rPr>
          <w:rFonts w:ascii="Times New Roman" w:eastAsia="Times New Roman" w:hAnsi="Times New Roman" w:cs="Times New Roman"/>
          <w:color w:val="000000"/>
          <w:spacing w:val="0"/>
          <w:w w:val="100"/>
          <w:position w:val="0"/>
        </w:rPr>
        <w:t>IT</w:t>
      </w:r>
      <w:r>
        <w:rPr>
          <w:color w:val="000000"/>
          <w:spacing w:val="0"/>
          <w:w w:val="100"/>
          <w:position w:val="0"/>
        </w:rPr>
        <w:t>企业很有可能会逐渐衰落。</w:t>
      </w:r>
      <w:r>
        <w:rPr>
          <w:rFonts w:ascii="Times New Roman" w:eastAsia="Times New Roman" w:hAnsi="Times New Roman" w:cs="Times New Roman"/>
          <w:color w:val="000000"/>
          <w:spacing w:val="0"/>
          <w:w w:val="100"/>
          <w:position w:val="0"/>
        </w:rPr>
        <w:t>IT</w:t>
      </w:r>
      <w:r>
        <w:rPr>
          <w:color w:val="000000"/>
          <w:spacing w:val="0"/>
          <w:w w:val="100"/>
          <w:position w:val="0"/>
        </w:rPr>
        <w:t>行业会朝着</w:t>
      </w:r>
      <w:r>
        <w:rPr>
          <w:rFonts w:ascii="Times New Roman" w:eastAsia="Times New Roman" w:hAnsi="Times New Roman" w:cs="Times New Roman"/>
          <w:color w:val="000000"/>
          <w:spacing w:val="0"/>
          <w:w w:val="100"/>
          <w:position w:val="0"/>
        </w:rPr>
        <w:t>"</w:t>
      </w:r>
      <w:r>
        <w:rPr>
          <w:color w:val="000000"/>
          <w:spacing w:val="0"/>
          <w:w w:val="100"/>
          <w:position w:val="0"/>
        </w:rPr>
        <w:t>咨询 化、应用化、运营化</w:t>
      </w:r>
      <w:r>
        <w:rPr>
          <w:rFonts w:ascii="Times New Roman" w:eastAsia="Times New Roman" w:hAnsi="Times New Roman" w:cs="Times New Roman"/>
          <w:color w:val="000000"/>
          <w:spacing w:val="0"/>
          <w:w w:val="100"/>
          <w:position w:val="0"/>
        </w:rPr>
        <w:t>"</w:t>
      </w:r>
      <w:r>
        <w:rPr>
          <w:color w:val="000000"/>
          <w:spacing w:val="0"/>
          <w:w w:val="100"/>
          <w:position w:val="0"/>
        </w:rPr>
        <w:t>的方向升级，咨询化是指从需求实现向需求引导升级，应用化是指从后台 系统向前端应用渗透，运营化是指从项目开发向运营服务延伸。公司在前瞻性研判的基础上， 沿着行业变迁的方向，积极引导</w:t>
      </w:r>
      <w:r>
        <w:rPr>
          <w:rFonts w:ascii="Times New Roman" w:eastAsia="Times New Roman" w:hAnsi="Times New Roman" w:cs="Times New Roman"/>
          <w:color w:val="000000"/>
          <w:spacing w:val="0"/>
          <w:w w:val="100"/>
          <w:position w:val="0"/>
        </w:rPr>
        <w:t>IT</w:t>
      </w:r>
      <w:r>
        <w:rPr>
          <w:color w:val="000000"/>
          <w:spacing w:val="0"/>
          <w:w w:val="100"/>
          <w:position w:val="0"/>
        </w:rPr>
        <w:t>产品和服务的升级。</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下游行业周期风险</w:t>
      </w:r>
    </w:p>
    <w:p>
      <w:pPr>
        <w:pStyle w:val="Style16"/>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公司主营业务为证券</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下游证券行业具有明显的周期性。资本市场低迷时期，证券客户经营 压力增加，可能削减或延后其</w:t>
      </w:r>
      <w:r>
        <w:rPr>
          <w:rFonts w:ascii="Times New Roman" w:eastAsia="Times New Roman" w:hAnsi="Times New Roman" w:cs="Times New Roman"/>
          <w:color w:val="000000"/>
          <w:spacing w:val="0"/>
          <w:w w:val="100"/>
          <w:position w:val="0"/>
        </w:rPr>
        <w:t>IT</w:t>
      </w:r>
      <w:r>
        <w:rPr>
          <w:color w:val="000000"/>
          <w:spacing w:val="0"/>
          <w:w w:val="100"/>
          <w:position w:val="0"/>
        </w:rPr>
        <w:t>投入。上述情况可能对公司的业务发展、财务状况造成不利影 响。公司在立足证券</w:t>
      </w:r>
      <w:r>
        <w:rPr>
          <w:rFonts w:ascii="Times New Roman" w:eastAsia="Times New Roman" w:hAnsi="Times New Roman" w:cs="Times New Roman"/>
          <w:color w:val="000000"/>
          <w:spacing w:val="0"/>
          <w:w w:val="100"/>
          <w:position w:val="0"/>
        </w:rPr>
        <w:t>IT</w:t>
      </w:r>
      <w:r>
        <w:rPr>
          <w:color w:val="000000"/>
          <w:spacing w:val="0"/>
          <w:w w:val="100"/>
          <w:position w:val="0"/>
        </w:rPr>
        <w:t>的同时，通过对大金融</w:t>
      </w:r>
      <w:r>
        <w:rPr>
          <w:rFonts w:ascii="Times New Roman" w:eastAsia="Times New Roman" w:hAnsi="Times New Roman" w:cs="Times New Roman"/>
          <w:color w:val="000000"/>
          <w:spacing w:val="0"/>
          <w:w w:val="100"/>
          <w:position w:val="0"/>
        </w:rPr>
        <w:t>IT</w:t>
      </w:r>
      <w:r>
        <w:rPr>
          <w:color w:val="000000"/>
          <w:spacing w:val="0"/>
          <w:w w:val="100"/>
          <w:position w:val="0"/>
        </w:rPr>
        <w:t>行业领域的拓展和产品线的扩充，积极应对 下游行业周期风险。</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政策推进速度风险</w:t>
      </w:r>
    </w:p>
    <w:p>
      <w:pPr>
        <w:pStyle w:val="Style16"/>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公司目前所处的证券、基金、银行等金融行业的</w:t>
      </w:r>
      <w:r>
        <w:rPr>
          <w:rFonts w:ascii="Times New Roman" w:eastAsia="Times New Roman" w:hAnsi="Times New Roman" w:cs="Times New Roman"/>
          <w:color w:val="000000"/>
          <w:spacing w:val="0"/>
          <w:w w:val="100"/>
          <w:position w:val="0"/>
        </w:rPr>
        <w:t>IT</w:t>
      </w:r>
      <w:r>
        <w:rPr>
          <w:color w:val="000000"/>
          <w:spacing w:val="0"/>
          <w:w w:val="100"/>
          <w:position w:val="0"/>
        </w:rPr>
        <w:t>市场，其规模总体不断扩大，但市场需求和 容量的增长速度在很大程度上受到政策导向的影响。例如，若金融创新政策未来推进速度放缓, 将会给公司的研发、营销各个环节带来不利影响。上述情况给公司的业务发展带来不确定性。 公司积极研究行业发展趋势和政策方向，尽可能降低政策风险。</w:t>
      </w:r>
    </w:p>
    <w:p>
      <w:pPr>
        <w:pStyle w:val="Style16"/>
        <w:keepNext w:val="0"/>
        <w:keepLines w:val="0"/>
        <w:widowControl w:val="0"/>
        <w:shd w:val="clear" w:color="auto" w:fill="auto"/>
        <w:bidi w:val="0"/>
        <w:spacing w:before="0" w:after="0" w:line="401" w:lineRule="exact"/>
        <w:ind w:left="0" w:right="0" w:firstLine="0"/>
        <w:jc w:val="left"/>
      </w:pPr>
      <w:r>
        <w:rPr>
          <w:color w:val="000000"/>
          <w:spacing w:val="0"/>
          <w:w w:val="100"/>
          <w:position w:val="0"/>
        </w:rPr>
        <w:t>行业技术升级风险</w:t>
      </w:r>
    </w:p>
    <w:p>
      <w:pPr>
        <w:pStyle w:val="Style16"/>
        <w:keepNext w:val="0"/>
        <w:keepLines w:val="0"/>
        <w:widowControl w:val="0"/>
        <w:shd w:val="clear" w:color="auto" w:fill="auto"/>
        <w:bidi w:val="0"/>
        <w:spacing w:before="0" w:after="400" w:line="401" w:lineRule="exact"/>
        <w:ind w:left="0" w:right="0" w:firstLine="0"/>
        <w:jc w:val="left"/>
      </w:pPr>
      <w:r>
        <w:rPr>
          <w:color w:val="000000"/>
          <w:spacing w:val="0"/>
          <w:w w:val="100"/>
          <w:position w:val="0"/>
        </w:rPr>
        <w:t>对于金融</w:t>
      </w:r>
      <w:r>
        <w:rPr>
          <w:rFonts w:ascii="Times New Roman" w:eastAsia="Times New Roman" w:hAnsi="Times New Roman" w:cs="Times New Roman"/>
          <w:color w:val="000000"/>
          <w:spacing w:val="0"/>
          <w:w w:val="100"/>
          <w:position w:val="0"/>
        </w:rPr>
        <w:t>IT</w:t>
      </w:r>
      <w:r>
        <w:rPr>
          <w:color w:val="000000"/>
          <w:spacing w:val="0"/>
          <w:w w:val="100"/>
          <w:position w:val="0"/>
        </w:rPr>
        <w:t>企业来说，技术及产品开发是核心竞争要素。如果不能及时跟踪技术的发展升级， 或者不能及时将储备技术开发成符合市场需求的新产品，公司可能会在新一轮竞争中丧失已有 优势。针对上述风险，公司将保持灵活的市场需求反应体系，继续加大在基础技术和产品开发 上的投入，通过技术平台的升级、技术规范的落实、技术考核的加强、以及技术梯队的完善， 把公司的技术与研发能力提升到一个新的高度。</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人力成本上升风险</w:t>
      </w:r>
    </w:p>
    <w:p>
      <w:pPr>
        <w:pStyle w:val="Style16"/>
        <w:keepNext w:val="0"/>
        <w:keepLines w:val="0"/>
        <w:widowControl w:val="0"/>
        <w:shd w:val="clear" w:color="auto" w:fill="auto"/>
        <w:bidi w:val="0"/>
        <w:spacing w:before="0" w:after="400" w:line="403" w:lineRule="exact"/>
        <w:ind w:left="0" w:right="0" w:firstLine="0"/>
        <w:jc w:val="left"/>
      </w:pPr>
      <w:r>
        <w:rPr>
          <w:color w:val="000000"/>
          <w:spacing w:val="0"/>
          <w:w w:val="100"/>
          <w:position w:val="0"/>
        </w:rPr>
        <w:t xml:space="preserve">软件企业的人才竞争非常激烈，随着规模及业务量的不断扩大，公司将面临着人力资源成本上 </w:t>
      </w:r>
      <w:r>
        <w:rPr>
          <w:color w:val="000000"/>
          <w:spacing w:val="0"/>
          <w:w w:val="100"/>
          <w:position w:val="0"/>
        </w:rPr>
        <w:t>升、技术人员和核心业务骨干缺乏的风险。若公司的管理能力和人力资源不能适应新的环境变 化，将会给公司带来不利影响。公司将持续改进人力资源管理工作，在保证员工满意度的前提 下，控制人力成本上升风险。</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应收账款坏账风险</w:t>
      </w:r>
    </w:p>
    <w:p>
      <w:pPr>
        <w:pStyle w:val="Style16"/>
        <w:keepNext w:val="0"/>
        <w:keepLines w:val="0"/>
        <w:widowControl w:val="0"/>
        <w:shd w:val="clear" w:color="auto" w:fill="auto"/>
        <w:bidi w:val="0"/>
        <w:spacing w:before="0" w:after="400" w:line="401" w:lineRule="exact"/>
        <w:ind w:left="0" w:right="0" w:firstLine="0"/>
        <w:jc w:val="both"/>
      </w:pPr>
      <w:r>
        <w:rPr>
          <w:color w:val="000000"/>
          <w:spacing w:val="0"/>
          <w:w w:val="100"/>
          <w:position w:val="0"/>
        </w:rPr>
        <w:t>受行业支付习惯及定制化软件项目账期的影响，金融</w:t>
      </w:r>
      <w:r>
        <w:rPr>
          <w:rFonts w:ascii="Times New Roman" w:eastAsia="Times New Roman" w:hAnsi="Times New Roman" w:cs="Times New Roman"/>
          <w:color w:val="000000"/>
          <w:spacing w:val="0"/>
          <w:w w:val="100"/>
          <w:position w:val="0"/>
        </w:rPr>
        <w:t>IT</w:t>
      </w:r>
      <w:r>
        <w:rPr>
          <w:color w:val="000000"/>
          <w:spacing w:val="0"/>
          <w:w w:val="100"/>
          <w:position w:val="0"/>
        </w:rPr>
        <w:t>企业普遍存在应收账款占比较高的情 况。如果不能有效控制和收回应收款项，公司将存在形成呆坏账的风险。本公司下游客户多为 大型金融机构、政府等，信用资质良好，应收账款回款情况较为顺畅。报告期内，公司未发生 重大账款未收回的情形，账款情况总体与实际业务经营相匹配。未来，公司将进一步加强应收 账款管理，降低应收账款回收风险。</w:t>
      </w:r>
    </w:p>
    <w:p>
      <w:pPr>
        <w:pStyle w:val="Style16"/>
        <w:keepNext w:val="0"/>
        <w:keepLines w:val="0"/>
        <w:widowControl w:val="0"/>
        <w:shd w:val="clear" w:color="auto" w:fill="auto"/>
        <w:tabs>
          <w:tab w:pos="551" w:val="left"/>
        </w:tabs>
        <w:bidi w:val="0"/>
        <w:spacing w:before="0" w:after="160" w:line="401" w:lineRule="exact"/>
        <w:ind w:left="0" w:right="0" w:firstLine="0"/>
        <w:jc w:val="both"/>
      </w:pPr>
      <w:bookmarkStart w:id="67" w:name="bookmark67"/>
      <w:r>
        <w:rPr>
          <w:color w:val="000000"/>
          <w:spacing w:val="0"/>
          <w:w w:val="100"/>
          <w:position w:val="0"/>
        </w:rPr>
        <w:t>三</w:t>
      </w:r>
      <w:bookmarkEnd w:id="67"/>
      <w:r>
        <w:rPr>
          <w:color w:val="000000"/>
          <w:spacing w:val="0"/>
          <w:w w:val="100"/>
          <w:position w:val="0"/>
        </w:rPr>
        <w:t>、</w:t>
        <w:tab/>
        <w:t>董事会对会计师事务所“非标准审计报告”的说明</w:t>
      </w:r>
    </w:p>
    <w:p>
      <w:pPr>
        <w:pStyle w:val="Style16"/>
        <w:keepNext w:val="0"/>
        <w:keepLines w:val="0"/>
        <w:widowControl w:val="0"/>
        <w:shd w:val="clear" w:color="auto" w:fill="auto"/>
        <w:tabs>
          <w:tab w:pos="551" w:val="left"/>
        </w:tabs>
        <w:bidi w:val="0"/>
        <w:spacing w:before="0" w:after="0" w:line="420" w:lineRule="auto"/>
        <w:ind w:left="0" w:right="0" w:firstLine="0"/>
        <w:jc w:val="both"/>
      </w:pPr>
      <w:bookmarkStart w:id="68" w:name="bookmark68"/>
      <w:r>
        <w:rPr>
          <w:rFonts w:ascii="Times New Roman" w:eastAsia="Times New Roman" w:hAnsi="Times New Roman" w:cs="Times New Roman"/>
          <w:color w:val="000000"/>
          <w:spacing w:val="0"/>
          <w:w w:val="100"/>
          <w:position w:val="0"/>
        </w:rPr>
        <w:t>（</w:t>
      </w:r>
      <w:bookmarkEnd w:id="6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p>
    <w:p>
      <w:pPr>
        <w:pStyle w:val="Style16"/>
        <w:keepNext w:val="0"/>
        <w:keepLines w:val="0"/>
        <w:widowControl w:val="0"/>
        <w:shd w:val="clear" w:color="auto" w:fill="auto"/>
        <w:bidi w:val="0"/>
        <w:spacing w:before="0" w:after="580" w:line="401" w:lineRule="exact"/>
        <w:ind w:left="0" w:right="0" w:firstLine="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551" w:val="left"/>
        </w:tabs>
        <w:bidi w:val="0"/>
        <w:spacing w:before="0" w:after="0" w:line="420" w:lineRule="auto"/>
        <w:ind w:left="0" w:right="0" w:firstLine="0"/>
        <w:jc w:val="both"/>
      </w:pPr>
      <w:bookmarkStart w:id="69" w:name="bookmark69"/>
      <w:r>
        <w:rPr>
          <w:rFonts w:ascii="Times New Roman" w:eastAsia="Times New Roman" w:hAnsi="Times New Roman" w:cs="Times New Roman"/>
          <w:color w:val="000000"/>
          <w:spacing w:val="0"/>
          <w:w w:val="100"/>
          <w:position w:val="0"/>
        </w:rPr>
        <w:t>（</w:t>
      </w:r>
      <w:bookmarkEnd w:id="6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p>
    <w:p>
      <w:pPr>
        <w:pStyle w:val="Style16"/>
        <w:keepNext w:val="0"/>
        <w:keepLines w:val="0"/>
        <w:widowControl w:val="0"/>
        <w:shd w:val="clear" w:color="auto" w:fill="auto"/>
        <w:bidi w:val="0"/>
        <w:spacing w:before="0" w:after="580" w:line="401" w:lineRule="exact"/>
        <w:ind w:left="0" w:right="0" w:firstLine="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551" w:val="left"/>
        </w:tabs>
        <w:bidi w:val="0"/>
        <w:spacing w:before="0" w:after="0" w:line="420" w:lineRule="auto"/>
        <w:ind w:left="0" w:right="0" w:firstLine="0"/>
        <w:jc w:val="both"/>
      </w:pPr>
      <w:bookmarkStart w:id="70" w:name="bookmark70"/>
      <w:r>
        <w:rPr>
          <w:rFonts w:ascii="Times New Roman" w:eastAsia="Times New Roman" w:hAnsi="Times New Roman" w:cs="Times New Roman"/>
          <w:color w:val="000000"/>
          <w:spacing w:val="0"/>
          <w:w w:val="100"/>
          <w:position w:val="0"/>
        </w:rPr>
        <w:t>（</w:t>
      </w:r>
      <w:bookmarkEnd w:id="7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p>
    <w:p>
      <w:pPr>
        <w:pStyle w:val="Style16"/>
        <w:keepNext w:val="0"/>
        <w:keepLines w:val="0"/>
        <w:widowControl w:val="0"/>
        <w:shd w:val="clear" w:color="auto" w:fill="auto"/>
        <w:bidi w:val="0"/>
        <w:spacing w:before="0" w:after="400" w:line="401" w:lineRule="exact"/>
        <w:ind w:left="0" w:right="0" w:firstLine="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551" w:val="left"/>
        </w:tabs>
        <w:bidi w:val="0"/>
        <w:spacing w:before="0" w:after="160" w:line="402" w:lineRule="exact"/>
        <w:ind w:left="0" w:right="0" w:firstLine="0"/>
        <w:jc w:val="both"/>
      </w:pPr>
      <w:bookmarkStart w:id="71" w:name="bookmark71"/>
      <w:r>
        <w:rPr>
          <w:color w:val="000000"/>
          <w:spacing w:val="0"/>
          <w:w w:val="100"/>
          <w:position w:val="0"/>
        </w:rPr>
        <w:t>四</w:t>
      </w:r>
      <w:bookmarkEnd w:id="71"/>
      <w:r>
        <w:rPr>
          <w:color w:val="000000"/>
          <w:spacing w:val="0"/>
          <w:w w:val="100"/>
          <w:position w:val="0"/>
        </w:rPr>
        <w:t>、</w:t>
        <w:tab/>
        <w:t>利润分配或资本公积金转增预案</w:t>
      </w:r>
    </w:p>
    <w:p>
      <w:pPr>
        <w:pStyle w:val="Style16"/>
        <w:keepNext w:val="0"/>
        <w:keepLines w:val="0"/>
        <w:widowControl w:val="0"/>
        <w:shd w:val="clear" w:color="auto" w:fill="auto"/>
        <w:tabs>
          <w:tab w:pos="551" w:val="left"/>
        </w:tabs>
        <w:bidi w:val="0"/>
        <w:spacing w:before="0" w:after="0" w:line="420" w:lineRule="auto"/>
        <w:ind w:left="0" w:right="0" w:firstLine="0"/>
        <w:jc w:val="both"/>
      </w:pPr>
      <w:bookmarkStart w:id="72" w:name="bookmark72"/>
      <w:r>
        <w:rPr>
          <w:rFonts w:ascii="Times New Roman" w:eastAsia="Times New Roman" w:hAnsi="Times New Roman" w:cs="Times New Roman"/>
          <w:color w:val="000000"/>
          <w:spacing w:val="0"/>
          <w:w w:val="100"/>
          <w:position w:val="0"/>
        </w:rPr>
        <w:t>（</w:t>
      </w:r>
      <w:bookmarkEnd w:id="7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p>
    <w:p>
      <w:pPr>
        <w:pStyle w:val="Style16"/>
        <w:keepNext w:val="0"/>
        <w:keepLines w:val="0"/>
        <w:widowControl w:val="0"/>
        <w:shd w:val="clear" w:color="auto" w:fill="auto"/>
        <w:bidi w:val="0"/>
        <w:spacing w:before="0" w:after="400" w:line="402" w:lineRule="exact"/>
        <w:ind w:left="0" w:right="0" w:firstLine="0"/>
        <w:jc w:val="both"/>
      </w:pPr>
      <w:r>
        <w:rPr>
          <w:color w:val="000000"/>
          <w:spacing w:val="0"/>
          <w:w w:val="100"/>
          <w:position w:val="0"/>
        </w:rPr>
        <w:t>深圳市金证科技股份有限公司第四届董事会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年第四次会议于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日以通讯表决 方式召开，会议以</w:t>
      </w:r>
      <w:r>
        <w:rPr>
          <w:rFonts w:ascii="Times New Roman" w:eastAsia="Times New Roman" w:hAnsi="Times New Roman" w:cs="Times New Roman"/>
          <w:color w:val="000000"/>
          <w:spacing w:val="0"/>
          <w:w w:val="100"/>
          <w:position w:val="0"/>
        </w:rPr>
        <w:t>8</w:t>
      </w:r>
      <w:r>
        <w:rPr>
          <w:color w:val="000000"/>
          <w:spacing w:val="0"/>
          <w:w w:val="100"/>
          <w:position w:val="0"/>
        </w:rPr>
        <w:t>票同意，</w:t>
      </w:r>
      <w:r>
        <w:rPr>
          <w:rFonts w:ascii="Times New Roman" w:eastAsia="Times New Roman" w:hAnsi="Times New Roman" w:cs="Times New Roman"/>
          <w:color w:val="000000"/>
          <w:spacing w:val="0"/>
          <w:w w:val="100"/>
          <w:position w:val="0"/>
        </w:rPr>
        <w:t>0</w:t>
      </w:r>
      <w:r>
        <w:rPr>
          <w:color w:val="000000"/>
          <w:spacing w:val="0"/>
          <w:w w:val="100"/>
          <w:position w:val="0"/>
        </w:rPr>
        <w:t>票弃权，</w:t>
      </w:r>
      <w:r>
        <w:rPr>
          <w:rFonts w:ascii="Times New Roman" w:eastAsia="Times New Roman" w:hAnsi="Times New Roman" w:cs="Times New Roman"/>
          <w:color w:val="000000"/>
          <w:spacing w:val="0"/>
          <w:w w:val="100"/>
          <w:position w:val="0"/>
        </w:rPr>
        <w:t>0</w:t>
      </w:r>
      <w:r>
        <w:rPr>
          <w:color w:val="000000"/>
          <w:spacing w:val="0"/>
          <w:w w:val="100"/>
          <w:position w:val="0"/>
        </w:rPr>
        <w:t>票反对的表决结果审议并通过了《关于制订公司分红 政策及未来三年分红回报规划的议案》（深圳市金证科技股份有限公司分红政策及未来三年分红 回报规划刊登在上海证券交易所</w:t>
      </w:r>
      <w:r>
        <w:rPr>
          <w:rFonts w:ascii="Times New Roman" w:eastAsia="Times New Roman" w:hAnsi="Times New Roman" w:cs="Times New Roman"/>
          <w:color w:val="000000"/>
          <w:spacing w:val="0"/>
          <w:w w:val="100"/>
          <w:position w:val="0"/>
        </w:rPr>
        <w:t>www.sse.com.cn</w:t>
      </w:r>
      <w:r>
        <w:rPr>
          <w:color w:val="000000"/>
          <w:spacing w:val="0"/>
          <w:w w:val="100"/>
          <w:position w:val="0"/>
        </w:rPr>
        <w:t>）</w:t>
      </w:r>
    </w:p>
    <w:p>
      <w:pPr>
        <w:pStyle w:val="Style16"/>
        <w:keepNext w:val="0"/>
        <w:keepLines w:val="0"/>
        <w:widowControl w:val="0"/>
        <w:shd w:val="clear" w:color="auto" w:fill="auto"/>
        <w:tabs>
          <w:tab w:pos="551" w:val="left"/>
        </w:tabs>
        <w:bidi w:val="0"/>
        <w:spacing w:before="0" w:after="260" w:line="403" w:lineRule="exact"/>
        <w:ind w:left="0" w:right="0" w:firstLine="0"/>
        <w:jc w:val="both"/>
      </w:pPr>
      <w:bookmarkStart w:id="73" w:name="bookmark73"/>
      <w:r>
        <w:rPr>
          <w:rFonts w:ascii="Times New Roman" w:eastAsia="Times New Roman" w:hAnsi="Times New Roman" w:cs="Times New Roman"/>
          <w:color w:val="000000"/>
          <w:spacing w:val="0"/>
          <w:w w:val="100"/>
          <w:position w:val="0"/>
        </w:rPr>
        <w:t>（</w:t>
      </w:r>
      <w:bookmarkEnd w:id="7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p>
    <w:p>
      <w:pPr>
        <w:pStyle w:val="Style16"/>
        <w:keepNext w:val="0"/>
        <w:keepLines w:val="0"/>
        <w:widowControl w:val="0"/>
        <w:shd w:val="clear" w:color="auto" w:fill="auto"/>
        <w:bidi w:val="0"/>
        <w:spacing w:before="0" w:after="400" w:line="401" w:lineRule="exact"/>
        <w:ind w:left="0" w:right="0" w:firstLine="0"/>
        <w:jc w:val="both"/>
      </w:pPr>
      <w:r>
        <w:rPr>
          <w:color w:val="000000"/>
          <w:spacing w:val="0"/>
          <w:w w:val="100"/>
          <w:position w:val="0"/>
        </w:rPr>
        <w:t>不适用</w:t>
      </w:r>
    </w:p>
    <w:tbl>
      <w:tblPr>
        <w:tblOverlap w:val="never"/>
        <w:jc w:val="left"/>
        <w:tblLayout w:type="fixed"/>
      </w:tblPr>
      <w:tblGrid>
        <w:gridCol w:w="1282"/>
        <w:gridCol w:w="1272"/>
        <w:gridCol w:w="1272"/>
        <w:gridCol w:w="1272"/>
        <w:gridCol w:w="1267"/>
        <w:gridCol w:w="1675"/>
        <w:gridCol w:w="1282"/>
      </w:tblGrid>
      <w:tr>
        <w:trPr>
          <w:trHeight w:val="1387" w:hRule="exact"/>
        </w:trPr>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88" w:lineRule="exact"/>
              <w:ind w:left="0" w:right="0" w:firstLine="0"/>
              <w:jc w:val="center"/>
            </w:pPr>
            <w:r>
              <w:rPr>
                <w:color w:val="000000"/>
                <w:spacing w:val="0"/>
                <w:w w:val="100"/>
                <w:position w:val="0"/>
              </w:rPr>
              <w:t>每</w:t>
            </w:r>
            <w:r>
              <w:rPr>
                <w:rFonts w:ascii="Arial" w:eastAsia="Arial" w:hAnsi="Arial" w:cs="Arial"/>
                <w:color w:val="000000"/>
                <w:spacing w:val="0"/>
                <w:w w:val="100"/>
                <w:position w:val="0"/>
              </w:rPr>
              <w:t>10</w:t>
            </w:r>
            <w:r>
              <w:rPr>
                <w:color w:val="000000"/>
                <w:spacing w:val="0"/>
                <w:w w:val="100"/>
                <w:position w:val="0"/>
              </w:rPr>
              <w:t>股送 红股数（股）</w:t>
            </w:r>
          </w:p>
        </w:tc>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71" w:lineRule="exact"/>
              <w:ind w:left="0" w:right="0" w:firstLine="0"/>
              <w:jc w:val="center"/>
            </w:pPr>
            <w:r>
              <w:rPr>
                <w:color w:val="000000"/>
                <w:spacing w:val="0"/>
                <w:w w:val="100"/>
                <w:position w:val="0"/>
              </w:rPr>
              <w:t>每</w:t>
            </w:r>
            <w:r>
              <w:rPr>
                <w:rFonts w:ascii="Arial" w:eastAsia="Arial" w:hAnsi="Arial" w:cs="Arial"/>
                <w:color w:val="000000"/>
                <w:spacing w:val="0"/>
                <w:w w:val="100"/>
                <w:position w:val="0"/>
              </w:rPr>
              <w:t>10</w:t>
            </w:r>
            <w:r>
              <w:rPr>
                <w:color w:val="000000"/>
                <w:spacing w:val="0"/>
                <w:w w:val="100"/>
                <w:position w:val="0"/>
              </w:rPr>
              <w:t>股派 息数</w:t>
            </w:r>
            <w:r>
              <w:rPr>
                <w:rFonts w:ascii="Arial" w:eastAsia="Arial" w:hAnsi="Arial" w:cs="Arial"/>
                <w:color w:val="000000"/>
                <w:spacing w:val="0"/>
                <w:w w:val="100"/>
                <w:position w:val="0"/>
              </w:rPr>
              <w:t>（</w:t>
            </w:r>
            <w:r>
              <w:rPr>
                <w:color w:val="000000"/>
                <w:spacing w:val="0"/>
                <w:w w:val="100"/>
                <w:position w:val="0"/>
              </w:rPr>
              <w:t>元</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74" w:lineRule="exact"/>
              <w:ind w:left="0" w:right="0" w:firstLine="0"/>
              <w:jc w:val="center"/>
            </w:pPr>
            <w:r>
              <w:rPr>
                <w:color w:val="000000"/>
                <w:spacing w:val="0"/>
                <w:w w:val="100"/>
                <w:position w:val="0"/>
              </w:rPr>
              <w:t>每</w:t>
            </w:r>
            <w:r>
              <w:rPr>
                <w:rFonts w:ascii="Arial" w:eastAsia="Arial" w:hAnsi="Arial" w:cs="Arial"/>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93" w:lineRule="exact"/>
              <w:ind w:left="0" w:right="0" w:firstLine="0"/>
              <w:jc w:val="left"/>
            </w:pPr>
            <w:r>
              <w:rPr>
                <w:color w:val="000000"/>
                <w:spacing w:val="0"/>
                <w:w w:val="100"/>
                <w:position w:val="0"/>
              </w:rPr>
              <w:t>现金分红的 数额（含税）</w:t>
            </w:r>
          </w:p>
        </w:tc>
        <w:tc>
          <w:tcPr>
            <w:tcBorders>
              <w:top w:val="single" w:sz="4"/>
              <w:lef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69" w:lineRule="exact"/>
              <w:ind w:left="0" w:right="0" w:firstLine="0"/>
              <w:jc w:val="center"/>
            </w:pPr>
            <w:r>
              <w:rPr>
                <w:color w:val="000000"/>
                <w:spacing w:val="0"/>
                <w:w w:val="100"/>
                <w:position w:val="0"/>
              </w:rPr>
              <w:t>分红年度合并 报表中归属于 上市公司股东 的净利润</w:t>
            </w:r>
          </w:p>
        </w:tc>
        <w:tc>
          <w:tcPr>
            <w:tcBorders>
              <w:top w:val="single" w:sz="4"/>
              <w:left w:val="single" w:sz="4"/>
              <w:righ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70" w:lineRule="exact"/>
              <w:ind w:left="0" w:right="0" w:firstLine="0"/>
              <w:jc w:val="center"/>
            </w:pPr>
            <w:r>
              <w:rPr>
                <w:color w:val="000000"/>
                <w:spacing w:val="0"/>
                <w:w w:val="100"/>
                <w:position w:val="0"/>
              </w:rPr>
              <w:t>占合并报表 中归属于上 市公司股东 的净利润的 比率</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2,205.88</w:t>
            </w:r>
          </w:p>
        </w:tc>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109,207,964.59</w:t>
            </w:r>
          </w:p>
        </w:tc>
        <w:tc>
          <w:tcPr>
            <w:tcBorders>
              <w:top w:val="single" w:sz="4"/>
              <w:left w:val="single" w:sz="4"/>
              <w:righ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20.19</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7,311,800</w:t>
            </w:r>
          </w:p>
        </w:tc>
        <w:tc>
          <w:tcPr>
            <w:tcBorders>
              <w:top w:val="single" w:sz="4"/>
              <w:lef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71,104,007.53</w:t>
            </w:r>
          </w:p>
        </w:tc>
        <w:tc>
          <w:tcPr>
            <w:tcBorders>
              <w:top w:val="single" w:sz="4"/>
              <w:left w:val="single" w:sz="4"/>
              <w:right w:val="single" w:sz="4"/>
            </w:tcBorders>
            <w:shd w:val="clear" w:color="auto" w:fill="FFFFFF"/>
            <w:vAlign w:val="bottom"/>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10.28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top"/>
          </w:tcPr>
          <w:p>
            <w:pPr>
              <w:framePr w:w="9322" w:h="2261" w:vSpace="533" w:wrap="notBeside" w:vAnchor="text" w:hAnchor="text" w:x="5" w:y="534"/>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0.10</w:t>
            </w:r>
          </w:p>
        </w:tc>
        <w:tc>
          <w:tcPr>
            <w:tcBorders>
              <w:top w:val="single" w:sz="4"/>
              <w:left w:val="single" w:sz="4"/>
              <w:bottom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26,113,600</w:t>
            </w:r>
          </w:p>
        </w:tc>
        <w:tc>
          <w:tcPr>
            <w:tcBorders>
              <w:top w:val="single" w:sz="4"/>
              <w:left w:val="single" w:sz="4"/>
              <w:bottom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53,072,078.63</w:t>
            </w:r>
          </w:p>
        </w:tc>
        <w:tc>
          <w:tcPr>
            <w:tcBorders>
              <w:top w:val="single" w:sz="4"/>
              <w:left w:val="single" w:sz="4"/>
              <w:bottom w:val="single" w:sz="4"/>
              <w:right w:val="single" w:sz="4"/>
            </w:tcBorders>
            <w:shd w:val="clear" w:color="auto" w:fill="FFFFFF"/>
            <w:vAlign w:val="center"/>
          </w:tcPr>
          <w:p>
            <w:pPr>
              <w:pStyle w:val="Style20"/>
              <w:keepNext w:val="0"/>
              <w:keepLines w:val="0"/>
              <w:framePr w:w="9322" w:h="2261" w:vSpace="533" w:wrap="notBeside" w:vAnchor="text" w:hAnchor="text" w:x="5" w:y="534"/>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49.20</w:t>
            </w:r>
          </w:p>
        </w:tc>
      </w:tr>
    </w:tbl>
    <w:p>
      <w:pPr>
        <w:pStyle w:val="Style18"/>
        <w:keepNext w:val="0"/>
        <w:keepLines w:val="0"/>
        <w:framePr w:w="8160" w:h="274" w:hSpace="4" w:wrap="notBeside" w:vAnchor="text" w:hAnchor="text" w:x="5"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公司近三年（含报告期）的利润分配方案或预案、资本公积金转增股本方案或预案</w:t>
      </w:r>
    </w:p>
    <w:p>
      <w:pPr>
        <w:pStyle w:val="Style18"/>
        <w:keepNext w:val="0"/>
        <w:keepLines w:val="0"/>
        <w:framePr w:w="2237" w:h="254" w:hSpace="4" w:wrap="notBeside" w:vAnchor="text" w:hAnchor="text" w:x="6447" w:y="275"/>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6"/>
        <w:keepNext w:val="0"/>
        <w:keepLines w:val="0"/>
        <w:widowControl w:val="0"/>
        <w:shd w:val="clear" w:color="auto" w:fill="auto"/>
        <w:bidi w:val="0"/>
        <w:spacing w:before="0" w:after="0" w:line="362" w:lineRule="exact"/>
        <w:ind w:left="0" w:right="0" w:firstLine="320"/>
        <w:jc w:val="both"/>
      </w:pPr>
      <w:r>
        <w:rPr>
          <w:color w:val="000000"/>
          <w:spacing w:val="0"/>
          <w:w w:val="100"/>
          <w:position w:val="0"/>
        </w:rPr>
        <w:t>本年度公司利润分配方案拟为：公司以本年度母公司净利润</w:t>
      </w:r>
      <w:r>
        <w:rPr>
          <w:rFonts w:ascii="Arial" w:eastAsia="Arial" w:hAnsi="Arial" w:cs="Arial"/>
          <w:color w:val="000000"/>
          <w:spacing w:val="0"/>
          <w:w w:val="100"/>
          <w:position w:val="0"/>
        </w:rPr>
        <w:t>9,940.65</w:t>
      </w:r>
      <w:r>
        <w:rPr>
          <w:color w:val="000000"/>
          <w:spacing w:val="0"/>
          <w:w w:val="100"/>
          <w:position w:val="0"/>
        </w:rPr>
        <w:t>万元为基数，提取</w:t>
      </w:r>
      <w:r>
        <w:rPr>
          <w:rFonts w:ascii="Arial" w:eastAsia="Arial" w:hAnsi="Arial" w:cs="Arial"/>
          <w:color w:val="000000"/>
          <w:spacing w:val="0"/>
          <w:w w:val="100"/>
          <w:position w:val="0"/>
        </w:rPr>
        <w:t xml:space="preserve">10% </w:t>
      </w:r>
      <w:r>
        <w:rPr>
          <w:color w:val="000000"/>
          <w:spacing w:val="0"/>
          <w:w w:val="100"/>
          <w:position w:val="0"/>
        </w:rPr>
        <w:t>的法定盈余公积金</w:t>
      </w:r>
      <w:r>
        <w:rPr>
          <w:rFonts w:ascii="Arial" w:eastAsia="Arial" w:hAnsi="Arial" w:cs="Arial"/>
          <w:color w:val="000000"/>
          <w:spacing w:val="0"/>
          <w:w w:val="100"/>
          <w:position w:val="0"/>
        </w:rPr>
        <w:t>994.07</w:t>
      </w:r>
      <w:r>
        <w:rPr>
          <w:color w:val="000000"/>
          <w:spacing w:val="0"/>
          <w:w w:val="100"/>
          <w:position w:val="0"/>
        </w:rPr>
        <w:t>万元，按以上比例提取法定盈余公积金后，公司实际可供分配的利 润为</w:t>
      </w:r>
      <w:r>
        <w:rPr>
          <w:rFonts w:ascii="Arial" w:eastAsia="Arial" w:hAnsi="Arial" w:cs="Arial"/>
          <w:color w:val="000000"/>
          <w:spacing w:val="0"/>
          <w:w w:val="100"/>
          <w:position w:val="0"/>
        </w:rPr>
        <w:t>27,734.21</w:t>
      </w:r>
      <w:r>
        <w:rPr>
          <w:color w:val="000000"/>
          <w:spacing w:val="0"/>
          <w:w w:val="100"/>
          <w:position w:val="0"/>
        </w:rPr>
        <w:t>万元。公司以</w:t>
      </w:r>
      <w:r>
        <w:rPr>
          <w:rFonts w:ascii="Arial" w:eastAsia="Arial" w:hAnsi="Arial" w:cs="Arial"/>
          <w:color w:val="000000"/>
          <w:spacing w:val="0"/>
          <w:w w:val="100"/>
          <w:position w:val="0"/>
        </w:rPr>
        <w:t>2013</w:t>
      </w:r>
      <w:r>
        <w:rPr>
          <w:color w:val="000000"/>
          <w:spacing w:val="0"/>
          <w:w w:val="100"/>
          <w:position w:val="0"/>
        </w:rPr>
        <w:t>年末总股本为基数</w:t>
      </w:r>
      <w:r>
        <w:rPr>
          <w:color w:val="000000"/>
          <w:spacing w:val="0"/>
          <w:w w:val="100"/>
          <w:position w:val="0"/>
          <w:sz w:val="24"/>
          <w:szCs w:val="24"/>
        </w:rPr>
        <w:t>，</w:t>
      </w:r>
      <w:r>
        <w:rPr>
          <w:color w:val="000000"/>
          <w:spacing w:val="0"/>
          <w:w w:val="100"/>
          <w:position w:val="0"/>
        </w:rPr>
        <w:t>拟向全体股东每</w:t>
      </w:r>
      <w:r>
        <w:rPr>
          <w:rFonts w:ascii="Arial" w:eastAsia="Arial" w:hAnsi="Arial" w:cs="Arial"/>
          <w:color w:val="000000"/>
          <w:spacing w:val="0"/>
          <w:w w:val="100"/>
          <w:position w:val="0"/>
        </w:rPr>
        <w:t>10</w:t>
      </w:r>
      <w:r>
        <w:rPr>
          <w:color w:val="000000"/>
          <w:spacing w:val="0"/>
          <w:w w:val="100"/>
          <w:position w:val="0"/>
        </w:rPr>
        <w:t>股派发现金股利</w:t>
      </w:r>
      <w:r>
        <w:rPr>
          <w:rFonts w:ascii="Arial" w:eastAsia="Arial" w:hAnsi="Arial" w:cs="Arial"/>
          <w:color w:val="000000"/>
          <w:spacing w:val="0"/>
          <w:w w:val="100"/>
          <w:position w:val="0"/>
        </w:rPr>
        <w:t xml:space="preserve">0.84 </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含税</w:t>
      </w:r>
      <w:r>
        <w:rPr>
          <w:rFonts w:ascii="Arial" w:eastAsia="Arial" w:hAnsi="Arial" w:cs="Arial"/>
          <w:color w:val="000000"/>
          <w:spacing w:val="0"/>
          <w:w w:val="100"/>
          <w:position w:val="0"/>
        </w:rPr>
        <w:t>）</w:t>
      </w:r>
      <w:r>
        <w:rPr>
          <w:color w:val="000000"/>
          <w:spacing w:val="0"/>
          <w:w w:val="100"/>
          <w:position w:val="0"/>
          <w:sz w:val="24"/>
          <w:szCs w:val="24"/>
        </w:rPr>
        <w:t>，</w:t>
      </w:r>
      <w:r>
        <w:rPr>
          <w:color w:val="000000"/>
          <w:spacing w:val="0"/>
          <w:w w:val="100"/>
          <w:position w:val="0"/>
        </w:rPr>
        <w:t>共计派发现金股利</w:t>
      </w:r>
      <w:r>
        <w:rPr>
          <w:rFonts w:ascii="Arial" w:eastAsia="Arial" w:hAnsi="Arial" w:cs="Arial"/>
          <w:color w:val="000000"/>
          <w:spacing w:val="0"/>
          <w:w w:val="100"/>
          <w:position w:val="0"/>
        </w:rPr>
        <w:t>2,205.88</w:t>
      </w:r>
      <w:r>
        <w:rPr>
          <w:color w:val="000000"/>
          <w:spacing w:val="0"/>
          <w:w w:val="100"/>
          <w:position w:val="0"/>
        </w:rPr>
        <w:t>万元。</w:t>
      </w:r>
    </w:p>
    <w:p>
      <w:pPr>
        <w:pStyle w:val="Style16"/>
        <w:keepNext w:val="0"/>
        <w:keepLines w:val="0"/>
        <w:widowControl w:val="0"/>
        <w:shd w:val="clear" w:color="auto" w:fill="auto"/>
        <w:bidi w:val="0"/>
        <w:spacing w:before="0" w:after="340" w:line="362" w:lineRule="exact"/>
        <w:ind w:left="0" w:right="0" w:firstLine="320"/>
        <w:jc w:val="both"/>
      </w:pPr>
      <w:r>
        <w:rPr>
          <w:color w:val="000000"/>
          <w:spacing w:val="0"/>
          <w:w w:val="100"/>
          <w:position w:val="0"/>
        </w:rPr>
        <w:t>伴随行业目前整体复苏，金融</w:t>
      </w:r>
      <w:r>
        <w:rPr>
          <w:rFonts w:ascii="Arial" w:eastAsia="Arial" w:hAnsi="Arial" w:cs="Arial"/>
          <w:color w:val="000000"/>
          <w:spacing w:val="0"/>
          <w:w w:val="100"/>
          <w:position w:val="0"/>
        </w:rPr>
        <w:t>IT</w:t>
      </w:r>
      <w:r>
        <w:rPr>
          <w:color w:val="000000"/>
          <w:spacing w:val="0"/>
          <w:w w:val="100"/>
          <w:position w:val="0"/>
        </w:rPr>
        <w:t>行业逐步回暖。</w:t>
      </w:r>
      <w:r>
        <w:rPr>
          <w:rFonts w:ascii="Arial" w:eastAsia="Arial" w:hAnsi="Arial" w:cs="Arial"/>
          <w:color w:val="000000"/>
          <w:spacing w:val="0"/>
          <w:w w:val="100"/>
          <w:position w:val="0"/>
        </w:rPr>
        <w:t>2013</w:t>
      </w:r>
      <w:r>
        <w:rPr>
          <w:color w:val="000000"/>
          <w:spacing w:val="0"/>
          <w:w w:val="100"/>
          <w:position w:val="0"/>
        </w:rPr>
        <w:t>年，金融</w:t>
      </w:r>
      <w:r>
        <w:rPr>
          <w:rFonts w:ascii="Arial" w:eastAsia="Arial" w:hAnsi="Arial" w:cs="Arial"/>
          <w:color w:val="000000"/>
          <w:spacing w:val="0"/>
          <w:w w:val="100"/>
          <w:position w:val="0"/>
        </w:rPr>
        <w:t>IT</w:t>
      </w:r>
      <w:r>
        <w:rPr>
          <w:color w:val="000000"/>
          <w:spacing w:val="0"/>
          <w:w w:val="100"/>
          <w:position w:val="0"/>
        </w:rPr>
        <w:t>行业面临新的机遇与挑 战，随着互联网金融兴起、金融行业改革、大财富管理爆发等重大事件的影响，国内金融</w:t>
      </w:r>
      <w:r>
        <w:rPr>
          <w:rFonts w:ascii="Arial" w:eastAsia="Arial" w:hAnsi="Arial" w:cs="Arial"/>
          <w:color w:val="000000"/>
          <w:spacing w:val="0"/>
          <w:w w:val="100"/>
          <w:position w:val="0"/>
        </w:rPr>
        <w:t>IT</w:t>
      </w:r>
      <w:r>
        <w:rPr>
          <w:color w:val="000000"/>
          <w:spacing w:val="0"/>
          <w:w w:val="100"/>
          <w:position w:val="0"/>
        </w:rPr>
        <w:t>行 业已处在产业变迁的拐点之中。报告期内，公司积极推进南京产业园、成都产业园与</w:t>
      </w:r>
      <w:r>
        <w:rPr>
          <w:rFonts w:ascii="Arial" w:eastAsia="Arial" w:hAnsi="Arial" w:cs="Arial"/>
          <w:color w:val="000000"/>
          <w:spacing w:val="0"/>
          <w:w w:val="100"/>
          <w:position w:val="0"/>
        </w:rPr>
        <w:t>BT</w:t>
      </w:r>
      <w:r>
        <w:rPr>
          <w:color w:val="000000"/>
          <w:spacing w:val="0"/>
          <w:w w:val="100"/>
          <w:position w:val="0"/>
        </w:rPr>
        <w:t>等项 目的建设，同时，进一步加大了对互联网金融等创新型业务的研发投入，加大市场开发力度与 布局，导致当前资金安排相对饱和。公司除目前已有资金外，同时正在探讨筹备公司债与股份 增发等方式，解决项目资金的来源问题，以抓住行业变迁拐点，加强公司在产业中的长期竞争 力。</w:t>
      </w:r>
    </w:p>
    <w:p>
      <w:pPr>
        <w:pStyle w:val="Style16"/>
        <w:keepNext w:val="0"/>
        <w:keepLines w:val="0"/>
        <w:widowControl w:val="0"/>
        <w:shd w:val="clear" w:color="auto" w:fill="auto"/>
        <w:bidi w:val="0"/>
        <w:spacing w:before="0" w:after="0" w:line="361" w:lineRule="exact"/>
        <w:ind w:left="0" w:right="0" w:firstLine="320"/>
        <w:jc w:val="both"/>
        <w:sectPr>
          <w:footnotePr>
            <w:pos w:val="pageBottom"/>
            <w:numFmt w:val="decimal"/>
            <w:numRestart w:val="continuous"/>
          </w:footnotePr>
          <w:pgSz w:w="12240" w:h="15840"/>
          <w:pgMar w:top="1392" w:right="1232" w:bottom="1469" w:left="1678" w:header="0" w:footer="3" w:gutter="0"/>
          <w:cols w:space="720"/>
          <w:noEndnote/>
          <w:rtlGutter w:val="0"/>
          <w:docGrid w:linePitch="360"/>
        </w:sectPr>
      </w:pPr>
      <w:r>
        <w:rPr>
          <w:color w:val="000000"/>
          <w:spacing w:val="0"/>
          <w:w w:val="100"/>
          <w:position w:val="0"/>
        </w:rPr>
        <w:t>对留存未分配利润的资金安排如下：</w:t>
      </w:r>
      <w:r>
        <w:rPr>
          <w:rFonts w:ascii="Times New Roman" w:eastAsia="Times New Roman" w:hAnsi="Times New Roman" w:cs="Times New Roman"/>
          <w:color w:val="000000"/>
          <w:spacing w:val="0"/>
          <w:w w:val="100"/>
          <w:position w:val="0"/>
        </w:rPr>
        <w:t>1</w:t>
      </w:r>
      <w:r>
        <w:rPr>
          <w:color w:val="000000"/>
          <w:spacing w:val="0"/>
          <w:w w:val="100"/>
          <w:position w:val="0"/>
        </w:rPr>
        <w:t>）南京产业园、成都产业园、</w:t>
      </w:r>
      <w:r>
        <w:rPr>
          <w:rFonts w:ascii="Times New Roman" w:eastAsia="Times New Roman" w:hAnsi="Times New Roman" w:cs="Times New Roman"/>
          <w:color w:val="000000"/>
          <w:spacing w:val="0"/>
          <w:w w:val="100"/>
          <w:position w:val="0"/>
        </w:rPr>
        <w:t>BT</w:t>
      </w:r>
      <w:r>
        <w:rPr>
          <w:color w:val="000000"/>
          <w:spacing w:val="0"/>
          <w:w w:val="100"/>
          <w:position w:val="0"/>
        </w:rPr>
        <w:t xml:space="preserve">项目建设；报告期内， 公司积极推进产业园建设，南京产业园与成都产业园建设进展顺利，同时，为提高资金收益率, 公司参与了 </w:t>
      </w:r>
      <w:r>
        <w:rPr>
          <w:rFonts w:ascii="Times New Roman" w:eastAsia="Times New Roman" w:hAnsi="Times New Roman" w:cs="Times New Roman"/>
          <w:color w:val="000000"/>
          <w:spacing w:val="0"/>
          <w:w w:val="100"/>
          <w:position w:val="0"/>
        </w:rPr>
        <w:t>BT</w:t>
      </w:r>
      <w:r>
        <w:rPr>
          <w:color w:val="000000"/>
          <w:spacing w:val="0"/>
          <w:w w:val="100"/>
          <w:position w:val="0"/>
        </w:rPr>
        <w:t>项目的财务投资，短期对公司存在一定资金占用；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年年内，公司将有 </w:t>
      </w:r>
      <w:r>
        <w:rPr>
          <w:rFonts w:ascii="Times New Roman" w:eastAsia="Times New Roman" w:hAnsi="Times New Roman" w:cs="Times New Roman"/>
          <w:color w:val="000000"/>
          <w:spacing w:val="0"/>
          <w:w w:val="100"/>
          <w:position w:val="0"/>
        </w:rPr>
        <w:t>1.02</w:t>
      </w:r>
      <w:r>
        <w:rPr>
          <w:color w:val="000000"/>
          <w:spacing w:val="0"/>
          <w:w w:val="100"/>
          <w:position w:val="0"/>
        </w:rPr>
        <w:t>亿元银行贷款到期，公司拟计划安排</w:t>
      </w:r>
      <w:r>
        <w:rPr>
          <w:rFonts w:ascii="Times New Roman" w:eastAsia="Times New Roman" w:hAnsi="Times New Roman" w:cs="Times New Roman"/>
          <w:color w:val="000000"/>
          <w:spacing w:val="0"/>
          <w:w w:val="100"/>
          <w:position w:val="0"/>
        </w:rPr>
        <w:t>1.02</w:t>
      </w:r>
      <w:r>
        <w:rPr>
          <w:color w:val="000000"/>
          <w:spacing w:val="0"/>
          <w:w w:val="100"/>
          <w:position w:val="0"/>
        </w:rPr>
        <w:t>亿元资金用于偿还银行贷款；</w:t>
      </w:r>
      <w:r>
        <w:rPr>
          <w:rFonts w:ascii="Times New Roman" w:eastAsia="Times New Roman" w:hAnsi="Times New Roman" w:cs="Times New Roman"/>
          <w:color w:val="000000"/>
          <w:spacing w:val="0"/>
          <w:w w:val="100"/>
          <w:position w:val="0"/>
        </w:rPr>
        <w:t>3</w:t>
      </w:r>
      <w:r>
        <w:rPr>
          <w:color w:val="000000"/>
          <w:spacing w:val="0"/>
          <w:w w:val="100"/>
          <w:position w:val="0"/>
        </w:rPr>
        <w:t>）互联网金融产 业环境下，公司需进一步加大在互联网金融相关项目的研发投入，加快相关产品线的开发与完 善，目前已形成初步投资计划</w:t>
      </w:r>
    </w:p>
    <w:p>
      <w:pPr>
        <w:pStyle w:val="Style14"/>
        <w:keepNext/>
        <w:keepLines/>
        <w:widowControl w:val="0"/>
        <w:shd w:val="clear" w:color="auto" w:fill="auto"/>
        <w:bidi w:val="0"/>
        <w:spacing w:before="360" w:after="640" w:line="240" w:lineRule="auto"/>
        <w:ind w:left="0" w:right="0" w:firstLine="0"/>
        <w:jc w:val="center"/>
      </w:pPr>
      <w:bookmarkStart w:id="74" w:name="bookmark74"/>
      <w:bookmarkStart w:id="75" w:name="bookmark75"/>
      <w:bookmarkStart w:id="76" w:name="bookmark76"/>
      <w:r>
        <w:rPr>
          <w:color w:val="000000"/>
          <w:spacing w:val="0"/>
          <w:w w:val="100"/>
          <w:position w:val="0"/>
        </w:rPr>
        <w:t>第五节重要事项</w:t>
      </w:r>
      <w:bookmarkEnd w:id="74"/>
      <w:bookmarkEnd w:id="75"/>
      <w:bookmarkEnd w:id="76"/>
    </w:p>
    <w:p>
      <w:pPr>
        <w:pStyle w:val="Style16"/>
        <w:keepNext w:val="0"/>
        <w:keepLines w:val="0"/>
        <w:widowControl w:val="0"/>
        <w:shd w:val="clear" w:color="auto" w:fill="auto"/>
        <w:tabs>
          <w:tab w:pos="629" w:val="left"/>
        </w:tabs>
        <w:bidi w:val="0"/>
        <w:spacing w:before="0" w:line="408" w:lineRule="exact"/>
        <w:ind w:left="0" w:right="0" w:firstLine="0"/>
        <w:jc w:val="both"/>
      </w:pPr>
      <w:bookmarkStart w:id="77" w:name="bookmark77"/>
      <w:r>
        <w:rPr>
          <w:color w:val="000000"/>
          <w:spacing w:val="0"/>
          <w:w w:val="100"/>
          <w:position w:val="0"/>
        </w:rPr>
        <w:t>一</w:t>
      </w:r>
      <w:bookmarkEnd w:id="77"/>
      <w:r>
        <w:rPr>
          <w:color w:val="000000"/>
          <w:spacing w:val="0"/>
          <w:w w:val="100"/>
          <w:position w:val="0"/>
        </w:rPr>
        <w:t>、</w:t>
        <w:tab/>
        <w:t>重大诉讼、仲裁和媒体普遍质疑的事项 本年度公司无重大诉讼、仲裁和媒体质疑事项。</w:t>
      </w:r>
    </w:p>
    <w:p>
      <w:pPr>
        <w:pStyle w:val="Style16"/>
        <w:keepNext w:val="0"/>
        <w:keepLines w:val="0"/>
        <w:widowControl w:val="0"/>
        <w:shd w:val="clear" w:color="auto" w:fill="auto"/>
        <w:tabs>
          <w:tab w:pos="629" w:val="left"/>
        </w:tabs>
        <w:bidi w:val="0"/>
        <w:spacing w:before="0" w:after="0" w:line="408" w:lineRule="exact"/>
        <w:ind w:left="0" w:right="0" w:firstLine="0"/>
        <w:jc w:val="both"/>
      </w:pPr>
      <w:bookmarkStart w:id="78" w:name="bookmark78"/>
      <w:r>
        <w:rPr>
          <w:color w:val="000000"/>
          <w:spacing w:val="0"/>
          <w:w w:val="100"/>
          <w:position w:val="0"/>
        </w:rPr>
        <w:t>二</w:t>
      </w:r>
      <w:bookmarkEnd w:id="78"/>
      <w:r>
        <w:rPr>
          <w:color w:val="000000"/>
          <w:spacing w:val="0"/>
          <w:w w:val="100"/>
          <w:position w:val="0"/>
        </w:rPr>
        <w:t>、</w:t>
        <w:tab/>
        <w:t>报告期内资金被占用情况及清欠进展情况</w:t>
      </w:r>
    </w:p>
    <w:p>
      <w:pPr>
        <w:pStyle w:val="Style16"/>
        <w:keepNext w:val="0"/>
        <w:keepLines w:val="0"/>
        <w:widowControl w:val="0"/>
        <w:shd w:val="clear" w:color="auto" w:fill="auto"/>
        <w:bidi w:val="0"/>
        <w:spacing w:before="0" w:line="408" w:lineRule="exact"/>
        <w:ind w:left="0" w:right="0" w:firstLine="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629" w:val="left"/>
        </w:tabs>
        <w:bidi w:val="0"/>
        <w:spacing w:before="0" w:after="0" w:line="408" w:lineRule="exact"/>
        <w:ind w:left="0" w:right="0" w:firstLine="0"/>
        <w:jc w:val="both"/>
      </w:pPr>
      <w:bookmarkStart w:id="79" w:name="bookmark79"/>
      <w:r>
        <w:rPr>
          <w:color w:val="000000"/>
          <w:spacing w:val="0"/>
          <w:w w:val="100"/>
          <w:position w:val="0"/>
        </w:rPr>
        <w:t>三</w:t>
      </w:r>
      <w:bookmarkEnd w:id="79"/>
      <w:r>
        <w:rPr>
          <w:color w:val="000000"/>
          <w:spacing w:val="0"/>
          <w:w w:val="100"/>
          <w:position w:val="0"/>
        </w:rPr>
        <w:t>、</w:t>
        <w:tab/>
        <w:t>破产重整相关事项</w:t>
      </w:r>
    </w:p>
    <w:p>
      <w:pPr>
        <w:pStyle w:val="Style16"/>
        <w:keepNext w:val="0"/>
        <w:keepLines w:val="0"/>
        <w:widowControl w:val="0"/>
        <w:shd w:val="clear" w:color="auto" w:fill="auto"/>
        <w:bidi w:val="0"/>
        <w:spacing w:before="0" w:line="408" w:lineRule="exact"/>
        <w:ind w:left="0" w:right="0" w:firstLine="0"/>
        <w:jc w:val="both"/>
      </w:pPr>
      <w:r>
        <w:rPr>
          <w:color w:val="000000"/>
          <w:spacing w:val="0"/>
          <w:w w:val="100"/>
          <w:position w:val="0"/>
        </w:rPr>
        <w:t>本年度公司无破产重整相关事项。</w:t>
      </w:r>
    </w:p>
    <w:p>
      <w:pPr>
        <w:pStyle w:val="Style16"/>
        <w:keepNext w:val="0"/>
        <w:keepLines w:val="0"/>
        <w:widowControl w:val="0"/>
        <w:shd w:val="clear" w:color="auto" w:fill="auto"/>
        <w:tabs>
          <w:tab w:pos="629" w:val="left"/>
        </w:tabs>
        <w:bidi w:val="0"/>
        <w:spacing w:before="0" w:after="140" w:line="408" w:lineRule="exact"/>
        <w:ind w:left="0" w:right="0" w:firstLine="0"/>
        <w:jc w:val="both"/>
      </w:pPr>
      <w:bookmarkStart w:id="80" w:name="bookmark80"/>
      <w:r>
        <w:rPr>
          <w:color w:val="000000"/>
          <w:spacing w:val="0"/>
          <w:w w:val="100"/>
          <w:position w:val="0"/>
        </w:rPr>
        <w:t>四</w:t>
      </w:r>
      <w:bookmarkEnd w:id="80"/>
      <w:r>
        <w:rPr>
          <w:color w:val="000000"/>
          <w:spacing w:val="0"/>
          <w:w w:val="100"/>
          <w:position w:val="0"/>
        </w:rPr>
        <w:t>、</w:t>
        <w:tab/>
        <w:t>资产交易、企业合并事项</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公司收购、出售资产和企业合并事项已在临时公告披露且后续实施无变化的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4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深圳市金证科技股份有限公司第四届董事会 </w:t>
            </w:r>
            <w:r>
              <w:rPr>
                <w:rFonts w:ascii="Times New Roman" w:eastAsia="Times New Roman" w:hAnsi="Times New Roman" w:cs="Times New Roman"/>
                <w:color w:val="000000"/>
                <w:spacing w:val="0"/>
                <w:w w:val="100"/>
                <w:position w:val="0"/>
              </w:rPr>
              <w:t>2013</w:t>
            </w:r>
            <w:r>
              <w:rPr>
                <w:color w:val="000000"/>
                <w:spacing w:val="0"/>
                <w:w w:val="100"/>
                <w:position w:val="0"/>
              </w:rPr>
              <w:t>年第七次会议于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日以通讯表 决审议并通过了《关于出售深圳市金证卡尔电子 有限公司股权的议案》。</w:t>
            </w:r>
          </w:p>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公司将参股公司深圳市金证卡尔电子有限公司 （以下简称金证卡尔</w:t>
            </w:r>
            <w:r>
              <w:rPr>
                <w:rFonts w:ascii="Times New Roman" w:eastAsia="Times New Roman" w:hAnsi="Times New Roman" w:cs="Times New Roman"/>
                <w:color w:val="000000"/>
                <w:spacing w:val="0"/>
                <w:w w:val="100"/>
                <w:position w:val="0"/>
              </w:rPr>
              <w:t>）19%</w:t>
            </w:r>
            <w:r>
              <w:rPr>
                <w:color w:val="000000"/>
                <w:spacing w:val="0"/>
                <w:w w:val="100"/>
                <w:position w:val="0"/>
              </w:rPr>
              <w:t>的股权转让给深圳市 赛格导航科技股份有限公司。经协商，转让价格 为</w:t>
            </w:r>
            <w:r>
              <w:rPr>
                <w:rFonts w:ascii="Times New Roman" w:eastAsia="Times New Roman" w:hAnsi="Times New Roman" w:cs="Times New Roman"/>
                <w:color w:val="000000"/>
                <w:spacing w:val="0"/>
                <w:w w:val="100"/>
                <w:position w:val="0"/>
              </w:rPr>
              <w:t>632.7</w:t>
            </w:r>
            <w:r>
              <w:rPr>
                <w:color w:val="000000"/>
                <w:spacing w:val="0"/>
                <w:w w:val="100"/>
                <w:position w:val="0"/>
              </w:rPr>
              <w:t>万元。本次交易不构成关联交易。本次 出售资产事项无需提交股东大会审议。转让完成 后，公司将不再持有金证卡尔的股份。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日《中国证券报》、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《证券时报》及上海证券交易所网站</w:t>
            </w:r>
          </w:p>
        </w:tc>
      </w:tr>
    </w:tbl>
    <w:p>
      <w:pPr>
        <w:widowControl w:val="0"/>
        <w:spacing w:after="199" w:line="1" w:lineRule="exact"/>
      </w:pPr>
    </w:p>
    <w:p>
      <w:pPr>
        <w:pStyle w:val="Style16"/>
        <w:keepNext w:val="0"/>
        <w:keepLines w:val="0"/>
        <w:widowControl w:val="0"/>
        <w:shd w:val="clear" w:color="auto" w:fill="auto"/>
        <w:bidi w:val="0"/>
        <w:spacing w:before="0" w:after="0" w:line="40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临时公告未披露或有后续进展的情况</w:t>
      </w:r>
    </w:p>
    <w:p>
      <w:pPr>
        <w:pStyle w:val="Style16"/>
        <w:keepNext w:val="0"/>
        <w:keepLines w:val="0"/>
        <w:widowControl w:val="0"/>
        <w:shd w:val="clear" w:color="auto" w:fill="auto"/>
        <w:bidi w:val="0"/>
        <w:spacing w:before="0" w:after="0" w:line="40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出售资产情况</w:t>
      </w:r>
    </w:p>
    <w:p>
      <w:pPr>
        <w:pStyle w:val="Style16"/>
        <w:keepNext w:val="0"/>
        <w:keepLines w:val="0"/>
        <w:widowControl w:val="0"/>
        <w:shd w:val="clear" w:color="auto" w:fill="auto"/>
        <w:bidi w:val="0"/>
        <w:spacing w:before="0" w:line="403" w:lineRule="exact"/>
        <w:ind w:left="0" w:right="0" w:firstLine="0"/>
        <w:jc w:val="both"/>
      </w:pPr>
      <w:r>
        <w:rPr>
          <w:color w:val="000000"/>
          <w:spacing w:val="0"/>
          <w:w w:val="100"/>
          <w:position w:val="0"/>
        </w:rPr>
        <w:t>深圳市金证科技股份有限公司第四届董事会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年第七次会议于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日以通讯表决 审议并通过了《关于出售深圳市金证卡尔电子有限公司股权的议案》。公司将参股公司深圳市金 证卡尔电子有限公司（以下简称金证卡尔</w:t>
      </w:r>
      <w:r>
        <w:rPr>
          <w:rFonts w:ascii="Times New Roman" w:eastAsia="Times New Roman" w:hAnsi="Times New Roman" w:cs="Times New Roman"/>
          <w:color w:val="000000"/>
          <w:spacing w:val="0"/>
          <w:w w:val="100"/>
          <w:position w:val="0"/>
        </w:rPr>
        <w:t>）19%</w:t>
      </w:r>
      <w:r>
        <w:rPr>
          <w:color w:val="000000"/>
          <w:spacing w:val="0"/>
          <w:w w:val="100"/>
          <w:position w:val="0"/>
        </w:rPr>
        <w:t>的股权转让给深圳市赛格导航科技股份有限公 司。经协商，转让价格为</w:t>
      </w:r>
      <w:r>
        <w:rPr>
          <w:rFonts w:ascii="Times New Roman" w:eastAsia="Times New Roman" w:hAnsi="Times New Roman" w:cs="Times New Roman"/>
          <w:color w:val="000000"/>
          <w:spacing w:val="0"/>
          <w:w w:val="100"/>
          <w:position w:val="0"/>
        </w:rPr>
        <w:t>632.7</w:t>
      </w:r>
      <w:r>
        <w:rPr>
          <w:color w:val="000000"/>
          <w:spacing w:val="0"/>
          <w:w w:val="100"/>
          <w:position w:val="0"/>
        </w:rPr>
        <w:t>万元。本次交易不构成关联交易。本次出售资产事项无需提交 股东大会审议。转让完成后，公司将不再持有金证卡尔的股份。</w:t>
      </w:r>
    </w:p>
    <w:p>
      <w:pPr>
        <w:pStyle w:val="Style16"/>
        <w:keepNext w:val="0"/>
        <w:keepLines w:val="0"/>
        <w:widowControl w:val="0"/>
        <w:shd w:val="clear" w:color="auto" w:fill="auto"/>
        <w:bidi w:val="0"/>
        <w:spacing w:before="0" w:line="403" w:lineRule="exact"/>
        <w:ind w:left="0" w:right="0" w:firstLine="0"/>
        <w:jc w:val="both"/>
      </w:pPr>
      <w:bookmarkStart w:id="81" w:name="bookmark81"/>
      <w:r>
        <w:rPr>
          <w:color w:val="000000"/>
          <w:spacing w:val="0"/>
          <w:w w:val="100"/>
          <w:position w:val="0"/>
        </w:rPr>
        <w:t>五</w:t>
      </w:r>
      <w:bookmarkEnd w:id="81"/>
      <w:r>
        <w:rPr>
          <w:color w:val="000000"/>
          <w:spacing w:val="0"/>
          <w:w w:val="100"/>
          <w:position w:val="0"/>
        </w:rPr>
        <w:t>、公司股权激励情况及其影响</w:t>
      </w:r>
      <w:r>
        <w:br w:type="page"/>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相关股权激励事项已在临时公告披露且后续实施无进展或变化的</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3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经公司第四届董事会</w:t>
            </w:r>
            <w:r>
              <w:rPr>
                <w:rFonts w:ascii="Arial" w:eastAsia="Arial" w:hAnsi="Arial" w:cs="Arial"/>
                <w:color w:val="000000"/>
                <w:spacing w:val="0"/>
                <w:w w:val="100"/>
                <w:position w:val="0"/>
              </w:rPr>
              <w:t>2013</w:t>
            </w:r>
            <w:r>
              <w:rPr>
                <w:color w:val="000000"/>
                <w:spacing w:val="0"/>
                <w:w w:val="100"/>
                <w:position w:val="0"/>
              </w:rPr>
              <w:t>年第五次临时会议 审议通过，公司股票期权激励计划设定的第一个 行权期的全部行权条件均已满足，公司同意激励 对象在本计划规定的第一个行权期内行权</w:t>
            </w:r>
            <w:r>
              <w:rPr>
                <w:rFonts w:ascii="Arial" w:eastAsia="Arial" w:hAnsi="Arial" w:cs="Arial"/>
                <w:color w:val="000000"/>
                <w:spacing w:val="0"/>
                <w:w w:val="100"/>
                <w:position w:val="0"/>
              </w:rPr>
              <w:t>.</w:t>
            </w:r>
            <w:r>
              <w:rPr>
                <w:color w:val="000000"/>
                <w:spacing w:val="0"/>
                <w:w w:val="100"/>
                <w:position w:val="0"/>
              </w:rPr>
              <w:t>本次 行权的股票期权数量为</w:t>
            </w:r>
            <w:r>
              <w:rPr>
                <w:rFonts w:ascii="Arial" w:eastAsia="Arial" w:hAnsi="Arial" w:cs="Arial"/>
                <w:color w:val="000000"/>
                <w:spacing w:val="0"/>
                <w:w w:val="100"/>
                <w:position w:val="0"/>
              </w:rPr>
              <w:t>126.4</w:t>
            </w:r>
            <w:r>
              <w:rPr>
                <w:color w:val="000000"/>
                <w:spacing w:val="0"/>
                <w:w w:val="100"/>
                <w:position w:val="0"/>
              </w:rPr>
              <w:t>万股，行权人员</w:t>
            </w:r>
            <w:r>
              <w:rPr>
                <w:rFonts w:ascii="Arial" w:eastAsia="Arial" w:hAnsi="Arial" w:cs="Arial"/>
                <w:color w:val="000000"/>
                <w:spacing w:val="0"/>
                <w:w w:val="100"/>
                <w:position w:val="0"/>
              </w:rPr>
              <w:t xml:space="preserve">54 </w:t>
            </w:r>
            <w:r>
              <w:rPr>
                <w:color w:val="000000"/>
                <w:spacing w:val="0"/>
                <w:w w:val="100"/>
                <w:position w:val="0"/>
              </w:rPr>
              <w:t>人。本次行权后公公司股本增加</w:t>
            </w:r>
            <w:r>
              <w:rPr>
                <w:rFonts w:ascii="Arial" w:eastAsia="Arial" w:hAnsi="Arial" w:cs="Arial"/>
                <w:color w:val="000000"/>
                <w:spacing w:val="0"/>
                <w:w w:val="100"/>
                <w:position w:val="0"/>
              </w:rPr>
              <w:t>126.4</w:t>
            </w:r>
            <w:r>
              <w:rPr>
                <w:color w:val="000000"/>
                <w:spacing w:val="0"/>
                <w:w w:val="100"/>
                <w:position w:val="0"/>
              </w:rPr>
              <w:t>万股，不 会导致公司股权分布不具备上市条件。本次行权 后，公司总股本将增加</w:t>
            </w:r>
            <w:r>
              <w:rPr>
                <w:rFonts w:ascii="Arial" w:eastAsia="Arial" w:hAnsi="Arial" w:cs="Arial"/>
                <w:color w:val="000000"/>
                <w:spacing w:val="0"/>
                <w:w w:val="100"/>
                <w:position w:val="0"/>
              </w:rPr>
              <w:t>126.4</w:t>
            </w:r>
            <w:r>
              <w:rPr>
                <w:color w:val="000000"/>
                <w:spacing w:val="0"/>
                <w:w w:val="100"/>
                <w:position w:val="0"/>
              </w:rPr>
              <w:t>万股，资本公积增 加</w:t>
            </w:r>
            <w:r>
              <w:rPr>
                <w:rFonts w:ascii="Arial" w:eastAsia="Arial" w:hAnsi="Arial" w:cs="Arial"/>
                <w:color w:val="000000"/>
                <w:spacing w:val="0"/>
                <w:w w:val="100"/>
                <w:position w:val="0"/>
              </w:rPr>
              <w:t>8,127 ,52 0</w:t>
            </w:r>
            <w:r>
              <w:rPr>
                <w:color w:val="000000"/>
                <w:spacing w:val="0"/>
                <w:w w:val="100"/>
                <w:position w:val="0"/>
              </w:rPr>
              <w:t>元。对公司当期经营成果无重大影 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公告内容详见</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日《中 国证券报》、《证券时报》和上海证券交易所网站。</w:t>
            </w:r>
          </w:p>
        </w:tc>
      </w:tr>
      <w:tr>
        <w:trPr>
          <w:trHeight w:val="3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经公司第四届董事会</w:t>
            </w:r>
            <w:r>
              <w:rPr>
                <w:rFonts w:ascii="Arial" w:eastAsia="Arial" w:hAnsi="Arial" w:cs="Arial"/>
                <w:color w:val="000000"/>
                <w:spacing w:val="0"/>
                <w:w w:val="100"/>
                <w:position w:val="0"/>
              </w:rPr>
              <w:t>2013</w:t>
            </w:r>
            <w:r>
              <w:rPr>
                <w:color w:val="000000"/>
                <w:spacing w:val="0"/>
                <w:w w:val="100"/>
                <w:position w:val="0"/>
              </w:rPr>
              <w:t>年第五次临时会议 审议通过，公司股票期权激励计划设定的第一个 行权期的全部行权条件均已满足，公司同意激励 对象在本计划规定的第一个行权期内行权。</w:t>
            </w:r>
          </w:p>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本次行权股份中无限售条件股份的上市时间为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日，本次</w:t>
            </w:r>
            <w:r>
              <w:rPr>
                <w:rFonts w:ascii="Arial" w:eastAsia="Arial" w:hAnsi="Arial" w:cs="Arial"/>
                <w:color w:val="000000"/>
                <w:spacing w:val="0"/>
                <w:w w:val="100"/>
                <w:position w:val="0"/>
              </w:rPr>
              <w:t>6</w:t>
            </w:r>
            <w:r>
              <w:rPr>
                <w:color w:val="000000"/>
                <w:spacing w:val="0"/>
                <w:w w:val="100"/>
                <w:position w:val="0"/>
              </w:rPr>
              <w:t>位激励对象通过股票 期权激励计划获得的第一个行权期股份的持股锁 定遵守中国证券监督管理委员会发布的《上市公 司董事、监事和高级管理人员所持股份及其变动 管理业务指引》及公司《关于董事、监事和高级 管理人员持有和买卖本公司股票管理制度》的规 定，所获股份将按照规定锁定六个月。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公告内容详见</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日《中国证券报》、 《证券时报》和上海证券交易所网站。</w:t>
            </w:r>
          </w:p>
        </w:tc>
      </w:tr>
    </w:tbl>
    <w:p>
      <w:pPr>
        <w:widowControl w:val="0"/>
        <w:spacing w:after="219" w:line="1" w:lineRule="exact"/>
      </w:pPr>
    </w:p>
    <w:p>
      <w:pPr>
        <w:pStyle w:val="Style18"/>
        <w:keepNext w:val="0"/>
        <w:keepLines w:val="0"/>
        <w:widowControl w:val="0"/>
        <w:shd w:val="clear" w:color="auto" w:fill="auto"/>
        <w:bidi w:val="0"/>
        <w:spacing w:before="0" w:after="0" w:line="278" w:lineRule="exact"/>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临时公告未披露或有后续进展的股权激励情况 单位：份</w:t>
      </w:r>
    </w:p>
    <w:tbl>
      <w:tblPr>
        <w:tblOverlap w:val="never"/>
        <w:jc w:val="center"/>
        <w:tblLayout w:type="fixed"/>
      </w:tblPr>
      <w:tblGrid>
        <w:gridCol w:w="4291"/>
        <w:gridCol w:w="5030"/>
      </w:tblGrid>
      <w:tr>
        <w:trPr>
          <w:trHeight w:val="11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报告期内激励对象的范围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本激励计划涉及的激励对象包括公司董事、高级管理 人员、中层管理人员、公司核心技术（业务）人员以 及董事会认为需要激励的其他人员共计</w:t>
            </w:r>
            <w:r>
              <w:rPr>
                <w:rFonts w:ascii="Arial" w:eastAsia="Arial" w:hAnsi="Arial" w:cs="Arial"/>
                <w:color w:val="000000"/>
                <w:spacing w:val="0"/>
                <w:w w:val="100"/>
                <w:position w:val="0"/>
              </w:rPr>
              <w:t>65</w:t>
            </w:r>
            <w:r>
              <w:rPr>
                <w:color w:val="000000"/>
                <w:spacing w:val="0"/>
                <w:w w:val="100"/>
                <w:position w:val="0"/>
              </w:rPr>
              <w:t>人，占当 时金证股份在册员工总数</w:t>
            </w:r>
            <w:r>
              <w:rPr>
                <w:rFonts w:ascii="Arial" w:eastAsia="Arial" w:hAnsi="Arial" w:cs="Arial"/>
                <w:color w:val="000000"/>
                <w:spacing w:val="0"/>
                <w:w w:val="100"/>
                <w:position w:val="0"/>
              </w:rPr>
              <w:t>1333</w:t>
            </w:r>
            <w:r>
              <w:rPr>
                <w:color w:val="000000"/>
                <w:spacing w:val="0"/>
                <w:w w:val="100"/>
                <w:position w:val="0"/>
              </w:rPr>
              <w:t>人的</w:t>
            </w:r>
            <w:r>
              <w:rPr>
                <w:rFonts w:ascii="Arial" w:eastAsia="Arial" w:hAnsi="Arial" w:cs="Arial"/>
                <w:color w:val="000000"/>
                <w:spacing w:val="0"/>
                <w:w w:val="100"/>
                <w:position w:val="0"/>
              </w:rPr>
              <w:t>4.88%</w:t>
            </w: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报告期内授出的权益总额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报告期内行使的权益总额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1,469,000.00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报告期内失效的权益总额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-355,000.00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至报告期末累计已授出但尚未行使的权益总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467,400.000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至报告期末累计已授出且已行使的权益总额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1,469,000.00</w:t>
            </w:r>
          </w:p>
        </w:tc>
      </w:tr>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报告期内授予价格与行权价格历次调整的情 况以及经调整后的最新授予价格与行权价格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日，公司第四届董事会</w:t>
            </w:r>
            <w:r>
              <w:rPr>
                <w:rFonts w:ascii="Arial" w:eastAsia="Arial" w:hAnsi="Arial" w:cs="Arial"/>
                <w:color w:val="000000"/>
                <w:spacing w:val="0"/>
                <w:w w:val="100"/>
                <w:position w:val="0"/>
              </w:rPr>
              <w:t>2013</w:t>
            </w:r>
            <w:r>
              <w:rPr>
                <w:color w:val="000000"/>
                <w:spacing w:val="0"/>
                <w:w w:val="100"/>
                <w:position w:val="0"/>
              </w:rPr>
              <w:t>年第四 次会议审议通过了《关于调整股票期权激励计划的期 权行权价格的议案》,公司于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 xml:space="preserve">月实施了 </w:t>
            </w:r>
            <w:r>
              <w:rPr>
                <w:rFonts w:ascii="Arial" w:eastAsia="Arial" w:hAnsi="Arial" w:cs="Arial"/>
                <w:color w:val="000000"/>
                <w:spacing w:val="0"/>
                <w:w w:val="100"/>
                <w:position w:val="0"/>
              </w:rPr>
              <w:t xml:space="preserve">2011 </w:t>
            </w:r>
            <w:r>
              <w:rPr>
                <w:color w:val="000000"/>
                <w:spacing w:val="0"/>
                <w:w w:val="100"/>
                <w:position w:val="0"/>
              </w:rPr>
              <w:t>年度分红派息方案，公司首次授予的股票期权行权价 格调整为</w:t>
            </w:r>
            <w:r>
              <w:rPr>
                <w:rFonts w:ascii="Arial" w:eastAsia="Arial" w:hAnsi="Arial" w:cs="Arial"/>
                <w:color w:val="000000"/>
                <w:spacing w:val="0"/>
                <w:w w:val="100"/>
                <w:position w:val="0"/>
              </w:rPr>
              <w:t>7.46</w:t>
            </w:r>
            <w:r>
              <w:rPr>
                <w:color w:val="000000"/>
                <w:spacing w:val="0"/>
                <w:w w:val="100"/>
                <w:position w:val="0"/>
              </w:rPr>
              <w:t>元。</w:t>
            </w:r>
          </w:p>
          <w:p>
            <w:pPr>
              <w:pStyle w:val="Style20"/>
              <w:keepNext w:val="0"/>
              <w:keepLines w:val="0"/>
              <w:widowControl w:val="0"/>
              <w:shd w:val="clear" w:color="auto" w:fill="auto"/>
              <w:bidi w:val="0"/>
              <w:spacing w:before="0" w:after="0" w:line="274"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日，公司</w:t>
            </w:r>
            <w:r>
              <w:rPr>
                <w:rFonts w:ascii="Arial" w:eastAsia="Arial" w:hAnsi="Arial" w:cs="Arial"/>
                <w:color w:val="000000"/>
                <w:spacing w:val="0"/>
                <w:w w:val="100"/>
                <w:position w:val="0"/>
              </w:rPr>
              <w:t>2012</w:t>
            </w:r>
            <w:r>
              <w:rPr>
                <w:color w:val="000000"/>
                <w:spacing w:val="0"/>
                <w:w w:val="100"/>
                <w:position w:val="0"/>
              </w:rPr>
              <w:t>年度股东大会审议通 过了公司</w:t>
            </w:r>
            <w:r>
              <w:rPr>
                <w:rFonts w:ascii="Arial" w:eastAsia="Arial" w:hAnsi="Arial" w:cs="Arial"/>
                <w:color w:val="000000"/>
                <w:spacing w:val="0"/>
                <w:w w:val="100"/>
                <w:position w:val="0"/>
              </w:rPr>
              <w:t>2012</w:t>
            </w:r>
            <w:r>
              <w:rPr>
                <w:color w:val="000000"/>
                <w:spacing w:val="0"/>
                <w:w w:val="100"/>
                <w:position w:val="0"/>
              </w:rPr>
              <w:t>年度利润分配方案，公司首次授予的 股票期权行权价格调整为</w:t>
            </w:r>
            <w:r>
              <w:rPr>
                <w:rFonts w:ascii="Arial" w:eastAsia="Arial" w:hAnsi="Arial" w:cs="Arial"/>
                <w:color w:val="000000"/>
                <w:spacing w:val="0"/>
                <w:w w:val="100"/>
                <w:position w:val="0"/>
              </w:rPr>
              <w:t>7.43</w:t>
            </w:r>
            <w:r>
              <w:rPr>
                <w:color w:val="000000"/>
                <w:spacing w:val="0"/>
                <w:w w:val="100"/>
                <w:position w:val="0"/>
              </w:rPr>
              <w:t>元。</w:t>
            </w:r>
          </w:p>
        </w:tc>
      </w:tr>
      <w:tr>
        <w:trPr>
          <w:trHeight w:val="298" w:hRule="exact"/>
        </w:trPr>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董事、监事、高级管理人员报告期内获授和行使权益情况</w:t>
            </w:r>
          </w:p>
        </w:tc>
      </w:tr>
    </w:tbl>
    <w:p>
      <w:pPr>
        <w:spacing w:lineRule="exact" w:line="1"/>
        <w:rPr>
          <w:sz w:val="2"/>
          <w:szCs w:val="2"/>
        </w:rPr>
      </w:pPr>
      <w:r>
        <w:br w:type="page"/>
      </w:r>
    </w:p>
    <w:tbl>
      <w:tblPr>
        <w:tblOverlap w:val="never"/>
        <w:jc w:val="center"/>
        <w:tblLayout w:type="fixed"/>
      </w:tblPr>
      <w:tblGrid>
        <w:gridCol w:w="2059"/>
        <w:gridCol w:w="2232"/>
        <w:gridCol w:w="1579"/>
        <w:gridCol w:w="1579"/>
        <w:gridCol w:w="1872"/>
      </w:tblGrid>
      <w:tr>
        <w:trPr>
          <w:trHeight w:val="8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报告期内获授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权益数量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300" w:line="240" w:lineRule="auto"/>
              <w:ind w:left="0" w:right="0" w:firstLine="160"/>
              <w:jc w:val="left"/>
            </w:pPr>
            <w:r>
              <w:rPr>
                <w:color w:val="000000"/>
                <w:spacing w:val="0"/>
                <w:w w:val="100"/>
                <w:position w:val="0"/>
              </w:rPr>
              <w:t>报告期内行使</w:t>
            </w:r>
          </w:p>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权益数量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报告期末尚未</w:t>
            </w:r>
          </w:p>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行使的权益数量</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周永洪</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王桂菊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38,000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王开因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Arial" w:eastAsia="Arial" w:hAnsi="Arial" w:cs="Arial"/>
                <w:color w:val="000000"/>
                <w:spacing w:val="0"/>
                <w:w w:val="100"/>
                <w:position w:val="0"/>
              </w:rPr>
              <w:t>114,000</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因激励对象行权所引起的股本变动情况</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公司激励对象行权数量为</w:t>
            </w:r>
            <w:r>
              <w:rPr>
                <w:rFonts w:ascii="Arial" w:eastAsia="Arial" w:hAnsi="Arial" w:cs="Arial"/>
                <w:color w:val="000000"/>
                <w:spacing w:val="0"/>
                <w:w w:val="100"/>
                <w:position w:val="0"/>
              </w:rPr>
              <w:t>146.9</w:t>
            </w:r>
            <w:r>
              <w:rPr>
                <w:color w:val="000000"/>
                <w:spacing w:val="0"/>
                <w:w w:val="100"/>
                <w:position w:val="0"/>
              </w:rPr>
              <w:t>万份，本次行权后公 公司股本将增加</w:t>
            </w:r>
            <w:r>
              <w:rPr>
                <w:rFonts w:ascii="Arial" w:eastAsia="Arial" w:hAnsi="Arial" w:cs="Arial"/>
                <w:color w:val="000000"/>
                <w:spacing w:val="0"/>
                <w:w w:val="100"/>
                <w:position w:val="0"/>
              </w:rPr>
              <w:t>146.9</w:t>
            </w:r>
            <w:r>
              <w:rPr>
                <w:color w:val="000000"/>
                <w:spacing w:val="0"/>
                <w:w w:val="100"/>
                <w:position w:val="0"/>
              </w:rPr>
              <w:t>万股</w:t>
            </w:r>
            <w:r>
              <w:rPr>
                <w:rFonts w:ascii="Arial" w:eastAsia="Arial" w:hAnsi="Arial" w:cs="Arial"/>
                <w:color w:val="000000"/>
                <w:spacing w:val="0"/>
                <w:w w:val="100"/>
                <w:position w:val="0"/>
              </w:rPr>
              <w:t>.</w:t>
            </w:r>
          </w:p>
        </w:tc>
      </w:tr>
      <w:tr>
        <w:trPr>
          <w:trHeight w:val="288"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权益工具公允价值的计量方法</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参照布莱克</w:t>
            </w:r>
            <w:r>
              <w:rPr>
                <w:rFonts w:ascii="Arial" w:eastAsia="Arial" w:hAnsi="Arial" w:cs="Arial"/>
                <w:color w:val="000000"/>
                <w:spacing w:val="0"/>
                <w:w w:val="100"/>
                <w:position w:val="0"/>
              </w:rPr>
              <w:t>-</w:t>
            </w:r>
            <w:r>
              <w:rPr>
                <w:color w:val="000000"/>
                <w:spacing w:val="0"/>
                <w:w w:val="100"/>
                <w:position w:val="0"/>
              </w:rPr>
              <w:t>斯科尔斯期权定价模型确定</w:t>
            </w:r>
          </w:p>
        </w:tc>
      </w:tr>
      <w:tr>
        <w:trPr>
          <w:trHeight w:val="56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估值技术采用的模型、参数及选取标准</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参考公司过去</w:t>
            </w:r>
            <w:r>
              <w:rPr>
                <w:rFonts w:ascii="Arial" w:eastAsia="Arial" w:hAnsi="Arial" w:cs="Arial"/>
                <w:color w:val="000000"/>
                <w:spacing w:val="0"/>
                <w:w w:val="100"/>
                <w:position w:val="0"/>
              </w:rPr>
              <w:t>5</w:t>
            </w:r>
            <w:r>
              <w:rPr>
                <w:color w:val="000000"/>
                <w:spacing w:val="0"/>
                <w:w w:val="100"/>
                <w:position w:val="0"/>
              </w:rPr>
              <w:t>年人员离职率及对行权条件所确定的 业绩目标预期达成情况确定。</w:t>
            </w:r>
          </w:p>
        </w:tc>
      </w:tr>
      <w:tr>
        <w:trPr>
          <w:trHeight w:val="566"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权益工具公允价值的分摊期间及结果</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以权益结算的股份支付确认的费用总额</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8,795,472.78 </w:t>
            </w:r>
            <w:r>
              <w:rPr>
                <w:color w:val="000000"/>
                <w:spacing w:val="0"/>
                <w:w w:val="100"/>
                <w:position w:val="0"/>
              </w:rPr>
              <w:t>元</w:t>
            </w:r>
          </w:p>
        </w:tc>
      </w:tr>
    </w:tbl>
    <w:p>
      <w:pPr>
        <w:widowControl w:val="0"/>
        <w:spacing w:after="219" w:line="1" w:lineRule="exact"/>
      </w:pPr>
    </w:p>
    <w:p>
      <w:pPr>
        <w:pStyle w:val="Style16"/>
        <w:keepNext w:val="0"/>
        <w:keepLines w:val="0"/>
        <w:widowControl w:val="0"/>
        <w:shd w:val="clear" w:color="auto" w:fill="auto"/>
        <w:bidi w:val="0"/>
        <w:spacing w:before="0" w:after="0" w:line="398" w:lineRule="exact"/>
        <w:ind w:left="0" w:right="0" w:firstLine="0"/>
        <w:jc w:val="left"/>
      </w:pPr>
      <w:bookmarkStart w:id="82" w:name="bookmark82"/>
      <w:r>
        <w:rPr>
          <w:rFonts w:ascii="Times New Roman" w:eastAsia="Times New Roman" w:hAnsi="Times New Roman" w:cs="Times New Roman"/>
          <w:color w:val="000000"/>
          <w:spacing w:val="0"/>
          <w:w w:val="100"/>
          <w:position w:val="0"/>
        </w:rPr>
        <w:t>（</w:t>
      </w:r>
      <w:bookmarkEnd w:id="82"/>
      <w:r>
        <w:rPr>
          <w:color w:val="000000"/>
          <w:spacing w:val="0"/>
          <w:w w:val="100"/>
          <w:position w:val="0"/>
        </w:rPr>
        <w:t>三</w:t>
      </w:r>
      <w:r>
        <w:rPr>
          <w:color w:val="000000"/>
          <w:spacing w:val="0"/>
          <w:w w:val="100"/>
          <w:position w:val="0"/>
        </w:rPr>
        <w:t>）</w:t>
      </w:r>
      <w:r>
        <w:rPr>
          <w:color w:val="000000"/>
          <w:spacing w:val="0"/>
          <w:w w:val="100"/>
          <w:position w:val="0"/>
        </w:rPr>
        <w:t>报告期公司股权激励相关情况说明</w:t>
      </w:r>
    </w:p>
    <w:p>
      <w:pPr>
        <w:pStyle w:val="Style16"/>
        <w:keepNext w:val="0"/>
        <w:keepLines w:val="0"/>
        <w:widowControl w:val="0"/>
        <w:shd w:val="clear" w:color="auto" w:fill="auto"/>
        <w:bidi w:val="0"/>
        <w:spacing w:before="0" w:after="800" w:line="398" w:lineRule="exact"/>
        <w:ind w:left="0" w:right="0" w:firstLine="0"/>
        <w:jc w:val="left"/>
      </w:pPr>
      <w:r>
        <w:rPr>
          <w:color w:val="000000"/>
          <w:spacing w:val="0"/>
          <w:w w:val="100"/>
          <w:position w:val="0"/>
        </w:rPr>
        <w:t>深圳市金证科技股份有限公司（以下简称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）股票期权激励计划股票期权第一个行权期行 权条件已满足，经公司第四届董事会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年第五次临时会议审议通过，公司股票期权激励计 划股票期权的</w:t>
      </w:r>
      <w:r>
        <w:rPr>
          <w:rFonts w:ascii="Times New Roman" w:eastAsia="Times New Roman" w:hAnsi="Times New Roman" w:cs="Times New Roman"/>
          <w:color w:val="000000"/>
          <w:spacing w:val="0"/>
          <w:w w:val="100"/>
          <w:position w:val="0"/>
        </w:rPr>
        <w:t>62</w:t>
      </w:r>
      <w:r>
        <w:rPr>
          <w:color w:val="000000"/>
          <w:spacing w:val="0"/>
          <w:w w:val="100"/>
          <w:position w:val="0"/>
        </w:rPr>
        <w:t>名激励对象在第一个行权期可行权数量</w:t>
      </w:r>
      <w:r>
        <w:rPr>
          <w:rFonts w:ascii="Times New Roman" w:eastAsia="Times New Roman" w:hAnsi="Times New Roman" w:cs="Times New Roman"/>
          <w:color w:val="000000"/>
          <w:spacing w:val="0"/>
          <w:w w:val="100"/>
          <w:position w:val="0"/>
        </w:rPr>
        <w:t>155.8</w:t>
      </w:r>
      <w:r>
        <w:rPr>
          <w:color w:val="000000"/>
          <w:spacing w:val="0"/>
          <w:w w:val="100"/>
          <w:position w:val="0"/>
        </w:rPr>
        <w:t>万股股票期权，本次实际行权数 量为</w:t>
      </w:r>
      <w:r>
        <w:rPr>
          <w:rFonts w:ascii="Times New Roman" w:eastAsia="Times New Roman" w:hAnsi="Times New Roman" w:cs="Times New Roman"/>
          <w:color w:val="000000"/>
          <w:spacing w:val="0"/>
          <w:w w:val="100"/>
          <w:position w:val="0"/>
        </w:rPr>
        <w:t>146.9</w:t>
      </w:r>
      <w:r>
        <w:rPr>
          <w:color w:val="000000"/>
          <w:spacing w:val="0"/>
          <w:w w:val="100"/>
          <w:position w:val="0"/>
        </w:rPr>
        <w:t>万股股票期权</w:t>
      </w:r>
      <w:r>
        <w:rPr>
          <w:rFonts w:ascii="Times New Roman" w:eastAsia="Times New Roman" w:hAnsi="Times New Roman" w:cs="Times New Roman"/>
          <w:color w:val="000000"/>
          <w:spacing w:val="0"/>
          <w:w w:val="100"/>
          <w:position w:val="0"/>
        </w:rPr>
        <w:t>.</w:t>
      </w:r>
      <w:r>
        <w:rPr>
          <w:color w:val="000000"/>
          <w:spacing w:val="0"/>
          <w:w w:val="100"/>
          <w:position w:val="0"/>
        </w:rPr>
        <w:t>有关公司股票激励第一期行权情况详见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日《中国证券报》、《证券时报》和上海证券交易所网站。</w:t>
      </w:r>
    </w:p>
    <w:p>
      <w:pPr>
        <w:pStyle w:val="Style16"/>
        <w:keepNext w:val="0"/>
        <w:keepLines w:val="0"/>
        <w:widowControl w:val="0"/>
        <w:shd w:val="clear" w:color="auto" w:fill="auto"/>
        <w:bidi w:val="0"/>
        <w:spacing w:before="0" w:after="140" w:line="240" w:lineRule="auto"/>
        <w:ind w:left="0" w:right="0" w:firstLine="0"/>
        <w:jc w:val="left"/>
      </w:pPr>
      <w:bookmarkStart w:id="83" w:name="bookmark83"/>
      <w:r>
        <w:rPr>
          <w:color w:val="000000"/>
          <w:spacing w:val="0"/>
          <w:w w:val="100"/>
          <w:position w:val="0"/>
        </w:rPr>
        <w:t>六</w:t>
      </w:r>
      <w:bookmarkEnd w:id="83"/>
      <w:r>
        <w:rPr>
          <w:color w:val="000000"/>
          <w:spacing w:val="0"/>
          <w:w w:val="100"/>
          <w:position w:val="0"/>
        </w:rPr>
        <w:t>、重大关联交易</w:t>
      </w:r>
    </w:p>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bookmarkStart w:id="84" w:name="bookmark84"/>
      <w:r>
        <w:rPr>
          <w:color w:val="000000"/>
          <w:spacing w:val="0"/>
          <w:w w:val="100"/>
          <w:position w:val="0"/>
        </w:rPr>
        <w:t>七</w:t>
      </w:r>
      <w:bookmarkEnd w:id="84"/>
      <w:r>
        <w:rPr>
          <w:color w:val="000000"/>
          <w:spacing w:val="0"/>
          <w:w w:val="100"/>
          <w:position w:val="0"/>
        </w:rPr>
        <w:t>、重大合同及其履行情况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托管、承包、租赁事项</w:t>
      </w:r>
    </w:p>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担保情况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53"/>
        <w:gridCol w:w="643"/>
        <w:gridCol w:w="643"/>
        <w:gridCol w:w="768"/>
        <w:gridCol w:w="643"/>
        <w:gridCol w:w="634"/>
        <w:gridCol w:w="648"/>
        <w:gridCol w:w="634"/>
        <w:gridCol w:w="643"/>
        <w:gridCol w:w="643"/>
        <w:gridCol w:w="643"/>
        <w:gridCol w:w="643"/>
        <w:gridCol w:w="643"/>
        <w:gridCol w:w="840"/>
      </w:tblGrid>
      <w:tr>
        <w:trPr>
          <w:trHeight w:val="259" w:hRule="exact"/>
        </w:trPr>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公司对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涉卜担保，</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青况（不包括对子公司的担保）</w:t>
            </w:r>
          </w:p>
        </w:tc>
      </w:tr>
      <w:tr>
        <w:trPr>
          <w:trHeight w:val="9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担保 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担保 方与 上市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被担 保方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担保金 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担保 发生 日期 </w:t>
            </w:r>
            <w:r>
              <w:rPr>
                <w:rFonts w:ascii="Arial" w:eastAsia="Arial" w:hAnsi="Arial" w:cs="Arial"/>
                <w:color w:val="000000"/>
                <w:spacing w:val="0"/>
                <w:w w:val="100"/>
                <w:position w:val="0"/>
                <w:sz w:val="18"/>
                <w:szCs w:val="18"/>
              </w:rPr>
              <w:t>（</w:t>
            </w:r>
            <w:r>
              <w:rPr>
                <w:color w:val="000000"/>
                <w:spacing w:val="0"/>
                <w:w w:val="100"/>
                <w:position w:val="0"/>
                <w:sz w:val="18"/>
                <w:szCs w:val="18"/>
              </w:rPr>
              <w:t>协议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担保 起始 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担保 到期 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担保 类型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2" w:lineRule="exact"/>
              <w:ind w:left="140" w:right="0" w:firstLine="0"/>
              <w:jc w:val="left"/>
              <w:rPr>
                <w:sz w:val="18"/>
                <w:szCs w:val="18"/>
              </w:rPr>
            </w:pPr>
            <w:r>
              <w:rPr>
                <w:color w:val="000000"/>
                <w:spacing w:val="0"/>
                <w:w w:val="100"/>
                <w:position w:val="0"/>
                <w:sz w:val="18"/>
                <w:szCs w:val="18"/>
              </w:rPr>
              <w:t>担保 是否 已经 履行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140" w:right="0" w:firstLine="0"/>
              <w:jc w:val="left"/>
              <w:rPr>
                <w:sz w:val="18"/>
                <w:szCs w:val="18"/>
              </w:rPr>
            </w:pPr>
            <w:r>
              <w:rPr>
                <w:color w:val="000000"/>
                <w:spacing w:val="0"/>
                <w:w w:val="100"/>
                <w:position w:val="0"/>
                <w:sz w:val="18"/>
                <w:szCs w:val="18"/>
              </w:rPr>
              <w:t>担保 是否 逾期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担保 逾期 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 存在 反担 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是否 为关 联方 担保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关联关 系</w:t>
            </w:r>
          </w:p>
        </w:tc>
      </w:tr>
    </w:tbl>
    <w:p>
      <w:pPr>
        <w:spacing w:lineRule="exact" w:line="1"/>
        <w:rPr>
          <w:sz w:val="2"/>
          <w:szCs w:val="2"/>
        </w:rPr>
      </w:pPr>
      <w:r>
        <w:br w:type="page"/>
      </w:r>
    </w:p>
    <w:tbl>
      <w:tblPr>
        <w:tblOverlap w:val="never"/>
        <w:jc w:val="center"/>
        <w:tblLayout w:type="fixed"/>
      </w:tblPr>
      <w:tblGrid>
        <w:gridCol w:w="653"/>
        <w:gridCol w:w="643"/>
        <w:gridCol w:w="643"/>
        <w:gridCol w:w="768"/>
        <w:gridCol w:w="638"/>
        <w:gridCol w:w="643"/>
        <w:gridCol w:w="643"/>
        <w:gridCol w:w="634"/>
        <w:gridCol w:w="643"/>
        <w:gridCol w:w="643"/>
        <w:gridCol w:w="643"/>
        <w:gridCol w:w="643"/>
        <w:gridCol w:w="643"/>
        <w:gridCol w:w="840"/>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的关 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签署</w:t>
            </w:r>
          </w:p>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18"/>
                <w:szCs w:val="18"/>
              </w:rPr>
              <w:t>日</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月</w:t>
            </w:r>
            <w:r>
              <w:rPr>
                <w:rFonts w:ascii="Arial" w:eastAsia="Arial" w:hAnsi="Arial" w:cs="Arial"/>
                <w:color w:val="000000"/>
                <w:spacing w:val="0"/>
                <w:w w:val="100"/>
                <w:position w:val="0"/>
                <w:sz w:val="18"/>
                <w:szCs w:val="18"/>
              </w:rPr>
              <w:t>18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月</w:t>
            </w:r>
            <w:r>
              <w:rPr>
                <w:rFonts w:ascii="Arial" w:eastAsia="Arial" w:hAnsi="Arial" w:cs="Arial"/>
                <w:color w:val="000000"/>
                <w:spacing w:val="0"/>
                <w:w w:val="100"/>
                <w:position w:val="0"/>
                <w:sz w:val="18"/>
                <w:szCs w:val="18"/>
              </w:rPr>
              <w:t>18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76" w:lineRule="auto"/>
              <w:ind w:left="0" w:right="0" w:firstLine="0"/>
              <w:jc w:val="both"/>
              <w:rPr>
                <w:sz w:val="18"/>
                <w:szCs w:val="18"/>
              </w:rPr>
            </w:pPr>
            <w:r>
              <w:rPr>
                <w:rFonts w:ascii="Arial" w:eastAsia="Arial" w:hAnsi="Arial" w:cs="Arial"/>
                <w:color w:val="000000"/>
                <w:spacing w:val="0"/>
                <w:w w:val="100"/>
                <w:position w:val="0"/>
                <w:sz w:val="18"/>
                <w:szCs w:val="18"/>
              </w:rPr>
              <w:t>2014</w:t>
            </w:r>
          </w:p>
          <w:p>
            <w:pPr>
              <w:pStyle w:val="Style20"/>
              <w:keepNext w:val="0"/>
              <w:keepLines w:val="0"/>
              <w:widowControl w:val="0"/>
              <w:shd w:val="clear" w:color="auto" w:fill="auto"/>
              <w:bidi w:val="0"/>
              <w:spacing w:before="0" w:after="40" w:line="235" w:lineRule="exact"/>
              <w:ind w:left="0" w:right="0" w:firstLine="0"/>
              <w:jc w:val="both"/>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2 </w:t>
            </w:r>
            <w:r>
              <w:rPr>
                <w:color w:val="000000"/>
                <w:spacing w:val="0"/>
                <w:w w:val="100"/>
                <w:position w:val="0"/>
                <w:sz w:val="18"/>
                <w:szCs w:val="18"/>
              </w:rPr>
              <w:t>月</w:t>
            </w:r>
            <w:r>
              <w:rPr>
                <w:rFonts w:ascii="Arial" w:eastAsia="Arial" w:hAnsi="Arial" w:cs="Arial"/>
                <w:color w:val="000000"/>
                <w:spacing w:val="0"/>
                <w:w w:val="100"/>
                <w:position w:val="0"/>
                <w:sz w:val="18"/>
                <w:szCs w:val="18"/>
              </w:rPr>
              <w:t>18</w:t>
            </w:r>
          </w:p>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证科 技股 份有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 本部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普生 信息 科技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连带 责任 担保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控股子 公司</w:t>
            </w: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7</w:t>
            </w:r>
          </w:p>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color w:val="000000"/>
                <w:spacing w:val="0"/>
                <w:w w:val="100"/>
                <w:position w:val="0"/>
                <w:sz w:val="18"/>
                <w:szCs w:val="18"/>
              </w:rPr>
              <w:t>2013</w:t>
            </w:r>
          </w:p>
          <w:p>
            <w:pPr>
              <w:pStyle w:val="Style20"/>
              <w:keepNext w:val="0"/>
              <w:keepLines w:val="0"/>
              <w:widowControl w:val="0"/>
              <w:shd w:val="clear" w:color="auto" w:fill="auto"/>
              <w:bidi w:val="0"/>
              <w:spacing w:before="0" w:after="40" w:line="230" w:lineRule="exact"/>
              <w:ind w:left="0" w:right="0" w:firstLine="0"/>
              <w:jc w:val="both"/>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7 </w:t>
            </w:r>
            <w:r>
              <w:rPr>
                <w:color w:val="000000"/>
                <w:spacing w:val="0"/>
                <w:w w:val="100"/>
                <w:position w:val="0"/>
                <w:sz w:val="18"/>
                <w:szCs w:val="18"/>
              </w:rPr>
              <w:t>月</w:t>
            </w: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66" w:lineRule="auto"/>
              <w:ind w:left="0" w:right="0" w:firstLine="0"/>
              <w:jc w:val="both"/>
              <w:rPr>
                <w:sz w:val="18"/>
                <w:szCs w:val="18"/>
              </w:rPr>
            </w:pPr>
            <w:r>
              <w:rPr>
                <w:rFonts w:ascii="Arial" w:eastAsia="Arial" w:hAnsi="Arial" w:cs="Arial"/>
                <w:color w:val="000000"/>
                <w:spacing w:val="0"/>
                <w:w w:val="100"/>
                <w:position w:val="0"/>
                <w:sz w:val="18"/>
                <w:szCs w:val="18"/>
              </w:rPr>
              <w:t>2014</w:t>
            </w:r>
          </w:p>
          <w:p>
            <w:pPr>
              <w:pStyle w:val="Style20"/>
              <w:keepNext w:val="0"/>
              <w:keepLines w:val="0"/>
              <w:widowControl w:val="0"/>
              <w:shd w:val="clear" w:color="auto" w:fill="auto"/>
              <w:bidi w:val="0"/>
              <w:spacing w:before="0" w:after="40" w:line="230" w:lineRule="exact"/>
              <w:ind w:left="0" w:right="0" w:firstLine="0"/>
              <w:jc w:val="both"/>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7 </w:t>
            </w:r>
            <w:r>
              <w:rPr>
                <w:color w:val="000000"/>
                <w:spacing w:val="0"/>
                <w:w w:val="100"/>
                <w:position w:val="0"/>
                <w:sz w:val="18"/>
                <w:szCs w:val="18"/>
              </w:rPr>
              <w:t>月</w:t>
            </w: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证科 技股 份有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公司 本部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普生 信息 科技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连带 责任 担保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控股子 公司</w:t>
            </w: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9 </w:t>
            </w:r>
            <w:r>
              <w:rPr>
                <w:color w:val="000000"/>
                <w:spacing w:val="0"/>
                <w:w w:val="100"/>
                <w:position w:val="0"/>
                <w:sz w:val="18"/>
                <w:szCs w:val="18"/>
              </w:rPr>
              <w:t>月</w:t>
            </w:r>
            <w:r>
              <w:rPr>
                <w:rFonts w:ascii="Arial" w:eastAsia="Arial" w:hAnsi="Arial" w:cs="Arial"/>
                <w:color w:val="000000"/>
                <w:spacing w:val="0"/>
                <w:w w:val="100"/>
                <w:position w:val="0"/>
                <w:sz w:val="18"/>
                <w:szCs w:val="18"/>
              </w:rPr>
              <w:t>27</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月</w:t>
            </w:r>
            <w:r>
              <w:rPr>
                <w:rFonts w:ascii="Arial" w:eastAsia="Arial" w:hAnsi="Arial" w:cs="Arial"/>
                <w:color w:val="000000"/>
                <w:spacing w:val="0"/>
                <w:w w:val="100"/>
                <w:position w:val="0"/>
                <w:sz w:val="18"/>
                <w:szCs w:val="18"/>
              </w:rPr>
              <w:t>28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2014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月</w:t>
            </w:r>
            <w:r>
              <w:rPr>
                <w:rFonts w:ascii="Arial" w:eastAsia="Arial" w:hAnsi="Arial" w:cs="Arial"/>
                <w:color w:val="000000"/>
                <w:spacing w:val="0"/>
                <w:w w:val="100"/>
                <w:position w:val="0"/>
                <w:sz w:val="18"/>
                <w:szCs w:val="18"/>
              </w:rPr>
              <w:t>28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证科 技股 份有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公司 本部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普生 信息 科技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连带 责任 担保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控股子 公司</w:t>
            </w: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10</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10</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2014 </w:t>
            </w:r>
            <w:r>
              <w:rPr>
                <w:color w:val="000000"/>
                <w:spacing w:val="0"/>
                <w:w w:val="100"/>
                <w:position w:val="0"/>
                <w:sz w:val="18"/>
                <w:szCs w:val="18"/>
              </w:rPr>
              <w:t>年</w:t>
            </w:r>
            <w:r>
              <w:rPr>
                <w:rFonts w:ascii="Arial" w:eastAsia="Arial" w:hAnsi="Arial" w:cs="Arial"/>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证科</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普生</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连带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w:t>
            </w:r>
          </w:p>
        </w:tc>
      </w:tr>
      <w:tr>
        <w:trPr>
          <w:trHeight w:val="451"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技股 份有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信息 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责任 担保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10 </w:t>
            </w:r>
            <w:r>
              <w:rPr>
                <w:color w:val="000000"/>
                <w:spacing w:val="0"/>
                <w:w w:val="100"/>
                <w:position w:val="0"/>
                <w:sz w:val="18"/>
                <w:szCs w:val="18"/>
              </w:rPr>
              <w:t>月</w:t>
            </w:r>
            <w:r>
              <w:rPr>
                <w:rFonts w:ascii="Arial" w:eastAsia="Arial" w:hAnsi="Arial" w:cs="Arial"/>
                <w:color w:val="000000"/>
                <w:spacing w:val="0"/>
                <w:w w:val="100"/>
                <w:position w:val="0"/>
                <w:sz w:val="18"/>
                <w:szCs w:val="18"/>
              </w:rPr>
              <w:t>25</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10 </w:t>
            </w:r>
            <w:r>
              <w:rPr>
                <w:color w:val="000000"/>
                <w:spacing w:val="0"/>
                <w:w w:val="100"/>
                <w:position w:val="0"/>
                <w:sz w:val="18"/>
                <w:szCs w:val="18"/>
              </w:rPr>
              <w:t>月</w:t>
            </w:r>
            <w:r>
              <w:rPr>
                <w:rFonts w:ascii="Arial" w:eastAsia="Arial" w:hAnsi="Arial" w:cs="Arial"/>
                <w:color w:val="000000"/>
                <w:spacing w:val="0"/>
                <w:w w:val="100"/>
                <w:position w:val="0"/>
                <w:sz w:val="18"/>
                <w:szCs w:val="18"/>
              </w:rPr>
              <w:t>25</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both"/>
              <w:rPr>
                <w:sz w:val="18"/>
                <w:szCs w:val="18"/>
              </w:rPr>
            </w:pPr>
            <w:r>
              <w:rPr>
                <w:rFonts w:ascii="Arial" w:eastAsia="Arial" w:hAnsi="Arial" w:cs="Arial"/>
                <w:color w:val="000000"/>
                <w:spacing w:val="0"/>
                <w:w w:val="100"/>
                <w:position w:val="0"/>
                <w:sz w:val="18"/>
                <w:szCs w:val="18"/>
              </w:rPr>
              <w:t xml:space="preserve">2014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10 </w:t>
            </w:r>
            <w:r>
              <w:rPr>
                <w:color w:val="000000"/>
                <w:spacing w:val="0"/>
                <w:w w:val="100"/>
                <w:position w:val="0"/>
                <w:sz w:val="18"/>
                <w:szCs w:val="18"/>
              </w:rPr>
              <w:t>月</w:t>
            </w:r>
            <w:r>
              <w:rPr>
                <w:rFonts w:ascii="Arial" w:eastAsia="Arial" w:hAnsi="Arial" w:cs="Arial"/>
                <w:color w:val="000000"/>
                <w:spacing w:val="0"/>
                <w:w w:val="100"/>
                <w:position w:val="0"/>
                <w:sz w:val="18"/>
                <w:szCs w:val="18"/>
              </w:rPr>
              <w:t>25</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证科 技股 份有</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公司 本部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普生 信息 科技</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连带 责任 担保</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控股子 公司</w:t>
            </w: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普生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12,500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责任</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r>
      <w:tr>
        <w:trPr>
          <w:trHeight w:val="23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份有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5</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4</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2014 </w:t>
            </w:r>
            <w:r>
              <w:rPr>
                <w:color w:val="000000"/>
                <w:spacing w:val="0"/>
                <w:w w:val="100"/>
                <w:position w:val="0"/>
                <w:sz w:val="18"/>
                <w:szCs w:val="18"/>
              </w:rPr>
              <w:t>年</w:t>
            </w:r>
            <w:r>
              <w:rPr>
                <w:rFonts w:ascii="Arial" w:eastAsia="Arial" w:hAnsi="Arial" w:cs="Arial"/>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普生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连带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技股</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15</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15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责任</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r>
      <w:tr>
        <w:trPr>
          <w:trHeight w:val="235"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份有</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限公</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连带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市金</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6,250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w:t>
            </w:r>
            <w:r>
              <w:rPr>
                <w:rFonts w:ascii="Arial" w:eastAsia="Arial" w:hAnsi="Arial" w:cs="Arial"/>
                <w:color w:val="000000"/>
                <w:spacing w:val="0"/>
                <w:w w:val="100"/>
                <w:position w:val="0"/>
                <w:sz w:val="18"/>
                <w:szCs w:val="18"/>
              </w:rPr>
              <w:t>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责任</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r>
      <w:tr>
        <w:trPr>
          <w:trHeight w:val="250"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证软</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22</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648"/>
        <w:gridCol w:w="643"/>
        <w:gridCol w:w="758"/>
        <w:gridCol w:w="648"/>
        <w:gridCol w:w="643"/>
        <w:gridCol w:w="643"/>
        <w:gridCol w:w="360"/>
        <w:gridCol w:w="274"/>
        <w:gridCol w:w="643"/>
        <w:gridCol w:w="643"/>
        <w:gridCol w:w="643"/>
        <w:gridCol w:w="643"/>
        <w:gridCol w:w="643"/>
        <w:gridCol w:w="840"/>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银科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技股 份有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 市金 证软 银科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 市金 证科 技股 份有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9 </w:t>
            </w:r>
            <w:r>
              <w:rPr>
                <w:color w:val="000000"/>
                <w:spacing w:val="0"/>
                <w:w w:val="100"/>
                <w:position w:val="0"/>
                <w:sz w:val="18"/>
                <w:szCs w:val="18"/>
              </w:rPr>
              <w:t>月</w:t>
            </w:r>
            <w:r>
              <w:rPr>
                <w:rFonts w:ascii="Arial" w:eastAsia="Arial" w:hAnsi="Arial" w:cs="Arial"/>
                <w:color w:val="000000"/>
                <w:spacing w:val="0"/>
                <w:w w:val="100"/>
                <w:position w:val="0"/>
                <w:sz w:val="18"/>
                <w:szCs w:val="18"/>
              </w:rPr>
              <w:t>18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9 </w:t>
            </w:r>
            <w:r>
              <w:rPr>
                <w:color w:val="000000"/>
                <w:spacing w:val="0"/>
                <w:w w:val="100"/>
                <w:position w:val="0"/>
                <w:sz w:val="18"/>
                <w:szCs w:val="18"/>
              </w:rPr>
              <w:t>月</w:t>
            </w:r>
            <w:r>
              <w:rPr>
                <w:rFonts w:ascii="Arial" w:eastAsia="Arial" w:hAnsi="Arial" w:cs="Arial"/>
                <w:color w:val="000000"/>
                <w:spacing w:val="0"/>
                <w:w w:val="100"/>
                <w:position w:val="0"/>
                <w:sz w:val="18"/>
                <w:szCs w:val="18"/>
              </w:rPr>
              <w:t>18</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2015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9 </w:t>
            </w:r>
            <w:r>
              <w:rPr>
                <w:color w:val="000000"/>
                <w:spacing w:val="0"/>
                <w:w w:val="100"/>
                <w:position w:val="0"/>
                <w:sz w:val="18"/>
                <w:szCs w:val="18"/>
              </w:rPr>
              <w:t>月</w:t>
            </w:r>
            <w:r>
              <w:rPr>
                <w:rFonts w:ascii="Arial" w:eastAsia="Arial" w:hAnsi="Arial" w:cs="Arial"/>
                <w:color w:val="000000"/>
                <w:spacing w:val="0"/>
                <w:w w:val="100"/>
                <w:position w:val="0"/>
                <w:sz w:val="18"/>
                <w:szCs w:val="18"/>
              </w:rPr>
              <w:t>17</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深圳 市金 证软 银科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深圳 市金 证科 技股 份有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6" w:lineRule="exact"/>
              <w:ind w:left="0" w:right="0" w:firstLine="0"/>
              <w:jc w:val="lef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11 </w:t>
            </w:r>
            <w:r>
              <w:rPr>
                <w:color w:val="000000"/>
                <w:spacing w:val="0"/>
                <w:w w:val="100"/>
                <w:position w:val="0"/>
                <w:sz w:val="18"/>
                <w:szCs w:val="18"/>
              </w:rPr>
              <w:t>月</w:t>
            </w:r>
            <w:r>
              <w:rPr>
                <w:rFonts w:ascii="Arial" w:eastAsia="Arial" w:hAnsi="Arial" w:cs="Arial"/>
                <w:color w:val="000000"/>
                <w:spacing w:val="0"/>
                <w:w w:val="100"/>
                <w:position w:val="0"/>
                <w:sz w:val="18"/>
                <w:szCs w:val="18"/>
              </w:rPr>
              <w:t>8</w:t>
            </w:r>
          </w:p>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6" w:lineRule="exact"/>
              <w:ind w:left="0" w:right="0" w:firstLine="0"/>
              <w:jc w:val="lef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11 </w:t>
            </w:r>
            <w:r>
              <w:rPr>
                <w:color w:val="000000"/>
                <w:spacing w:val="0"/>
                <w:w w:val="100"/>
                <w:position w:val="0"/>
                <w:sz w:val="18"/>
                <w:szCs w:val="18"/>
              </w:rPr>
              <w:t>月</w:t>
            </w:r>
            <w:r>
              <w:rPr>
                <w:rFonts w:ascii="Arial" w:eastAsia="Arial" w:hAnsi="Arial" w:cs="Arial"/>
                <w:color w:val="000000"/>
                <w:spacing w:val="0"/>
                <w:w w:val="100"/>
                <w:position w:val="0"/>
                <w:sz w:val="18"/>
                <w:szCs w:val="18"/>
              </w:rPr>
              <w:t>8</w:t>
            </w:r>
          </w:p>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26" w:lineRule="exact"/>
              <w:ind w:left="0" w:right="0" w:firstLine="0"/>
              <w:jc w:val="lef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r>
              <w:rPr>
                <w:rFonts w:ascii="Arial" w:eastAsia="Arial" w:hAnsi="Arial" w:cs="Arial"/>
                <w:color w:val="000000"/>
                <w:spacing w:val="0"/>
                <w:w w:val="100"/>
                <w:position w:val="0"/>
                <w:sz w:val="18"/>
                <w:szCs w:val="18"/>
              </w:rPr>
              <w:t xml:space="preserve">11 </w:t>
            </w:r>
            <w:r>
              <w:rPr>
                <w:color w:val="000000"/>
                <w:spacing w:val="0"/>
                <w:w w:val="100"/>
                <w:position w:val="0"/>
                <w:sz w:val="18"/>
                <w:szCs w:val="18"/>
              </w:rPr>
              <w:t>月</w:t>
            </w:r>
            <w:r>
              <w:rPr>
                <w:rFonts w:ascii="Arial" w:eastAsia="Arial" w:hAnsi="Arial" w:cs="Arial"/>
                <w:color w:val="000000"/>
                <w:spacing w:val="0"/>
                <w:w w:val="100"/>
                <w:position w:val="0"/>
                <w:sz w:val="18"/>
                <w:szCs w:val="18"/>
              </w:rPr>
              <w:t>8</w:t>
            </w:r>
          </w:p>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报告期</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内担保发生额合计（不包括</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舌对子公司的担保）</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38,750</w:t>
            </w:r>
          </w:p>
        </w:tc>
      </w:tr>
      <w:tr>
        <w:trPr>
          <w:trHeight w:val="250"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报告期末担保余额合计</w:t>
            </w:r>
            <w:r>
              <w:rPr>
                <w:color w:val="000000"/>
                <w:spacing w:val="0"/>
                <w:w w:val="100"/>
                <w:position w:val="0"/>
                <w:sz w:val="18"/>
                <w:szCs w:val="18"/>
              </w:rPr>
              <w:t>（</w:t>
            </w:r>
            <w:r>
              <w:rPr>
                <w:rFonts w:ascii="Arial" w:eastAsia="Arial" w:hAnsi="Arial" w:cs="Arial"/>
                <w:color w:val="000000"/>
                <w:spacing w:val="0"/>
                <w:w w:val="100"/>
                <w:position w:val="0"/>
                <w:sz w:val="18"/>
                <w:szCs w:val="18"/>
              </w:rPr>
              <w:t>A</w:t>
            </w:r>
            <w:r>
              <w:rPr>
                <w:color w:val="000000"/>
                <w:spacing w:val="0"/>
                <w:w w:val="100"/>
                <w:position w:val="0"/>
                <w:sz w:val="18"/>
                <w:szCs w:val="18"/>
              </w:rPr>
              <w:t>）</w:t>
            </w:r>
            <w:r>
              <w:rPr>
                <w:color w:val="000000"/>
                <w:spacing w:val="0"/>
                <w:w w:val="100"/>
                <w:position w:val="0"/>
                <w:sz w:val="18"/>
                <w:szCs w:val="18"/>
              </w:rPr>
              <w:t>（不包括对子公司的担保）</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38,750</w:t>
            </w:r>
          </w:p>
        </w:tc>
      </w:tr>
      <w:tr>
        <w:trPr>
          <w:trHeight w:val="250" w:hRule="exact"/>
        </w:trPr>
        <w:tc>
          <w:tcPr>
            <w:gridSpan w:val="8"/>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3660" w:right="0" w:firstLine="0"/>
              <w:jc w:val="left"/>
              <w:rPr>
                <w:sz w:val="18"/>
                <w:szCs w:val="18"/>
              </w:rPr>
            </w:pPr>
            <w:r>
              <w:rPr>
                <w:b/>
                <w:bCs/>
                <w:color w:val="000000"/>
                <w:spacing w:val="0"/>
                <w:w w:val="100"/>
                <w:position w:val="0"/>
                <w:sz w:val="18"/>
                <w:szCs w:val="18"/>
              </w:rPr>
              <w:t>公司对子公司的担</w:t>
            </w:r>
          </w:p>
        </w:tc>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旦保情况</w:t>
            </w:r>
          </w:p>
        </w:tc>
      </w:tr>
      <w:tr>
        <w:trPr>
          <w:trHeight w:val="245"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报告期内对子公司担保发生额合计</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17,000</w:t>
            </w:r>
          </w:p>
        </w:tc>
      </w:tr>
      <w:tr>
        <w:trPr>
          <w:trHeight w:val="250"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报告期末对子公司担保余额合计</w:t>
            </w:r>
            <w:r>
              <w:rPr>
                <w:color w:val="000000"/>
                <w:spacing w:val="0"/>
                <w:w w:val="100"/>
                <w:position w:val="0"/>
                <w:sz w:val="18"/>
                <w:szCs w:val="18"/>
              </w:rPr>
              <w:t>（</w:t>
            </w:r>
            <w:r>
              <w:rPr>
                <w:rFonts w:ascii="Arial" w:eastAsia="Arial" w:hAnsi="Arial" w:cs="Arial"/>
                <w:color w:val="000000"/>
                <w:spacing w:val="0"/>
                <w:w w:val="100"/>
                <w:position w:val="0"/>
                <w:sz w:val="18"/>
                <w:szCs w:val="18"/>
              </w:rPr>
              <w:t>B</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17,000</w:t>
            </w:r>
          </w:p>
        </w:tc>
      </w:tr>
      <w:tr>
        <w:trPr>
          <w:trHeight w:val="250" w:hRule="exact"/>
        </w:trPr>
        <w:tc>
          <w:tcPr>
            <w:gridSpan w:val="1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公司担保总额情况（包括对子公司的担保）</w:t>
            </w:r>
          </w:p>
        </w:tc>
      </w:tr>
      <w:tr>
        <w:trPr>
          <w:trHeight w:val="250"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r>
              <w:rPr>
                <w:rFonts w:ascii="Arial" w:eastAsia="Arial" w:hAnsi="Arial" w:cs="Arial"/>
                <w:color w:val="000000"/>
                <w:spacing w:val="0"/>
                <w:w w:val="100"/>
                <w:position w:val="0"/>
                <w:sz w:val="18"/>
                <w:szCs w:val="18"/>
              </w:rPr>
              <w:t>A+B</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55,750</w:t>
            </w:r>
          </w:p>
        </w:tc>
      </w:tr>
      <w:tr>
        <w:trPr>
          <w:trHeight w:val="245"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72.97</w:t>
            </w:r>
          </w:p>
        </w:tc>
      </w:tr>
      <w:tr>
        <w:trPr>
          <w:trHeight w:val="250" w:hRule="exact"/>
        </w:trPr>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50" w:hRule="exact"/>
        </w:trPr>
        <w:tc>
          <w:tcPr>
            <w:gridSpan w:val="8"/>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为股东、实际控制人及其关联方提供担保的金额</w:t>
            </w:r>
            <w:r>
              <w:rPr>
                <w:color w:val="000000"/>
                <w:spacing w:val="0"/>
                <w:w w:val="100"/>
                <w:position w:val="0"/>
                <w:sz w:val="18"/>
                <w:szCs w:val="18"/>
              </w:rPr>
              <w:t>（</w:t>
            </w:r>
            <w:r>
              <w:rPr>
                <w:rFonts w:ascii="Arial" w:eastAsia="Arial" w:hAnsi="Arial" w:cs="Arial"/>
                <w:color w:val="000000"/>
                <w:spacing w:val="0"/>
                <w:w w:val="100"/>
                <w:position w:val="0"/>
                <w:sz w:val="18"/>
                <w:szCs w:val="18"/>
              </w:rPr>
              <w:t>C</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480" w:hRule="exact"/>
        </w:trPr>
        <w:tc>
          <w:tcPr>
            <w:gridSpan w:val="8"/>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直接或间接为资产负债率超过</w:t>
            </w:r>
            <w:r>
              <w:rPr>
                <w:rFonts w:ascii="Arial" w:eastAsia="Arial" w:hAnsi="Arial" w:cs="Arial"/>
                <w:color w:val="000000"/>
                <w:spacing w:val="0"/>
                <w:w w:val="100"/>
                <w:position w:val="0"/>
                <w:sz w:val="18"/>
                <w:szCs w:val="18"/>
              </w:rPr>
              <w:t>70</w:t>
            </w:r>
            <w:r>
              <w:rPr>
                <w:color w:val="000000"/>
                <w:spacing w:val="0"/>
                <w:w w:val="100"/>
                <w:position w:val="0"/>
                <w:sz w:val="18"/>
                <w:szCs w:val="18"/>
              </w:rPr>
              <w:t>%的被担保对象提供的债务 担保金额</w:t>
            </w:r>
            <w:r>
              <w:rPr>
                <w:color w:val="000000"/>
                <w:spacing w:val="0"/>
                <w:w w:val="100"/>
                <w:position w:val="0"/>
                <w:sz w:val="18"/>
                <w:szCs w:val="18"/>
              </w:rPr>
              <w:t>（</w:t>
            </w:r>
            <w:r>
              <w:rPr>
                <w:rFonts w:ascii="Arial" w:eastAsia="Arial" w:hAnsi="Arial" w:cs="Arial"/>
                <w:color w:val="000000"/>
                <w:spacing w:val="0"/>
                <w:w w:val="100"/>
                <w:position w:val="0"/>
                <w:sz w:val="18"/>
                <w:szCs w:val="18"/>
              </w:rPr>
              <w:t>D</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50" w:hRule="exact"/>
        </w:trPr>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Arial" w:eastAsia="Arial" w:hAnsi="Arial" w:cs="Arial"/>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Arial" w:eastAsia="Arial" w:hAnsi="Arial" w:cs="Arial"/>
                <w:color w:val="000000"/>
                <w:spacing w:val="0"/>
                <w:w w:val="100"/>
                <w:position w:val="0"/>
                <w:sz w:val="18"/>
                <w:szCs w:val="18"/>
              </w:rPr>
              <w:t>E</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17,549.08</w:t>
            </w:r>
          </w:p>
        </w:tc>
      </w:tr>
      <w:tr>
        <w:trPr>
          <w:trHeight w:val="259" w:hRule="exact"/>
        </w:trPr>
        <w:tc>
          <w:tcPr>
            <w:gridSpan w:val="8"/>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w:t>
            </w:r>
            <w:r>
              <w:rPr>
                <w:rFonts w:ascii="Arial" w:eastAsia="Arial" w:hAnsi="Arial" w:cs="Arial"/>
                <w:color w:val="000000"/>
                <w:spacing w:val="0"/>
                <w:w w:val="100"/>
                <w:position w:val="0"/>
                <w:sz w:val="18"/>
                <w:szCs w:val="18"/>
              </w:rPr>
              <w:t>C+D+E</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17,549.08</w:t>
            </w:r>
          </w:p>
        </w:tc>
      </w:tr>
    </w:tbl>
    <w:p>
      <w:pPr>
        <w:widowControl w:val="0"/>
        <w:spacing w:after="299" w:line="1" w:lineRule="exact"/>
      </w:pPr>
    </w:p>
    <w:p>
      <w:pPr>
        <w:pStyle w:val="Style1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其他重大合同</w:t>
      </w:r>
    </w:p>
    <w:p>
      <w:pPr>
        <w:pStyle w:val="Style16"/>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本年度公司无其他重大合同。</w:t>
      </w:r>
    </w:p>
    <w:p>
      <w:pPr>
        <w:pStyle w:val="Style16"/>
        <w:keepNext w:val="0"/>
        <w:keepLines w:val="0"/>
        <w:widowControl w:val="0"/>
        <w:shd w:val="clear" w:color="auto" w:fill="auto"/>
        <w:bidi w:val="0"/>
        <w:spacing w:before="0" w:after="60" w:line="240" w:lineRule="auto"/>
        <w:ind w:left="0" w:right="0" w:firstLine="0"/>
        <w:jc w:val="left"/>
      </w:pPr>
      <w:bookmarkStart w:id="85" w:name="bookmark85"/>
      <w:r>
        <w:rPr>
          <w:color w:val="000000"/>
          <w:spacing w:val="0"/>
          <w:w w:val="100"/>
          <w:position w:val="0"/>
        </w:rPr>
        <w:t>八</w:t>
      </w:r>
      <w:bookmarkEnd w:id="85"/>
      <w:r>
        <w:rPr>
          <w:color w:val="000000"/>
          <w:spacing w:val="0"/>
          <w:w w:val="100"/>
          <w:position w:val="0"/>
        </w:rPr>
        <w:t>、承诺事项履行情况</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 xml:space="preserve">不适用 </w:t>
      </w:r>
      <w:bookmarkStart w:id="86" w:name="bookmark86"/>
      <w:r>
        <w:rPr>
          <w:color w:val="000000"/>
          <w:spacing w:val="0"/>
          <w:w w:val="100"/>
          <w:position w:val="0"/>
        </w:rPr>
        <w:t>九</w:t>
      </w:r>
      <w:bookmarkEnd w:id="86"/>
      <w:r>
        <w:rPr>
          <w:color w:val="000000"/>
          <w:spacing w:val="0"/>
          <w:w w:val="100"/>
          <w:position w:val="0"/>
        </w:rPr>
        <w:t>、聘任、解聘会计师事务所情况</w:t>
      </w:r>
    </w:p>
    <w:p>
      <w:pPr>
        <w:pStyle w:val="Style16"/>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61"/>
        <w:gridCol w:w="4661"/>
      </w:tblGrid>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1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1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r>
      <w:tr>
        <w:trPr>
          <w:trHeight w:val="3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299" w:line="1" w:lineRule="exact"/>
      </w:pPr>
    </w:p>
    <w:tbl>
      <w:tblPr>
        <w:tblOverlap w:val="never"/>
        <w:jc w:val="center"/>
        <w:tblLayout w:type="fixed"/>
      </w:tblPr>
      <w:tblGrid>
        <w:gridCol w:w="3125"/>
        <w:gridCol w:w="3086"/>
        <w:gridCol w:w="3110"/>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w:t>
            </w:r>
          </w:p>
        </w:tc>
      </w:tr>
    </w:tbl>
    <w:tbl>
      <w:tblPr>
        <w:tblOverlap w:val="never"/>
        <w:jc w:val="center"/>
        <w:tblLayout w:type="fixed"/>
      </w:tblPr>
      <w:tblGrid>
        <w:gridCol w:w="3125"/>
        <w:gridCol w:w="3086"/>
        <w:gridCol w:w="3110"/>
      </w:tblGrid>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280" w:line="298" w:lineRule="exact"/>
        <w:ind w:left="0" w:right="0" w:firstLine="0"/>
        <w:jc w:val="left"/>
      </w:pPr>
      <w:r>
        <w:rPr>
          <w:color w:val="000000"/>
          <w:spacing w:val="0"/>
          <w:w w:val="100"/>
          <w:position w:val="0"/>
        </w:rPr>
        <w:t>鉴于大华会计师事务所（特殊普通合伙）在</w:t>
      </w:r>
      <w:r>
        <w:rPr>
          <w:rFonts w:ascii="Arial" w:eastAsia="Arial" w:hAnsi="Arial" w:cs="Arial"/>
          <w:color w:val="000000"/>
          <w:spacing w:val="0"/>
          <w:w w:val="100"/>
          <w:position w:val="0"/>
        </w:rPr>
        <w:t>2013</w:t>
      </w:r>
      <w:r>
        <w:rPr>
          <w:color w:val="000000"/>
          <w:spacing w:val="0"/>
          <w:w w:val="100"/>
          <w:position w:val="0"/>
        </w:rPr>
        <w:t>年度审计工作中认真履行各项职责，经公司 审计委员会提议，</w:t>
      </w:r>
      <w:r>
        <w:rPr>
          <w:rFonts w:ascii="Arial" w:eastAsia="Arial" w:hAnsi="Arial" w:cs="Arial"/>
          <w:color w:val="000000"/>
          <w:spacing w:val="0"/>
          <w:w w:val="100"/>
          <w:position w:val="0"/>
        </w:rPr>
        <w:t>2014</w:t>
      </w:r>
      <w:r>
        <w:rPr>
          <w:color w:val="000000"/>
          <w:spacing w:val="0"/>
          <w:w w:val="100"/>
          <w:position w:val="0"/>
        </w:rPr>
        <w:t>年公司续聘该机构为公司财务审计机构，同时公司聘请大华会计师事务 所（特殊普通合伙）审计本公司</w:t>
      </w:r>
      <w:r>
        <w:rPr>
          <w:rFonts w:ascii="Arial" w:eastAsia="Arial" w:hAnsi="Arial" w:cs="Arial"/>
          <w:color w:val="000000"/>
          <w:spacing w:val="0"/>
          <w:w w:val="100"/>
          <w:position w:val="0"/>
        </w:rPr>
        <w:t>2013</w:t>
      </w:r>
      <w:r>
        <w:rPr>
          <w:color w:val="000000"/>
          <w:spacing w:val="0"/>
          <w:w w:val="100"/>
          <w:position w:val="0"/>
        </w:rPr>
        <w:t>年内控自评报告</w:t>
      </w:r>
      <w:r>
        <w:rPr>
          <w:rFonts w:ascii="Arial" w:eastAsia="Arial" w:hAnsi="Arial" w:cs="Arial"/>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 上市公司及其董事、监事、高级管理人员、持有</w:t>
      </w:r>
      <w:r>
        <w:rPr>
          <w:rFonts w:ascii="Arial" w:eastAsia="Arial" w:hAnsi="Arial" w:cs="Arial"/>
          <w:color w:val="000000"/>
          <w:spacing w:val="0"/>
          <w:w w:val="100"/>
          <w:position w:val="0"/>
        </w:rPr>
        <w:t>5%</w:t>
      </w:r>
      <w:r>
        <w:rPr>
          <w:color w:val="000000"/>
          <w:spacing w:val="0"/>
          <w:w w:val="100"/>
          <w:position w:val="0"/>
        </w:rPr>
        <w:t>以上股份的股东、实际控制人、收 购人处罚及整改情况</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本年度公司及其董事、监事、高级管理人员、持有</w:t>
      </w:r>
      <w:r>
        <w:rPr>
          <w:rFonts w:ascii="Arial" w:eastAsia="Arial" w:hAnsi="Arial" w:cs="Arial"/>
          <w:color w:val="000000"/>
          <w:spacing w:val="0"/>
          <w:w w:val="100"/>
          <w:position w:val="0"/>
        </w:rPr>
        <w:t>5%</w:t>
      </w:r>
      <w:r>
        <w:rPr>
          <w:color w:val="000000"/>
          <w:spacing w:val="0"/>
          <w:w w:val="100"/>
          <w:position w:val="0"/>
        </w:rPr>
        <w:t>以上股份的股东均未受中国证监会的稽 查、行政处罚、通报批评及证券交易所的公开谴责。</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十一、其他重大事项的说明</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报告期内公司无其他重大事项。</w:t>
      </w:r>
      <w:r>
        <w:br w:type="page"/>
      </w:r>
    </w:p>
    <w:p>
      <w:pPr>
        <w:pStyle w:val="Style14"/>
        <w:keepNext/>
        <w:keepLines/>
        <w:widowControl w:val="0"/>
        <w:shd w:val="clear" w:color="auto" w:fill="auto"/>
        <w:bidi w:val="0"/>
        <w:spacing w:before="0" w:after="800" w:line="240" w:lineRule="auto"/>
        <w:ind w:left="0" w:right="0" w:firstLine="0"/>
        <w:jc w:val="center"/>
      </w:pPr>
      <w:bookmarkStart w:id="87" w:name="bookmark87"/>
      <w:bookmarkStart w:id="88" w:name="bookmark88"/>
      <w:bookmarkStart w:id="89" w:name="bookmark89"/>
      <w:r>
        <w:rPr>
          <w:color w:val="000000"/>
          <w:spacing w:val="0"/>
          <w:w w:val="100"/>
          <w:position w:val="0"/>
        </w:rPr>
        <w:t>第六节股份变动及股东情况</w:t>
      </w:r>
      <w:bookmarkEnd w:id="87"/>
      <w:bookmarkEnd w:id="88"/>
      <w:bookmarkEnd w:id="89"/>
    </w:p>
    <w:p>
      <w:pPr>
        <w:pStyle w:val="Style16"/>
        <w:keepNext w:val="0"/>
        <w:keepLines w:val="0"/>
        <w:widowControl w:val="0"/>
        <w:shd w:val="clear" w:color="auto" w:fill="auto"/>
        <w:tabs>
          <w:tab w:pos="557" w:val="left"/>
        </w:tabs>
        <w:bidi w:val="0"/>
        <w:spacing w:before="0" w:after="0" w:line="240" w:lineRule="auto"/>
        <w:ind w:left="0" w:right="0" w:firstLine="0"/>
        <w:jc w:val="left"/>
      </w:pPr>
      <w:bookmarkStart w:id="90" w:name="bookmark90"/>
      <w:r>
        <w:rPr>
          <w:color w:val="000000"/>
          <w:spacing w:val="0"/>
          <w:w w:val="100"/>
          <w:position w:val="0"/>
          <w:shd w:val="clear" w:color="auto" w:fill="FFFFFF"/>
        </w:rPr>
        <w:t>一</w:t>
      </w:r>
      <w:bookmarkEnd w:id="90"/>
      <w:r>
        <w:rPr>
          <w:color w:val="000000"/>
          <w:spacing w:val="0"/>
          <w:w w:val="100"/>
          <w:position w:val="0"/>
          <w:shd w:val="clear" w:color="auto" w:fill="FFFFFF"/>
        </w:rPr>
        <w:t>、</w:t>
      </w:r>
      <w:r>
        <w:rPr>
          <w:color w:val="000000"/>
          <w:spacing w:val="0"/>
          <w:w w:val="100"/>
          <w:position w:val="0"/>
        </w:rPr>
        <w:tab/>
        <w:t>股本变动情况</w:t>
      </w:r>
    </w:p>
    <w:p>
      <w:pPr>
        <w:pStyle w:val="Style16"/>
        <w:keepNext w:val="0"/>
        <w:keepLines w:val="0"/>
        <w:widowControl w:val="0"/>
        <w:numPr>
          <w:ilvl w:val="0"/>
          <w:numId w:val="7"/>
        </w:numPr>
        <w:shd w:val="clear" w:color="auto" w:fill="auto"/>
        <w:bidi w:val="0"/>
        <w:spacing w:before="0" w:after="0" w:line="240" w:lineRule="auto"/>
        <w:ind w:left="0" w:right="0" w:firstLine="0"/>
        <w:jc w:val="left"/>
      </w:pPr>
      <w:bookmarkStart w:id="91" w:name="bookmark91"/>
      <w:bookmarkEnd w:id="91"/>
      <w:r>
        <w:rPr>
          <w:color w:val="000000"/>
          <w:spacing w:val="0"/>
          <w:w w:val="100"/>
          <w:position w:val="0"/>
        </w:rPr>
        <w:t>股份变动情况表</w:t>
      </w:r>
    </w:p>
    <w:p>
      <w:pPr>
        <w:pStyle w:val="Style16"/>
        <w:keepNext w:val="0"/>
        <w:keepLines w:val="0"/>
        <w:widowControl w:val="0"/>
        <w:shd w:val="clear" w:color="auto" w:fill="auto"/>
        <w:tabs>
          <w:tab w:pos="55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股份变动情况表</w:t>
      </w:r>
    </w:p>
    <w:p>
      <w:pPr>
        <w:pStyle w:val="Style18"/>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262"/>
        <w:gridCol w:w="1382"/>
        <w:gridCol w:w="658"/>
        <w:gridCol w:w="571"/>
        <w:gridCol w:w="475"/>
        <w:gridCol w:w="619"/>
        <w:gridCol w:w="1152"/>
        <w:gridCol w:w="1152"/>
        <w:gridCol w:w="1382"/>
        <w:gridCol w:w="667"/>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送 股</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比例 </w:t>
            </w:r>
            <w:r>
              <w:rPr>
                <w:rFonts w:ascii="Arial" w:eastAsia="Arial" w:hAnsi="Arial" w:cs="Arial"/>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一、有限售 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Arial" w:eastAsia="Arial" w:hAnsi="Arial" w:cs="Arial"/>
                <w:color w:val="000000"/>
                <w:spacing w:val="0"/>
                <w:w w:val="100"/>
                <w:position w:val="0"/>
              </w:rPr>
              <w:t>1</w:t>
            </w:r>
            <w:r>
              <w:rPr>
                <w:color w:val="000000"/>
                <w:spacing w:val="0"/>
                <w:w w:val="100"/>
                <w:position w:val="0"/>
              </w:rPr>
              <w:t>、国家持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rFonts w:ascii="Arial" w:eastAsia="Arial" w:hAnsi="Arial" w:cs="Arial"/>
                <w:color w:val="000000"/>
                <w:spacing w:val="0"/>
                <w:w w:val="100"/>
                <w:position w:val="0"/>
              </w:rPr>
              <w:t>2</w:t>
            </w:r>
            <w:r>
              <w:rPr>
                <w:color w:val="000000"/>
                <w:spacing w:val="0"/>
                <w:w w:val="100"/>
                <w:position w:val="0"/>
              </w:rPr>
              <w:t>、国有法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rFonts w:ascii="Arial" w:eastAsia="Arial" w:hAnsi="Arial" w:cs="Arial"/>
                <w:color w:val="000000"/>
                <w:spacing w:val="0"/>
                <w:w w:val="100"/>
                <w:position w:val="0"/>
              </w:rPr>
              <w:t>3</w:t>
            </w:r>
            <w:r>
              <w:rPr>
                <w:color w:val="000000"/>
                <w:spacing w:val="0"/>
                <w:w w:val="100"/>
                <w:position w:val="0"/>
              </w:rPr>
              <w:t>、其他内 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480"/>
              <w:jc w:val="both"/>
            </w:pPr>
            <w:r>
              <w:rPr>
                <w:color w:val="000000"/>
                <w:spacing w:val="0"/>
                <w:w w:val="100"/>
                <w:position w:val="0"/>
              </w:rPr>
              <w:t>境内自</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4</w:t>
            </w:r>
            <w:r>
              <w:rPr>
                <w:color w:val="000000"/>
                <w:spacing w:val="0"/>
                <w:w w:val="100"/>
                <w:position w:val="0"/>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rPr>
              <w:t>境外自</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二、无限售 条件流通 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261,136,000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262,605,000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rFonts w:ascii="Arial" w:eastAsia="Arial" w:hAnsi="Arial" w:cs="Arial"/>
                <w:color w:val="000000"/>
                <w:spacing w:val="0"/>
                <w:w w:val="100"/>
                <w:position w:val="0"/>
              </w:rPr>
              <w:t>1</w:t>
            </w:r>
            <w:r>
              <w:rPr>
                <w:color w:val="000000"/>
                <w:spacing w:val="0"/>
                <w:w w:val="100"/>
                <w:position w:val="0"/>
              </w:rPr>
              <w:t>、人民币 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261,136,000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262,605,000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both"/>
            </w:pPr>
            <w:r>
              <w:rPr>
                <w:rFonts w:ascii="Arial" w:eastAsia="Arial" w:hAnsi="Arial" w:cs="Arial"/>
                <w:color w:val="000000"/>
                <w:spacing w:val="0"/>
                <w:w w:val="100"/>
                <w:position w:val="0"/>
              </w:rPr>
              <w:t>2</w:t>
            </w:r>
            <w:r>
              <w:rPr>
                <w:color w:val="000000"/>
                <w:spacing w:val="0"/>
                <w:w w:val="100"/>
                <w:position w:val="0"/>
              </w:rPr>
              <w:t>、境内上 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w:t>
            </w:r>
            <w:r>
              <w:rPr>
                <w:color w:val="000000"/>
                <w:spacing w:val="0"/>
                <w:w w:val="100"/>
                <w:position w:val="0"/>
              </w:rPr>
              <w:t>、境外上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62"/>
        <w:gridCol w:w="1382"/>
        <w:gridCol w:w="658"/>
        <w:gridCol w:w="571"/>
        <w:gridCol w:w="475"/>
        <w:gridCol w:w="619"/>
        <w:gridCol w:w="1152"/>
        <w:gridCol w:w="1152"/>
        <w:gridCol w:w="1382"/>
        <w:gridCol w:w="667"/>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市的外资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三、股份总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261,136,000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262,605,000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r>
    </w:tbl>
    <w:p>
      <w:pPr>
        <w:widowControl w:val="0"/>
        <w:spacing w:after="579" w:line="1" w:lineRule="exact"/>
      </w:pPr>
    </w:p>
    <w:p>
      <w:pPr>
        <w:pStyle w:val="Style1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股份变动情况说明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年第五次临时会议审议通过，公司股票期权激励计划股票期权的激</w:t>
      </w:r>
    </w:p>
    <w:p>
      <w:pPr>
        <w:pStyle w:val="Style16"/>
        <w:keepNext w:val="0"/>
        <w:keepLines w:val="0"/>
        <w:widowControl w:val="0"/>
        <w:shd w:val="clear" w:color="auto" w:fill="auto"/>
        <w:bidi w:val="0"/>
        <w:spacing w:before="0" w:after="580" w:line="240" w:lineRule="auto"/>
        <w:ind w:left="0" w:right="0" w:firstLine="0"/>
        <w:jc w:val="left"/>
      </w:pPr>
      <w:r>
        <w:rPr>
          <w:color w:val="000000"/>
          <w:spacing w:val="0"/>
          <w:w w:val="100"/>
          <w:position w:val="0"/>
        </w:rPr>
        <w:t>励对象在第一个行权期行权</w:t>
      </w:r>
      <w:r>
        <w:rPr>
          <w:rFonts w:ascii="Times New Roman" w:eastAsia="Times New Roman" w:hAnsi="Times New Roman" w:cs="Times New Roman"/>
          <w:color w:val="000000"/>
          <w:spacing w:val="0"/>
          <w:w w:val="100"/>
          <w:position w:val="0"/>
        </w:rPr>
        <w:t>146.9</w:t>
      </w:r>
      <w:r>
        <w:rPr>
          <w:color w:val="000000"/>
          <w:spacing w:val="0"/>
          <w:w w:val="100"/>
          <w:position w:val="0"/>
        </w:rPr>
        <w:t>万股股票期权，本次行权后公司股本增加</w:t>
      </w:r>
      <w:r>
        <w:rPr>
          <w:rFonts w:ascii="Times New Roman" w:eastAsia="Times New Roman" w:hAnsi="Times New Roman" w:cs="Times New Roman"/>
          <w:color w:val="000000"/>
          <w:spacing w:val="0"/>
          <w:w w:val="100"/>
          <w:position w:val="0"/>
        </w:rPr>
        <w:t>146.9</w:t>
      </w:r>
      <w:r>
        <w:rPr>
          <w:color w:val="000000"/>
          <w:spacing w:val="0"/>
          <w:w w:val="100"/>
          <w:position w:val="0"/>
        </w:rPr>
        <w:t>万股。</w:t>
      </w:r>
    </w:p>
    <w:p>
      <w:pPr>
        <w:pStyle w:val="Style16"/>
        <w:keepNext w:val="0"/>
        <w:keepLines w:val="0"/>
        <w:widowControl w:val="0"/>
        <w:shd w:val="clear" w:color="auto" w:fill="auto"/>
        <w:bidi w:val="0"/>
        <w:spacing w:before="0" w:after="0" w:line="240" w:lineRule="auto"/>
        <w:ind w:left="0" w:right="0" w:firstLine="0"/>
        <w:jc w:val="left"/>
      </w:pPr>
      <w:bookmarkStart w:id="92" w:name="bookmark92"/>
      <w:r>
        <w:rPr>
          <w:rFonts w:ascii="Times New Roman" w:eastAsia="Times New Roman" w:hAnsi="Times New Roman" w:cs="Times New Roman"/>
          <w:color w:val="000000"/>
          <w:spacing w:val="0"/>
          <w:w w:val="100"/>
          <w:position w:val="0"/>
        </w:rPr>
        <w:t>（</w:t>
      </w:r>
      <w:bookmarkEnd w:id="92"/>
      <w:r>
        <w:rPr>
          <w:color w:val="000000"/>
          <w:spacing w:val="0"/>
          <w:w w:val="100"/>
          <w:position w:val="0"/>
        </w:rPr>
        <w:t>二</w:t>
      </w:r>
      <w:r>
        <w:rPr>
          <w:color w:val="000000"/>
          <w:spacing w:val="0"/>
          <w:w w:val="100"/>
          <w:position w:val="0"/>
        </w:rPr>
        <w:t>）</w:t>
      </w:r>
      <w:r>
        <w:rPr>
          <w:color w:val="000000"/>
          <w:spacing w:val="0"/>
          <w:w w:val="100"/>
          <w:position w:val="0"/>
        </w:rPr>
        <w:t>限售股份变动情况</w:t>
      </w:r>
    </w:p>
    <w:p>
      <w:pPr>
        <w:pStyle w:val="Style18"/>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1258"/>
        <w:gridCol w:w="1339"/>
        <w:gridCol w:w="1344"/>
        <w:gridCol w:w="1344"/>
        <w:gridCol w:w="1339"/>
        <w:gridCol w:w="1344"/>
        <w:gridCol w:w="1354"/>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杜同舟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股权激励高 管所持股份 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159" w:line="1" w:lineRule="exact"/>
      </w:pPr>
    </w:p>
    <w:p>
      <w:pPr>
        <w:pStyle w:val="Style16"/>
        <w:keepNext w:val="0"/>
        <w:keepLines w:val="0"/>
        <w:widowControl w:val="0"/>
        <w:shd w:val="clear" w:color="auto" w:fill="auto"/>
        <w:tabs>
          <w:tab w:pos="575" w:val="left"/>
        </w:tabs>
        <w:bidi w:val="0"/>
        <w:spacing w:before="0" w:after="0" w:line="403" w:lineRule="exact"/>
        <w:ind w:left="0" w:right="0" w:firstLine="0"/>
        <w:jc w:val="left"/>
      </w:pPr>
      <w:bookmarkStart w:id="93" w:name="bookmark93"/>
      <w:r>
        <w:rPr>
          <w:color w:val="000000"/>
          <w:spacing w:val="0"/>
          <w:w w:val="100"/>
          <w:position w:val="0"/>
        </w:rPr>
        <w:t>二</w:t>
      </w:r>
      <w:bookmarkEnd w:id="93"/>
      <w:r>
        <w:rPr>
          <w:color w:val="000000"/>
          <w:spacing w:val="0"/>
          <w:w w:val="100"/>
          <w:position w:val="0"/>
        </w:rPr>
        <w:t>、</w:t>
        <w:tab/>
        <w:t>证券发行与上市情况</w:t>
      </w:r>
    </w:p>
    <w:p>
      <w:pPr>
        <w:pStyle w:val="Style16"/>
        <w:keepNext w:val="0"/>
        <w:keepLines w:val="0"/>
        <w:widowControl w:val="0"/>
        <w:shd w:val="clear" w:color="auto" w:fill="auto"/>
        <w:tabs>
          <w:tab w:pos="575" w:val="left"/>
        </w:tabs>
        <w:bidi w:val="0"/>
        <w:spacing w:before="0" w:after="0" w:line="403" w:lineRule="exact"/>
        <w:ind w:left="0" w:right="0" w:firstLine="0"/>
        <w:jc w:val="left"/>
      </w:pPr>
      <w:bookmarkStart w:id="94" w:name="bookmark94"/>
      <w:r>
        <w:rPr>
          <w:rFonts w:ascii="Arial" w:eastAsia="Arial" w:hAnsi="Arial" w:cs="Arial"/>
          <w:color w:val="000000"/>
          <w:spacing w:val="0"/>
          <w:w w:val="100"/>
          <w:position w:val="0"/>
        </w:rPr>
        <w:t>（</w:t>
      </w:r>
      <w:bookmarkEnd w:id="94"/>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截至报告期末近</w:t>
      </w:r>
      <w:r>
        <w:rPr>
          <w:rFonts w:ascii="Arial" w:eastAsia="Arial" w:hAnsi="Arial" w:cs="Arial"/>
          <w:color w:val="000000"/>
          <w:spacing w:val="0"/>
          <w:w w:val="100"/>
          <w:position w:val="0"/>
        </w:rPr>
        <w:t>3</w:t>
      </w:r>
      <w:r>
        <w:rPr>
          <w:color w:val="000000"/>
          <w:spacing w:val="0"/>
          <w:w w:val="100"/>
          <w:position w:val="0"/>
        </w:rPr>
        <w:t>年历次证券发行情况</w:t>
      </w:r>
    </w:p>
    <w:p>
      <w:pPr>
        <w:pStyle w:val="Style16"/>
        <w:keepNext w:val="0"/>
        <w:keepLines w:val="0"/>
        <w:widowControl w:val="0"/>
        <w:shd w:val="clear" w:color="auto" w:fill="auto"/>
        <w:bidi w:val="0"/>
        <w:spacing w:before="0" w:after="400" w:line="403" w:lineRule="exact"/>
        <w:ind w:left="0" w:right="0" w:firstLine="240"/>
        <w:jc w:val="left"/>
      </w:pPr>
      <w:r>
        <w:rPr>
          <w:color w:val="000000"/>
          <w:spacing w:val="0"/>
          <w:w w:val="100"/>
          <w:position w:val="0"/>
        </w:rPr>
        <w:t>截止本报告期末至前三年，公司未有证券发行与上市情况。</w:t>
      </w:r>
    </w:p>
    <w:p>
      <w:pPr>
        <w:pStyle w:val="Style16"/>
        <w:keepNext w:val="0"/>
        <w:keepLines w:val="0"/>
        <w:widowControl w:val="0"/>
        <w:shd w:val="clear" w:color="auto" w:fill="auto"/>
        <w:tabs>
          <w:tab w:pos="575" w:val="left"/>
        </w:tabs>
        <w:bidi w:val="0"/>
        <w:spacing w:before="0" w:after="0" w:line="403" w:lineRule="exact"/>
        <w:ind w:left="0" w:right="0" w:firstLine="0"/>
        <w:jc w:val="left"/>
      </w:pPr>
      <w:bookmarkStart w:id="95" w:name="bookmark95"/>
      <w:r>
        <w:rPr>
          <w:rFonts w:ascii="Arial" w:eastAsia="Arial" w:hAnsi="Arial" w:cs="Arial"/>
          <w:color w:val="000000"/>
          <w:spacing w:val="0"/>
          <w:w w:val="100"/>
          <w:position w:val="0"/>
        </w:rPr>
        <w:t>（</w:t>
      </w:r>
      <w:bookmarkEnd w:id="95"/>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公司股份总数及股东结构变动及公司资产和负债结构的变动情况</w:t>
      </w:r>
    </w:p>
    <w:p>
      <w:pPr>
        <w:pStyle w:val="Style16"/>
        <w:keepNext w:val="0"/>
        <w:keepLines w:val="0"/>
        <w:widowControl w:val="0"/>
        <w:shd w:val="clear" w:color="auto" w:fill="auto"/>
        <w:bidi w:val="0"/>
        <w:spacing w:before="0" w:after="400" w:line="403"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日公司股票激励对象在第一个行权期行权</w:t>
      </w:r>
      <w:r>
        <w:rPr>
          <w:rFonts w:ascii="Arial" w:eastAsia="Arial" w:hAnsi="Arial" w:cs="Arial"/>
          <w:color w:val="000000"/>
          <w:spacing w:val="0"/>
          <w:w w:val="100"/>
          <w:position w:val="0"/>
        </w:rPr>
        <w:t>146.9</w:t>
      </w:r>
      <w:r>
        <w:rPr>
          <w:color w:val="000000"/>
          <w:spacing w:val="0"/>
          <w:w w:val="100"/>
          <w:position w:val="0"/>
        </w:rPr>
        <w:t>万股股票期权，本 次行权后公司股本增加</w:t>
      </w:r>
      <w:r>
        <w:rPr>
          <w:rFonts w:ascii="Arial" w:eastAsia="Arial" w:hAnsi="Arial" w:cs="Arial"/>
          <w:color w:val="000000"/>
          <w:spacing w:val="0"/>
          <w:w w:val="100"/>
          <w:position w:val="0"/>
        </w:rPr>
        <w:t>146.9</w:t>
      </w:r>
      <w:r>
        <w:rPr>
          <w:color w:val="000000"/>
          <w:spacing w:val="0"/>
          <w:w w:val="100"/>
          <w:position w:val="0"/>
        </w:rPr>
        <w:t>万股。</w:t>
      </w:r>
    </w:p>
    <w:p>
      <w:pPr>
        <w:pStyle w:val="Style16"/>
        <w:keepNext w:val="0"/>
        <w:keepLines w:val="0"/>
        <w:widowControl w:val="0"/>
        <w:shd w:val="clear" w:color="auto" w:fill="auto"/>
        <w:tabs>
          <w:tab w:pos="575" w:val="left"/>
        </w:tabs>
        <w:bidi w:val="0"/>
        <w:spacing w:before="0" w:after="0" w:line="403" w:lineRule="exact"/>
        <w:ind w:left="0" w:right="0" w:firstLine="0"/>
        <w:jc w:val="left"/>
      </w:pPr>
      <w:bookmarkStart w:id="96" w:name="bookmark96"/>
      <w:r>
        <w:rPr>
          <w:rFonts w:ascii="Arial" w:eastAsia="Arial" w:hAnsi="Arial" w:cs="Arial"/>
          <w:color w:val="000000"/>
          <w:spacing w:val="0"/>
          <w:w w:val="100"/>
          <w:position w:val="0"/>
        </w:rPr>
        <w:t>（</w:t>
      </w:r>
      <w:bookmarkEnd w:id="96"/>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现存的内部职工股情况</w:t>
      </w:r>
    </w:p>
    <w:p>
      <w:pPr>
        <w:pStyle w:val="Style16"/>
        <w:keepNext w:val="0"/>
        <w:keepLines w:val="0"/>
        <w:widowControl w:val="0"/>
        <w:shd w:val="clear" w:color="auto" w:fill="auto"/>
        <w:bidi w:val="0"/>
        <w:spacing w:before="0" w:after="400" w:line="403" w:lineRule="exact"/>
        <w:ind w:left="0" w:right="0" w:firstLine="240"/>
        <w:jc w:val="left"/>
      </w:pPr>
      <w:r>
        <w:rPr>
          <w:color w:val="000000"/>
          <w:spacing w:val="0"/>
          <w:w w:val="100"/>
          <w:position w:val="0"/>
        </w:rPr>
        <w:t>本报告期末公司无内部职工股。</w:t>
      </w:r>
    </w:p>
    <w:p>
      <w:pPr>
        <w:pStyle w:val="Style16"/>
        <w:keepNext w:val="0"/>
        <w:keepLines w:val="0"/>
        <w:widowControl w:val="0"/>
        <w:shd w:val="clear" w:color="auto" w:fill="auto"/>
        <w:tabs>
          <w:tab w:pos="575" w:val="left"/>
        </w:tabs>
        <w:bidi w:val="0"/>
        <w:spacing w:before="0" w:after="160" w:line="403" w:lineRule="exact"/>
        <w:ind w:left="0" w:right="0" w:firstLine="0"/>
        <w:jc w:val="left"/>
      </w:pPr>
      <w:bookmarkStart w:id="97" w:name="bookmark97"/>
      <w:r>
        <w:rPr>
          <w:color w:val="000000"/>
          <w:spacing w:val="0"/>
          <w:w w:val="100"/>
          <w:position w:val="0"/>
        </w:rPr>
        <w:t>三</w:t>
      </w:r>
      <w:bookmarkEnd w:id="97"/>
      <w:r>
        <w:rPr>
          <w:color w:val="000000"/>
          <w:spacing w:val="0"/>
          <w:w w:val="100"/>
          <w:position w:val="0"/>
        </w:rPr>
        <w:t>、</w:t>
        <w:tab/>
        <w:t>股东和实际控制人情况</w:t>
      </w:r>
    </w:p>
    <w:p>
      <w:pPr>
        <w:pStyle w:val="Style16"/>
        <w:keepNext w:val="0"/>
        <w:keepLines w:val="0"/>
        <w:widowControl w:val="0"/>
        <w:shd w:val="clear" w:color="auto" w:fill="auto"/>
        <w:bidi w:val="0"/>
        <w:spacing w:before="0" w:after="0" w:line="422"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股东数量和持股情况</w:t>
      </w:r>
    </w:p>
    <w:p>
      <w:pPr>
        <w:pStyle w:val="Style18"/>
        <w:keepNext w:val="0"/>
        <w:keepLines w:val="0"/>
        <w:widowControl w:val="0"/>
        <w:shd w:val="clear" w:color="auto" w:fill="auto"/>
        <w:bidi w:val="0"/>
        <w:spacing w:before="0" w:after="0" w:line="240" w:lineRule="auto"/>
        <w:ind w:left="7805" w:right="0" w:firstLine="0"/>
        <w:jc w:val="left"/>
      </w:pPr>
      <w:r>
        <w:rPr>
          <w:color w:val="000000"/>
          <w:spacing w:val="0"/>
          <w:w w:val="100"/>
          <w:position w:val="0"/>
        </w:rPr>
        <w:t>单位：股</w:t>
      </w:r>
    </w:p>
    <w:tbl>
      <w:tblPr>
        <w:tblOverlap w:val="never"/>
        <w:jc w:val="center"/>
        <w:tblLayout w:type="fixed"/>
      </w:tblPr>
      <w:tblGrid>
        <w:gridCol w:w="4757"/>
        <w:gridCol w:w="1267"/>
        <w:gridCol w:w="1579"/>
        <w:gridCol w:w="1718"/>
      </w:tblGrid>
      <w:tr>
        <w:trPr>
          <w:trHeight w:val="9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截止报告期末股东总数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年度报告披露 日前第</w:t>
            </w:r>
            <w:r>
              <w:rPr>
                <w:rFonts w:ascii="Arial" w:eastAsia="Arial" w:hAnsi="Arial" w:cs="Arial"/>
                <w:color w:val="000000"/>
                <w:spacing w:val="0"/>
                <w:w w:val="100"/>
                <w:position w:val="0"/>
              </w:rPr>
              <w:t>5</w:t>
            </w:r>
            <w:r>
              <w:rPr>
                <w:color w:val="000000"/>
                <w:spacing w:val="0"/>
                <w:w w:val="100"/>
                <w:position w:val="0"/>
              </w:rPr>
              <w:t>个交 易日末股东总 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14,611</w:t>
            </w:r>
          </w:p>
        </w:tc>
      </w:tr>
      <w:tr>
        <w:trPr>
          <w:trHeight w:val="264" w:hRule="exact"/>
        </w:trPr>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bl>
    <w:p>
      <w:pPr>
        <w:spacing w:lineRule="exact" w:line="1"/>
        <w:rPr>
          <w:sz w:val="2"/>
          <w:szCs w:val="2"/>
        </w:rPr>
      </w:pPr>
      <w:r>
        <w:br w:type="page"/>
      </w:r>
    </w:p>
    <w:tbl>
      <w:tblPr>
        <w:tblOverlap w:val="never"/>
        <w:jc w:val="center"/>
        <w:tblLayout w:type="fixed"/>
      </w:tblPr>
      <w:tblGrid>
        <w:gridCol w:w="2371"/>
        <w:gridCol w:w="1642"/>
        <w:gridCol w:w="374"/>
        <w:gridCol w:w="370"/>
        <w:gridCol w:w="1267"/>
        <w:gridCol w:w="576"/>
        <w:gridCol w:w="576"/>
        <w:gridCol w:w="427"/>
        <w:gridCol w:w="1718"/>
      </w:tblGrid>
      <w:tr>
        <w:trPr>
          <w:trHeight w:val="266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股东性质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center"/>
            </w:pPr>
            <w:r>
              <w:rPr>
                <w:color w:val="000000"/>
                <w:spacing w:val="0"/>
                <w:w w:val="100"/>
                <w:position w:val="0"/>
              </w:rPr>
              <w:t xml:space="preserve">持股 比例 </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FFFFFF"/>
            <w:textDirection w:val="tbRlV"/>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持有有限售条件股份数量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质押或冻结的股 份数量</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31,123,120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437" w:val="left"/>
              </w:tabs>
              <w:bidi w:val="0"/>
              <w:spacing w:before="0" w:after="0" w:line="240" w:lineRule="auto"/>
              <w:ind w:left="0" w:right="0" w:firstLine="0"/>
              <w:jc w:val="left"/>
            </w:pPr>
            <w:r>
              <w:rPr>
                <w:color w:val="000000"/>
                <w:spacing w:val="0"/>
                <w:w w:val="100"/>
                <w:position w:val="0"/>
              </w:rPr>
              <w:t>质</w:t>
              <w:tab/>
            </w:r>
            <w:r>
              <w:rPr>
                <w:rFonts w:ascii="Arial" w:eastAsia="Arial" w:hAnsi="Arial" w:cs="Arial"/>
                <w:color w:val="000000"/>
                <w:spacing w:val="0"/>
                <w:w w:val="100"/>
                <w:position w:val="0"/>
              </w:rPr>
              <w:t>10,000,000</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31,043,024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437" w:val="left"/>
              </w:tabs>
              <w:bidi w:val="0"/>
              <w:spacing w:before="0" w:after="0" w:line="240" w:lineRule="auto"/>
              <w:ind w:left="0" w:right="0" w:firstLine="0"/>
              <w:jc w:val="left"/>
            </w:pPr>
            <w:r>
              <w:rPr>
                <w:color w:val="000000"/>
                <w:spacing w:val="0"/>
                <w:w w:val="100"/>
                <w:position w:val="0"/>
              </w:rPr>
              <w:t>质</w:t>
              <w:tab/>
            </w:r>
            <w:r>
              <w:rPr>
                <w:rFonts w:ascii="Arial" w:eastAsia="Arial" w:hAnsi="Arial" w:cs="Arial"/>
                <w:color w:val="000000"/>
                <w:spacing w:val="0"/>
                <w:w w:val="100"/>
                <w:position w:val="0"/>
              </w:rPr>
              <w:t>3,800,000</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29,822,954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437" w:val="left"/>
              </w:tabs>
              <w:bidi w:val="0"/>
              <w:spacing w:before="0" w:after="0" w:line="240" w:lineRule="auto"/>
              <w:ind w:left="0" w:right="0" w:firstLine="0"/>
              <w:jc w:val="left"/>
            </w:pPr>
            <w:r>
              <w:rPr>
                <w:color w:val="000000"/>
                <w:spacing w:val="0"/>
                <w:w w:val="100"/>
                <w:position w:val="0"/>
              </w:rPr>
              <w:t>质</w:t>
              <w:tab/>
            </w:r>
            <w:r>
              <w:rPr>
                <w:rFonts w:ascii="Arial" w:eastAsia="Arial" w:hAnsi="Arial" w:cs="Arial"/>
                <w:color w:val="000000"/>
                <w:spacing w:val="0"/>
                <w:w w:val="100"/>
                <w:position w:val="0"/>
              </w:rPr>
              <w:t>3,300,000</w:t>
            </w:r>
          </w:p>
        </w:tc>
      </w:tr>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徐岷波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28,010,175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中融人寿保险股份有限 公司分红保险产品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6,370,486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6,370,486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3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中国工商银行股份有限 公司一汇添富民营活力 股票型证券投资基金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4,188,000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4,188,000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中国工商银行一汇添富 成长焦点股票型证券投 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2,981,701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2,981,701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中融人寿保险股份有限 公司万能保险产品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2,976,625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2,976,625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中国工商银行一天弘精 选混合型证券投资基金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2,967,057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2,967,057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中融人寿保险股份有限 公司传统保险产品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2,151,016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2,151,016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4" w:hRule="exact"/>
        </w:trPr>
        <w:tc>
          <w:tcPr>
            <w:gridSpan w:val="9"/>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持有无限售条件股份 的数量</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股份种类及数量</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杜宣</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31,123,120</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9"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31,043,024</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李结义</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29,822,954</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徐岷波</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28,010,175</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中融人寿保险股份有限公司分红保险产品</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6,370,486</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中国工商银行股份有限公司一汇添富民营活 力股票型证券投资基金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4,188,000</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中国工商银行一汇添富成长焦点股票型证券 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2,981,701</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494"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中融人寿保险股份有限公司万能保险产品</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2,976,625</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pPr>
            <w:r>
              <w:rPr>
                <w:color w:val="000000"/>
                <w:spacing w:val="0"/>
                <w:w w:val="100"/>
                <w:position w:val="0"/>
              </w:rPr>
              <w:t>人民币普通 股</w:t>
            </w:r>
          </w:p>
        </w:tc>
      </w:tr>
      <w:tr>
        <w:trPr>
          <w:trHeight w:val="269" w:hRule="exact"/>
        </w:trPr>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中国工商银行一天弘精选混合型证券投资基</w:t>
            </w:r>
          </w:p>
        </w:tc>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2,967,057</w:t>
            </w:r>
          </w:p>
        </w:tc>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w:t>
            </w:r>
          </w:p>
        </w:tc>
      </w:tr>
    </w:tbl>
    <w:p>
      <w:pPr>
        <w:spacing w:lineRule="exact" w:line="1"/>
        <w:rPr>
          <w:sz w:val="2"/>
          <w:szCs w:val="2"/>
        </w:rPr>
      </w:pPr>
      <w:r>
        <w:br w:type="page"/>
      </w:r>
    </w:p>
    <w:tbl>
      <w:tblPr>
        <w:tblOverlap w:val="never"/>
        <w:jc w:val="center"/>
        <w:tblLayout w:type="fixed"/>
      </w:tblPr>
      <w:tblGrid>
        <w:gridCol w:w="4387"/>
        <w:gridCol w:w="2213"/>
        <w:gridCol w:w="2722"/>
      </w:tblGrid>
      <w:tr>
        <w:trPr>
          <w:trHeight w:val="26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r>
      <w:tr>
        <w:trPr>
          <w:trHeight w:val="4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中融人寿保险股份有限公司传统保险产品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2,151,016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人民币普通 股</w:t>
            </w:r>
          </w:p>
        </w:tc>
      </w:tr>
      <w:tr>
        <w:trPr>
          <w:trHeight w:val="122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上述股东关联关系或一致行动的说明</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numPr>
                <w:ilvl w:val="0"/>
                <w:numId w:val="9"/>
              </w:numPr>
              <w:shd w:val="clear" w:color="auto" w:fill="auto"/>
              <w:tabs>
                <w:tab w:pos="456" w:val="left"/>
              </w:tabs>
              <w:bidi w:val="0"/>
              <w:spacing w:before="0" w:after="0" w:line="242" w:lineRule="exact"/>
              <w:ind w:left="0" w:right="0" w:firstLine="0"/>
              <w:jc w:val="left"/>
            </w:pPr>
            <w:r>
              <w:rPr>
                <w:color w:val="000000"/>
                <w:spacing w:val="0"/>
                <w:w w:val="100"/>
                <w:position w:val="0"/>
              </w:rPr>
              <w:t>、公司未知上述流通股股东之间是否存在关联 关系或属于《上市公司股东持股信息披露管理办法》 规定的一致行动人；</w:t>
            </w:r>
          </w:p>
          <w:p>
            <w:pPr>
              <w:pStyle w:val="Style20"/>
              <w:keepNext w:val="0"/>
              <w:keepLines w:val="0"/>
              <w:widowControl w:val="0"/>
              <w:numPr>
                <w:ilvl w:val="0"/>
                <w:numId w:val="9"/>
              </w:numPr>
              <w:shd w:val="clear" w:color="auto" w:fill="auto"/>
              <w:tabs>
                <w:tab w:pos="451" w:val="left"/>
              </w:tabs>
              <w:bidi w:val="0"/>
              <w:spacing w:before="0" w:after="0" w:line="254" w:lineRule="exact"/>
              <w:ind w:left="0" w:right="0" w:firstLine="0"/>
              <w:jc w:val="left"/>
            </w:pPr>
            <w:r>
              <w:rPr>
                <w:color w:val="000000"/>
                <w:spacing w:val="0"/>
                <w:w w:val="100"/>
                <w:position w:val="0"/>
              </w:rPr>
              <w:t>、公司未知前十名流通股股东是否存在关联关 系，也未知其是否存在一致行动人情况。</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前十名有限售条件股东持股数量及限售条件</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475"/>
        <w:gridCol w:w="1862"/>
        <w:gridCol w:w="1680"/>
        <w:gridCol w:w="1752"/>
        <w:gridCol w:w="1670"/>
        <w:gridCol w:w="1882"/>
      </w:tblGrid>
      <w:tr>
        <w:trPr>
          <w:trHeight w:val="298" w:hRule="exact"/>
        </w:trPr>
        <w:tc>
          <w:tcPr>
            <w:vMerge w:val="restart"/>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有限售条件股东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可上市交易时间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245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杜同舟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38,000</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 xml:space="preserve">日 本公司高管人员 杜同舟先生通过 股票期权激励计 划第一个行权期 获得金证股份 </w:t>
            </w:r>
            <w:r>
              <w:rPr>
                <w:rFonts w:ascii="Arial" w:eastAsia="Arial" w:hAnsi="Arial" w:cs="Arial"/>
                <w:color w:val="000000"/>
                <w:spacing w:val="0"/>
                <w:w w:val="100"/>
                <w:position w:val="0"/>
              </w:rPr>
              <w:t>38000</w:t>
            </w:r>
            <w:r>
              <w:rPr>
                <w:color w:val="000000"/>
                <w:spacing w:val="0"/>
                <w:w w:val="100"/>
                <w:position w:val="0"/>
              </w:rPr>
              <w:t>股，遵照中 国证券监督管理 委员会发布的《上 市公司董事、监事 和高级管理人员 所持股份及其变 动管理业务指引》 及公司《关于董 事、监事和高级管 理人员持有和买 卖本公司股票管 理制度》的规定， 所获股份锁定六 个月。</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4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11 </w:t>
            </w:r>
            <w:r>
              <w:rPr>
                <w:color w:val="000000"/>
                <w:spacing w:val="0"/>
                <w:w w:val="100"/>
                <w:position w:val="0"/>
              </w:rPr>
              <w:t xml:space="preserve">月 </w:t>
            </w:r>
            <w:r>
              <w:rPr>
                <w:rFonts w:ascii="Arial" w:eastAsia="Arial" w:hAnsi="Arial" w:cs="Arial"/>
                <w:color w:val="000000"/>
                <w:spacing w:val="0"/>
                <w:w w:val="100"/>
                <w:position w:val="0"/>
              </w:rPr>
              <w:t>5</w:t>
            </w:r>
          </w:p>
          <w:p>
            <w:pPr>
              <w:pStyle w:val="Style2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38,000</w:t>
            </w:r>
          </w:p>
        </w:tc>
        <w:tc>
          <w:tcPr>
            <w:vMerge/>
            <w:tcBorders>
              <w:left w:val="single" w:sz="4"/>
              <w:right w:val="single" w:sz="4"/>
            </w:tcBorders>
            <w:shd w:val="clear" w:color="auto" w:fill="FFFFFF"/>
            <w:vAlign w:val="center"/>
          </w:tcPr>
          <w:p>
            <w:pPr/>
          </w:p>
        </w:tc>
      </w:tr>
      <w:tr>
        <w:trPr>
          <w:trHeight w:val="24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widowControl w:val="0"/>
        <w:spacing w:after="219" w:line="1" w:lineRule="exact"/>
      </w:pPr>
    </w:p>
    <w:p>
      <w:pPr>
        <w:pStyle w:val="Style16"/>
        <w:keepNext w:val="0"/>
        <w:keepLines w:val="0"/>
        <w:widowControl w:val="0"/>
        <w:shd w:val="clear" w:color="auto" w:fill="auto"/>
        <w:bidi w:val="0"/>
        <w:spacing w:before="0" w:after="40" w:line="274" w:lineRule="exact"/>
        <w:ind w:left="0" w:right="0" w:firstLine="0"/>
        <w:jc w:val="left"/>
      </w:pPr>
      <w:bookmarkStart w:id="98" w:name="bookmark98"/>
      <w:r>
        <w:rPr>
          <w:color w:val="000000"/>
          <w:spacing w:val="0"/>
          <w:w w:val="100"/>
          <w:position w:val="0"/>
        </w:rPr>
        <w:t>四</w:t>
      </w:r>
      <w:bookmarkEnd w:id="98"/>
      <w:r>
        <w:rPr>
          <w:color w:val="000000"/>
          <w:spacing w:val="0"/>
          <w:w w:val="100"/>
          <w:position w:val="0"/>
        </w:rPr>
        <w:t>、控股股东及实际控制人情况</w:t>
      </w:r>
    </w:p>
    <w:p>
      <w:pPr>
        <w:pStyle w:val="Style16"/>
        <w:keepNext w:val="0"/>
        <w:keepLines w:val="0"/>
        <w:widowControl w:val="0"/>
        <w:shd w:val="clear" w:color="auto" w:fill="auto"/>
        <w:bidi w:val="0"/>
        <w:spacing w:before="0" w:after="0" w:line="286"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实际控制人情况</w:t>
      </w:r>
    </w:p>
    <w:p>
      <w:pPr>
        <w:pStyle w:val="Style16"/>
        <w:keepNext w:val="0"/>
        <w:keepLines w:val="0"/>
        <w:widowControl w:val="0"/>
        <w:shd w:val="clear" w:color="auto" w:fill="auto"/>
        <w:bidi w:val="0"/>
        <w:spacing w:before="0" w:after="760" w:line="27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 公司不存在实际控制人情况的特别说明 本报告期内公司没有控股股东及实际控制人</w:t>
      </w:r>
      <w:r>
        <w:rPr>
          <w:rFonts w:ascii="Arial" w:eastAsia="Arial" w:hAnsi="Arial" w:cs="Arial"/>
          <w:color w:val="000000"/>
          <w:spacing w:val="0"/>
          <w:w w:val="100"/>
          <w:position w:val="0"/>
        </w:rPr>
        <w:t>.</w:t>
      </w:r>
    </w:p>
    <w:p>
      <w:pPr>
        <w:pStyle w:val="Style16"/>
        <w:keepNext w:val="0"/>
        <w:keepLines w:val="0"/>
        <w:widowControl w:val="0"/>
        <w:shd w:val="clear" w:color="auto" w:fill="auto"/>
        <w:bidi w:val="0"/>
        <w:spacing w:before="0" w:after="40" w:line="240" w:lineRule="auto"/>
        <w:ind w:left="0" w:right="0" w:firstLine="0"/>
        <w:jc w:val="left"/>
      </w:pPr>
      <w:bookmarkStart w:id="99" w:name="bookmark99"/>
      <w:r>
        <w:rPr>
          <w:color w:val="000000"/>
          <w:spacing w:val="0"/>
          <w:w w:val="100"/>
          <w:position w:val="0"/>
        </w:rPr>
        <w:t>五</w:t>
      </w:r>
      <w:bookmarkEnd w:id="99"/>
      <w:r>
        <w:rPr>
          <w:color w:val="000000"/>
          <w:spacing w:val="0"/>
          <w:w w:val="100"/>
          <w:position w:val="0"/>
        </w:rPr>
        <w:t>、其他持股在百分之十以上的法人股东</w:t>
      </w:r>
    </w:p>
    <w:p>
      <w:pPr>
        <w:pStyle w:val="Style16"/>
        <w:keepNext w:val="0"/>
        <w:keepLines w:val="0"/>
        <w:widowControl w:val="0"/>
        <w:shd w:val="clear" w:color="auto" w:fill="auto"/>
        <w:tabs>
          <w:tab w:pos="363" w:val="left"/>
        </w:tabs>
        <w:bidi w:val="0"/>
        <w:spacing w:before="0" w:after="260" w:line="240" w:lineRule="auto"/>
        <w:ind w:left="0" w:right="0" w:firstLine="0"/>
        <w:jc w:val="left"/>
      </w:pPr>
      <w:bookmarkStart w:id="100" w:name="bookmark100"/>
      <w:r>
        <w:rPr>
          <w:rFonts w:ascii="Arial" w:eastAsia="Arial" w:hAnsi="Arial" w:cs="Arial"/>
          <w:color w:val="000000"/>
          <w:spacing w:val="0"/>
          <w:w w:val="100"/>
          <w:position w:val="0"/>
        </w:rPr>
        <w:t>1</w:t>
      </w:r>
      <w:bookmarkEnd w:id="100"/>
      <w:r>
        <w:rPr>
          <w:color w:val="000000"/>
          <w:spacing w:val="0"/>
          <w:w w:val="100"/>
          <w:position w:val="0"/>
        </w:rPr>
        <w:t>、</w:t>
        <w:tab/>
        <w:t>截止本报告期末公司无其他持股在百分之十以上的法人股东。</w:t>
      </w:r>
    </w:p>
    <w:p>
      <w:pPr>
        <w:pStyle w:val="Style16"/>
        <w:keepNext w:val="0"/>
        <w:keepLines w:val="0"/>
        <w:widowControl w:val="0"/>
        <w:shd w:val="clear" w:color="auto" w:fill="auto"/>
        <w:tabs>
          <w:tab w:pos="373" w:val="left"/>
        </w:tabs>
        <w:bidi w:val="0"/>
        <w:spacing w:before="0" w:after="240" w:line="240" w:lineRule="auto"/>
        <w:ind w:left="0" w:right="0" w:firstLine="0"/>
        <w:jc w:val="left"/>
      </w:pPr>
      <w:bookmarkStart w:id="101" w:name="bookmark101"/>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公司与</w:t>
      </w:r>
      <w:r>
        <w:rPr>
          <w:rFonts w:ascii="Arial" w:eastAsia="Arial" w:hAnsi="Arial" w:cs="Arial"/>
          <w:color w:val="000000"/>
          <w:spacing w:val="0"/>
          <w:w w:val="100"/>
          <w:position w:val="0"/>
        </w:rPr>
        <w:t>5%</w:t>
      </w:r>
      <w:r>
        <w:rPr>
          <w:color w:val="000000"/>
          <w:spacing w:val="0"/>
          <w:w w:val="100"/>
          <w:position w:val="0"/>
        </w:rPr>
        <w:t>以上股东关系的方框图</w:t>
      </w:r>
      <w:r>
        <w:br w:type="page"/>
      </w:r>
    </w:p>
    <w:p>
      <w:pPr>
        <w:widowControl w:val="0"/>
        <w:jc w:val="left"/>
        <w:rPr>
          <w:sz w:val="2"/>
          <w:szCs w:val="2"/>
        </w:rPr>
      </w:pPr>
      <w:r>
        <w:drawing>
          <wp:inline>
            <wp:extent cx="5254625" cy="17741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254625" cy="1774190"/>
                    </a:xfrm>
                    <a:prstGeom prst="rect"/>
                  </pic:spPr>
                </pic:pic>
              </a:graphicData>
            </a:graphic>
          </wp:inline>
        </w:drawing>
      </w:r>
      <w:r>
        <w:br w:type="page"/>
      </w:r>
    </w:p>
    <w:p>
      <w:pPr>
        <w:pStyle w:val="Style12"/>
        <w:keepNext w:val="0"/>
        <w:keepLines w:val="0"/>
        <w:widowControl w:val="0"/>
        <w:shd w:val="clear" w:color="auto" w:fill="auto"/>
        <w:bidi w:val="0"/>
        <w:spacing w:before="0" w:after="580" w:line="240" w:lineRule="auto"/>
        <w:ind w:left="0" w:right="0" w:firstLine="0"/>
        <w:jc w:val="center"/>
        <w:rPr>
          <w:sz w:val="32"/>
          <w:szCs w:val="32"/>
        </w:rPr>
      </w:pPr>
      <w:r>
        <w:rPr>
          <w:b w:val="0"/>
          <w:bCs w:val="0"/>
          <w:color w:val="000000"/>
          <w:spacing w:val="0"/>
          <w:w w:val="100"/>
          <w:position w:val="0"/>
          <w:sz w:val="32"/>
          <w:szCs w:val="32"/>
        </w:rPr>
        <w:t>第七节董事、监事、高级管理人员和员工情况</w:t>
      </w:r>
    </w:p>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 持股变动及报酬情况</w:t>
      </w:r>
    </w:p>
    <w:p>
      <w:pPr>
        <w:pStyle w:val="Style1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p>
    <w:p>
      <w:pPr>
        <w:pStyle w:val="Style18"/>
        <w:keepNext w:val="0"/>
        <w:keepLines w:val="0"/>
        <w:widowControl w:val="0"/>
        <w:shd w:val="clear" w:color="auto" w:fill="auto"/>
        <w:bidi w:val="0"/>
        <w:spacing w:before="0" w:after="0" w:line="240" w:lineRule="auto"/>
        <w:ind w:left="8078" w:right="0" w:firstLine="0"/>
        <w:jc w:val="left"/>
      </w:pPr>
      <w:r>
        <w:rPr>
          <w:color w:val="000000"/>
          <w:spacing w:val="0"/>
          <w:w w:val="100"/>
          <w:position w:val="0"/>
        </w:rPr>
        <w:t>单位：股</w:t>
      </w:r>
    </w:p>
    <w:tbl>
      <w:tblPr>
        <w:tblOverlap w:val="never"/>
        <w:jc w:val="center"/>
        <w:tblLayout w:type="fixed"/>
      </w:tblPr>
      <w:tblGrid>
        <w:gridCol w:w="720"/>
        <w:gridCol w:w="994"/>
        <w:gridCol w:w="288"/>
        <w:gridCol w:w="576"/>
        <w:gridCol w:w="614"/>
        <w:gridCol w:w="614"/>
        <w:gridCol w:w="1310"/>
        <w:gridCol w:w="1416"/>
        <w:gridCol w:w="994"/>
        <w:gridCol w:w="706"/>
        <w:gridCol w:w="1118"/>
        <w:gridCol w:w="451"/>
      </w:tblGrid>
      <w:tr>
        <w:trPr>
          <w:trHeight w:val="49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任期 起始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任期 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年度内股 份增减变 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增减 变动 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报告期内从 公司领取的 应付报酬总 额（元）（税 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万 元 ）</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2"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62"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31,043,024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31,043,024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470,419.88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31,123,120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31,123,120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470,419.88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董事、总 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29,822,954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29,822,954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470,419.88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徐岷</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董事、副 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28,310,175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28,010,175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二级 市场 卖出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458,419.86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王开 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2,185,000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二级 市场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549,818.41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20"/>
        <w:gridCol w:w="994"/>
        <w:gridCol w:w="288"/>
        <w:gridCol w:w="576"/>
        <w:gridCol w:w="614"/>
        <w:gridCol w:w="614"/>
        <w:gridCol w:w="1310"/>
        <w:gridCol w:w="1416"/>
        <w:gridCol w:w="994"/>
        <w:gridCol w:w="706"/>
        <w:gridCol w:w="1118"/>
        <w:gridCol w:w="451"/>
      </w:tblGrid>
      <w:tr>
        <w:trPr>
          <w:trHeight w:val="9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卖出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孙建</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201 0</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蔡敬</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201 0</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229,820.08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李应 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435,977.6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杜同</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201 0</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rPr>
              <w:t>24</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446,500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股权 激励 行权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423,722.24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26</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 激励 行权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638,519.39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王清</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26</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 激励 行权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743,750.98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20"/>
        <w:gridCol w:w="994"/>
        <w:gridCol w:w="288"/>
        <w:gridCol w:w="576"/>
        <w:gridCol w:w="614"/>
        <w:gridCol w:w="614"/>
        <w:gridCol w:w="1310"/>
        <w:gridCol w:w="1416"/>
        <w:gridCol w:w="994"/>
        <w:gridCol w:w="706"/>
        <w:gridCol w:w="1118"/>
        <w:gridCol w:w="451"/>
      </w:tblGrid>
      <w:tr>
        <w:trPr>
          <w:trHeight w:val="14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周永</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201 3</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26</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201 6</w:t>
            </w:r>
            <w:r>
              <w:rPr>
                <w:color w:val="000000"/>
                <w:spacing w:val="0"/>
                <w:w w:val="100"/>
                <w:position w:val="0"/>
                <w:sz w:val="18"/>
                <w:szCs w:val="18"/>
              </w:rPr>
              <w:t>年</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月</w:t>
            </w:r>
          </w:p>
          <w:p>
            <w:pPr>
              <w:pStyle w:val="Style2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rPr>
              <w:t>23</w:t>
            </w:r>
          </w:p>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57</w:t>
            </w:r>
            <w:r>
              <w:rPr>
                <w:color w:val="000000"/>
                <w:spacing w:val="0"/>
                <w:w w:val="100"/>
                <w:position w:val="0"/>
                <w:sz w:val="22"/>
                <w:szCs w:val="22"/>
              </w:rPr>
              <w:t>，</w:t>
            </w: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57,750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二级 市场 卖出、 股权 激励 行权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441,120.78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杜玉</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巍</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技术总监</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rPr>
              <w:t>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28" w:lineRule="auto"/>
              <w:ind w:left="0" w:right="0" w:firstLine="0"/>
              <w:jc w:val="left"/>
              <w:rPr>
                <w:sz w:val="18"/>
                <w:szCs w:val="18"/>
              </w:rPr>
            </w:pPr>
            <w:r>
              <w:rPr>
                <w:rFonts w:ascii="Arial" w:eastAsia="Arial" w:hAnsi="Arial" w:cs="Arial"/>
                <w:color w:val="000000"/>
                <w:spacing w:val="0"/>
                <w:w w:val="100"/>
                <w:position w:val="0"/>
                <w:sz w:val="18"/>
                <w:szCs w:val="18"/>
              </w:rPr>
              <w:t>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股权 激励 行权</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458,579.14</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 激励 行权</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622,660.86</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王桂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菊</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营销总监</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45</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Arial" w:eastAsia="Arial" w:hAnsi="Arial" w:cs="Arial"/>
                <w:color w:val="000000"/>
                <w:spacing w:val="0"/>
                <w:w w:val="100"/>
                <w:position w:val="0"/>
                <w:sz w:val="18"/>
                <w:szCs w:val="18"/>
              </w:rPr>
              <w:t xml:space="preserve">12 </w:t>
            </w:r>
            <w:r>
              <w:rPr>
                <w:color w:val="000000"/>
                <w:spacing w:val="0"/>
                <w:w w:val="100"/>
                <w:position w:val="0"/>
                <w:sz w:val="18"/>
                <w:szCs w:val="18"/>
              </w:rPr>
              <w:t>月</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Arial" w:eastAsia="Arial" w:hAnsi="Arial" w:cs="Arial"/>
                <w:color w:val="000000"/>
                <w:spacing w:val="0"/>
                <w:w w:val="100"/>
                <w:position w:val="0"/>
                <w:sz w:val="18"/>
                <w:szCs w:val="18"/>
              </w:rPr>
              <w:t>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 激励 行权</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454,120.74</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肖幼 美</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59</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年</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w:t>
            </w:r>
            <w:r>
              <w:rPr>
                <w:color w:val="000000"/>
                <w:spacing w:val="0"/>
                <w:w w:val="100"/>
                <w:position w:val="0"/>
                <w:sz w:val="18"/>
                <w:szCs w:val="18"/>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张龙 飞</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37</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r>
        <w:trPr>
          <w:trHeight w:val="2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122,987,773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122,431,523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-556,250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7,153,369.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r>
    </w:tbl>
    <w:p>
      <w:pPr>
        <w:widowControl w:val="0"/>
        <w:spacing w:after="199" w:line="1" w:lineRule="exact"/>
      </w:pPr>
    </w:p>
    <w:p>
      <w:pPr>
        <w:pStyle w:val="Style16"/>
        <w:keepNext w:val="0"/>
        <w:keepLines w:val="0"/>
        <w:widowControl w:val="0"/>
        <w:shd w:val="clear" w:color="auto" w:fill="auto"/>
        <w:bidi w:val="0"/>
        <w:spacing w:before="0" w:after="0" w:line="402" w:lineRule="exact"/>
        <w:ind w:left="0" w:right="0" w:firstLine="280"/>
        <w:jc w:val="left"/>
      </w:pPr>
      <w:r>
        <w:rPr>
          <w:color w:val="000000"/>
          <w:spacing w:val="0"/>
          <w:w w:val="100"/>
          <w:position w:val="0"/>
        </w:rPr>
        <w:t>董事、监事、高级管理人员最近</w:t>
      </w:r>
      <w:r>
        <w:rPr>
          <w:rFonts w:ascii="Arial" w:eastAsia="Arial" w:hAnsi="Arial" w:cs="Arial"/>
          <w:color w:val="000000"/>
          <w:spacing w:val="0"/>
          <w:w w:val="100"/>
          <w:position w:val="0"/>
        </w:rPr>
        <w:t>5</w:t>
      </w:r>
      <w:r>
        <w:rPr>
          <w:color w:val="000000"/>
          <w:spacing w:val="0"/>
          <w:w w:val="100"/>
          <w:position w:val="0"/>
        </w:rPr>
        <w:t>年的主要工作经历：</w:t>
      </w:r>
    </w:p>
    <w:p>
      <w:pPr>
        <w:pStyle w:val="Style52"/>
        <w:keepNext/>
        <w:keepLines/>
        <w:widowControl w:val="0"/>
        <w:shd w:val="clear" w:color="auto" w:fill="auto"/>
        <w:bidi w:val="0"/>
        <w:spacing w:before="0" w:after="0" w:line="402" w:lineRule="exact"/>
        <w:ind w:left="0" w:right="0" w:firstLine="280"/>
        <w:jc w:val="left"/>
      </w:pPr>
      <w:bookmarkStart w:id="102" w:name="bookmark102"/>
      <w:bookmarkStart w:id="103" w:name="bookmark103"/>
      <w:bookmarkStart w:id="104" w:name="bookmark104"/>
      <w:r>
        <w:rPr>
          <w:color w:val="000000"/>
          <w:spacing w:val="0"/>
          <w:w w:val="100"/>
          <w:position w:val="0"/>
        </w:rPr>
        <w:t>董事：</w:t>
      </w:r>
      <w:bookmarkEnd w:id="102"/>
      <w:bookmarkEnd w:id="103"/>
      <w:bookmarkEnd w:id="104"/>
    </w:p>
    <w:p>
      <w:pPr>
        <w:pStyle w:val="Style16"/>
        <w:keepNext w:val="0"/>
        <w:keepLines w:val="0"/>
        <w:widowControl w:val="0"/>
        <w:numPr>
          <w:ilvl w:val="0"/>
          <w:numId w:val="11"/>
        </w:numPr>
        <w:shd w:val="clear" w:color="auto" w:fill="auto"/>
        <w:tabs>
          <w:tab w:pos="669" w:val="left"/>
        </w:tabs>
        <w:bidi w:val="0"/>
        <w:spacing w:before="0" w:after="0" w:line="402" w:lineRule="exact"/>
        <w:ind w:left="280" w:right="0" w:firstLine="0"/>
        <w:jc w:val="both"/>
      </w:pPr>
      <w:bookmarkStart w:id="105" w:name="bookmark105"/>
      <w:bookmarkEnd w:id="105"/>
      <w:r>
        <w:rPr>
          <w:color w:val="000000"/>
          <w:spacing w:val="0"/>
          <w:w w:val="100"/>
          <w:position w:val="0"/>
        </w:rPr>
        <w:t>赵剑</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47</w:t>
      </w:r>
      <w:r>
        <w:rPr>
          <w:color w:val="000000"/>
          <w:spacing w:val="0"/>
          <w:w w:val="100"/>
          <w:position w:val="0"/>
        </w:rPr>
        <w:t>岁，硕士学位，西安交通大学应用经济学专业毕业，现任公司董事长。赵剑先 生</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1992</w:t>
      </w:r>
      <w:r>
        <w:rPr>
          <w:color w:val="000000"/>
          <w:spacing w:val="0"/>
          <w:w w:val="100"/>
          <w:position w:val="0"/>
        </w:rPr>
        <w:t>年任职于蛇口新欣软件产业有限公司；</w:t>
      </w:r>
      <w:r>
        <w:rPr>
          <w:rFonts w:ascii="Arial" w:eastAsia="Arial" w:hAnsi="Arial" w:cs="Arial"/>
          <w:color w:val="000000"/>
          <w:spacing w:val="0"/>
          <w:w w:val="100"/>
          <w:position w:val="0"/>
        </w:rPr>
        <w:t>1992</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年任职于深圳市捷 意电脑有限公司，任总经理；</w:t>
      </w:r>
      <w:r>
        <w:rPr>
          <w:rFonts w:ascii="Arial" w:eastAsia="Arial" w:hAnsi="Arial" w:cs="Arial"/>
          <w:color w:val="000000"/>
          <w:spacing w:val="0"/>
          <w:w w:val="100"/>
          <w:position w:val="0"/>
        </w:rPr>
        <w:t>1998</w:t>
      </w:r>
      <w:r>
        <w:rPr>
          <w:color w:val="000000"/>
          <w:spacing w:val="0"/>
          <w:w w:val="100"/>
          <w:position w:val="0"/>
        </w:rPr>
        <w:t>年创建本公司，出任公司第一届董事会董事至今。赵剑先生 主持开发的公司三项产品通过了深圳市科技局的科技成果鉴定，其中</w:t>
      </w:r>
      <w:r>
        <w:rPr>
          <w:rFonts w:ascii="Arial" w:eastAsia="Arial" w:hAnsi="Arial" w:cs="Arial"/>
          <w:color w:val="000000"/>
          <w:spacing w:val="0"/>
          <w:w w:val="100"/>
          <w:position w:val="0"/>
        </w:rPr>
        <w:t>“</w:t>
      </w:r>
      <w:r>
        <w:rPr>
          <w:color w:val="000000"/>
          <w:spacing w:val="0"/>
          <w:w w:val="100"/>
          <w:position w:val="0"/>
        </w:rPr>
        <w:t>金证证券柜台交易系统</w:t>
      </w:r>
      <w:r>
        <w:rPr>
          <w:rFonts w:ascii="Arial" w:eastAsia="Arial" w:hAnsi="Arial" w:cs="Arial"/>
          <w:color w:val="000000"/>
          <w:spacing w:val="0"/>
          <w:w w:val="100"/>
          <w:position w:val="0"/>
        </w:rPr>
        <w:t xml:space="preserve">” </w:t>
      </w:r>
      <w:r>
        <w:rPr>
          <w:color w:val="000000"/>
          <w:spacing w:val="0"/>
          <w:w w:val="100"/>
          <w:position w:val="0"/>
        </w:rPr>
        <w:t>获</w:t>
      </w:r>
      <w:r>
        <w:rPr>
          <w:rFonts w:ascii="Arial" w:eastAsia="Arial" w:hAnsi="Arial" w:cs="Arial"/>
          <w:color w:val="000000"/>
          <w:spacing w:val="0"/>
          <w:w w:val="100"/>
          <w:position w:val="0"/>
        </w:rPr>
        <w:t>2000</w:t>
      </w:r>
      <w:r>
        <w:rPr>
          <w:color w:val="000000"/>
          <w:spacing w:val="0"/>
          <w:w w:val="100"/>
          <w:position w:val="0"/>
        </w:rPr>
        <w:t>年深圳市科技进步一等奖。</w:t>
      </w:r>
    </w:p>
    <w:p>
      <w:pPr>
        <w:pStyle w:val="Style16"/>
        <w:keepNext w:val="0"/>
        <w:keepLines w:val="0"/>
        <w:widowControl w:val="0"/>
        <w:numPr>
          <w:ilvl w:val="0"/>
          <w:numId w:val="11"/>
        </w:numPr>
        <w:shd w:val="clear" w:color="auto" w:fill="auto"/>
        <w:tabs>
          <w:tab w:pos="664" w:val="left"/>
        </w:tabs>
        <w:bidi w:val="0"/>
        <w:spacing w:before="0" w:after="0" w:line="402" w:lineRule="exact"/>
        <w:ind w:left="280" w:right="0" w:firstLine="0"/>
        <w:jc w:val="both"/>
      </w:pPr>
      <w:bookmarkStart w:id="106" w:name="bookmark106"/>
      <w:bookmarkEnd w:id="106"/>
      <w:r>
        <w:rPr>
          <w:color w:val="000000"/>
          <w:spacing w:val="0"/>
          <w:w w:val="100"/>
          <w:position w:val="0"/>
        </w:rPr>
        <w:t>杜宣</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51</w:t>
      </w:r>
      <w:r>
        <w:rPr>
          <w:color w:val="000000"/>
          <w:spacing w:val="0"/>
          <w:w w:val="100"/>
          <w:position w:val="0"/>
        </w:rPr>
        <w:t xml:space="preserve">岁，学士学位，成都电子科技大学计算机专业毕业，现任公司董事。杜宣先生 </w:t>
      </w:r>
      <w:r>
        <w:rPr>
          <w:rFonts w:ascii="Arial" w:eastAsia="Arial" w:hAnsi="Arial" w:cs="Arial"/>
          <w:color w:val="000000"/>
          <w:spacing w:val="0"/>
          <w:w w:val="100"/>
          <w:position w:val="0"/>
        </w:rPr>
        <w:t>1984</w:t>
      </w:r>
      <w:r>
        <w:rPr>
          <w:color w:val="000000"/>
          <w:spacing w:val="0"/>
          <w:w w:val="100"/>
          <w:position w:val="0"/>
        </w:rPr>
        <w:t>年至</w:t>
      </w:r>
      <w:r>
        <w:rPr>
          <w:rFonts w:ascii="Arial" w:eastAsia="Arial" w:hAnsi="Arial" w:cs="Arial"/>
          <w:color w:val="000000"/>
          <w:spacing w:val="0"/>
          <w:w w:val="100"/>
          <w:position w:val="0"/>
        </w:rPr>
        <w:t>1989</w:t>
      </w:r>
      <w:r>
        <w:rPr>
          <w:color w:val="000000"/>
          <w:spacing w:val="0"/>
          <w:w w:val="100"/>
          <w:position w:val="0"/>
        </w:rPr>
        <w:t>年在成都电子科技大学任教并从事</w:t>
      </w:r>
      <w:r>
        <w:rPr>
          <w:rFonts w:ascii="Arial" w:eastAsia="Arial" w:hAnsi="Arial" w:cs="Arial"/>
          <w:color w:val="000000"/>
          <w:spacing w:val="0"/>
          <w:w w:val="100"/>
          <w:position w:val="0"/>
        </w:rPr>
        <w:t>MIS</w:t>
      </w:r>
      <w:r>
        <w:rPr>
          <w:color w:val="000000"/>
          <w:spacing w:val="0"/>
          <w:w w:val="100"/>
          <w:position w:val="0"/>
        </w:rPr>
        <w:t>的开发；</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年任职于蛇 口新欣软件产业有限公司，任开发二部经理；</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 xml:space="preserve">年任职于深圳市新华威科技有限 </w:t>
      </w:r>
      <w:r>
        <w:rPr>
          <w:color w:val="000000"/>
          <w:spacing w:val="0"/>
          <w:w w:val="100"/>
          <w:position w:val="0"/>
        </w:rPr>
        <w:t>公司，任总经理；</w:t>
      </w:r>
      <w:r>
        <w:rPr>
          <w:rFonts w:ascii="Arial" w:eastAsia="Arial" w:hAnsi="Arial" w:cs="Arial"/>
          <w:color w:val="000000"/>
          <w:spacing w:val="0"/>
          <w:w w:val="100"/>
          <w:position w:val="0"/>
        </w:rPr>
        <w:t>1998</w:t>
      </w:r>
      <w:r>
        <w:rPr>
          <w:color w:val="000000"/>
          <w:spacing w:val="0"/>
          <w:w w:val="100"/>
          <w:position w:val="0"/>
        </w:rPr>
        <w:t>年创建本公司，任公司第一届董事会董事长职务。杜宣先生于</w:t>
      </w:r>
      <w:r>
        <w:rPr>
          <w:rFonts w:ascii="Arial" w:eastAsia="Arial" w:hAnsi="Arial" w:cs="Arial"/>
          <w:color w:val="000000"/>
          <w:spacing w:val="0"/>
          <w:w w:val="100"/>
          <w:position w:val="0"/>
        </w:rPr>
        <w:t>2000</w:t>
      </w:r>
      <w:r>
        <w:rPr>
          <w:color w:val="000000"/>
          <w:spacing w:val="0"/>
          <w:w w:val="100"/>
          <w:position w:val="0"/>
        </w:rPr>
        <w:t>年 荣获深圳市</w:t>
      </w:r>
      <w:r>
        <w:rPr>
          <w:rFonts w:ascii="Arial" w:eastAsia="Arial" w:hAnsi="Arial" w:cs="Arial"/>
          <w:color w:val="000000"/>
          <w:spacing w:val="0"/>
          <w:w w:val="100"/>
          <w:position w:val="0"/>
        </w:rPr>
        <w:t>“</w:t>
      </w:r>
      <w:r>
        <w:rPr>
          <w:color w:val="000000"/>
          <w:spacing w:val="0"/>
          <w:w w:val="100"/>
          <w:position w:val="0"/>
        </w:rPr>
        <w:t>彭年科技奖</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2001</w:t>
      </w:r>
      <w:r>
        <w:rPr>
          <w:color w:val="000000"/>
          <w:spacing w:val="0"/>
          <w:w w:val="100"/>
          <w:position w:val="0"/>
        </w:rPr>
        <w:t>年被评为深圳市十大杰出青年，</w:t>
      </w:r>
      <w:r>
        <w:rPr>
          <w:rFonts w:ascii="Arial" w:eastAsia="Arial" w:hAnsi="Arial" w:cs="Arial"/>
          <w:color w:val="000000"/>
          <w:spacing w:val="0"/>
          <w:w w:val="100"/>
          <w:position w:val="0"/>
        </w:rPr>
        <w:t>2003</w:t>
      </w:r>
      <w:r>
        <w:rPr>
          <w:color w:val="000000"/>
          <w:spacing w:val="0"/>
          <w:w w:val="100"/>
          <w:position w:val="0"/>
        </w:rPr>
        <w:t>年当选深圳市福田区人大 代表，</w:t>
      </w:r>
      <w:r>
        <w:rPr>
          <w:rFonts w:ascii="Arial" w:eastAsia="Arial" w:hAnsi="Arial" w:cs="Arial"/>
          <w:color w:val="000000"/>
          <w:spacing w:val="0"/>
          <w:w w:val="100"/>
          <w:position w:val="0"/>
        </w:rPr>
        <w:t>2009</w:t>
      </w:r>
      <w:r>
        <w:rPr>
          <w:color w:val="000000"/>
          <w:spacing w:val="0"/>
          <w:w w:val="100"/>
          <w:position w:val="0"/>
        </w:rPr>
        <w:t>年获</w:t>
      </w:r>
      <w:r>
        <w:rPr>
          <w:rFonts w:ascii="Arial" w:eastAsia="Arial" w:hAnsi="Arial" w:cs="Arial"/>
          <w:color w:val="000000"/>
          <w:spacing w:val="0"/>
          <w:w w:val="100"/>
          <w:position w:val="0"/>
        </w:rPr>
        <w:t>“</w:t>
      </w:r>
      <w:r>
        <w:rPr>
          <w:color w:val="000000"/>
          <w:spacing w:val="0"/>
          <w:w w:val="100"/>
          <w:position w:val="0"/>
        </w:rPr>
        <w:t>深圳市长奖</w:t>
      </w:r>
      <w:r>
        <w:rPr>
          <w:rFonts w:ascii="Arial" w:eastAsia="Arial" w:hAnsi="Arial" w:cs="Arial"/>
          <w:color w:val="000000"/>
          <w:spacing w:val="0"/>
          <w:w w:val="100"/>
          <w:position w:val="0"/>
        </w:rPr>
        <w:t>”</w:t>
      </w:r>
      <w:r>
        <w:rPr>
          <w:color w:val="000000"/>
          <w:spacing w:val="0"/>
          <w:w w:val="100"/>
          <w:position w:val="0"/>
        </w:rPr>
        <w:t>。</w:t>
      </w:r>
    </w:p>
    <w:p>
      <w:pPr>
        <w:pStyle w:val="Style16"/>
        <w:keepNext w:val="0"/>
        <w:keepLines w:val="0"/>
        <w:widowControl w:val="0"/>
        <w:numPr>
          <w:ilvl w:val="0"/>
          <w:numId w:val="11"/>
        </w:numPr>
        <w:shd w:val="clear" w:color="auto" w:fill="auto"/>
        <w:tabs>
          <w:tab w:pos="655" w:val="left"/>
        </w:tabs>
        <w:bidi w:val="0"/>
        <w:spacing w:before="0" w:after="0" w:line="405" w:lineRule="exact"/>
        <w:ind w:left="280" w:right="0" w:firstLine="0"/>
        <w:jc w:val="both"/>
      </w:pPr>
      <w:bookmarkStart w:id="107" w:name="bookmark107"/>
      <w:bookmarkEnd w:id="107"/>
      <w:r>
        <w:rPr>
          <w:color w:val="000000"/>
          <w:spacing w:val="0"/>
          <w:w w:val="100"/>
          <w:position w:val="0"/>
        </w:rPr>
        <w:t>李结义</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49</w:t>
      </w:r>
      <w:r>
        <w:rPr>
          <w:color w:val="000000"/>
          <w:spacing w:val="0"/>
          <w:w w:val="100"/>
          <w:position w:val="0"/>
        </w:rPr>
        <w:t>岁，硕士学位，成都电子科技大学计算机专业毕业，现任公司董事、总裁。 李结义先生</w:t>
      </w:r>
      <w:r>
        <w:rPr>
          <w:rFonts w:ascii="Arial" w:eastAsia="Arial" w:hAnsi="Arial" w:cs="Arial"/>
          <w:color w:val="000000"/>
          <w:spacing w:val="0"/>
          <w:w w:val="100"/>
          <w:position w:val="0"/>
        </w:rPr>
        <w:t>1989</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年任职于蛇口新欣软件产业有限公司，任经营部主任；</w:t>
      </w:r>
      <w:r>
        <w:rPr>
          <w:rFonts w:ascii="Arial" w:eastAsia="Arial" w:hAnsi="Arial" w:cs="Arial"/>
          <w:color w:val="000000"/>
          <w:spacing w:val="0"/>
          <w:w w:val="100"/>
          <w:position w:val="0"/>
        </w:rPr>
        <w:t>1993</w:t>
      </w:r>
      <w:r>
        <w:rPr>
          <w:color w:val="000000"/>
          <w:spacing w:val="0"/>
          <w:w w:val="100"/>
          <w:position w:val="0"/>
        </w:rPr>
        <w:t xml:space="preserve">年至 </w:t>
      </w:r>
      <w:r>
        <w:rPr>
          <w:rFonts w:ascii="Arial" w:eastAsia="Arial" w:hAnsi="Arial" w:cs="Arial"/>
          <w:color w:val="000000"/>
          <w:spacing w:val="0"/>
          <w:w w:val="100"/>
          <w:position w:val="0"/>
        </w:rPr>
        <w:t>1998</w:t>
      </w:r>
      <w:r>
        <w:rPr>
          <w:color w:val="000000"/>
          <w:spacing w:val="0"/>
          <w:w w:val="100"/>
          <w:position w:val="0"/>
        </w:rPr>
        <w:t>年任职于深圳市新华威科技有限公司，任副总经理；</w:t>
      </w:r>
      <w:r>
        <w:rPr>
          <w:rFonts w:ascii="Arial" w:eastAsia="Arial" w:hAnsi="Arial" w:cs="Arial"/>
          <w:color w:val="000000"/>
          <w:spacing w:val="0"/>
          <w:w w:val="100"/>
          <w:position w:val="0"/>
        </w:rPr>
        <w:t>1998</w:t>
      </w:r>
      <w:r>
        <w:rPr>
          <w:color w:val="000000"/>
          <w:spacing w:val="0"/>
          <w:w w:val="100"/>
          <w:position w:val="0"/>
        </w:rPr>
        <w:t>年创建本公司，出任公司第一 届董事会董事至今。</w:t>
      </w:r>
    </w:p>
    <w:p>
      <w:pPr>
        <w:pStyle w:val="Style16"/>
        <w:keepNext w:val="0"/>
        <w:keepLines w:val="0"/>
        <w:widowControl w:val="0"/>
        <w:numPr>
          <w:ilvl w:val="0"/>
          <w:numId w:val="11"/>
        </w:numPr>
        <w:shd w:val="clear" w:color="auto" w:fill="auto"/>
        <w:tabs>
          <w:tab w:pos="655" w:val="left"/>
        </w:tabs>
        <w:bidi w:val="0"/>
        <w:spacing w:before="0" w:after="0" w:line="405" w:lineRule="exact"/>
        <w:ind w:left="280" w:right="0" w:firstLine="0"/>
        <w:jc w:val="both"/>
      </w:pPr>
      <w:bookmarkStart w:id="108" w:name="bookmark108"/>
      <w:bookmarkEnd w:id="108"/>
      <w:r>
        <w:rPr>
          <w:color w:val="000000"/>
          <w:spacing w:val="0"/>
          <w:w w:val="100"/>
          <w:position w:val="0"/>
        </w:rPr>
        <w:t>徐岷波</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48</w:t>
      </w:r>
      <w:r>
        <w:rPr>
          <w:color w:val="000000"/>
          <w:spacing w:val="0"/>
          <w:w w:val="100"/>
          <w:position w:val="0"/>
        </w:rPr>
        <w:t>岁，学士学位，清华大学工业自动化专业毕业，现任公司董事、副总裁。徐 岷波先生</w:t>
      </w:r>
      <w:r>
        <w:rPr>
          <w:rFonts w:ascii="Arial" w:eastAsia="Arial" w:hAnsi="Arial" w:cs="Arial"/>
          <w:color w:val="000000"/>
          <w:spacing w:val="0"/>
          <w:w w:val="100"/>
          <w:position w:val="0"/>
        </w:rPr>
        <w:t>1990</w:t>
      </w:r>
      <w:r>
        <w:rPr>
          <w:color w:val="000000"/>
          <w:spacing w:val="0"/>
          <w:w w:val="100"/>
          <w:position w:val="0"/>
        </w:rPr>
        <w:t>年至</w:t>
      </w:r>
      <w:r>
        <w:rPr>
          <w:rFonts w:ascii="Arial" w:eastAsia="Arial" w:hAnsi="Arial" w:cs="Arial"/>
          <w:color w:val="000000"/>
          <w:spacing w:val="0"/>
          <w:w w:val="100"/>
          <w:position w:val="0"/>
        </w:rPr>
        <w:t>1992</w:t>
      </w:r>
      <w:r>
        <w:rPr>
          <w:color w:val="000000"/>
          <w:spacing w:val="0"/>
          <w:w w:val="100"/>
          <w:position w:val="0"/>
        </w:rPr>
        <w:t>年任职于蛇口新欣软件产业有限公司；</w:t>
      </w:r>
      <w:r>
        <w:rPr>
          <w:rFonts w:ascii="Arial" w:eastAsia="Arial" w:hAnsi="Arial" w:cs="Arial"/>
          <w:color w:val="000000"/>
          <w:spacing w:val="0"/>
          <w:w w:val="100"/>
          <w:position w:val="0"/>
        </w:rPr>
        <w:t>1992</w:t>
      </w:r>
      <w:r>
        <w:rPr>
          <w:color w:val="000000"/>
          <w:spacing w:val="0"/>
          <w:w w:val="100"/>
          <w:position w:val="0"/>
        </w:rPr>
        <w:t>年至</w:t>
      </w:r>
      <w:r>
        <w:rPr>
          <w:rFonts w:ascii="Arial" w:eastAsia="Arial" w:hAnsi="Arial" w:cs="Arial"/>
          <w:color w:val="000000"/>
          <w:spacing w:val="0"/>
          <w:w w:val="100"/>
          <w:position w:val="0"/>
        </w:rPr>
        <w:t>1998</w:t>
      </w:r>
      <w:r>
        <w:rPr>
          <w:color w:val="000000"/>
          <w:spacing w:val="0"/>
          <w:w w:val="100"/>
          <w:position w:val="0"/>
        </w:rPr>
        <w:t>年任职于深 圳市捷意电脑有限公司，任副总经理；</w:t>
      </w:r>
      <w:r>
        <w:rPr>
          <w:rFonts w:ascii="Arial" w:eastAsia="Arial" w:hAnsi="Arial" w:cs="Arial"/>
          <w:color w:val="000000"/>
          <w:spacing w:val="0"/>
          <w:w w:val="100"/>
          <w:position w:val="0"/>
        </w:rPr>
        <w:t>1998</w:t>
      </w:r>
      <w:r>
        <w:rPr>
          <w:color w:val="000000"/>
          <w:spacing w:val="0"/>
          <w:w w:val="100"/>
          <w:position w:val="0"/>
        </w:rPr>
        <w:t>年创建本公司，出任公司第一届董事会董事至今。</w:t>
      </w:r>
    </w:p>
    <w:p>
      <w:pPr>
        <w:pStyle w:val="Style16"/>
        <w:keepNext w:val="0"/>
        <w:keepLines w:val="0"/>
        <w:widowControl w:val="0"/>
        <w:numPr>
          <w:ilvl w:val="0"/>
          <w:numId w:val="11"/>
        </w:numPr>
        <w:shd w:val="clear" w:color="auto" w:fill="auto"/>
        <w:tabs>
          <w:tab w:pos="655" w:val="left"/>
        </w:tabs>
        <w:bidi w:val="0"/>
        <w:spacing w:before="0" w:line="405" w:lineRule="exact"/>
        <w:ind w:left="280" w:right="0" w:firstLine="0"/>
        <w:jc w:val="both"/>
      </w:pPr>
      <w:bookmarkStart w:id="109" w:name="bookmark109"/>
      <w:bookmarkEnd w:id="109"/>
      <w:r>
        <w:rPr>
          <w:color w:val="000000"/>
          <w:spacing w:val="0"/>
          <w:w w:val="100"/>
          <w:position w:val="0"/>
        </w:rPr>
        <w:t>王开因</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49</w:t>
      </w:r>
      <w:r>
        <w:rPr>
          <w:color w:val="000000"/>
          <w:spacing w:val="0"/>
          <w:w w:val="100"/>
          <w:position w:val="0"/>
        </w:rPr>
        <w:t>岁，学士学位，内蒙古大学计算数学与应用软件专业毕业。王开因先生</w:t>
      </w:r>
      <w:r>
        <w:rPr>
          <w:rFonts w:ascii="Arial" w:eastAsia="Arial" w:hAnsi="Arial" w:cs="Arial"/>
          <w:color w:val="000000"/>
          <w:spacing w:val="0"/>
          <w:w w:val="100"/>
          <w:position w:val="0"/>
        </w:rPr>
        <w:t xml:space="preserve">1998 </w:t>
      </w:r>
      <w:r>
        <w:rPr>
          <w:color w:val="000000"/>
          <w:spacing w:val="0"/>
          <w:w w:val="100"/>
          <w:position w:val="0"/>
        </w:rPr>
        <w:t>年开始任职于本公司，现任公司董事、总裁助理兼赢信软件中心总经理。</w:t>
      </w:r>
    </w:p>
    <w:p>
      <w:pPr>
        <w:pStyle w:val="Style52"/>
        <w:keepNext/>
        <w:keepLines/>
        <w:widowControl w:val="0"/>
        <w:shd w:val="clear" w:color="auto" w:fill="auto"/>
        <w:bidi w:val="0"/>
        <w:spacing w:before="0" w:after="0" w:line="405" w:lineRule="exact"/>
        <w:ind w:left="280" w:right="0" w:firstLine="0"/>
        <w:jc w:val="both"/>
      </w:pPr>
      <w:bookmarkStart w:id="110" w:name="bookmark110"/>
      <w:bookmarkStart w:id="111" w:name="bookmark111"/>
      <w:bookmarkStart w:id="112" w:name="bookmark112"/>
      <w:r>
        <w:rPr>
          <w:color w:val="000000"/>
          <w:spacing w:val="0"/>
          <w:w w:val="100"/>
          <w:position w:val="0"/>
        </w:rPr>
        <w:t>独立董事：</w:t>
      </w:r>
      <w:bookmarkEnd w:id="110"/>
      <w:bookmarkEnd w:id="111"/>
      <w:bookmarkEnd w:id="112"/>
    </w:p>
    <w:p>
      <w:pPr>
        <w:pStyle w:val="Style16"/>
        <w:keepNext w:val="0"/>
        <w:keepLines w:val="0"/>
        <w:widowControl w:val="0"/>
        <w:numPr>
          <w:ilvl w:val="0"/>
          <w:numId w:val="11"/>
        </w:numPr>
        <w:shd w:val="clear" w:color="auto" w:fill="auto"/>
        <w:tabs>
          <w:tab w:pos="650" w:val="left"/>
        </w:tabs>
        <w:bidi w:val="0"/>
        <w:spacing w:before="0" w:after="0" w:line="404" w:lineRule="exact"/>
        <w:ind w:left="280" w:right="0" w:firstLine="0"/>
        <w:jc w:val="both"/>
      </w:pPr>
      <w:bookmarkStart w:id="113" w:name="bookmark113"/>
      <w:bookmarkEnd w:id="113"/>
      <w:r>
        <w:rPr>
          <w:color w:val="000000"/>
          <w:spacing w:val="0"/>
          <w:w w:val="100"/>
          <w:position w:val="0"/>
        </w:rPr>
        <w:t>孙建文，现年</w:t>
      </w:r>
      <w:r>
        <w:rPr>
          <w:rFonts w:ascii="Arial" w:eastAsia="Arial" w:hAnsi="Arial" w:cs="Arial"/>
          <w:color w:val="000000"/>
          <w:spacing w:val="0"/>
          <w:w w:val="100"/>
          <w:position w:val="0"/>
        </w:rPr>
        <w:t>53</w:t>
      </w:r>
      <w:r>
        <w:rPr>
          <w:color w:val="000000"/>
          <w:spacing w:val="0"/>
          <w:w w:val="100"/>
          <w:position w:val="0"/>
        </w:rPr>
        <w:t>岁，学士学位，孙建文先生</w:t>
      </w:r>
      <w:r>
        <w:rPr>
          <w:rFonts w:ascii="Arial" w:eastAsia="Arial" w:hAnsi="Arial" w:cs="Arial"/>
          <w:color w:val="000000"/>
          <w:spacing w:val="0"/>
          <w:w w:val="100"/>
          <w:position w:val="0"/>
        </w:rPr>
        <w:t>1997</w:t>
      </w:r>
      <w:r>
        <w:rPr>
          <w:color w:val="000000"/>
          <w:spacing w:val="0"/>
          <w:w w:val="100"/>
          <w:position w:val="0"/>
        </w:rPr>
        <w:t>年至</w:t>
      </w:r>
      <w:r>
        <w:rPr>
          <w:rFonts w:ascii="Arial" w:eastAsia="Arial" w:hAnsi="Arial" w:cs="Arial"/>
          <w:color w:val="000000"/>
          <w:spacing w:val="0"/>
          <w:w w:val="100"/>
          <w:position w:val="0"/>
        </w:rPr>
        <w:t>2001</w:t>
      </w:r>
      <w:r>
        <w:rPr>
          <w:color w:val="000000"/>
          <w:spacing w:val="0"/>
          <w:w w:val="100"/>
          <w:position w:val="0"/>
        </w:rPr>
        <w:t>年任职于联合证券有限责任公 司，任行政事务部总经理、信息部总经理；</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月至今任职于北京金辉世纪投资管理有限 公司，任执行董事</w:t>
      </w:r>
      <w:r>
        <w:rPr>
          <w:rFonts w:ascii="Arial" w:eastAsia="Arial" w:hAnsi="Arial" w:cs="Arial"/>
          <w:color w:val="000000"/>
          <w:spacing w:val="0"/>
          <w:w w:val="100"/>
          <w:position w:val="0"/>
        </w:rPr>
        <w:t>.</w:t>
      </w:r>
      <w:r>
        <w:rPr>
          <w:color w:val="000000"/>
          <w:spacing w:val="0"/>
          <w:w w:val="100"/>
          <w:position w:val="0"/>
        </w:rPr>
        <w:t>曾任公司第三届董事会独立董事、第四届董事会独立董事。</w:t>
      </w:r>
    </w:p>
    <w:p>
      <w:pPr>
        <w:pStyle w:val="Style16"/>
        <w:keepNext w:val="0"/>
        <w:keepLines w:val="0"/>
        <w:widowControl w:val="0"/>
        <w:numPr>
          <w:ilvl w:val="0"/>
          <w:numId w:val="11"/>
        </w:numPr>
        <w:shd w:val="clear" w:color="auto" w:fill="auto"/>
        <w:tabs>
          <w:tab w:pos="826" w:val="left"/>
        </w:tabs>
        <w:bidi w:val="0"/>
        <w:spacing w:before="0" w:after="0" w:line="404" w:lineRule="exact"/>
        <w:ind w:left="280" w:right="0" w:firstLine="100"/>
        <w:jc w:val="both"/>
      </w:pPr>
      <w:bookmarkStart w:id="114" w:name="bookmark114"/>
      <w:bookmarkEnd w:id="114"/>
      <w:r>
        <w:rPr>
          <w:color w:val="000000"/>
          <w:spacing w:val="0"/>
          <w:w w:val="100"/>
          <w:position w:val="0"/>
        </w:rPr>
        <w:t>蔡敬侠，现年</w:t>
      </w:r>
      <w:r>
        <w:rPr>
          <w:rFonts w:ascii="Arial" w:eastAsia="Arial" w:hAnsi="Arial" w:cs="Arial"/>
          <w:color w:val="000000"/>
          <w:spacing w:val="0"/>
          <w:w w:val="100"/>
          <w:position w:val="0"/>
        </w:rPr>
        <w:t>47</w:t>
      </w:r>
      <w:r>
        <w:rPr>
          <w:color w:val="000000"/>
          <w:spacing w:val="0"/>
          <w:w w:val="100"/>
          <w:position w:val="0"/>
        </w:rPr>
        <w:t xml:space="preserve">岁，毕业于清华大学，工商管理硕士，蔡敬侠女士 </w:t>
      </w:r>
      <w:r>
        <w:rPr>
          <w:rFonts w:ascii="Arial" w:eastAsia="Arial" w:hAnsi="Arial" w:cs="Arial"/>
          <w:color w:val="000000"/>
          <w:spacing w:val="0"/>
          <w:w w:val="100"/>
          <w:position w:val="0"/>
        </w:rPr>
        <w:t>2005</w:t>
      </w:r>
      <w:r>
        <w:rPr>
          <w:color w:val="000000"/>
          <w:spacing w:val="0"/>
          <w:w w:val="100"/>
          <w:position w:val="0"/>
        </w:rPr>
        <w:t>年至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月就职于广东德美精细化工股份有限公司，任总经理助理；</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月至今就职于德美化工集 团有限公司，任财务总监。曾任公司第三届董事会独立董事、第四届董事会独立董事。</w:t>
      </w:r>
    </w:p>
    <w:p>
      <w:pPr>
        <w:pStyle w:val="Style16"/>
        <w:keepNext w:val="0"/>
        <w:keepLines w:val="0"/>
        <w:widowControl w:val="0"/>
        <w:numPr>
          <w:ilvl w:val="0"/>
          <w:numId w:val="11"/>
        </w:numPr>
        <w:shd w:val="clear" w:color="auto" w:fill="auto"/>
        <w:tabs>
          <w:tab w:pos="828" w:val="left"/>
        </w:tabs>
        <w:bidi w:val="0"/>
        <w:spacing w:before="0" w:after="0" w:line="404" w:lineRule="exact"/>
        <w:ind w:left="280" w:right="0" w:firstLine="0"/>
        <w:jc w:val="both"/>
      </w:pPr>
      <w:bookmarkStart w:id="115" w:name="bookmark115"/>
      <w:bookmarkEnd w:id="115"/>
      <w:r>
        <w:rPr>
          <w:color w:val="000000"/>
          <w:spacing w:val="0"/>
          <w:w w:val="100"/>
          <w:position w:val="0"/>
        </w:rPr>
        <w:t>杨健先生，现年</w:t>
      </w:r>
      <w:r>
        <w:rPr>
          <w:rFonts w:ascii="Arial" w:eastAsia="Arial" w:hAnsi="Arial" w:cs="Arial"/>
          <w:color w:val="000000"/>
          <w:spacing w:val="0"/>
          <w:w w:val="100"/>
          <w:position w:val="0"/>
        </w:rPr>
        <w:t>44</w:t>
      </w:r>
      <w:r>
        <w:rPr>
          <w:color w:val="000000"/>
          <w:spacing w:val="0"/>
          <w:w w:val="100"/>
          <w:position w:val="0"/>
        </w:rPr>
        <w:t>岁，毕业于南开大学，经济学博士。杨健先生</w:t>
      </w:r>
      <w:r>
        <w:rPr>
          <w:rFonts w:ascii="Arial" w:eastAsia="Arial" w:hAnsi="Arial" w:cs="Arial"/>
          <w:color w:val="000000"/>
          <w:spacing w:val="0"/>
          <w:w w:val="100"/>
          <w:position w:val="0"/>
        </w:rPr>
        <w:t>1996</w:t>
      </w:r>
      <w:r>
        <w:rPr>
          <w:color w:val="000000"/>
          <w:spacing w:val="0"/>
          <w:w w:val="100"/>
          <w:position w:val="0"/>
        </w:rPr>
        <w:t>年至</w:t>
      </w:r>
      <w:r>
        <w:rPr>
          <w:rFonts w:ascii="Arial" w:eastAsia="Arial" w:hAnsi="Arial" w:cs="Arial"/>
          <w:color w:val="000000"/>
          <w:spacing w:val="0"/>
          <w:w w:val="100"/>
          <w:position w:val="0"/>
        </w:rPr>
        <w:t>2003</w:t>
      </w:r>
      <w:r>
        <w:rPr>
          <w:color w:val="000000"/>
          <w:spacing w:val="0"/>
          <w:w w:val="100"/>
          <w:position w:val="0"/>
        </w:rPr>
        <w:t>年任职 于君安证券有限责任公司投资银行部；</w:t>
      </w:r>
      <w:r>
        <w:rPr>
          <w:rFonts w:ascii="Arial" w:eastAsia="Arial" w:hAnsi="Arial" w:cs="Arial"/>
          <w:color w:val="000000"/>
          <w:spacing w:val="0"/>
          <w:w w:val="100"/>
          <w:position w:val="0"/>
        </w:rPr>
        <w:t>2004</w:t>
      </w:r>
      <w:r>
        <w:rPr>
          <w:color w:val="000000"/>
          <w:spacing w:val="0"/>
          <w:w w:val="100"/>
          <w:position w:val="0"/>
        </w:rPr>
        <w:t>年至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月任职于华林证券有限责任公司， 任总裁助理；</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月至今任职于国信证券股份有限公司，任投资银行业务部总经理。现任 公司第五届董事会独立董事。</w:t>
      </w:r>
    </w:p>
    <w:p>
      <w:pPr>
        <w:pStyle w:val="Style16"/>
        <w:keepNext w:val="0"/>
        <w:keepLines w:val="0"/>
        <w:widowControl w:val="0"/>
        <w:numPr>
          <w:ilvl w:val="0"/>
          <w:numId w:val="11"/>
        </w:numPr>
        <w:shd w:val="clear" w:color="auto" w:fill="auto"/>
        <w:tabs>
          <w:tab w:pos="828" w:val="left"/>
        </w:tabs>
        <w:bidi w:val="0"/>
        <w:spacing w:before="0" w:after="0" w:line="408" w:lineRule="exact"/>
        <w:ind w:left="280" w:right="0" w:firstLine="0"/>
        <w:jc w:val="both"/>
      </w:pPr>
      <w:bookmarkStart w:id="116" w:name="bookmark116"/>
      <w:bookmarkEnd w:id="116"/>
      <w:r>
        <w:rPr>
          <w:color w:val="000000"/>
          <w:spacing w:val="0"/>
          <w:w w:val="100"/>
          <w:position w:val="0"/>
        </w:rPr>
        <w:t>肖幼美女士，现年</w:t>
      </w:r>
      <w:r>
        <w:rPr>
          <w:rFonts w:ascii="Arial" w:eastAsia="Arial" w:hAnsi="Arial" w:cs="Arial"/>
          <w:color w:val="000000"/>
          <w:spacing w:val="0"/>
          <w:w w:val="100"/>
          <w:position w:val="0"/>
        </w:rPr>
        <w:t>59</w:t>
      </w:r>
      <w:r>
        <w:rPr>
          <w:color w:val="000000"/>
          <w:spacing w:val="0"/>
          <w:w w:val="100"/>
          <w:position w:val="0"/>
        </w:rPr>
        <w:t xml:space="preserve">岁，毕业于香港商学院，硕士，肖幼美女士 </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月任职于深 圳市中金财务顾问公司；</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月至今任职于深圳市中小企业融资担保集团，任项目评审顾 问；同时肖女士还担任深圳市农产品股份有限公司独立董事。现任公司第五届董事会独立董事。</w:t>
      </w:r>
    </w:p>
    <w:p>
      <w:pPr>
        <w:pStyle w:val="Style16"/>
        <w:keepNext w:val="0"/>
        <w:keepLines w:val="0"/>
        <w:widowControl w:val="0"/>
        <w:numPr>
          <w:ilvl w:val="0"/>
          <w:numId w:val="11"/>
        </w:numPr>
        <w:shd w:val="clear" w:color="auto" w:fill="auto"/>
        <w:tabs>
          <w:tab w:pos="948" w:val="left"/>
        </w:tabs>
        <w:bidi w:val="0"/>
        <w:spacing w:before="0" w:after="200" w:line="403" w:lineRule="exact"/>
        <w:ind w:left="280" w:right="0" w:firstLine="0"/>
        <w:jc w:val="both"/>
      </w:pPr>
      <w:bookmarkStart w:id="117" w:name="bookmark117"/>
      <w:bookmarkEnd w:id="117"/>
      <w:r>
        <w:rPr>
          <w:color w:val="000000"/>
          <w:spacing w:val="0"/>
          <w:w w:val="100"/>
          <w:position w:val="0"/>
        </w:rPr>
        <w:t>张龙飞先生，现年</w:t>
      </w:r>
      <w:r>
        <w:rPr>
          <w:rFonts w:ascii="Arial" w:eastAsia="Arial" w:hAnsi="Arial" w:cs="Arial"/>
          <w:color w:val="000000"/>
          <w:spacing w:val="0"/>
          <w:w w:val="100"/>
          <w:position w:val="0"/>
        </w:rPr>
        <w:t>37</w:t>
      </w:r>
      <w:r>
        <w:rPr>
          <w:color w:val="000000"/>
          <w:spacing w:val="0"/>
          <w:w w:val="100"/>
          <w:position w:val="0"/>
        </w:rPr>
        <w:t>岁，毕业于北京理工大学，工学博士，张龙飞先生</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 xml:space="preserve">月至 </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月任职于北京理工大学软件学院，任教师；</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月任职于美 国卡内基梅隆大学，任科学家；</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月至今任职于北京理工大学软件学院，任教师；同 时张先生还担任北京梅泰诺通讯技术股份有限公司(</w:t>
      </w:r>
      <w:r>
        <w:rPr>
          <w:rFonts w:ascii="Arial" w:eastAsia="Arial" w:hAnsi="Arial" w:cs="Arial"/>
          <w:color w:val="000000"/>
          <w:spacing w:val="0"/>
          <w:w w:val="100"/>
          <w:position w:val="0"/>
        </w:rPr>
        <w:t>300038</w:t>
      </w:r>
      <w:r>
        <w:rPr>
          <w:color w:val="000000"/>
          <w:spacing w:val="0"/>
          <w:w w:val="100"/>
          <w:position w:val="0"/>
        </w:rPr>
        <w:t>)独立董事。现任公司第五届董事 会独立董事。</w:t>
      </w:r>
    </w:p>
    <w:p>
      <w:pPr>
        <w:pStyle w:val="Style52"/>
        <w:keepNext/>
        <w:keepLines/>
        <w:widowControl w:val="0"/>
        <w:shd w:val="clear" w:color="auto" w:fill="auto"/>
        <w:bidi w:val="0"/>
        <w:spacing w:before="0" w:after="0" w:line="406" w:lineRule="exact"/>
        <w:ind w:left="0" w:right="0" w:firstLine="280"/>
        <w:jc w:val="both"/>
      </w:pPr>
      <w:bookmarkStart w:id="118" w:name="bookmark118"/>
      <w:bookmarkStart w:id="119" w:name="bookmark119"/>
      <w:bookmarkStart w:id="120" w:name="bookmark120"/>
      <w:r>
        <w:rPr>
          <w:color w:val="000000"/>
          <w:spacing w:val="0"/>
          <w:w w:val="100"/>
          <w:position w:val="0"/>
        </w:rPr>
        <w:t>监事：</w:t>
      </w:r>
      <w:bookmarkEnd w:id="118"/>
      <w:bookmarkEnd w:id="119"/>
      <w:bookmarkEnd w:id="120"/>
    </w:p>
    <w:p>
      <w:pPr>
        <w:pStyle w:val="Style16"/>
        <w:keepNext w:val="0"/>
        <w:keepLines w:val="0"/>
        <w:widowControl w:val="0"/>
        <w:numPr>
          <w:ilvl w:val="0"/>
          <w:numId w:val="11"/>
        </w:numPr>
        <w:shd w:val="clear" w:color="auto" w:fill="auto"/>
        <w:tabs>
          <w:tab w:pos="800" w:val="left"/>
        </w:tabs>
        <w:bidi w:val="0"/>
        <w:spacing w:before="0" w:after="0" w:line="406" w:lineRule="exact"/>
        <w:ind w:left="280" w:right="0" w:firstLine="0"/>
        <w:jc w:val="both"/>
      </w:pPr>
      <w:bookmarkStart w:id="121" w:name="bookmark121"/>
      <w:bookmarkEnd w:id="121"/>
      <w:r>
        <w:rPr>
          <w:color w:val="000000"/>
          <w:spacing w:val="0"/>
          <w:w w:val="100"/>
          <w:position w:val="0"/>
        </w:rPr>
        <w:t>刘瑛</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37</w:t>
      </w:r>
      <w:r>
        <w:rPr>
          <w:color w:val="000000"/>
          <w:spacing w:val="0"/>
          <w:w w:val="100"/>
          <w:position w:val="0"/>
        </w:rPr>
        <w:t xml:space="preserve">岁，本科，毕业于中南财经政法大学金融系，刘瑛女士 </w:t>
      </w:r>
      <w:r>
        <w:rPr>
          <w:rFonts w:ascii="Arial" w:eastAsia="Arial" w:hAnsi="Arial" w:cs="Arial"/>
          <w:color w:val="000000"/>
          <w:spacing w:val="0"/>
          <w:w w:val="100"/>
          <w:position w:val="0"/>
        </w:rPr>
        <w:t>2003</w:t>
      </w:r>
      <w:r>
        <w:rPr>
          <w:color w:val="000000"/>
          <w:spacing w:val="0"/>
          <w:w w:val="100"/>
          <w:position w:val="0"/>
        </w:rPr>
        <w:t>年任职于深圳 和光现代商务股份有限公司证券部；</w:t>
      </w:r>
      <w:r>
        <w:rPr>
          <w:rFonts w:ascii="Arial" w:eastAsia="Arial" w:hAnsi="Arial" w:cs="Arial"/>
          <w:color w:val="000000"/>
          <w:spacing w:val="0"/>
          <w:w w:val="100"/>
          <w:position w:val="0"/>
        </w:rPr>
        <w:t>2005</w:t>
      </w:r>
      <w:r>
        <w:rPr>
          <w:color w:val="000000"/>
          <w:spacing w:val="0"/>
          <w:w w:val="100"/>
          <w:position w:val="0"/>
        </w:rPr>
        <w:t>年至今任职于金证股份，曾任公司证券事务代表、第 四届监事会职工监事，现任公司第五届监事会主席。</w:t>
      </w:r>
    </w:p>
    <w:p>
      <w:pPr>
        <w:pStyle w:val="Style16"/>
        <w:keepNext w:val="0"/>
        <w:keepLines w:val="0"/>
        <w:widowControl w:val="0"/>
        <w:numPr>
          <w:ilvl w:val="0"/>
          <w:numId w:val="11"/>
        </w:numPr>
        <w:shd w:val="clear" w:color="auto" w:fill="auto"/>
        <w:tabs>
          <w:tab w:pos="814" w:val="left"/>
        </w:tabs>
        <w:bidi w:val="0"/>
        <w:spacing w:before="0" w:after="0" w:line="406" w:lineRule="exact"/>
        <w:ind w:left="280" w:right="0" w:firstLine="0"/>
        <w:jc w:val="both"/>
      </w:pPr>
      <w:bookmarkStart w:id="122" w:name="bookmark122"/>
      <w:bookmarkEnd w:id="122"/>
      <w:r>
        <w:rPr>
          <w:color w:val="000000"/>
          <w:spacing w:val="0"/>
          <w:w w:val="100"/>
          <w:position w:val="0"/>
        </w:rPr>
        <w:t>王侯</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68</w:t>
      </w:r>
      <w:r>
        <w:rPr>
          <w:color w:val="000000"/>
          <w:spacing w:val="0"/>
          <w:w w:val="100"/>
          <w:position w:val="0"/>
        </w:rPr>
        <w:t>岁，本科学历，毕业于北京大学数学力学系；计算机科学副研究员；王侯先 生</w:t>
      </w:r>
      <w:r>
        <w:rPr>
          <w:rFonts w:ascii="Arial" w:eastAsia="Arial" w:hAnsi="Arial" w:cs="Arial"/>
          <w:color w:val="000000"/>
          <w:spacing w:val="0"/>
          <w:w w:val="100"/>
          <w:position w:val="0"/>
        </w:rPr>
        <w:t>2003</w:t>
      </w:r>
      <w:r>
        <w:rPr>
          <w:color w:val="000000"/>
          <w:spacing w:val="0"/>
          <w:w w:val="100"/>
          <w:position w:val="0"/>
        </w:rPr>
        <w:t>年至</w:t>
      </w:r>
      <w:r>
        <w:rPr>
          <w:rFonts w:ascii="Arial" w:eastAsia="Arial" w:hAnsi="Arial" w:cs="Arial"/>
          <w:color w:val="000000"/>
          <w:spacing w:val="0"/>
          <w:w w:val="100"/>
          <w:position w:val="0"/>
        </w:rPr>
        <w:t>2004</w:t>
      </w:r>
      <w:r>
        <w:rPr>
          <w:color w:val="000000"/>
          <w:spacing w:val="0"/>
          <w:w w:val="100"/>
          <w:position w:val="0"/>
        </w:rPr>
        <w:t>年曾任深圳证券通信有限公司董事长；</w:t>
      </w:r>
      <w:r>
        <w:rPr>
          <w:rFonts w:ascii="Arial" w:eastAsia="Arial" w:hAnsi="Arial" w:cs="Arial"/>
          <w:color w:val="000000"/>
          <w:spacing w:val="0"/>
          <w:w w:val="100"/>
          <w:position w:val="0"/>
        </w:rPr>
        <w:t>2004</w:t>
      </w:r>
      <w:r>
        <w:rPr>
          <w:color w:val="000000"/>
          <w:spacing w:val="0"/>
          <w:w w:val="100"/>
          <w:position w:val="0"/>
        </w:rPr>
        <w:t>年至</w:t>
      </w:r>
      <w:r>
        <w:rPr>
          <w:rFonts w:ascii="Arial" w:eastAsia="Arial" w:hAnsi="Arial" w:cs="Arial"/>
          <w:color w:val="000000"/>
          <w:spacing w:val="0"/>
          <w:w w:val="100"/>
          <w:position w:val="0"/>
        </w:rPr>
        <w:t>2007</w:t>
      </w:r>
      <w:r>
        <w:rPr>
          <w:color w:val="000000"/>
          <w:spacing w:val="0"/>
          <w:w w:val="100"/>
          <w:position w:val="0"/>
        </w:rPr>
        <w:t>年任深圳证券通信 有限公司监事长。曾任公司第四届监事会监事，现任公司第五届监事会监事。</w:t>
      </w:r>
    </w:p>
    <w:p>
      <w:pPr>
        <w:pStyle w:val="Style16"/>
        <w:keepNext w:val="0"/>
        <w:keepLines w:val="0"/>
        <w:widowControl w:val="0"/>
        <w:numPr>
          <w:ilvl w:val="0"/>
          <w:numId w:val="11"/>
        </w:numPr>
        <w:shd w:val="clear" w:color="auto" w:fill="auto"/>
        <w:bidi w:val="0"/>
        <w:spacing w:before="0" w:line="406" w:lineRule="exact"/>
        <w:ind w:left="280" w:right="0" w:firstLine="100"/>
        <w:jc w:val="both"/>
      </w:pPr>
      <w:bookmarkStart w:id="123" w:name="bookmark123"/>
      <w:bookmarkEnd w:id="123"/>
      <w:r>
        <w:rPr>
          <w:color w:val="000000"/>
          <w:spacing w:val="0"/>
          <w:w w:val="100"/>
          <w:position w:val="0"/>
        </w:rPr>
        <w:t>李应军</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41</w:t>
      </w:r>
      <w:r>
        <w:rPr>
          <w:color w:val="000000"/>
          <w:spacing w:val="0"/>
          <w:w w:val="100"/>
          <w:position w:val="0"/>
        </w:rPr>
        <w:t>岁，本科，毕业于武汉大学电子信息学院。李应军先生</w:t>
      </w:r>
      <w:r>
        <w:rPr>
          <w:rFonts w:ascii="Arial" w:eastAsia="Arial" w:hAnsi="Arial" w:cs="Arial"/>
          <w:color w:val="000000"/>
          <w:spacing w:val="0"/>
          <w:w w:val="100"/>
          <w:position w:val="0"/>
        </w:rPr>
        <w:t>1998</w:t>
      </w:r>
      <w:r>
        <w:rPr>
          <w:color w:val="000000"/>
          <w:spacing w:val="0"/>
          <w:w w:val="100"/>
          <w:position w:val="0"/>
        </w:rPr>
        <w:t>年至今任职 深圳市金证科技股份有限公司，曾任证券软件中心副总经理、金融软件中心副总经理等职，现 任金证股份证券软件总部副总经理、第五届监事会职工监事。</w:t>
      </w:r>
    </w:p>
    <w:p>
      <w:pPr>
        <w:pStyle w:val="Style52"/>
        <w:keepNext/>
        <w:keepLines/>
        <w:widowControl w:val="0"/>
        <w:shd w:val="clear" w:color="auto" w:fill="auto"/>
        <w:bidi w:val="0"/>
        <w:spacing w:before="0" w:after="0" w:line="406" w:lineRule="exact"/>
        <w:ind w:left="0" w:right="0" w:firstLine="280"/>
        <w:jc w:val="both"/>
      </w:pPr>
      <w:bookmarkStart w:id="124" w:name="bookmark124"/>
      <w:bookmarkStart w:id="125" w:name="bookmark125"/>
      <w:bookmarkStart w:id="126" w:name="bookmark126"/>
      <w:r>
        <w:rPr>
          <w:color w:val="000000"/>
          <w:spacing w:val="0"/>
          <w:w w:val="100"/>
          <w:position w:val="0"/>
        </w:rPr>
        <w:t>高级管理人员：</w:t>
      </w:r>
      <w:bookmarkEnd w:id="124"/>
      <w:bookmarkEnd w:id="125"/>
      <w:bookmarkEnd w:id="126"/>
    </w:p>
    <w:p>
      <w:pPr>
        <w:pStyle w:val="Style16"/>
        <w:keepNext w:val="0"/>
        <w:keepLines w:val="0"/>
        <w:widowControl w:val="0"/>
        <w:numPr>
          <w:ilvl w:val="0"/>
          <w:numId w:val="11"/>
        </w:numPr>
        <w:shd w:val="clear" w:color="auto" w:fill="auto"/>
        <w:bidi w:val="0"/>
        <w:spacing w:before="0" w:after="0" w:line="410" w:lineRule="exact"/>
        <w:ind w:left="280" w:right="0" w:firstLine="0"/>
        <w:jc w:val="both"/>
      </w:pPr>
      <w:bookmarkStart w:id="127" w:name="bookmark127"/>
      <w:bookmarkEnd w:id="127"/>
      <w:r>
        <w:rPr>
          <w:color w:val="000000"/>
          <w:spacing w:val="0"/>
          <w:w w:val="100"/>
          <w:position w:val="0"/>
        </w:rPr>
        <w:t>杜同舟，现年</w:t>
      </w:r>
      <w:r>
        <w:rPr>
          <w:rFonts w:ascii="Arial" w:eastAsia="Arial" w:hAnsi="Arial" w:cs="Arial"/>
          <w:color w:val="000000"/>
          <w:spacing w:val="0"/>
          <w:w w:val="100"/>
          <w:position w:val="0"/>
        </w:rPr>
        <w:t>48</w:t>
      </w:r>
      <w:r>
        <w:rPr>
          <w:color w:val="000000"/>
          <w:spacing w:val="0"/>
          <w:w w:val="100"/>
          <w:position w:val="0"/>
        </w:rPr>
        <w:t>岁，硕士学位，毕业于北京大学光华管理学院</w:t>
      </w:r>
      <w:r>
        <w:rPr>
          <w:rFonts w:ascii="Arial" w:eastAsia="Arial" w:hAnsi="Arial" w:cs="Arial"/>
          <w:color w:val="000000"/>
          <w:spacing w:val="0"/>
          <w:w w:val="100"/>
          <w:position w:val="0"/>
        </w:rPr>
        <w:t>EMBA</w:t>
      </w:r>
      <w:r>
        <w:rPr>
          <w:color w:val="000000"/>
          <w:spacing w:val="0"/>
          <w:w w:val="100"/>
          <w:position w:val="0"/>
        </w:rPr>
        <w:t>，</w:t>
      </w:r>
      <w:r>
        <w:rPr>
          <w:color w:val="000000"/>
          <w:spacing w:val="0"/>
          <w:w w:val="100"/>
          <w:position w:val="0"/>
        </w:rPr>
        <w:t>曾任本公司副总裁、 营销总监。</w:t>
      </w:r>
    </w:p>
    <w:p>
      <w:pPr>
        <w:pStyle w:val="Style16"/>
        <w:keepNext w:val="0"/>
        <w:keepLines w:val="0"/>
        <w:widowControl w:val="0"/>
        <w:numPr>
          <w:ilvl w:val="0"/>
          <w:numId w:val="11"/>
        </w:numPr>
        <w:shd w:val="clear" w:color="auto" w:fill="auto"/>
        <w:tabs>
          <w:tab w:pos="987" w:val="left"/>
        </w:tabs>
        <w:bidi w:val="0"/>
        <w:spacing w:before="0" w:after="0" w:line="410" w:lineRule="exact"/>
        <w:ind w:left="280" w:right="0" w:firstLine="0"/>
        <w:jc w:val="both"/>
      </w:pPr>
      <w:bookmarkStart w:id="128" w:name="bookmark128"/>
      <w:bookmarkEnd w:id="128"/>
      <w:r>
        <w:rPr>
          <w:color w:val="000000"/>
          <w:spacing w:val="0"/>
          <w:w w:val="100"/>
          <w:position w:val="0"/>
        </w:rPr>
        <w:t>吴晓琳现年</w:t>
      </w:r>
      <w:r>
        <w:rPr>
          <w:rFonts w:ascii="Arial" w:eastAsia="Arial" w:hAnsi="Arial" w:cs="Arial"/>
          <w:color w:val="000000"/>
          <w:spacing w:val="0"/>
          <w:w w:val="100"/>
          <w:position w:val="0"/>
        </w:rPr>
        <w:t>40</w:t>
      </w:r>
      <w:r>
        <w:rPr>
          <w:color w:val="000000"/>
          <w:spacing w:val="0"/>
          <w:w w:val="100"/>
          <w:position w:val="0"/>
        </w:rPr>
        <w:t>岁，毕业于汕头大学物理系。</w:t>
      </w:r>
      <w:r>
        <w:rPr>
          <w:rFonts w:ascii="Arial" w:eastAsia="Arial" w:hAnsi="Arial" w:cs="Arial"/>
          <w:color w:val="000000"/>
          <w:spacing w:val="0"/>
          <w:w w:val="100"/>
          <w:position w:val="0"/>
        </w:rPr>
        <w:t>1998</w:t>
      </w:r>
      <w:r>
        <w:rPr>
          <w:color w:val="000000"/>
          <w:spacing w:val="0"/>
          <w:w w:val="100"/>
          <w:position w:val="0"/>
        </w:rPr>
        <w:t>年至今任职于本公司，历任网络部 经理、系统集成中心总经理、总裁助理，现任本公司副总裁。</w:t>
      </w:r>
    </w:p>
    <w:p>
      <w:pPr>
        <w:pStyle w:val="Style16"/>
        <w:keepNext w:val="0"/>
        <w:keepLines w:val="0"/>
        <w:widowControl w:val="0"/>
        <w:numPr>
          <w:ilvl w:val="0"/>
          <w:numId w:val="11"/>
        </w:numPr>
        <w:shd w:val="clear" w:color="auto" w:fill="auto"/>
        <w:tabs>
          <w:tab w:pos="987" w:val="left"/>
        </w:tabs>
        <w:bidi w:val="0"/>
        <w:spacing w:before="0" w:after="0" w:line="408" w:lineRule="exact"/>
        <w:ind w:left="280" w:right="0" w:firstLine="0"/>
        <w:jc w:val="both"/>
      </w:pPr>
      <w:bookmarkStart w:id="129" w:name="bookmark129"/>
      <w:bookmarkEnd w:id="129"/>
      <w:r>
        <w:rPr>
          <w:color w:val="000000"/>
          <w:spacing w:val="0"/>
          <w:w w:val="100"/>
          <w:position w:val="0"/>
        </w:rPr>
        <w:t>王清若：男，</w:t>
      </w:r>
      <w:r>
        <w:rPr>
          <w:rFonts w:ascii="Arial" w:eastAsia="Arial" w:hAnsi="Arial" w:cs="Arial"/>
          <w:color w:val="000000"/>
          <w:spacing w:val="0"/>
          <w:w w:val="100"/>
          <w:position w:val="0"/>
        </w:rPr>
        <w:t>39</w:t>
      </w:r>
      <w:r>
        <w:rPr>
          <w:color w:val="000000"/>
          <w:spacing w:val="0"/>
          <w:w w:val="100"/>
          <w:position w:val="0"/>
        </w:rPr>
        <w:t>岁，本科，毕业于厦门大学信息工程专业，王清若先生</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 xml:space="preserve">-2008 </w:t>
      </w:r>
      <w:r>
        <w:rPr>
          <w:color w:val="000000"/>
          <w:spacing w:val="0"/>
          <w:w w:val="100"/>
          <w:position w:val="0"/>
        </w:rPr>
        <w:t>年任证券软件中心项目总监、</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-2010</w:t>
      </w:r>
      <w:r>
        <w:rPr>
          <w:color w:val="000000"/>
          <w:spacing w:val="0"/>
          <w:w w:val="100"/>
          <w:position w:val="0"/>
        </w:rPr>
        <w:t>年任证券软件中心总经理、</w:t>
      </w:r>
      <w:r>
        <w:rPr>
          <w:rFonts w:ascii="Arial" w:eastAsia="Arial" w:hAnsi="Arial" w:cs="Arial"/>
          <w:color w:val="000000"/>
          <w:spacing w:val="0"/>
          <w:w w:val="100"/>
          <w:position w:val="0"/>
        </w:rPr>
        <w:t>2011</w:t>
      </w:r>
      <w:r>
        <w:rPr>
          <w:color w:val="000000"/>
          <w:spacing w:val="0"/>
          <w:w w:val="100"/>
          <w:position w:val="0"/>
        </w:rPr>
        <w:t>年起任总裁助理 兼证券软件总部总经理，现任本公司副总裁</w:t>
      </w:r>
    </w:p>
    <w:p>
      <w:pPr>
        <w:pStyle w:val="Style16"/>
        <w:keepNext w:val="0"/>
        <w:keepLines w:val="0"/>
        <w:widowControl w:val="0"/>
        <w:numPr>
          <w:ilvl w:val="0"/>
          <w:numId w:val="11"/>
        </w:numPr>
        <w:shd w:val="clear" w:color="auto" w:fill="auto"/>
        <w:tabs>
          <w:tab w:pos="810" w:val="left"/>
        </w:tabs>
        <w:bidi w:val="0"/>
        <w:spacing w:before="0" w:after="0" w:line="405" w:lineRule="exact"/>
        <w:ind w:left="280" w:right="0" w:firstLine="0"/>
        <w:jc w:val="both"/>
      </w:pPr>
      <w:bookmarkStart w:id="130" w:name="bookmark130"/>
      <w:bookmarkEnd w:id="130"/>
      <w:r>
        <w:rPr>
          <w:color w:val="000000"/>
          <w:spacing w:val="0"/>
          <w:w w:val="100"/>
          <w:position w:val="0"/>
        </w:rPr>
        <w:t>周永洪</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47</w:t>
      </w:r>
      <w:r>
        <w:rPr>
          <w:color w:val="000000"/>
          <w:spacing w:val="0"/>
          <w:w w:val="100"/>
          <w:position w:val="0"/>
        </w:rPr>
        <w:t>岁，本科学历，毕业于四川大学。自</w:t>
      </w:r>
      <w:r>
        <w:rPr>
          <w:rFonts w:ascii="Arial" w:eastAsia="Arial" w:hAnsi="Arial" w:cs="Arial"/>
          <w:color w:val="000000"/>
          <w:spacing w:val="0"/>
          <w:w w:val="100"/>
          <w:position w:val="0"/>
        </w:rPr>
        <w:t>1998</w:t>
      </w:r>
      <w:r>
        <w:rPr>
          <w:color w:val="000000"/>
          <w:spacing w:val="0"/>
          <w:w w:val="100"/>
          <w:position w:val="0"/>
        </w:rPr>
        <w:t>年任职于本公司，现任本公司财 务总监。</w:t>
      </w:r>
    </w:p>
    <w:p>
      <w:pPr>
        <w:pStyle w:val="Style16"/>
        <w:keepNext w:val="0"/>
        <w:keepLines w:val="0"/>
        <w:widowControl w:val="0"/>
        <w:numPr>
          <w:ilvl w:val="0"/>
          <w:numId w:val="11"/>
        </w:numPr>
        <w:shd w:val="clear" w:color="auto" w:fill="auto"/>
        <w:tabs>
          <w:tab w:pos="814" w:val="left"/>
        </w:tabs>
        <w:bidi w:val="0"/>
        <w:spacing w:before="0" w:after="0" w:line="405" w:lineRule="exact"/>
        <w:ind w:left="280" w:right="0" w:firstLine="0"/>
        <w:jc w:val="both"/>
      </w:pPr>
      <w:bookmarkStart w:id="131" w:name="bookmark131"/>
      <w:bookmarkEnd w:id="131"/>
      <w:r>
        <w:rPr>
          <w:color w:val="000000"/>
          <w:spacing w:val="0"/>
          <w:w w:val="100"/>
          <w:position w:val="0"/>
        </w:rPr>
        <w:t>杜玉巍 现年</w:t>
      </w:r>
      <w:r>
        <w:rPr>
          <w:rFonts w:ascii="Arial" w:eastAsia="Arial" w:hAnsi="Arial" w:cs="Arial"/>
          <w:color w:val="000000"/>
          <w:spacing w:val="0"/>
          <w:w w:val="100"/>
          <w:position w:val="0"/>
        </w:rPr>
        <w:t>43</w:t>
      </w:r>
      <w:r>
        <w:rPr>
          <w:color w:val="000000"/>
          <w:spacing w:val="0"/>
          <w:w w:val="100"/>
          <w:position w:val="0"/>
        </w:rPr>
        <w:t>岁，学士学位，北京航空航天大学计算机及应用专业毕业，</w:t>
      </w:r>
      <w:r>
        <w:rPr>
          <w:rFonts w:ascii="Arial" w:eastAsia="Arial" w:hAnsi="Arial" w:cs="Arial"/>
          <w:color w:val="000000"/>
          <w:spacing w:val="0"/>
          <w:w w:val="100"/>
          <w:position w:val="0"/>
        </w:rPr>
        <w:t>2000</w:t>
      </w:r>
      <w:r>
        <w:rPr>
          <w:color w:val="000000"/>
          <w:spacing w:val="0"/>
          <w:w w:val="100"/>
          <w:position w:val="0"/>
        </w:rPr>
        <w:t>年至今 就职于深圳市金证科技股份有限公司，历任研发中心项目经理、基础研发部部门经理、证券交 易软件中心技术总监、公司技术副总监、质量管理部总经理等职位，现任公司技术总监。</w:t>
      </w:r>
    </w:p>
    <w:p>
      <w:pPr>
        <w:pStyle w:val="Style16"/>
        <w:keepNext w:val="0"/>
        <w:keepLines w:val="0"/>
        <w:widowControl w:val="0"/>
        <w:numPr>
          <w:ilvl w:val="0"/>
          <w:numId w:val="11"/>
        </w:numPr>
        <w:shd w:val="clear" w:color="auto" w:fill="auto"/>
        <w:bidi w:val="0"/>
        <w:spacing w:before="0" w:after="0" w:line="405" w:lineRule="exact"/>
        <w:ind w:left="280" w:right="0" w:firstLine="0"/>
        <w:jc w:val="both"/>
      </w:pPr>
      <w:bookmarkStart w:id="132" w:name="bookmark132"/>
      <w:bookmarkEnd w:id="132"/>
      <w:r>
        <w:rPr>
          <w:color w:val="000000"/>
          <w:spacing w:val="0"/>
          <w:w w:val="100"/>
          <w:position w:val="0"/>
        </w:rPr>
        <w:t xml:space="preserve"> 王凯</w:t>
      </w:r>
      <w:r>
        <w:rPr>
          <w:color w:val="000000"/>
          <w:spacing w:val="0"/>
          <w:w w:val="100"/>
          <w:position w:val="0"/>
          <w:sz w:val="24"/>
          <w:szCs w:val="24"/>
        </w:rPr>
        <w:t>，</w:t>
      </w:r>
      <w:r>
        <w:rPr>
          <w:color w:val="000000"/>
          <w:spacing w:val="0"/>
          <w:w w:val="100"/>
          <w:position w:val="0"/>
        </w:rPr>
        <w:t>现年</w:t>
      </w:r>
      <w:r>
        <w:rPr>
          <w:rFonts w:ascii="Arial" w:eastAsia="Arial" w:hAnsi="Arial" w:cs="Arial"/>
          <w:color w:val="000000"/>
          <w:spacing w:val="0"/>
          <w:w w:val="100"/>
          <w:position w:val="0"/>
        </w:rPr>
        <w:t>41</w:t>
      </w:r>
      <w:r>
        <w:rPr>
          <w:color w:val="000000"/>
          <w:spacing w:val="0"/>
          <w:w w:val="100"/>
          <w:position w:val="0"/>
        </w:rPr>
        <w:t>岁，硕士学位，曾任公司第三届监事会主席，现任本公司总裁助理、董事 会秘书。</w:t>
      </w:r>
    </w:p>
    <w:p>
      <w:pPr>
        <w:pStyle w:val="Style16"/>
        <w:keepNext w:val="0"/>
        <w:keepLines w:val="0"/>
        <w:widowControl w:val="0"/>
        <w:numPr>
          <w:ilvl w:val="0"/>
          <w:numId w:val="11"/>
        </w:numPr>
        <w:shd w:val="clear" w:color="auto" w:fill="auto"/>
        <w:tabs>
          <w:tab w:pos="992" w:val="left"/>
        </w:tabs>
        <w:bidi w:val="0"/>
        <w:spacing w:before="0" w:after="540" w:line="405" w:lineRule="exact"/>
        <w:ind w:left="280" w:right="0" w:firstLine="0"/>
        <w:jc w:val="both"/>
      </w:pPr>
      <w:bookmarkStart w:id="133" w:name="bookmark133"/>
      <w:bookmarkEnd w:id="133"/>
      <w:r>
        <w:rPr>
          <w:color w:val="000000"/>
          <w:spacing w:val="0"/>
          <w:w w:val="100"/>
          <w:position w:val="0"/>
        </w:rPr>
        <w:t>王桂菊：女，</w:t>
      </w:r>
      <w:r>
        <w:rPr>
          <w:rFonts w:ascii="Arial" w:eastAsia="Arial" w:hAnsi="Arial" w:cs="Arial"/>
          <w:color w:val="000000"/>
          <w:spacing w:val="0"/>
          <w:w w:val="100"/>
          <w:position w:val="0"/>
        </w:rPr>
        <w:t>45</w:t>
      </w:r>
      <w:r>
        <w:rPr>
          <w:color w:val="000000"/>
          <w:spacing w:val="0"/>
          <w:w w:val="100"/>
          <w:position w:val="0"/>
        </w:rPr>
        <w:t xml:space="preserve">岁，大专，毕业于西南财经大学商业经济专业，王桂菊女士 </w:t>
      </w:r>
      <w:r>
        <w:rPr>
          <w:rFonts w:ascii="Arial" w:eastAsia="Arial" w:hAnsi="Arial" w:cs="Arial"/>
          <w:color w:val="000000"/>
          <w:spacing w:val="0"/>
          <w:w w:val="100"/>
          <w:position w:val="0"/>
        </w:rPr>
        <w:t>2008</w:t>
      </w:r>
      <w:r>
        <w:rPr>
          <w:color w:val="000000"/>
          <w:spacing w:val="0"/>
          <w:w w:val="100"/>
          <w:position w:val="0"/>
        </w:rPr>
        <w:t xml:space="preserve">年至 </w:t>
      </w:r>
      <w:r>
        <w:rPr>
          <w:rFonts w:ascii="Arial" w:eastAsia="Arial" w:hAnsi="Arial" w:cs="Arial"/>
          <w:color w:val="000000"/>
          <w:spacing w:val="0"/>
          <w:w w:val="100"/>
          <w:position w:val="0"/>
        </w:rPr>
        <w:t>2010</w:t>
      </w:r>
      <w:r>
        <w:rPr>
          <w:color w:val="000000"/>
          <w:spacing w:val="0"/>
          <w:w w:val="100"/>
          <w:position w:val="0"/>
        </w:rPr>
        <w:t>年任华南金证总经理兼管理软件中心总经理、</w:t>
      </w:r>
      <w:r>
        <w:rPr>
          <w:rFonts w:ascii="Arial" w:eastAsia="Arial" w:hAnsi="Arial" w:cs="Arial"/>
          <w:color w:val="000000"/>
          <w:spacing w:val="0"/>
          <w:w w:val="100"/>
          <w:position w:val="0"/>
        </w:rPr>
        <w:t>2011</w:t>
      </w:r>
      <w:r>
        <w:rPr>
          <w:color w:val="000000"/>
          <w:spacing w:val="0"/>
          <w:w w:val="100"/>
          <w:position w:val="0"/>
        </w:rPr>
        <w:t>年起任总裁助理兼管理软件中心总经 理、</w:t>
      </w:r>
      <w:r>
        <w:rPr>
          <w:rFonts w:ascii="Arial" w:eastAsia="Arial" w:hAnsi="Arial" w:cs="Arial"/>
          <w:color w:val="000000"/>
          <w:spacing w:val="0"/>
          <w:w w:val="100"/>
          <w:position w:val="0"/>
        </w:rPr>
        <w:t>2013</w:t>
      </w:r>
      <w:r>
        <w:rPr>
          <w:color w:val="000000"/>
          <w:spacing w:val="0"/>
          <w:w w:val="100"/>
          <w:position w:val="0"/>
        </w:rPr>
        <w:t>年起任公司营销总监。</w:t>
      </w:r>
    </w:p>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二、现任及报告期内离任董事、监事和高级管理人员的任职情况</w:t>
      </w:r>
    </w:p>
    <w:p>
      <w:pPr>
        <w:pStyle w:val="Style16"/>
        <w:keepNext w:val="0"/>
        <w:keepLines w:val="0"/>
        <w:widowControl w:val="0"/>
        <w:numPr>
          <w:ilvl w:val="0"/>
          <w:numId w:val="13"/>
        </w:numPr>
        <w:shd w:val="clear" w:color="auto" w:fill="auto"/>
        <w:bidi w:val="0"/>
        <w:spacing w:before="0" w:after="0" w:line="240" w:lineRule="auto"/>
        <w:ind w:left="0" w:right="0" w:firstLine="280"/>
        <w:jc w:val="left"/>
      </w:pPr>
      <w:bookmarkStart w:id="134" w:name="bookmark134"/>
      <w:bookmarkEnd w:id="134"/>
      <w:r>
        <w:rPr>
          <w:color w:val="000000"/>
          <w:spacing w:val="0"/>
          <w:w w:val="100"/>
          <w:position w:val="0"/>
        </w:rPr>
        <w:t>在股东单位任职情况</w:t>
      </w:r>
    </w:p>
    <w:p>
      <w:pPr>
        <w:pStyle w:val="Style16"/>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截止本报告期末公司无董事、监事、高管在股东单位任职。</w:t>
      </w:r>
      <w:r>
        <w:br w:type="page"/>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在其他单位任职情况</w:t>
      </w:r>
    </w:p>
    <w:tbl>
      <w:tblPr>
        <w:tblOverlap w:val="never"/>
        <w:jc w:val="center"/>
        <w:tblLayout w:type="fixed"/>
      </w:tblPr>
      <w:tblGrid>
        <w:gridCol w:w="1560"/>
        <w:gridCol w:w="1670"/>
        <w:gridCol w:w="1910"/>
        <w:gridCol w:w="2026"/>
        <w:gridCol w:w="2155"/>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北京金辉世纪 投资管理有限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蔡敬侠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德美化工集团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国信证券股份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投资银行业务部总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深圳市中金财 务顾问公司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张龙飞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北京理工大学 软件学院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讲师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三、董事、监事、高级管理人员报酬情况</w:t>
      </w:r>
    </w:p>
    <w:tbl>
      <w:tblPr>
        <w:tblOverlap w:val="never"/>
        <w:jc w:val="center"/>
        <w:tblLayout w:type="fixed"/>
      </w:tblPr>
      <w:tblGrid>
        <w:gridCol w:w="2549"/>
        <w:gridCol w:w="6773"/>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公司薪酬与考核委员会向董事会提出建议，经董事会以及股东大会审议 后确定</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董事津贴及董事、监事、高级管理人员的薪酬由薪酬与考核委员会根据 公司董事、监事、高级管理人员的工作情况以及同行业其它上市公司的 水平，向董事会提出建议，经董事会以及股东大会审议后确定。</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年公司董事领取报酬总额为</w:t>
            </w:r>
            <w:r>
              <w:rPr>
                <w:rFonts w:ascii="Arial" w:eastAsia="Arial" w:hAnsi="Arial" w:cs="Arial"/>
                <w:color w:val="000000"/>
                <w:spacing w:val="0"/>
                <w:w w:val="100"/>
                <w:position w:val="0"/>
              </w:rPr>
              <w:t>263.37</w:t>
            </w:r>
            <w:r>
              <w:rPr>
                <w:color w:val="000000"/>
                <w:spacing w:val="0"/>
                <w:w w:val="100"/>
                <w:position w:val="0"/>
              </w:rPr>
              <w:t xml:space="preserve">万元；监事领取报酬总额为 </w:t>
            </w:r>
            <w:r>
              <w:rPr>
                <w:rFonts w:ascii="Arial" w:eastAsia="Arial" w:hAnsi="Arial" w:cs="Arial"/>
                <w:color w:val="000000"/>
                <w:spacing w:val="0"/>
                <w:w w:val="100"/>
                <w:position w:val="0"/>
              </w:rPr>
              <w:t>73.72</w:t>
            </w:r>
            <w:r>
              <w:rPr>
                <w:color w:val="000000"/>
                <w:spacing w:val="0"/>
                <w:w w:val="100"/>
                <w:position w:val="0"/>
              </w:rPr>
              <w:t>万元；高管人员领取报酬总额为</w:t>
            </w:r>
            <w:r>
              <w:rPr>
                <w:rFonts w:ascii="Arial" w:eastAsia="Arial" w:hAnsi="Arial" w:cs="Arial"/>
                <w:color w:val="000000"/>
                <w:spacing w:val="0"/>
                <w:w w:val="100"/>
                <w:position w:val="0"/>
              </w:rPr>
              <w:t>378.25</w:t>
            </w:r>
            <w:r>
              <w:rPr>
                <w:color w:val="000000"/>
                <w:spacing w:val="0"/>
                <w:w w:val="100"/>
                <w:position w:val="0"/>
              </w:rPr>
              <w:t>万元</w:t>
            </w:r>
            <w:r>
              <w:rPr>
                <w:rFonts w:ascii="Arial" w:eastAsia="Arial" w:hAnsi="Arial" w:cs="Arial"/>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年公司董事实际领取报酬总额为</w:t>
            </w:r>
            <w:r>
              <w:rPr>
                <w:rFonts w:ascii="Arial" w:eastAsia="Arial" w:hAnsi="Arial" w:cs="Arial"/>
                <w:color w:val="000000"/>
                <w:spacing w:val="0"/>
                <w:w w:val="100"/>
                <w:position w:val="0"/>
              </w:rPr>
              <w:t>263.37</w:t>
            </w:r>
            <w:r>
              <w:rPr>
                <w:color w:val="000000"/>
                <w:spacing w:val="0"/>
                <w:w w:val="100"/>
                <w:position w:val="0"/>
              </w:rPr>
              <w:t>万元；监事实际领取报酬 总额为</w:t>
            </w:r>
            <w:r>
              <w:rPr>
                <w:rFonts w:ascii="Arial" w:eastAsia="Arial" w:hAnsi="Arial" w:cs="Arial"/>
                <w:color w:val="000000"/>
                <w:spacing w:val="0"/>
                <w:w w:val="100"/>
                <w:position w:val="0"/>
              </w:rPr>
              <w:t>73.72</w:t>
            </w:r>
            <w:r>
              <w:rPr>
                <w:color w:val="000000"/>
                <w:spacing w:val="0"/>
                <w:w w:val="100"/>
                <w:position w:val="0"/>
              </w:rPr>
              <w:t>万元；高管人员实际领取报酬总额为</w:t>
            </w:r>
            <w:r>
              <w:rPr>
                <w:rFonts w:ascii="Arial" w:eastAsia="Arial" w:hAnsi="Arial" w:cs="Arial"/>
                <w:color w:val="000000"/>
                <w:spacing w:val="0"/>
                <w:w w:val="100"/>
                <w:position w:val="0"/>
              </w:rPr>
              <w:t>378.25</w:t>
            </w:r>
            <w:r>
              <w:rPr>
                <w:color w:val="000000"/>
                <w:spacing w:val="0"/>
                <w:w w:val="100"/>
                <w:position w:val="0"/>
              </w:rPr>
              <w:t>万元</w:t>
            </w:r>
            <w:r>
              <w:rPr>
                <w:rFonts w:ascii="Arial" w:eastAsia="Arial" w:hAnsi="Arial" w:cs="Arial"/>
                <w:color w:val="000000"/>
                <w:spacing w:val="0"/>
                <w:w w:val="100"/>
                <w:position w:val="0"/>
              </w:rPr>
              <w:t>.</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19" w:right="0" w:firstLine="0"/>
        <w:jc w:val="left"/>
      </w:pPr>
      <w:r>
        <w:rPr>
          <w:color w:val="000000"/>
          <w:spacing w:val="0"/>
          <w:w w:val="100"/>
          <w:position w:val="0"/>
        </w:rPr>
        <w:t>四、公司董事、监事、高级管理人员变动情况</w:t>
      </w:r>
    </w:p>
    <w:tbl>
      <w:tblPr>
        <w:tblOverlap w:val="never"/>
        <w:jc w:val="center"/>
        <w:tblLayout w:type="fixed"/>
      </w:tblPr>
      <w:tblGrid>
        <w:gridCol w:w="2290"/>
        <w:gridCol w:w="2371"/>
        <w:gridCol w:w="2184"/>
        <w:gridCol w:w="247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徐岷波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王开因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董事会换届，孙建文担任 独立董事己满</w:t>
            </w:r>
            <w:r>
              <w:rPr>
                <w:rFonts w:ascii="Arial" w:eastAsia="Arial" w:hAnsi="Arial" w:cs="Arial"/>
                <w:color w:val="000000"/>
                <w:spacing w:val="0"/>
                <w:w w:val="100"/>
                <w:position w:val="0"/>
              </w:rPr>
              <w:t>6</w:t>
            </w:r>
            <w:r>
              <w:rPr>
                <w:color w:val="000000"/>
                <w:spacing w:val="0"/>
                <w:w w:val="100"/>
                <w:position w:val="0"/>
              </w:rPr>
              <w:t>年，依据 有关规定，届满离任</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蔡敬侠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董事会换届，蔡敬侠担任 独立董事己满</w:t>
            </w:r>
            <w:r>
              <w:rPr>
                <w:rFonts w:ascii="Arial" w:eastAsia="Arial" w:hAnsi="Arial" w:cs="Arial"/>
                <w:color w:val="000000"/>
                <w:spacing w:val="0"/>
                <w:w w:val="100"/>
                <w:position w:val="0"/>
              </w:rPr>
              <w:t>6</w:t>
            </w:r>
            <w:r>
              <w:rPr>
                <w:color w:val="000000"/>
                <w:spacing w:val="0"/>
                <w:w w:val="100"/>
                <w:position w:val="0"/>
              </w:rPr>
              <w:t>年，依据 有关规定，届满离任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李应军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杜同舟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spacing w:lineRule="exact" w:line="1"/>
        <w:rPr>
          <w:sz w:val="2"/>
          <w:szCs w:val="2"/>
        </w:rPr>
      </w:pPr>
      <w:r>
        <w:br w:type="page"/>
      </w:r>
    </w:p>
    <w:tbl>
      <w:tblPr>
        <w:tblOverlap w:val="never"/>
        <w:jc w:val="center"/>
        <w:tblLayout w:type="fixed"/>
      </w:tblPr>
      <w:tblGrid>
        <w:gridCol w:w="2290"/>
        <w:gridCol w:w="2371"/>
        <w:gridCol w:w="2184"/>
        <w:gridCol w:w="247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王清若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周永洪</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王桂菊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董事会换届，重新聘任</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张龙飞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w:t>
            </w:r>
          </w:p>
        </w:tc>
      </w:tr>
    </w:tbl>
    <w:p>
      <w:pPr>
        <w:widowControl w:val="0"/>
        <w:spacing w:after="219" w:line="1" w:lineRule="exact"/>
      </w:pP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五、母公司和主要子公司的员工情况</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员工情况</w:t>
      </w:r>
    </w:p>
    <w:tbl>
      <w:tblPr>
        <w:tblOverlap w:val="never"/>
        <w:jc w:val="center"/>
        <w:tblLayout w:type="fixed"/>
      </w:tblPr>
      <w:tblGrid>
        <w:gridCol w:w="4570"/>
        <w:gridCol w:w="475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1,631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k</w:t>
            </w:r>
            <w:r>
              <w:rPr>
                <w:color w:val="000000"/>
                <w:spacing w:val="0"/>
                <w:w w:val="100"/>
                <w:position w:val="0"/>
              </w:rPr>
              <w:t>构成</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80" w:right="0" w:firstLine="0"/>
              <w:jc w:val="left"/>
            </w:pPr>
            <w:r>
              <w:rPr>
                <w:color w:val="000000"/>
                <w:spacing w:val="0"/>
                <w:w w:val="100"/>
                <w:position w:val="0"/>
              </w:rPr>
              <w:t>214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33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80" w:right="0" w:firstLine="0"/>
              <w:jc w:val="left"/>
            </w:pPr>
            <w:r>
              <w:rPr>
                <w:color w:val="000000"/>
                <w:spacing w:val="0"/>
                <w:w w:val="100"/>
                <w:position w:val="0"/>
              </w:rPr>
              <w:t>287</w:t>
            </w:r>
          </w:p>
        </w:tc>
      </w:tr>
      <w:tr>
        <w:trPr>
          <w:trHeight w:val="28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研究生（含以上）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68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80" w:right="0" w:firstLine="0"/>
              <w:jc w:val="left"/>
            </w:pPr>
            <w:r>
              <w:rPr>
                <w:color w:val="000000"/>
                <w:spacing w:val="0"/>
                <w:w w:val="100"/>
                <w:position w:val="0"/>
              </w:rPr>
              <w:t>982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280" w:right="0" w:firstLine="0"/>
              <w:jc w:val="left"/>
            </w:pPr>
            <w:r>
              <w:rPr>
                <w:color w:val="000000"/>
                <w:spacing w:val="0"/>
                <w:w w:val="100"/>
                <w:position w:val="0"/>
              </w:rPr>
              <w:t>505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47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color w:val="000000"/>
                <w:spacing w:val="0"/>
                <w:w w:val="100"/>
                <w:position w:val="0"/>
              </w:rPr>
              <w:t>29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r>
    </w:tbl>
    <w:p>
      <w:pPr>
        <w:widowControl w:val="0"/>
        <w:spacing w:after="219" w:line="1" w:lineRule="exact"/>
      </w:pPr>
    </w:p>
    <w:p>
      <w:pPr>
        <w:pStyle w:val="Style16"/>
        <w:keepNext w:val="0"/>
        <w:keepLines w:val="0"/>
        <w:widowControl w:val="0"/>
        <w:shd w:val="clear" w:color="auto" w:fill="auto"/>
        <w:tabs>
          <w:tab w:pos="557" w:val="left"/>
        </w:tabs>
        <w:bidi w:val="0"/>
        <w:spacing w:before="0" w:after="0" w:line="401" w:lineRule="exact"/>
        <w:ind w:left="0" w:right="0" w:firstLine="0"/>
        <w:jc w:val="left"/>
      </w:pPr>
      <w:bookmarkStart w:id="135" w:name="bookmark135"/>
      <w:r>
        <w:rPr>
          <w:rFonts w:ascii="Arial" w:eastAsia="Arial" w:hAnsi="Arial" w:cs="Arial"/>
          <w:color w:val="000000"/>
          <w:spacing w:val="0"/>
          <w:w w:val="100"/>
          <w:position w:val="0"/>
        </w:rPr>
        <w:t>（</w:t>
      </w:r>
      <w:bookmarkEnd w:id="135"/>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薪酬政策</w:t>
      </w:r>
    </w:p>
    <w:p>
      <w:pPr>
        <w:pStyle w:val="Style16"/>
        <w:keepNext w:val="0"/>
        <w:keepLines w:val="0"/>
        <w:widowControl w:val="0"/>
        <w:shd w:val="clear" w:color="auto" w:fill="auto"/>
        <w:bidi w:val="0"/>
        <w:spacing w:before="0" w:after="400" w:line="401" w:lineRule="exact"/>
        <w:ind w:left="0" w:right="0" w:firstLine="0"/>
        <w:jc w:val="left"/>
      </w:pPr>
      <w:r>
        <w:rPr>
          <w:color w:val="000000"/>
          <w:spacing w:val="0"/>
          <w:w w:val="100"/>
          <w:position w:val="0"/>
        </w:rPr>
        <w:t>报告期内，公司薪酬管理实行基于人员编制控制的预算管理，公司员工工资按年薪制、月薪制 两大类进行支付。同时公司按调薪性质的不同进行年度调薪、转正调薪和其它情况调薪以保证 薪酬的外部竞争力和内部公平性，从而实现吸引和保留优秀人才。</w:t>
      </w:r>
    </w:p>
    <w:p>
      <w:pPr>
        <w:pStyle w:val="Style16"/>
        <w:keepNext w:val="0"/>
        <w:keepLines w:val="0"/>
        <w:widowControl w:val="0"/>
        <w:shd w:val="clear" w:color="auto" w:fill="auto"/>
        <w:tabs>
          <w:tab w:pos="557" w:val="left"/>
        </w:tabs>
        <w:bidi w:val="0"/>
        <w:spacing w:before="0" w:after="0" w:line="402" w:lineRule="exact"/>
        <w:ind w:left="0" w:right="0" w:firstLine="0"/>
        <w:jc w:val="left"/>
      </w:pPr>
      <w:bookmarkStart w:id="136" w:name="bookmark136"/>
      <w:r>
        <w:rPr>
          <w:rFonts w:ascii="Arial" w:eastAsia="Arial" w:hAnsi="Arial" w:cs="Arial"/>
          <w:color w:val="000000"/>
          <w:spacing w:val="0"/>
          <w:w w:val="100"/>
          <w:position w:val="0"/>
        </w:rPr>
        <w:t>（</w:t>
      </w:r>
      <w:bookmarkEnd w:id="136"/>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培训计划</w:t>
      </w:r>
    </w:p>
    <w:p>
      <w:pPr>
        <w:pStyle w:val="Style16"/>
        <w:keepNext w:val="0"/>
        <w:keepLines w:val="0"/>
        <w:widowControl w:val="0"/>
        <w:shd w:val="clear" w:color="auto" w:fill="auto"/>
        <w:bidi w:val="0"/>
        <w:spacing w:before="0" w:after="320" w:line="402" w:lineRule="exact"/>
        <w:ind w:left="0" w:right="0" w:firstLine="0"/>
        <w:jc w:val="left"/>
        <w:sectPr>
          <w:footnotePr>
            <w:pos w:val="pageBottom"/>
            <w:numFmt w:val="decimal"/>
            <w:numRestart w:val="continuous"/>
          </w:footnotePr>
          <w:pgSz w:w="12240" w:h="15840"/>
          <w:pgMar w:top="1387" w:right="909" w:bottom="1459" w:left="1529" w:header="0" w:footer="3" w:gutter="0"/>
          <w:cols w:space="720"/>
          <w:noEndnote/>
          <w:rtlGutter w:val="0"/>
          <w:docGrid w:linePitch="360"/>
        </w:sectPr>
      </w:pPr>
      <w:r>
        <w:rPr>
          <w:color w:val="000000"/>
          <w:spacing w:val="0"/>
          <w:w w:val="100"/>
          <w:position w:val="0"/>
        </w:rPr>
        <w:t>公司培训计划包括（</w:t>
      </w:r>
      <w:r>
        <w:rPr>
          <w:rFonts w:ascii="Arial" w:eastAsia="Arial" w:hAnsi="Arial" w:cs="Arial"/>
          <w:color w:val="000000"/>
          <w:spacing w:val="0"/>
          <w:w w:val="100"/>
          <w:position w:val="0"/>
        </w:rPr>
        <w:t>1</w:t>
      </w:r>
      <w:r>
        <w:rPr>
          <w:color w:val="000000"/>
          <w:spacing w:val="0"/>
          <w:w w:val="100"/>
          <w:position w:val="0"/>
        </w:rPr>
        <w:t>）员工级培训：按计划组织新员工入职培训，应届毕业生入职、专业知识 培训。（</w:t>
      </w:r>
      <w:r>
        <w:rPr>
          <w:rFonts w:ascii="Arial" w:eastAsia="Arial" w:hAnsi="Arial" w:cs="Arial"/>
          <w:color w:val="000000"/>
          <w:spacing w:val="0"/>
          <w:w w:val="100"/>
          <w:position w:val="0"/>
        </w:rPr>
        <w:t>2</w:t>
      </w:r>
      <w:r>
        <w:rPr>
          <w:color w:val="000000"/>
          <w:spacing w:val="0"/>
          <w:w w:val="100"/>
          <w:position w:val="0"/>
        </w:rPr>
        <w:t>）技术级培训：公司层面及各部门内部每月不定期组织不同领域的专业知识培训。（</w:t>
      </w:r>
      <w:r>
        <w:rPr>
          <w:rFonts w:ascii="Arial" w:eastAsia="Arial" w:hAnsi="Arial" w:cs="Arial"/>
          <w:color w:val="000000"/>
          <w:spacing w:val="0"/>
          <w:w w:val="100"/>
          <w:position w:val="0"/>
        </w:rPr>
        <w:t>3</w:t>
      </w:r>
      <w:r>
        <w:rPr>
          <w:color w:val="000000"/>
          <w:spacing w:val="0"/>
          <w:w w:val="100"/>
          <w:position w:val="0"/>
        </w:rPr>
        <w:t>） 职能类培训：公司层及各职能部门内部每月不定期组织岗位专业知识培训。（</w:t>
      </w:r>
      <w:r>
        <w:rPr>
          <w:rFonts w:ascii="Arial" w:eastAsia="Arial" w:hAnsi="Arial" w:cs="Arial"/>
          <w:color w:val="000000"/>
          <w:spacing w:val="0"/>
          <w:w w:val="100"/>
          <w:position w:val="0"/>
        </w:rPr>
        <w:t>4</w:t>
      </w:r>
      <w:r>
        <w:rPr>
          <w:color w:val="000000"/>
          <w:spacing w:val="0"/>
          <w:w w:val="100"/>
          <w:position w:val="0"/>
        </w:rPr>
        <w:t>）管理级培训： 按计划组织视频课程培训。</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r>
        <w:rPr>
          <w:color w:val="000000"/>
          <w:spacing w:val="0"/>
          <w:w w:val="100"/>
          <w:position w:val="0"/>
          <w:sz w:val="24"/>
          <w:szCs w:val="24"/>
        </w:rPr>
        <w:t>）</w:t>
      </w:r>
      <w:r>
        <w:rPr>
          <w:color w:val="000000"/>
          <w:spacing w:val="0"/>
          <w:w w:val="100"/>
          <w:position w:val="0"/>
        </w:rPr>
        <w:t>专业构成统计图:</w:t>
      </w:r>
    </w:p>
    <w:p>
      <w:pPr>
        <w:widowControl w:val="0"/>
        <w:spacing w:line="1" w:lineRule="exact"/>
        <w:sectPr>
          <w:footnotePr>
            <w:pos w:val="pageBottom"/>
            <w:numFmt w:val="decimal"/>
            <w:numRestart w:val="continuous"/>
          </w:footnotePr>
          <w:pgSz w:w="12240" w:h="15840"/>
          <w:pgMar w:top="1930" w:right="1138" w:bottom="1930" w:left="1781" w:header="0" w:footer="3" w:gutter="0"/>
          <w:cols w:space="720"/>
          <w:noEndnote/>
          <w:rtlGutter w:val="0"/>
          <w:docGrid w:linePitch="360"/>
        </w:sectPr>
      </w:pPr>
      <w:r>
        <w:drawing>
          <wp:anchor distT="0" distB="3246120" distL="0" distR="0" simplePos="0" relativeHeight="125829378" behindDoc="0" locked="0" layoutInCell="1" allowOverlap="1">
            <wp:simplePos x="0" y="0"/>
            <wp:positionH relativeFrom="page">
              <wp:posOffset>1143000</wp:posOffset>
            </wp:positionH>
            <wp:positionV relativeFrom="paragraph">
              <wp:posOffset>0</wp:posOffset>
            </wp:positionV>
            <wp:extent cx="5486400" cy="292608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5486400" cy="2926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2045335</wp:posOffset>
                </wp:positionH>
                <wp:positionV relativeFrom="paragraph">
                  <wp:posOffset>740410</wp:posOffset>
                </wp:positionV>
                <wp:extent cx="905510" cy="173990"/>
                <wp:wrapNone/>
                <wp:docPr id="14" name="Shape 14"/>
                <a:graphic xmlns:a="http://schemas.openxmlformats.org/drawingml/2006/main">
                  <a:graphicData uri="http://schemas.microsoft.com/office/word/2010/wordprocessingShape">
                    <wps:wsp>
                      <wps:cNvSpPr txBox="1"/>
                      <wps:spPr>
                        <a:xfrm>
                          <a:ext cx="905510"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0"/>
                                <w:szCs w:val="20"/>
                              </w:rPr>
                              <w:t>行政人员，</w:t>
                            </w:r>
                            <w:r>
                              <w:rPr>
                                <w:rFonts w:ascii="Times New Roman" w:eastAsia="Times New Roman" w:hAnsi="Times New Roman" w:cs="Times New Roman"/>
                                <w:b w:val="0"/>
                                <w:bCs w:val="0"/>
                                <w:spacing w:val="0"/>
                                <w:w w:val="100"/>
                                <w:position w:val="0"/>
                                <w:sz w:val="22"/>
                                <w:szCs w:val="22"/>
                              </w:rPr>
                              <w:t>287</w:t>
                            </w:r>
                          </w:p>
                        </w:txbxContent>
                      </wps:txbx>
                      <wps:bodyPr lIns="0" tIns="0" rIns="0" bIns="0">
                        <a:noAutoFit/>
                      </wps:bodyPr>
                    </wps:wsp>
                  </a:graphicData>
                </a:graphic>
              </wp:anchor>
            </w:drawing>
          </mc:Choice>
          <mc:Fallback>
            <w:pict>
              <v:shape id="_x0000_s1040" type="#_x0000_t202" style="position:absolute;margin-left:161.05000000000001pt;margin-top:58.300000000000004pt;width:71.299999999999997pt;height:13.700000000000001pt;z-index:25165772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spacing w:val="0"/>
                          <w:w w:val="100"/>
                          <w:position w:val="0"/>
                          <w:sz w:val="20"/>
                          <w:szCs w:val="20"/>
                        </w:rPr>
                        <w:t>行政人员，</w:t>
                      </w:r>
                      <w:r>
                        <w:rPr>
                          <w:rFonts w:ascii="Times New Roman" w:eastAsia="Times New Roman" w:hAnsi="Times New Roman" w:cs="Times New Roman"/>
                          <w:b w:val="0"/>
                          <w:bCs w:val="0"/>
                          <w:spacing w:val="0"/>
                          <w:w w:val="100"/>
                          <w:position w:val="0"/>
                          <w:sz w:val="22"/>
                          <w:szCs w:val="22"/>
                        </w:rPr>
                        <w:t>287</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2115185</wp:posOffset>
                </wp:positionH>
                <wp:positionV relativeFrom="paragraph">
                  <wp:posOffset>1075690</wp:posOffset>
                </wp:positionV>
                <wp:extent cx="621665" cy="350520"/>
                <wp:wrapNone/>
                <wp:docPr id="16" name="Shape 16"/>
                <a:graphic xmlns:a="http://schemas.openxmlformats.org/drawingml/2006/main">
                  <a:graphicData uri="http://schemas.microsoft.com/office/word/2010/wordprocessingShape">
                    <wps:wsp>
                      <wps:cNvSpPr txBox="1"/>
                      <wps:spPr>
                        <a:xfrm>
                          <a:ext cx="621665" cy="3505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rPr>
                              <w:t>财务</w:t>
                            </w:r>
                            <w:r>
                              <w:rPr>
                                <w:color w:val="000000"/>
                                <w:spacing w:val="0"/>
                                <w:w w:val="100"/>
                                <w:position w:val="0"/>
                                <w:sz w:val="20"/>
                                <w:szCs w:val="20"/>
                              </w:rPr>
                              <w:t>人员,</w:t>
                            </w:r>
                          </w:p>
                          <w:p>
                            <w:pPr>
                              <w:pStyle w:val="Style5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spacing w:val="0"/>
                                <w:w w:val="100"/>
                                <w:position w:val="0"/>
                                <w:sz w:val="22"/>
                                <w:szCs w:val="22"/>
                              </w:rPr>
                              <w:t xml:space="preserve">33 </w:t>
                            </w:r>
                            <w:r>
                              <w:rPr>
                                <w:rFonts w:ascii="Times New Roman" w:eastAsia="Times New Roman" w:hAnsi="Times New Roman" w:cs="Times New Roman"/>
                                <w:b w:val="0"/>
                                <w:bCs w:val="0"/>
                                <w:i/>
                                <w:iCs/>
                                <w:color w:val="B3534E"/>
                                <w:spacing w:val="0"/>
                                <w:w w:val="100"/>
                                <w:position w:val="0"/>
                              </w:rPr>
                              <w:t>i</w:t>
                            </w:r>
                          </w:p>
                        </w:txbxContent>
                      </wps:txbx>
                      <wps:bodyPr lIns="0" tIns="0" rIns="0" bIns="0">
                        <a:noAutoFit/>
                      </wps:bodyPr>
                    </wps:wsp>
                  </a:graphicData>
                </a:graphic>
              </wp:anchor>
            </w:drawing>
          </mc:Choice>
          <mc:Fallback>
            <w:pict>
              <v:shape id="_x0000_s1042" type="#_x0000_t202" style="position:absolute;margin-left:166.55000000000001pt;margin-top:84.700000000000003pt;width:48.950000000000003pt;height:27.600000000000001pt;z-index:25165773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rPr>
                        <w:t>财务</w:t>
                      </w:r>
                      <w:r>
                        <w:rPr>
                          <w:color w:val="000000"/>
                          <w:spacing w:val="0"/>
                          <w:w w:val="100"/>
                          <w:position w:val="0"/>
                          <w:sz w:val="20"/>
                          <w:szCs w:val="20"/>
                        </w:rPr>
                        <w:t>人员,</w:t>
                      </w:r>
                    </w:p>
                    <w:p>
                      <w:pPr>
                        <w:pStyle w:val="Style5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val="0"/>
                          <w:bCs w:val="0"/>
                          <w:spacing w:val="0"/>
                          <w:w w:val="100"/>
                          <w:position w:val="0"/>
                          <w:sz w:val="22"/>
                          <w:szCs w:val="22"/>
                        </w:rPr>
                        <w:t xml:space="preserve">33 </w:t>
                      </w:r>
                      <w:r>
                        <w:rPr>
                          <w:rFonts w:ascii="Times New Roman" w:eastAsia="Times New Roman" w:hAnsi="Times New Roman" w:cs="Times New Roman"/>
                          <w:b w:val="0"/>
                          <w:bCs w:val="0"/>
                          <w:i/>
                          <w:iCs/>
                          <w:color w:val="B3534E"/>
                          <w:spacing w:val="0"/>
                          <w:w w:val="100"/>
                          <w:position w:val="0"/>
                        </w:rPr>
                        <w:t>i</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5840095</wp:posOffset>
                </wp:positionH>
                <wp:positionV relativeFrom="paragraph">
                  <wp:posOffset>1085215</wp:posOffset>
                </wp:positionV>
                <wp:extent cx="652145" cy="810895"/>
                <wp:wrapNone/>
                <wp:docPr id="18" name="Shape 18"/>
                <a:graphic xmlns:a="http://schemas.openxmlformats.org/drawingml/2006/main">
                  <a:graphicData uri="http://schemas.microsoft.com/office/word/2010/wordprocessingShape">
                    <wps:wsp>
                      <wps:cNvSpPr txBox="1"/>
                      <wps:spPr>
                        <a:xfrm>
                          <a:ext cx="652145" cy="810895"/>
                        </a:xfrm>
                        <a:prstGeom prst="rect"/>
                        <a:noFill/>
                      </wps:spPr>
                      <wps:txbx>
                        <w:txbxContent>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54597A"/>
                                <w:spacing w:val="0"/>
                                <w:w w:val="100"/>
                                <w:position w:val="0"/>
                                <w:sz w:val="20"/>
                                <w:szCs w:val="20"/>
                              </w:rPr>
                              <w:t>■销</w:t>
                            </w:r>
                            <w:r>
                              <w:rPr>
                                <w:color w:val="000000"/>
                                <w:spacing w:val="0"/>
                                <w:w w:val="100"/>
                                <w:position w:val="0"/>
                                <w:sz w:val="20"/>
                                <w:szCs w:val="20"/>
                              </w:rPr>
                              <w:t>售人员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834243"/>
                                <w:spacing w:val="0"/>
                                <w:w w:val="100"/>
                                <w:position w:val="0"/>
                                <w:sz w:val="20"/>
                                <w:szCs w:val="20"/>
                              </w:rPr>
                              <w:t>■技</w:t>
                            </w:r>
                            <w:r>
                              <w:rPr>
                                <w:color w:val="000000"/>
                                <w:spacing w:val="0"/>
                                <w:w w:val="100"/>
                                <w:position w:val="0"/>
                                <w:sz w:val="20"/>
                                <w:szCs w:val="20"/>
                              </w:rPr>
                              <w:t>术人员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717D50"/>
                                <w:spacing w:val="0"/>
                                <w:w w:val="100"/>
                                <w:position w:val="0"/>
                                <w:sz w:val="20"/>
                                <w:szCs w:val="20"/>
                              </w:rPr>
                              <w:t>■财</w:t>
                            </w:r>
                            <w:r>
                              <w:rPr>
                                <w:color w:val="000000"/>
                                <w:spacing w:val="0"/>
                                <w:w w:val="100"/>
                                <w:position w:val="0"/>
                                <w:sz w:val="20"/>
                                <w:szCs w:val="20"/>
                              </w:rPr>
                              <w:t>务人员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54597A"/>
                                <w:spacing w:val="0"/>
                                <w:w w:val="100"/>
                                <w:position w:val="0"/>
                                <w:sz w:val="20"/>
                                <w:szCs w:val="20"/>
                              </w:rPr>
                              <w:t>■行</w:t>
                            </w:r>
                            <w:r>
                              <w:rPr>
                                <w:color w:val="000000"/>
                                <w:spacing w:val="0"/>
                                <w:w w:val="100"/>
                                <w:position w:val="0"/>
                                <w:sz w:val="20"/>
                                <w:szCs w:val="20"/>
                              </w:rPr>
                              <w:t>政人员</w:t>
                            </w:r>
                          </w:p>
                        </w:txbxContent>
                      </wps:txbx>
                      <wps:bodyPr lIns="0" tIns="0" rIns="0" bIns="0">
                        <a:noAutoFit/>
                      </wps:bodyPr>
                    </wps:wsp>
                  </a:graphicData>
                </a:graphic>
              </wp:anchor>
            </w:drawing>
          </mc:Choice>
          <mc:Fallback>
            <w:pict>
              <v:shape id="_x0000_s1044" type="#_x0000_t202" style="position:absolute;margin-left:459.85000000000002pt;margin-top:85.450000000000003pt;width:51.350000000000001pt;height:63.850000000000001pt;z-index:251657733;mso-wrap-distance-left:0;mso-wrap-distance-right:0;mso-position-horizontal-relative:page" filled="f" stroked="f">
                <v:textbox inset="0,0,0,0">
                  <w:txbxContent>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54597A"/>
                          <w:spacing w:val="0"/>
                          <w:w w:val="100"/>
                          <w:position w:val="0"/>
                          <w:sz w:val="20"/>
                          <w:szCs w:val="20"/>
                        </w:rPr>
                        <w:t>■销</w:t>
                      </w:r>
                      <w:r>
                        <w:rPr>
                          <w:color w:val="000000"/>
                          <w:spacing w:val="0"/>
                          <w:w w:val="100"/>
                          <w:position w:val="0"/>
                          <w:sz w:val="20"/>
                          <w:szCs w:val="20"/>
                        </w:rPr>
                        <w:t>售人员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834243"/>
                          <w:spacing w:val="0"/>
                          <w:w w:val="100"/>
                          <w:position w:val="0"/>
                          <w:sz w:val="20"/>
                          <w:szCs w:val="20"/>
                        </w:rPr>
                        <w:t>■技</w:t>
                      </w:r>
                      <w:r>
                        <w:rPr>
                          <w:color w:val="000000"/>
                          <w:spacing w:val="0"/>
                          <w:w w:val="100"/>
                          <w:position w:val="0"/>
                          <w:sz w:val="20"/>
                          <w:szCs w:val="20"/>
                        </w:rPr>
                        <w:t>术人员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717D50"/>
                          <w:spacing w:val="0"/>
                          <w:w w:val="100"/>
                          <w:position w:val="0"/>
                          <w:sz w:val="20"/>
                          <w:szCs w:val="20"/>
                        </w:rPr>
                        <w:t>■财</w:t>
                      </w:r>
                      <w:r>
                        <w:rPr>
                          <w:color w:val="000000"/>
                          <w:spacing w:val="0"/>
                          <w:w w:val="100"/>
                          <w:position w:val="0"/>
                          <w:sz w:val="20"/>
                          <w:szCs w:val="20"/>
                        </w:rPr>
                        <w:t>务人员</w:t>
                      </w:r>
                    </w:p>
                    <w:p>
                      <w:pPr>
                        <w:pStyle w:val="Style54"/>
                        <w:keepNext w:val="0"/>
                        <w:keepLines w:val="0"/>
                        <w:widowControl w:val="0"/>
                        <w:shd w:val="clear" w:color="auto" w:fill="auto"/>
                        <w:bidi w:val="0"/>
                        <w:spacing w:before="0" w:after="100" w:line="240" w:lineRule="auto"/>
                        <w:ind w:left="0" w:right="0" w:firstLine="0"/>
                        <w:jc w:val="left"/>
                        <w:rPr>
                          <w:sz w:val="20"/>
                          <w:szCs w:val="20"/>
                        </w:rPr>
                      </w:pPr>
                      <w:r>
                        <w:rPr>
                          <w:color w:val="54597A"/>
                          <w:spacing w:val="0"/>
                          <w:w w:val="100"/>
                          <w:position w:val="0"/>
                          <w:sz w:val="20"/>
                          <w:szCs w:val="20"/>
                        </w:rPr>
                        <w:t>■行</w:t>
                      </w:r>
                      <w:r>
                        <w:rPr>
                          <w:color w:val="000000"/>
                          <w:spacing w:val="0"/>
                          <w:w w:val="100"/>
                          <w:position w:val="0"/>
                          <w:sz w:val="20"/>
                          <w:szCs w:val="20"/>
                        </w:rPr>
                        <w:t>政人员</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3416935</wp:posOffset>
                </wp:positionH>
                <wp:positionV relativeFrom="paragraph">
                  <wp:posOffset>838200</wp:posOffset>
                </wp:positionV>
                <wp:extent cx="911225" cy="173990"/>
                <wp:wrapNone/>
                <wp:docPr id="20" name="Shape 20"/>
                <a:graphic xmlns:a="http://schemas.openxmlformats.org/drawingml/2006/main">
                  <a:graphicData uri="http://schemas.microsoft.com/office/word/2010/wordprocessingShape">
                    <wps:wsp>
                      <wps:cNvSpPr txBox="1"/>
                      <wps:spPr>
                        <a:xfrm>
                          <a:ext cx="911225" cy="17399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销售人员，</w:t>
                            </w:r>
                            <w:r>
                              <w:rPr>
                                <w:rFonts w:ascii="Times New Roman" w:eastAsia="Times New Roman" w:hAnsi="Times New Roman" w:cs="Times New Roman"/>
                                <w:b w:val="0"/>
                                <w:bCs w:val="0"/>
                                <w:color w:val="000000"/>
                                <w:spacing w:val="0"/>
                                <w:w w:val="100"/>
                                <w:position w:val="0"/>
                                <w:sz w:val="22"/>
                                <w:szCs w:val="22"/>
                              </w:rPr>
                              <w:t>214</w:t>
                            </w:r>
                          </w:p>
                        </w:txbxContent>
                      </wps:txbx>
                      <wps:bodyPr lIns="0" tIns="0" rIns="0" bIns="0">
                        <a:noAutoFit/>
                      </wps:bodyPr>
                    </wps:wsp>
                  </a:graphicData>
                </a:graphic>
              </wp:anchor>
            </w:drawing>
          </mc:Choice>
          <mc:Fallback>
            <w:pict>
              <v:shape id="_x0000_s1046" type="#_x0000_t202" style="position:absolute;margin-left:269.05000000000001pt;margin-top:66.pt;width:71.75pt;height:13.700000000000001pt;z-index:251657735;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销售人员，</w:t>
                      </w:r>
                      <w:r>
                        <w:rPr>
                          <w:rFonts w:ascii="Times New Roman" w:eastAsia="Times New Roman" w:hAnsi="Times New Roman" w:cs="Times New Roman"/>
                          <w:b w:val="0"/>
                          <w:bCs w:val="0"/>
                          <w:color w:val="000000"/>
                          <w:spacing w:val="0"/>
                          <w:w w:val="100"/>
                          <w:position w:val="0"/>
                          <w:sz w:val="22"/>
                          <w:szCs w:val="22"/>
                        </w:rPr>
                        <w:t>214</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3282950</wp:posOffset>
                </wp:positionH>
                <wp:positionV relativeFrom="paragraph">
                  <wp:posOffset>1438910</wp:posOffset>
                </wp:positionV>
                <wp:extent cx="975360" cy="176530"/>
                <wp:wrapNone/>
                <wp:docPr id="22" name="Shape 22"/>
                <a:graphic xmlns:a="http://schemas.openxmlformats.org/drawingml/2006/main">
                  <a:graphicData uri="http://schemas.microsoft.com/office/word/2010/wordprocessingShape">
                    <wps:wsp>
                      <wps:cNvSpPr txBox="1"/>
                      <wps:spPr>
                        <a:xfrm>
                          <a:ext cx="975360" cy="17653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center"/>
                              <w:rPr>
                                <w:sz w:val="22"/>
                                <w:szCs w:val="22"/>
                              </w:rPr>
                            </w:pPr>
                            <w:r>
                              <w:rPr>
                                <w:color w:val="470A08"/>
                                <w:spacing w:val="0"/>
                                <w:w w:val="100"/>
                                <w:position w:val="0"/>
                                <w:sz w:val="20"/>
                                <w:szCs w:val="20"/>
                              </w:rPr>
                              <w:t>技术人员,</w:t>
                            </w:r>
                            <w:r>
                              <w:rPr>
                                <w:rFonts w:ascii="Times New Roman" w:eastAsia="Times New Roman" w:hAnsi="Times New Roman" w:cs="Times New Roman"/>
                                <w:b w:val="0"/>
                                <w:bCs w:val="0"/>
                                <w:color w:val="470A08"/>
                                <w:spacing w:val="0"/>
                                <w:w w:val="100"/>
                                <w:position w:val="0"/>
                                <w:sz w:val="22"/>
                                <w:szCs w:val="22"/>
                              </w:rPr>
                              <w:t>1092</w:t>
                            </w:r>
                          </w:p>
                        </w:txbxContent>
                      </wps:txbx>
                      <wps:bodyPr lIns="0" tIns="0" rIns="0" bIns="0">
                        <a:noAutoFit/>
                      </wps:bodyPr>
                    </wps:wsp>
                  </a:graphicData>
                </a:graphic>
              </wp:anchor>
            </w:drawing>
          </mc:Choice>
          <mc:Fallback>
            <w:pict>
              <v:shape id="_x0000_s1048" type="#_x0000_t202" style="position:absolute;margin-left:258.5pt;margin-top:113.3pt;width:76.799999999999997pt;height:13.9pt;z-index:251657737;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center"/>
                        <w:rPr>
                          <w:sz w:val="22"/>
                          <w:szCs w:val="22"/>
                        </w:rPr>
                      </w:pPr>
                      <w:r>
                        <w:rPr>
                          <w:color w:val="470A08"/>
                          <w:spacing w:val="0"/>
                          <w:w w:val="100"/>
                          <w:position w:val="0"/>
                          <w:sz w:val="20"/>
                          <w:szCs w:val="20"/>
                        </w:rPr>
                        <w:t>技术人员,</w:t>
                      </w:r>
                      <w:r>
                        <w:rPr>
                          <w:rFonts w:ascii="Times New Roman" w:eastAsia="Times New Roman" w:hAnsi="Times New Roman" w:cs="Times New Roman"/>
                          <w:b w:val="0"/>
                          <w:bCs w:val="0"/>
                          <w:color w:val="470A08"/>
                          <w:spacing w:val="0"/>
                          <w:w w:val="100"/>
                          <w:position w:val="0"/>
                          <w:sz w:val="22"/>
                          <w:szCs w:val="22"/>
                        </w:rPr>
                        <w:t>1092</w:t>
                      </w:r>
                    </w:p>
                  </w:txbxContent>
                </v:textbox>
                <w10:wrap anchorx="page"/>
              </v:shape>
            </w:pict>
          </mc:Fallback>
        </mc:AlternateContent>
      </w:r>
      <w:r>
        <mc:AlternateContent>
          <mc:Choice Requires="wps">
            <w:drawing>
              <wp:anchor distT="3093720" distB="2907665" distL="0" distR="0" simplePos="0" relativeHeight="125829379" behindDoc="0" locked="0" layoutInCell="1" allowOverlap="1">
                <wp:simplePos x="0" y="0"/>
                <wp:positionH relativeFrom="page">
                  <wp:posOffset>1130935</wp:posOffset>
                </wp:positionH>
                <wp:positionV relativeFrom="paragraph">
                  <wp:posOffset>3093720</wp:posOffset>
                </wp:positionV>
                <wp:extent cx="1447800" cy="167640"/>
                <wp:wrapTopAndBottom/>
                <wp:docPr id="24" name="Shape 24"/>
                <a:graphic xmlns:a="http://schemas.openxmlformats.org/drawingml/2006/main">
                  <a:graphicData uri="http://schemas.microsoft.com/office/word/2010/wordprocessingShape">
                    <wps:wsp>
                      <wps:cNvSpPr txBox="1"/>
                      <wps:spPr>
                        <a:xfrm>
                          <a:ext cx="144780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wps:txbx>
                      <wps:bodyPr wrap="none" lIns="0" tIns="0" rIns="0" bIns="0">
                        <a:noAutoFit/>
                      </wps:bodyPr>
                    </wps:wsp>
                  </a:graphicData>
                </a:graphic>
              </wp:anchor>
            </w:drawing>
          </mc:Choice>
          <mc:Fallback>
            <w:pict>
              <v:shape id="_x0000_s1050" type="#_x0000_t202" style="position:absolute;margin-left:89.049999999999997pt;margin-top:243.59999999999999pt;width:114.pt;height:13.200000000000001pt;z-index:-125829374;mso-wrap-distance-left:0;mso-wrap-distance-top:243.59999999999999pt;mso-wrap-distance-right:0;mso-wrap-distance-bottom:228.95000000000002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w:t>
                      </w:r>
                      <w:r>
                        <w:rPr>
                          <w:color w:val="000000"/>
                          <w:spacing w:val="0"/>
                          <w:w w:val="100"/>
                          <w:position w:val="0"/>
                        </w:rPr>
                        <w:t>教育程度统计图:</w:t>
                      </w:r>
                    </w:p>
                  </w:txbxContent>
                </v:textbox>
                <w10:wrap type="topAndBottom" anchorx="page"/>
              </v:shape>
            </w:pict>
          </mc:Fallback>
        </mc:AlternateContent>
      </w:r>
      <w:r>
        <w:drawing>
          <wp:anchor distT="3249295" distB="0" distL="0" distR="0" simplePos="0" relativeHeight="125829381" behindDoc="0" locked="0" layoutInCell="1" allowOverlap="1">
            <wp:simplePos x="0" y="0"/>
            <wp:positionH relativeFrom="page">
              <wp:posOffset>1143000</wp:posOffset>
            </wp:positionH>
            <wp:positionV relativeFrom="paragraph">
              <wp:posOffset>3249295</wp:posOffset>
            </wp:positionV>
            <wp:extent cx="5486400" cy="291973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3"/>
                    <a:stretch/>
                  </pic:blipFill>
                  <pic:spPr>
                    <a:xfrm>
                      <a:ext cx="5486400" cy="29197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2983865</wp:posOffset>
                </wp:positionH>
                <wp:positionV relativeFrom="paragraph">
                  <wp:posOffset>3477895</wp:posOffset>
                </wp:positionV>
                <wp:extent cx="667385" cy="152400"/>
                <wp:wrapNone/>
                <wp:docPr id="28" name="Shape 28"/>
                <a:graphic xmlns:a="http://schemas.openxmlformats.org/drawingml/2006/main">
                  <a:graphicData uri="http://schemas.microsoft.com/office/word/2010/wordprocessingShape">
                    <wps:wsp>
                      <wps:cNvSpPr txBox="1"/>
                      <wps:spPr>
                        <a:xfrm>
                          <a:ext cx="667385" cy="15240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xbxContent>
                      </wps:txbx>
                      <wps:bodyPr lIns="0" tIns="0" rIns="0" bIns="0">
                        <a:noAutoFit/>
                      </wps:bodyPr>
                    </wps:wsp>
                  </a:graphicData>
                </a:graphic>
              </wp:anchor>
            </w:drawing>
          </mc:Choice>
          <mc:Fallback>
            <w:pict>
              <v:shape id="_x0000_s1054" type="#_x0000_t202" style="position:absolute;margin-left:234.95000000000002pt;margin-top:273.85000000000002pt;width:52.550000000000004pt;height:12.pt;z-index:25165773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3376930</wp:posOffset>
                </wp:positionH>
                <wp:positionV relativeFrom="paragraph">
                  <wp:posOffset>4614545</wp:posOffset>
                </wp:positionV>
                <wp:extent cx="509270" cy="155575"/>
                <wp:wrapNone/>
                <wp:docPr id="30" name="Shape 30"/>
                <a:graphic xmlns:a="http://schemas.openxmlformats.org/drawingml/2006/main">
                  <a:graphicData uri="http://schemas.microsoft.com/office/word/2010/wordprocessingShape">
                    <wps:wsp>
                      <wps:cNvSpPr txBox="1"/>
                      <wps:spPr>
                        <a:xfrm>
                          <a:ext cx="509270" cy="1555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本科，</w:t>
                            </w:r>
                            <w:r>
                              <w:rPr>
                                <w:rFonts w:ascii="Times New Roman" w:eastAsia="Times New Roman" w:hAnsi="Times New Roman" w:cs="Times New Roman"/>
                                <w:b w:val="0"/>
                                <w:bCs w:val="0"/>
                                <w:spacing w:val="0"/>
                                <w:w w:val="100"/>
                                <w:position w:val="0"/>
                              </w:rPr>
                              <w:t>982</w:t>
                            </w:r>
                          </w:p>
                        </w:txbxContent>
                      </wps:txbx>
                      <wps:bodyPr lIns="0" tIns="0" rIns="0" bIns="0">
                        <a:noAutoFit/>
                      </wps:bodyPr>
                    </wps:wsp>
                  </a:graphicData>
                </a:graphic>
              </wp:anchor>
            </w:drawing>
          </mc:Choice>
          <mc:Fallback>
            <w:pict>
              <v:shape id="_x0000_s1056" type="#_x0000_t202" style="position:absolute;margin-left:265.89999999999998pt;margin-top:363.35000000000002pt;width:40.100000000000001pt;height:12.25pt;z-index:251657741;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本科，</w:t>
                      </w:r>
                      <w:r>
                        <w:rPr>
                          <w:rFonts w:ascii="Times New Roman" w:eastAsia="Times New Roman" w:hAnsi="Times New Roman" w:cs="Times New Roman"/>
                          <w:b w:val="0"/>
                          <w:bCs w:val="0"/>
                          <w:spacing w:val="0"/>
                          <w:w w:val="100"/>
                          <w:position w:val="0"/>
                        </w:rPr>
                        <w:t>982</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4492625</wp:posOffset>
                </wp:positionH>
                <wp:positionV relativeFrom="paragraph">
                  <wp:posOffset>4023360</wp:posOffset>
                </wp:positionV>
                <wp:extent cx="935990" cy="795655"/>
                <wp:wrapNone/>
                <wp:docPr id="32" name="Shape 32"/>
                <a:graphic xmlns:a="http://schemas.openxmlformats.org/drawingml/2006/main">
                  <a:graphicData uri="http://schemas.microsoft.com/office/word/2010/wordprocessingShape">
                    <wps:wsp>
                      <wps:cNvSpPr txBox="1"/>
                      <wps:spPr>
                        <a:xfrm>
                          <a:ext cx="935990" cy="795655"/>
                        </a:xfrm>
                        <a:prstGeom prst="rect"/>
                        <a:noFill/>
                      </wps:spPr>
                      <wps:txbx>
                        <w:txbxContent>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口研究生（含以上）</w:t>
                            </w:r>
                          </w:p>
                          <w:p>
                            <w:pPr>
                              <w:pStyle w:val="Style5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b w:val="0"/>
                                <w:bCs w:val="0"/>
                                <w:spacing w:val="0"/>
                                <w:w w:val="100"/>
                                <w:position w:val="0"/>
                              </w:rPr>
                              <w:t>IB</w:t>
                            </w:r>
                            <w:r>
                              <w:rPr>
                                <w:spacing w:val="0"/>
                                <w:w w:val="100"/>
                                <w:position w:val="0"/>
                              </w:rPr>
                              <w:t>本科</w:t>
                            </w:r>
                          </w:p>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口大专 口中专</w:t>
                            </w:r>
                          </w:p>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■高中</w:t>
                            </w:r>
                          </w:p>
                        </w:txbxContent>
                      </wps:txbx>
                      <wps:bodyPr lIns="0" tIns="0" rIns="0" bIns="0">
                        <a:noAutoFit/>
                      </wps:bodyPr>
                    </wps:wsp>
                  </a:graphicData>
                </a:graphic>
              </wp:anchor>
            </w:drawing>
          </mc:Choice>
          <mc:Fallback>
            <w:pict>
              <v:shape id="_x0000_s1058" type="#_x0000_t202" style="position:absolute;margin-left:353.75pt;margin-top:316.80000000000001pt;width:73.700000000000003pt;height:62.649999999999999pt;z-index:251657743;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口研究生（含以上）</w:t>
                      </w:r>
                    </w:p>
                    <w:p>
                      <w:pPr>
                        <w:pStyle w:val="Style54"/>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b w:val="0"/>
                          <w:bCs w:val="0"/>
                          <w:spacing w:val="0"/>
                          <w:w w:val="100"/>
                          <w:position w:val="0"/>
                        </w:rPr>
                        <w:t>IB</w:t>
                      </w:r>
                      <w:r>
                        <w:rPr>
                          <w:spacing w:val="0"/>
                          <w:w w:val="100"/>
                          <w:position w:val="0"/>
                        </w:rPr>
                        <w:t>本科</w:t>
                      </w:r>
                    </w:p>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口大专 口中专</w:t>
                      </w:r>
                    </w:p>
                    <w:p>
                      <w:pPr>
                        <w:pStyle w:val="Style54"/>
                        <w:keepNext w:val="0"/>
                        <w:keepLines w:val="0"/>
                        <w:widowControl w:val="0"/>
                        <w:shd w:val="clear" w:color="auto" w:fill="auto"/>
                        <w:bidi w:val="0"/>
                        <w:spacing w:before="0" w:after="0" w:line="245" w:lineRule="exact"/>
                        <w:ind w:left="0" w:right="0" w:firstLine="0"/>
                        <w:jc w:val="left"/>
                      </w:pPr>
                      <w:r>
                        <w:rPr>
                          <w:spacing w:val="0"/>
                          <w:w w:val="100"/>
                          <w:position w:val="0"/>
                        </w:rPr>
                        <w:t>■高中</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1661160</wp:posOffset>
                </wp:positionH>
                <wp:positionV relativeFrom="paragraph">
                  <wp:posOffset>3813175</wp:posOffset>
                </wp:positionV>
                <wp:extent cx="1688465" cy="524510"/>
                <wp:wrapNone/>
                <wp:docPr id="34" name="Shape 34"/>
                <a:graphic xmlns:a="http://schemas.openxmlformats.org/drawingml/2006/main">
                  <a:graphicData uri="http://schemas.microsoft.com/office/word/2010/wordprocessingShape">
                    <wps:wsp>
                      <wps:cNvSpPr txBox="1"/>
                      <wps:spPr>
                        <a:xfrm>
                          <a:ext cx="1688465" cy="524510"/>
                        </a:xfrm>
                        <a:prstGeom prst="rect"/>
                        <a:noFill/>
                      </wps:spPr>
                      <wps:txbx>
                        <w:txbxContent>
                          <w:p>
                            <w:pPr>
                              <w:pStyle w:val="Style54"/>
                              <w:keepNext w:val="0"/>
                              <w:keepLines w:val="0"/>
                              <w:widowControl w:val="0"/>
                              <w:shd w:val="clear" w:color="auto" w:fill="auto"/>
                              <w:bidi w:val="0"/>
                              <w:spacing w:before="0" w:after="0" w:line="240" w:lineRule="auto"/>
                              <w:ind w:left="0" w:right="0" w:firstLine="980"/>
                              <w:jc w:val="left"/>
                            </w:pPr>
                            <w:r>
                              <w:rPr>
                                <w:spacing w:val="0"/>
                                <w:w w:val="100"/>
                                <w:position w:val="0"/>
                              </w:rPr>
                              <w:t>高中，</w:t>
                            </w:r>
                            <w:r>
                              <w:rPr>
                                <w:rFonts w:ascii="Times New Roman" w:eastAsia="Times New Roman" w:hAnsi="Times New Roman" w:cs="Times New Roman"/>
                                <w:b w:val="0"/>
                                <w:bCs w:val="0"/>
                                <w:color w:val="434343"/>
                                <w:spacing w:val="0"/>
                                <w:w w:val="100"/>
                                <w:position w:val="0"/>
                              </w:rPr>
                              <w:t>2</w:t>
                            </w:r>
                            <w:r>
                              <w:rPr>
                                <w:spacing w:val="0"/>
                                <w:w w:val="100"/>
                                <w:position w:val="0"/>
                              </w:rPr>
                              <w:t>卸究生（含以</w:t>
                            </w:r>
                          </w:p>
                          <w:p>
                            <w:pPr>
                              <w:pStyle w:val="Style54"/>
                              <w:keepNext w:val="0"/>
                              <w:keepLines w:val="0"/>
                              <w:widowControl w:val="0"/>
                              <w:shd w:val="clear" w:color="auto" w:fill="auto"/>
                              <w:tabs>
                                <w:tab w:pos="2264" w:val="left"/>
                              </w:tabs>
                              <w:bidi w:val="0"/>
                              <w:spacing w:before="0" w:after="120" w:line="240" w:lineRule="auto"/>
                              <w:ind w:left="0" w:right="0" w:firstLine="800"/>
                              <w:jc w:val="left"/>
                            </w:pPr>
                            <w:r>
                              <w:rPr>
                                <w:spacing w:val="0"/>
                                <w:w w:val="100"/>
                                <w:position w:val="0"/>
                              </w:rPr>
                              <w:t>中尊，</w:t>
                            </w:r>
                            <w:r>
                              <w:rPr>
                                <w:rFonts w:ascii="Times New Roman" w:eastAsia="Times New Roman" w:hAnsi="Times New Roman" w:cs="Times New Roman"/>
                                <w:b w:val="0"/>
                                <w:bCs w:val="0"/>
                                <w:spacing w:val="0"/>
                                <w:w w:val="100"/>
                                <w:position w:val="0"/>
                                <w:u w:val="single"/>
                              </w:rPr>
                              <w:t>47?</w:t>
                              <w:tab/>
                              <w:t>68</w:t>
                            </w:r>
                          </w:p>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大专，</w:t>
                            </w:r>
                          </w:p>
                        </w:txbxContent>
                      </wps:txbx>
                      <wps:bodyPr lIns="0" tIns="0" rIns="0" bIns="0">
                        <a:noAutoFit/>
                      </wps:bodyPr>
                    </wps:wsp>
                  </a:graphicData>
                </a:graphic>
              </wp:anchor>
            </w:drawing>
          </mc:Choice>
          <mc:Fallback>
            <w:pict>
              <v:shape id="_x0000_s1060" type="#_x0000_t202" style="position:absolute;margin-left:130.80000000000001pt;margin-top:300.25pt;width:132.94999999999999pt;height:41.300000000000004pt;z-index:251657745;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980"/>
                        <w:jc w:val="left"/>
                      </w:pPr>
                      <w:r>
                        <w:rPr>
                          <w:spacing w:val="0"/>
                          <w:w w:val="100"/>
                          <w:position w:val="0"/>
                        </w:rPr>
                        <w:t>高中，</w:t>
                      </w:r>
                      <w:r>
                        <w:rPr>
                          <w:rFonts w:ascii="Times New Roman" w:eastAsia="Times New Roman" w:hAnsi="Times New Roman" w:cs="Times New Roman"/>
                          <w:b w:val="0"/>
                          <w:bCs w:val="0"/>
                          <w:color w:val="434343"/>
                          <w:spacing w:val="0"/>
                          <w:w w:val="100"/>
                          <w:position w:val="0"/>
                        </w:rPr>
                        <w:t>2</w:t>
                      </w:r>
                      <w:r>
                        <w:rPr>
                          <w:spacing w:val="0"/>
                          <w:w w:val="100"/>
                          <w:position w:val="0"/>
                        </w:rPr>
                        <w:t>卸究生（含以</w:t>
                      </w:r>
                    </w:p>
                    <w:p>
                      <w:pPr>
                        <w:pStyle w:val="Style54"/>
                        <w:keepNext w:val="0"/>
                        <w:keepLines w:val="0"/>
                        <w:widowControl w:val="0"/>
                        <w:shd w:val="clear" w:color="auto" w:fill="auto"/>
                        <w:tabs>
                          <w:tab w:pos="2264" w:val="left"/>
                        </w:tabs>
                        <w:bidi w:val="0"/>
                        <w:spacing w:before="0" w:after="120" w:line="240" w:lineRule="auto"/>
                        <w:ind w:left="0" w:right="0" w:firstLine="800"/>
                        <w:jc w:val="left"/>
                      </w:pPr>
                      <w:r>
                        <w:rPr>
                          <w:spacing w:val="0"/>
                          <w:w w:val="100"/>
                          <w:position w:val="0"/>
                        </w:rPr>
                        <w:t>中尊，</w:t>
                      </w:r>
                      <w:r>
                        <w:rPr>
                          <w:rFonts w:ascii="Times New Roman" w:eastAsia="Times New Roman" w:hAnsi="Times New Roman" w:cs="Times New Roman"/>
                          <w:b w:val="0"/>
                          <w:bCs w:val="0"/>
                          <w:spacing w:val="0"/>
                          <w:w w:val="100"/>
                          <w:position w:val="0"/>
                          <w:u w:val="single"/>
                        </w:rPr>
                        <w:t>47?</w:t>
                        <w:tab/>
                        <w:t>68</w:t>
                      </w:r>
                    </w:p>
                    <w:p>
                      <w:pPr>
                        <w:pStyle w:val="Style54"/>
                        <w:keepNext w:val="0"/>
                        <w:keepLines w:val="0"/>
                        <w:widowControl w:val="0"/>
                        <w:shd w:val="clear" w:color="auto" w:fill="auto"/>
                        <w:bidi w:val="0"/>
                        <w:spacing w:before="0" w:after="0" w:line="240" w:lineRule="auto"/>
                        <w:ind w:left="0" w:right="0" w:firstLine="0"/>
                        <w:jc w:val="left"/>
                      </w:pPr>
                      <w:r>
                        <w:rPr>
                          <w:spacing w:val="0"/>
                          <w:w w:val="100"/>
                          <w:position w:val="0"/>
                        </w:rPr>
                        <w:t>大专，</w:t>
                      </w:r>
                    </w:p>
                  </w:txbxContent>
                </v:textbox>
                <w10:wrap anchorx="page"/>
              </v:shape>
            </w:pict>
          </mc:Fallback>
        </mc:AlternateContent>
      </w:r>
    </w:p>
    <w:p>
      <w:pPr>
        <w:pStyle w:val="Style14"/>
        <w:keepNext/>
        <w:keepLines/>
        <w:widowControl w:val="0"/>
        <w:shd w:val="clear" w:color="auto" w:fill="auto"/>
        <w:bidi w:val="0"/>
        <w:spacing w:before="320" w:after="740" w:line="240" w:lineRule="auto"/>
        <w:ind w:left="0" w:right="0" w:firstLine="0"/>
        <w:jc w:val="center"/>
      </w:pPr>
      <w:bookmarkStart w:id="137" w:name="bookmark137"/>
      <w:bookmarkStart w:id="138" w:name="bookmark138"/>
      <w:bookmarkStart w:id="139" w:name="bookmark139"/>
      <w:r>
        <w:rPr>
          <w:color w:val="000000"/>
          <w:spacing w:val="0"/>
          <w:w w:val="100"/>
          <w:position w:val="0"/>
        </w:rPr>
        <w:t>第八节公司治理</w:t>
      </w:r>
      <w:bookmarkEnd w:id="137"/>
      <w:bookmarkEnd w:id="138"/>
      <w:bookmarkEnd w:id="139"/>
    </w:p>
    <w:p>
      <w:pPr>
        <w:pStyle w:val="Style16"/>
        <w:keepNext w:val="0"/>
        <w:keepLines w:val="0"/>
        <w:widowControl w:val="0"/>
        <w:shd w:val="clear" w:color="auto" w:fill="auto"/>
        <w:tabs>
          <w:tab w:pos="638" w:val="left"/>
        </w:tabs>
        <w:bidi w:val="0"/>
        <w:spacing w:before="0" w:after="0" w:line="403" w:lineRule="exact"/>
        <w:ind w:left="0" w:right="0" w:firstLine="0"/>
        <w:jc w:val="left"/>
      </w:pPr>
      <w:bookmarkStart w:id="140" w:name="bookmark140"/>
      <w:r>
        <w:rPr>
          <w:color w:val="000000"/>
          <w:spacing w:val="0"/>
          <w:w w:val="100"/>
          <w:position w:val="0"/>
          <w:shd w:val="clear" w:color="auto" w:fill="FFFFFF"/>
        </w:rPr>
        <w:t>一</w:t>
      </w:r>
      <w:bookmarkEnd w:id="140"/>
      <w:r>
        <w:rPr>
          <w:color w:val="000000"/>
          <w:spacing w:val="0"/>
          <w:w w:val="100"/>
          <w:position w:val="0"/>
          <w:shd w:val="clear" w:color="auto" w:fill="FFFFFF"/>
        </w:rPr>
        <w:t>、</w:t>
      </w:r>
      <w:r>
        <w:rPr>
          <w:color w:val="000000"/>
          <w:spacing w:val="0"/>
          <w:w w:val="100"/>
          <w:position w:val="0"/>
        </w:rPr>
        <w:tab/>
        <w:t>公司治理及内幕知情人登记管理等相关情况说明</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报告期内，公司严格按照《公司法》、《证券法》、《上市公司治理准则》、《上海证券交易所股票 上市规则》等法律法规的要求，不断完善公司治理结构，规范公司运作</w:t>
      </w:r>
      <w:r>
        <w:rPr>
          <w:rFonts w:ascii="Times New Roman" w:eastAsia="Times New Roman" w:hAnsi="Times New Roman" w:cs="Times New Roman"/>
          <w:color w:val="000000"/>
          <w:spacing w:val="0"/>
          <w:w w:val="100"/>
          <w:position w:val="0"/>
        </w:rPr>
        <w:t>.</w:t>
      </w:r>
      <w:r>
        <w:rPr>
          <w:color w:val="000000"/>
          <w:spacing w:val="0"/>
          <w:w w:val="100"/>
          <w:position w:val="0"/>
        </w:rPr>
        <w:t>截止报告期末，公司已 经建立了较为完善的公司治理结构和公司治理制度。</w:t>
      </w:r>
    </w:p>
    <w:p>
      <w:pPr>
        <w:pStyle w:val="Style16"/>
        <w:keepNext w:val="0"/>
        <w:keepLines w:val="0"/>
        <w:widowControl w:val="0"/>
        <w:shd w:val="clear" w:color="auto" w:fill="auto"/>
        <w:bidi w:val="0"/>
        <w:spacing w:before="0" w:after="0" w:line="403" w:lineRule="exact"/>
        <w:ind w:left="0" w:right="0" w:firstLine="0"/>
        <w:jc w:val="center"/>
      </w:pPr>
      <w:r>
        <w:rPr>
          <w:color w:val="000000"/>
          <w:spacing w:val="0"/>
          <w:w w:val="100"/>
          <w:position w:val="0"/>
        </w:rPr>
        <w:t>为规范公司的内幕信息管理，加强内幕信息保密工作，以维护信息披露的公开、公平、公正原</w:t>
        <w:br/>
        <w:t>则，保护广大投资者的合法权益，根据《公司法》、《证券法》、《上市公司信息披露管理办法》、</w:t>
      </w:r>
    </w:p>
    <w:p>
      <w:pPr>
        <w:pStyle w:val="Style16"/>
        <w:keepNext w:val="0"/>
        <w:keepLines w:val="0"/>
        <w:widowControl w:val="0"/>
        <w:shd w:val="clear" w:color="auto" w:fill="auto"/>
        <w:bidi w:val="0"/>
        <w:spacing w:before="0" w:after="280" w:line="403" w:lineRule="exact"/>
        <w:ind w:left="0" w:right="0" w:firstLine="0"/>
        <w:jc w:val="left"/>
      </w:pPr>
      <w:r>
        <w:rPr>
          <w:color w:val="000000"/>
          <w:spacing w:val="0"/>
          <w:w w:val="100"/>
          <w:position w:val="0"/>
        </w:rPr>
        <w:t>《上海证券交易所股票上市规则》及有关法律、法规和《公司章程》的相关规定，结合公司实 际情况，</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月公司董事会审议并通过了《内幕信息知情人登记管理制度》，进一步完善 了内幕信息管理。报告期内，公司严格的执行了内幕信息知情人登记管理制度。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股东大会情况简介</w:t>
      </w:r>
    </w:p>
    <w:tbl>
      <w:tblPr>
        <w:tblOverlap w:val="never"/>
        <w:jc w:val="center"/>
        <w:tblLayout w:type="fixed"/>
      </w:tblPr>
      <w:tblGrid>
        <w:gridCol w:w="1498"/>
        <w:gridCol w:w="1483"/>
        <w:gridCol w:w="1488"/>
        <w:gridCol w:w="1483"/>
        <w:gridCol w:w="1781"/>
        <w:gridCol w:w="1589"/>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会议议案名称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r>
      <w:tr>
        <w:trPr>
          <w:trHeight w:val="600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2012</w:t>
            </w:r>
            <w:r>
              <w:rPr>
                <w:color w:val="000000"/>
                <w:spacing w:val="0"/>
                <w:w w:val="100"/>
                <w:position w:val="0"/>
              </w:rPr>
              <w:t>年度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i/>
                <w:iCs/>
                <w:color w:val="000000"/>
                <w:spacing w:val="0"/>
                <w:w w:val="100"/>
                <w:position w:val="0"/>
                <w:sz w:val="24"/>
                <w:szCs w:val="24"/>
              </w:rPr>
              <w:t>《</w:t>
            </w:r>
            <w:r>
              <w:rPr>
                <w:rFonts w:ascii="Arial" w:eastAsia="Arial" w:hAnsi="Arial" w:cs="Arial"/>
                <w:color w:val="000000"/>
                <w:spacing w:val="0"/>
                <w:w w:val="100"/>
                <w:position w:val="0"/>
              </w:rPr>
              <w:t>2012</w:t>
            </w:r>
            <w:r>
              <w:rPr>
                <w:color w:val="000000"/>
                <w:spacing w:val="0"/>
                <w:w w:val="100"/>
                <w:position w:val="0"/>
              </w:rPr>
              <w:t>年度 公司董事会工 作报告》</w:t>
            </w:r>
          </w:p>
          <w:p>
            <w:pPr>
              <w:pStyle w:val="Style20"/>
              <w:keepNext w:val="0"/>
              <w:keepLines w:val="0"/>
              <w:widowControl w:val="0"/>
              <w:shd w:val="clear" w:color="auto" w:fill="auto"/>
              <w:bidi w:val="0"/>
              <w:spacing w:before="0" w:after="0" w:line="274" w:lineRule="exact"/>
              <w:ind w:left="0" w:right="0" w:firstLine="0"/>
              <w:jc w:val="both"/>
            </w:pPr>
            <w:r>
              <w:rPr>
                <w:i/>
                <w:iCs/>
                <w:color w:val="000000"/>
                <w:spacing w:val="0"/>
                <w:w w:val="100"/>
                <w:position w:val="0"/>
                <w:sz w:val="24"/>
                <w:szCs w:val="24"/>
              </w:rPr>
              <w:t>《</w:t>
            </w:r>
            <w:r>
              <w:rPr>
                <w:rFonts w:ascii="Arial" w:eastAsia="Arial" w:hAnsi="Arial" w:cs="Arial"/>
                <w:color w:val="000000"/>
                <w:spacing w:val="0"/>
                <w:w w:val="100"/>
                <w:position w:val="0"/>
              </w:rPr>
              <w:t>2012</w:t>
            </w:r>
            <w:r>
              <w:rPr>
                <w:color w:val="000000"/>
                <w:spacing w:val="0"/>
                <w:w w:val="100"/>
                <w:position w:val="0"/>
              </w:rPr>
              <w:t xml:space="preserve">年度 公司监事会工 作报告》《公司 </w:t>
            </w:r>
            <w:r>
              <w:rPr>
                <w:rFonts w:ascii="Arial" w:eastAsia="Arial" w:hAnsi="Arial" w:cs="Arial"/>
                <w:color w:val="000000"/>
                <w:spacing w:val="0"/>
                <w:w w:val="100"/>
                <w:position w:val="0"/>
              </w:rPr>
              <w:t xml:space="preserve">2012 </w:t>
            </w:r>
            <w:r>
              <w:rPr>
                <w:color w:val="000000"/>
                <w:spacing w:val="0"/>
                <w:w w:val="100"/>
                <w:position w:val="0"/>
              </w:rPr>
              <w:t>年度报 告及报告摘要 的议案》</w:t>
            </w:r>
          </w:p>
          <w:p>
            <w:pPr>
              <w:pStyle w:val="Style20"/>
              <w:keepNext w:val="0"/>
              <w:keepLines w:val="0"/>
              <w:widowControl w:val="0"/>
              <w:shd w:val="clear" w:color="auto" w:fill="auto"/>
              <w:bidi w:val="0"/>
              <w:spacing w:before="0" w:after="0" w:line="274" w:lineRule="exact"/>
              <w:ind w:left="0" w:right="0" w:firstLine="0"/>
              <w:jc w:val="both"/>
            </w:pPr>
            <w:r>
              <w:rPr>
                <w:i/>
                <w:iCs/>
                <w:color w:val="000000"/>
                <w:spacing w:val="0"/>
                <w:w w:val="100"/>
                <w:position w:val="0"/>
                <w:sz w:val="24"/>
                <w:szCs w:val="24"/>
              </w:rPr>
              <w:t>《</w:t>
            </w:r>
            <w:r>
              <w:rPr>
                <w:rFonts w:ascii="Arial" w:eastAsia="Arial" w:hAnsi="Arial" w:cs="Arial"/>
                <w:color w:val="000000"/>
                <w:spacing w:val="0"/>
                <w:w w:val="100"/>
                <w:position w:val="0"/>
              </w:rPr>
              <w:t>2012</w:t>
            </w:r>
            <w:r>
              <w:rPr>
                <w:color w:val="000000"/>
                <w:spacing w:val="0"/>
                <w:w w:val="100"/>
                <w:position w:val="0"/>
              </w:rPr>
              <w:t>年度 公司财务决算 报告》</w:t>
            </w:r>
            <w:r>
              <w:rPr>
                <w:i/>
                <w:iCs/>
                <w:color w:val="000000"/>
                <w:spacing w:val="0"/>
                <w:w w:val="100"/>
                <w:position w:val="0"/>
                <w:sz w:val="24"/>
                <w:szCs w:val="24"/>
              </w:rPr>
              <w:t>《</w:t>
            </w:r>
            <w:r>
              <w:rPr>
                <w:rFonts w:ascii="Arial" w:eastAsia="Arial" w:hAnsi="Arial" w:cs="Arial"/>
                <w:color w:val="000000"/>
                <w:spacing w:val="0"/>
                <w:w w:val="100"/>
                <w:position w:val="0"/>
              </w:rPr>
              <w:t xml:space="preserve">2012 </w:t>
            </w:r>
            <w:r>
              <w:rPr>
                <w:color w:val="000000"/>
                <w:spacing w:val="0"/>
                <w:w w:val="100"/>
                <w:position w:val="0"/>
              </w:rPr>
              <w:t>年度公司利润 分配方案》《关 于</w:t>
            </w:r>
            <w:r>
              <w:rPr>
                <w:rFonts w:ascii="Arial" w:eastAsia="Arial" w:hAnsi="Arial" w:cs="Arial"/>
                <w:color w:val="000000"/>
                <w:spacing w:val="0"/>
                <w:w w:val="100"/>
                <w:position w:val="0"/>
              </w:rPr>
              <w:t>2012</w:t>
            </w:r>
            <w:r>
              <w:rPr>
                <w:color w:val="000000"/>
                <w:spacing w:val="0"/>
                <w:w w:val="100"/>
                <w:position w:val="0"/>
              </w:rPr>
              <w:t>年公 司董事及高级 管理人员薪酬 的议案》《关于 公司聘请财务 审计机构及内 控审计机构的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会议审议并通 过了全部议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4 </w:t>
            </w:r>
            <w:r>
              <w:rPr>
                <w:color w:val="000000"/>
                <w:spacing w:val="0"/>
                <w:w w:val="100"/>
                <w:position w:val="0"/>
              </w:rPr>
              <w:t xml:space="preserve">月 </w:t>
            </w:r>
            <w:r>
              <w:rPr>
                <w:rFonts w:ascii="Arial" w:eastAsia="Arial" w:hAnsi="Arial" w:cs="Arial"/>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深圳市金证科 技股份有限公</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审议《关于公 司对外投资的</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会议审议并通 过了全部议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1 </w:t>
            </w:r>
            <w:r>
              <w:rPr>
                <w:color w:val="000000"/>
                <w:spacing w:val="0"/>
                <w:w w:val="100"/>
                <w:position w:val="0"/>
              </w:rPr>
              <w:t xml:space="preserve">月 </w:t>
            </w:r>
            <w:r>
              <w:rPr>
                <w:rFonts w:ascii="Arial" w:eastAsia="Arial" w:hAnsi="Arial" w:cs="Arial"/>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498"/>
        <w:gridCol w:w="1483"/>
        <w:gridCol w:w="1488"/>
        <w:gridCol w:w="1483"/>
        <w:gridCol w:w="1781"/>
        <w:gridCol w:w="1589"/>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司</w:t>
            </w:r>
            <w:r>
              <w:rPr>
                <w:rFonts w:ascii="Arial" w:eastAsia="Arial" w:hAnsi="Arial" w:cs="Arial"/>
                <w:color w:val="000000"/>
                <w:spacing w:val="0"/>
                <w:w w:val="100"/>
                <w:position w:val="0"/>
              </w:rPr>
              <w:t>2013</w:t>
            </w:r>
            <w:r>
              <w:rPr>
                <w:color w:val="000000"/>
                <w:spacing w:val="0"/>
                <w:w w:val="100"/>
                <w:position w:val="0"/>
              </w:rPr>
              <w:t>年第 一次临时股东 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2013</w:t>
            </w:r>
            <w:r>
              <w:rPr>
                <w:color w:val="000000"/>
                <w:spacing w:val="0"/>
                <w:w w:val="100"/>
                <w:position w:val="0"/>
              </w:rPr>
              <w:t>年第 二次临时股东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审议《关于向 兴业银行深圳 华侨城支行申 请综合授信的 议案》、《关于 为控股子公司 深圳市齐普生 信息科技有限 公司提供担保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会议审议并通 过了全部议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2 </w:t>
            </w:r>
            <w:r>
              <w:rPr>
                <w:color w:val="000000"/>
                <w:spacing w:val="0"/>
                <w:w w:val="100"/>
                <w:position w:val="0"/>
              </w:rPr>
              <w:t xml:space="preserve">月 </w:t>
            </w:r>
            <w:r>
              <w:rPr>
                <w:rFonts w:ascii="Arial" w:eastAsia="Arial" w:hAnsi="Arial" w:cs="Arial"/>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2013</w:t>
            </w:r>
            <w:r>
              <w:rPr>
                <w:color w:val="000000"/>
                <w:spacing w:val="0"/>
                <w:w w:val="100"/>
                <w:position w:val="0"/>
              </w:rPr>
              <w:t>年第 三次临时股东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审议《关于公 司对外投资的 议案》、《关于 修改公司章程 部分条款的议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会议审议并通 过了全部议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5 </w:t>
            </w:r>
            <w:r>
              <w:rPr>
                <w:color w:val="000000"/>
                <w:spacing w:val="0"/>
                <w:w w:val="100"/>
                <w:position w:val="0"/>
              </w:rPr>
              <w:t xml:space="preserve">月 </w:t>
            </w:r>
            <w:r>
              <w:rPr>
                <w:rFonts w:ascii="Arial" w:eastAsia="Arial" w:hAnsi="Arial" w:cs="Arial"/>
                <w:color w:val="000000"/>
                <w:spacing w:val="0"/>
                <w:w w:val="100"/>
                <w:position w:val="0"/>
              </w:rPr>
              <w:t>29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2013</w:t>
            </w:r>
            <w:r>
              <w:rPr>
                <w:color w:val="000000"/>
                <w:spacing w:val="0"/>
                <w:w w:val="100"/>
                <w:position w:val="0"/>
              </w:rPr>
              <w:t>年第 四次临时股东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审议《关于为 控股子公司深 圳市齐普生信 息科技有限公 司提供担保的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会议审议并通 过了全部议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 xml:space="preserve">9 </w:t>
            </w:r>
            <w:r>
              <w:rPr>
                <w:color w:val="000000"/>
                <w:spacing w:val="0"/>
                <w:w w:val="100"/>
                <w:position w:val="0"/>
              </w:rPr>
              <w:t xml:space="preserve">月 </w:t>
            </w:r>
            <w:r>
              <w:rPr>
                <w:rFonts w:ascii="Arial" w:eastAsia="Arial" w:hAnsi="Arial" w:cs="Arial"/>
                <w:color w:val="000000"/>
                <w:spacing w:val="0"/>
                <w:w w:val="100"/>
                <w:position w:val="0"/>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2013</w:t>
            </w:r>
            <w:r>
              <w:rPr>
                <w:color w:val="000000"/>
                <w:spacing w:val="0"/>
                <w:w w:val="100"/>
                <w:position w:val="0"/>
              </w:rPr>
              <w:t>年第 五次临时股东 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审议《关于向 银行申请综合 授信的议案》、 《关于修改公 司章程部分条 款的议案》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会议审议并通 过了全部议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w:t>
            </w:r>
            <w:r>
              <w:rPr>
                <w:color w:val="000000"/>
                <w:spacing w:val="0"/>
                <w:w w:val="100"/>
                <w:position w:val="0"/>
              </w:rPr>
              <w:t>日</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深圳市金证科 技股份有限公 司</w:t>
            </w:r>
            <w:r>
              <w:rPr>
                <w:rFonts w:ascii="Arial" w:eastAsia="Arial" w:hAnsi="Arial" w:cs="Arial"/>
                <w:color w:val="000000"/>
                <w:spacing w:val="0"/>
                <w:w w:val="100"/>
                <w:position w:val="0"/>
              </w:rPr>
              <w:t>2013</w:t>
            </w:r>
            <w:r>
              <w:rPr>
                <w:color w:val="000000"/>
                <w:spacing w:val="0"/>
                <w:w w:val="100"/>
                <w:position w:val="0"/>
              </w:rPr>
              <w:t>年第 六次临时股东 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审议《关于公 司董事会换届 选举的议案》</w:t>
            </w:r>
          </w:p>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《关于公司监 事会换届选举 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会议审议并通 过了全部议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日</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三、董事履行职责情况</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董事参加董事会和股东大会的情况</w:t>
      </w:r>
    </w:p>
    <w:tbl>
      <w:tblPr>
        <w:tblOverlap w:val="never"/>
        <w:jc w:val="center"/>
        <w:tblLayout w:type="fixed"/>
      </w:tblPr>
      <w:tblGrid>
        <w:gridCol w:w="1046"/>
        <w:gridCol w:w="1032"/>
        <w:gridCol w:w="1032"/>
        <w:gridCol w:w="1032"/>
        <w:gridCol w:w="1037"/>
        <w:gridCol w:w="1032"/>
        <w:gridCol w:w="1032"/>
        <w:gridCol w:w="1037"/>
        <w:gridCol w:w="1042"/>
      </w:tblGrid>
      <w:tr>
        <w:trPr>
          <w:trHeight w:val="84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参加股 东大会 情况</w:t>
            </w:r>
          </w:p>
        </w:tc>
      </w:tr>
      <w:tr>
        <w:trPr>
          <w:trHeight w:val="1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 参加董 事会次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200" w:right="0" w:firstLine="0"/>
              <w:jc w:val="left"/>
            </w:pPr>
            <w:r>
              <w:rPr>
                <w:color w:val="000000"/>
                <w:spacing w:val="0"/>
                <w:w w:val="100"/>
                <w:position w:val="0"/>
              </w:rPr>
              <w:t>亲自出 席次数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200" w:right="0" w:firstLine="0"/>
              <w:jc w:val="left"/>
            </w:pPr>
            <w:r>
              <w:rPr>
                <w:color w:val="000000"/>
                <w:spacing w:val="0"/>
                <w:w w:val="100"/>
                <w:position w:val="0"/>
              </w:rPr>
              <w:t>以通讯 方式参 加次数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200" w:right="0" w:firstLine="0"/>
              <w:jc w:val="left"/>
            </w:pPr>
            <w:r>
              <w:rPr>
                <w:color w:val="000000"/>
                <w:spacing w:val="0"/>
                <w:w w:val="100"/>
                <w:position w:val="0"/>
              </w:rPr>
              <w:t>委托出 席次数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缺席次 数</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是否连 续两次 未亲自 参加会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200" w:right="0" w:firstLine="0"/>
              <w:jc w:val="left"/>
            </w:pPr>
            <w:r>
              <w:rPr>
                <w:color w:val="000000"/>
                <w:spacing w:val="0"/>
                <w:w w:val="100"/>
                <w:position w:val="0"/>
              </w:rPr>
              <w:t>出席股 东大会 的次数</w:t>
            </w:r>
          </w:p>
        </w:tc>
      </w:tr>
    </w:tbl>
    <w:tbl>
      <w:tblPr>
        <w:tblOverlap w:val="never"/>
        <w:jc w:val="center"/>
        <w:tblLayout w:type="fixed"/>
      </w:tblPr>
      <w:tblGrid>
        <w:gridCol w:w="1046"/>
        <w:gridCol w:w="1032"/>
        <w:gridCol w:w="1032"/>
        <w:gridCol w:w="1032"/>
        <w:gridCol w:w="1037"/>
        <w:gridCol w:w="1032"/>
        <w:gridCol w:w="1032"/>
        <w:gridCol w:w="1037"/>
        <w:gridCol w:w="104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李结义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徐岷波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王开因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孙建文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蔡敬侠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肖幼美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张龙飞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w:t>
            </w:r>
          </w:p>
        </w:tc>
      </w:tr>
    </w:tbl>
    <w:p>
      <w:pPr>
        <w:widowControl w:val="0"/>
        <w:spacing w:after="219" w:line="1" w:lineRule="exact"/>
      </w:pPr>
    </w:p>
    <w:tbl>
      <w:tblPr>
        <w:tblOverlap w:val="never"/>
        <w:jc w:val="center"/>
        <w:tblLayout w:type="fixed"/>
      </w:tblPr>
      <w:tblGrid>
        <w:gridCol w:w="4661"/>
        <w:gridCol w:w="4661"/>
      </w:tblGrid>
      <w:tr>
        <w:trPr>
          <w:trHeight w:val="29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Arial" w:eastAsia="Arial" w:hAnsi="Arial" w:cs="Arial"/>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Arial" w:eastAsia="Arial" w:hAnsi="Arial" w:cs="Arial"/>
                <w:color w:val="000000"/>
                <w:spacing w:val="0"/>
                <w:w w:val="100"/>
                <w:position w:val="0"/>
              </w:rPr>
              <w:t>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Arial" w:eastAsia="Arial" w:hAnsi="Arial" w:cs="Arial"/>
                <w:color w:val="000000"/>
                <w:spacing w:val="0"/>
                <w:w w:val="100"/>
                <w:position w:val="0"/>
              </w:rPr>
              <w:t>0</w:t>
            </w:r>
          </w:p>
        </w:tc>
      </w:tr>
    </w:tbl>
    <w:p>
      <w:pPr>
        <w:widowControl w:val="0"/>
        <w:spacing w:after="219" w:line="1" w:lineRule="exact"/>
      </w:pPr>
    </w:p>
    <w:p>
      <w:pPr>
        <w:pStyle w:val="Style16"/>
        <w:keepNext w:val="0"/>
        <w:keepLines w:val="0"/>
        <w:widowControl w:val="0"/>
        <w:shd w:val="clear" w:color="auto" w:fill="auto"/>
        <w:bidi w:val="0"/>
        <w:spacing w:before="0" w:after="0" w:line="40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p>
    <w:p>
      <w:pPr>
        <w:pStyle w:val="Style16"/>
        <w:keepNext w:val="0"/>
        <w:keepLines w:val="0"/>
        <w:widowControl w:val="0"/>
        <w:shd w:val="clear" w:color="auto" w:fill="auto"/>
        <w:bidi w:val="0"/>
        <w:spacing w:before="0" w:after="400" w:line="401" w:lineRule="exact"/>
        <w:ind w:left="0" w:right="0" w:firstLine="220"/>
        <w:jc w:val="left"/>
      </w:pPr>
      <w:r>
        <w:rPr>
          <w:color w:val="000000"/>
          <w:spacing w:val="0"/>
          <w:w w:val="100"/>
          <w:position w:val="0"/>
        </w:rPr>
        <w:t>报告期内，公司独立董事未对公司本年度的董事会议案及其他非董事会议案事项提出异议。</w:t>
      </w:r>
    </w:p>
    <w:p>
      <w:pPr>
        <w:pStyle w:val="Style16"/>
        <w:keepNext w:val="0"/>
        <w:keepLines w:val="0"/>
        <w:widowControl w:val="0"/>
        <w:shd w:val="clear" w:color="auto" w:fill="auto"/>
        <w:bidi w:val="0"/>
        <w:spacing w:before="0" w:after="0" w:line="401" w:lineRule="exact"/>
        <w:ind w:left="0" w:right="0" w:firstLine="0"/>
        <w:jc w:val="left"/>
      </w:pPr>
      <w:bookmarkStart w:id="141" w:name="bookmark141"/>
      <w:r>
        <w:rPr>
          <w:color w:val="000000"/>
          <w:spacing w:val="0"/>
          <w:w w:val="100"/>
          <w:position w:val="0"/>
        </w:rPr>
        <w:t>四</w:t>
      </w:r>
      <w:bookmarkEnd w:id="141"/>
      <w:r>
        <w:rPr>
          <w:color w:val="000000"/>
          <w:spacing w:val="0"/>
          <w:w w:val="100"/>
          <w:position w:val="0"/>
        </w:rPr>
        <w:t>、董事会下设专门委员会在报告期内履行职责时所提出的重要意见和建议</w:t>
      </w:r>
    </w:p>
    <w:p>
      <w:pPr>
        <w:pStyle w:val="Style16"/>
        <w:keepNext w:val="0"/>
        <w:keepLines w:val="0"/>
        <w:widowControl w:val="0"/>
        <w:shd w:val="clear" w:color="auto" w:fill="auto"/>
        <w:bidi w:val="0"/>
        <w:spacing w:before="0" w:after="0" w:line="401" w:lineRule="exact"/>
        <w:ind w:left="0" w:right="0" w:firstLine="320"/>
        <w:jc w:val="both"/>
      </w:pPr>
      <w:r>
        <w:rPr>
          <w:color w:val="000000"/>
          <w:spacing w:val="0"/>
          <w:w w:val="100"/>
          <w:position w:val="0"/>
        </w:rPr>
        <w:t>报告期内，根据监管部门有关文件的要求，审计委员会对年度报告财务会计报告发表了两次 审阅意见，并就会计事务所年报审计工作的进行总结，同时就对下年度续聘会计师事务所的形 成决议。</w:t>
      </w:r>
    </w:p>
    <w:p>
      <w:pPr>
        <w:pStyle w:val="Style16"/>
        <w:keepNext w:val="0"/>
        <w:keepLines w:val="0"/>
        <w:widowControl w:val="0"/>
        <w:shd w:val="clear" w:color="auto" w:fill="auto"/>
        <w:bidi w:val="0"/>
        <w:spacing w:before="0" w:after="400" w:line="401" w:lineRule="exact"/>
        <w:ind w:left="0" w:right="0" w:firstLine="0"/>
        <w:jc w:val="both"/>
      </w:pPr>
      <w:r>
        <w:rPr>
          <w:color w:val="000000"/>
          <w:spacing w:val="0"/>
          <w:w w:val="100"/>
          <w:position w:val="0"/>
        </w:rPr>
        <w:t>在年审注册会计师进场前，对未经审计的财务报告发表首次书面意见，审计委员会意见如下： 我们认真审阅了公司计划财务部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月提交的财务报表，包括截止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年度利润表、股东权益变动表和现金流量表。我们认为：公司编制的财务会 计报表基本反映了公司的生产经营成果及财务状况，选择运用的会计政策恰当，做出的会计估 计合理。未发现有大股东占用公司资金情况，未发现公司有对外违规担保情况及异常关联交易 情况。我们一致同意公司以此财务会计报表为基础开展</w:t>
      </w:r>
      <w:r>
        <w:rPr>
          <w:rFonts w:ascii="Times New Roman" w:eastAsia="Times New Roman" w:hAnsi="Times New Roman" w:cs="Times New Roman"/>
          <w:color w:val="000000"/>
          <w:spacing w:val="0"/>
          <w:w w:val="100"/>
          <w:position w:val="0"/>
        </w:rPr>
        <w:t>2013</w:t>
      </w:r>
      <w:r>
        <w:rPr>
          <w:color w:val="000000"/>
          <w:spacing w:val="0"/>
          <w:w w:val="100"/>
          <w:position w:val="0"/>
        </w:rPr>
        <w:t>年度的财务审计工作。</w:t>
      </w:r>
    </w:p>
    <w:p>
      <w:pPr>
        <w:pStyle w:val="Style16"/>
        <w:keepNext w:val="0"/>
        <w:keepLines w:val="0"/>
        <w:widowControl w:val="0"/>
        <w:shd w:val="clear" w:color="auto" w:fill="auto"/>
        <w:bidi w:val="0"/>
        <w:spacing w:before="0" w:after="400" w:line="399" w:lineRule="exact"/>
        <w:ind w:left="0" w:right="0" w:firstLine="0"/>
        <w:jc w:val="both"/>
      </w:pPr>
      <w:r>
        <w:rPr>
          <w:color w:val="000000"/>
          <w:spacing w:val="0"/>
          <w:w w:val="100"/>
          <w:position w:val="0"/>
        </w:rPr>
        <w:t>在年审注册会计师出具初步审计意见后，审计委员会再次审阅财务报告并发表第二次书面意见: 我们审阅了公司财务部提交的经年审注册会计师出具初步审计意见，公司出具的财务报表，包 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年度的利润表、股东权益变动表和现金流量表以及 财务报告附注。通过与年审注册会计师沟通初步审计意见后，我们认为：公司财务报表在所有 重大方面公允反映了公司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 同意将大华会计师事务所（特殊普通合伙）审定的公司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年财务报告提交公司董事会审议。 </w:t>
      </w:r>
      <w:r>
        <w:rPr>
          <w:color w:val="000000"/>
          <w:spacing w:val="0"/>
          <w:w w:val="100"/>
          <w:position w:val="0"/>
        </w:rPr>
        <w:t>审计委员会关于大华会计师事务所（特殊普通合伙）从事本年度审计工作的总结报告：</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月我们收到了公司财务部提交的公司年报审计安排情况表及</w:t>
      </w:r>
      <w:r>
        <w:rPr>
          <w:rFonts w:ascii="Times New Roman" w:eastAsia="Times New Roman" w:hAnsi="Times New Roman" w:cs="Times New Roman"/>
          <w:color w:val="000000"/>
          <w:spacing w:val="0"/>
          <w:w w:val="100"/>
          <w:position w:val="0"/>
        </w:rPr>
        <w:t>2013</w:t>
      </w:r>
      <w:r>
        <w:rPr>
          <w:color w:val="000000"/>
          <w:spacing w:val="0"/>
          <w:w w:val="100"/>
          <w:position w:val="0"/>
        </w:rPr>
        <w:t>年财务报表，按照《企业 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基本准则》、《企业会计准则》等具体准则以及公司有关财务制度规定，我们对会计资 料的真实性、完整性、财务报表是否严格按照会计准则及公司有关财务制度规定编制予以了重 点关注。</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日我们约见了公司年报审计的主审人员及会计师就年报审计中的有关问题进行 了充分的沟通。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月大华会计师事务所（特殊普通合伙）为公司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年度报告出具了 标准无保留意见的审计报告。我们认为：大华会计师事务所（特殊普通合伙）出具的审计报告 充分反映公司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年度的经营成果和现金流量，出具的审 计结论符合公司的实际情况。</w:t>
      </w:r>
    </w:p>
    <w:p>
      <w:pPr>
        <w:pStyle w:val="Style16"/>
        <w:keepNext w:val="0"/>
        <w:keepLines w:val="0"/>
        <w:widowControl w:val="0"/>
        <w:shd w:val="clear" w:color="auto" w:fill="auto"/>
        <w:bidi w:val="0"/>
        <w:spacing w:before="0" w:after="560" w:line="403" w:lineRule="exact"/>
        <w:ind w:left="0" w:right="0" w:firstLine="0"/>
        <w:jc w:val="both"/>
      </w:pPr>
      <w:r>
        <w:rPr>
          <w:color w:val="000000"/>
          <w:spacing w:val="0"/>
          <w:w w:val="100"/>
          <w:position w:val="0"/>
        </w:rPr>
        <w:t>审计委员会关于续聘会计师事务所的意见：我们同意继续聘请该所为公司</w:t>
      </w:r>
      <w:r>
        <w:rPr>
          <w:rFonts w:ascii="Times New Roman" w:eastAsia="Times New Roman" w:hAnsi="Times New Roman" w:cs="Times New Roman"/>
          <w:color w:val="000000"/>
          <w:spacing w:val="0"/>
          <w:w w:val="100"/>
          <w:position w:val="0"/>
        </w:rPr>
        <w:t>2014</w:t>
      </w:r>
      <w:r>
        <w:rPr>
          <w:color w:val="000000"/>
          <w:spacing w:val="0"/>
          <w:w w:val="100"/>
          <w:position w:val="0"/>
        </w:rPr>
        <w:t>年度审计单位， 上述议案需提交公司董事会审议。</w:t>
      </w:r>
    </w:p>
    <w:p>
      <w:pPr>
        <w:pStyle w:val="Style16"/>
        <w:keepNext w:val="0"/>
        <w:keepLines w:val="0"/>
        <w:widowControl w:val="0"/>
        <w:shd w:val="clear" w:color="auto" w:fill="auto"/>
        <w:bidi w:val="0"/>
        <w:spacing w:before="0" w:after="0" w:line="415"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、董事会下设的薪酬委员会的履职情况汇总报告</w:t>
      </w:r>
    </w:p>
    <w:p>
      <w:pPr>
        <w:pStyle w:val="Style16"/>
        <w:keepNext w:val="0"/>
        <w:keepLines w:val="0"/>
        <w:widowControl w:val="0"/>
        <w:shd w:val="clear" w:color="auto" w:fill="auto"/>
        <w:bidi w:val="0"/>
        <w:spacing w:before="0" w:after="400" w:line="397" w:lineRule="exact"/>
        <w:ind w:left="0" w:right="0" w:firstLine="0"/>
        <w:jc w:val="both"/>
      </w:pPr>
      <w:r>
        <w:rPr>
          <w:color w:val="000000"/>
          <w:spacing w:val="0"/>
          <w:w w:val="100"/>
          <w:position w:val="0"/>
        </w:rPr>
        <w:t>董事会薪酬委员会对公司董事和高级管理人员的</w:t>
      </w:r>
      <w:r>
        <w:rPr>
          <w:rFonts w:ascii="Times New Roman" w:eastAsia="Times New Roman" w:hAnsi="Times New Roman" w:cs="Times New Roman"/>
          <w:color w:val="000000"/>
          <w:spacing w:val="0"/>
          <w:w w:val="100"/>
          <w:position w:val="0"/>
        </w:rPr>
        <w:t>2013</w:t>
      </w:r>
      <w:r>
        <w:rPr>
          <w:color w:val="000000"/>
          <w:spacing w:val="0"/>
          <w:w w:val="100"/>
          <w:position w:val="0"/>
        </w:rPr>
        <w:t>年薪酬情况进行了审核，认为：公司根据 公司总体发展战略和年度经营目标确定董事和高级管理人员的年度经营业绩考核综合指标或管 理职责，并根据董事和高级管理人员的经营业绩综合指标进行考核，公司董事和高级管理人员 的薪酬决策程序符合规定。</w:t>
      </w:r>
      <w:r>
        <w:rPr>
          <w:rFonts w:ascii="Times New Roman" w:eastAsia="Times New Roman" w:hAnsi="Times New Roman" w:cs="Times New Roman"/>
          <w:color w:val="000000"/>
          <w:spacing w:val="0"/>
          <w:w w:val="100"/>
          <w:position w:val="0"/>
        </w:rPr>
        <w:t>2013</w:t>
      </w:r>
      <w:r>
        <w:rPr>
          <w:color w:val="000000"/>
          <w:spacing w:val="0"/>
          <w:w w:val="100"/>
          <w:position w:val="0"/>
        </w:rPr>
        <w:t>年公司董事领取报酬总额为</w:t>
      </w:r>
      <w:r>
        <w:rPr>
          <w:rFonts w:ascii="Times New Roman" w:eastAsia="Times New Roman" w:hAnsi="Times New Roman" w:cs="Times New Roman"/>
          <w:color w:val="000000"/>
          <w:spacing w:val="0"/>
          <w:w w:val="100"/>
          <w:position w:val="0"/>
        </w:rPr>
        <w:t>263.37</w:t>
      </w:r>
      <w:r>
        <w:rPr>
          <w:color w:val="000000"/>
          <w:spacing w:val="0"/>
          <w:w w:val="100"/>
          <w:position w:val="0"/>
        </w:rPr>
        <w:t xml:space="preserve">万元；监事领取报酬总额为 </w:t>
      </w:r>
      <w:r>
        <w:rPr>
          <w:rFonts w:ascii="Times New Roman" w:eastAsia="Times New Roman" w:hAnsi="Times New Roman" w:cs="Times New Roman"/>
          <w:color w:val="000000"/>
          <w:spacing w:val="0"/>
          <w:w w:val="100"/>
          <w:position w:val="0"/>
        </w:rPr>
        <w:t>73.72</w:t>
      </w:r>
      <w:r>
        <w:rPr>
          <w:color w:val="000000"/>
          <w:spacing w:val="0"/>
          <w:w w:val="100"/>
          <w:position w:val="0"/>
        </w:rPr>
        <w:t>万元；高管人员领取报酬总额为</w:t>
      </w:r>
      <w:r>
        <w:rPr>
          <w:rFonts w:ascii="Times New Roman" w:eastAsia="Times New Roman" w:hAnsi="Times New Roman" w:cs="Times New Roman"/>
          <w:color w:val="000000"/>
          <w:spacing w:val="0"/>
          <w:w w:val="100"/>
          <w:position w:val="0"/>
        </w:rPr>
        <w:t>378.25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年度报告中披露的董事、监事和高 级管理人员的薪酬真实、准确</w:t>
      </w:r>
    </w:p>
    <w:p>
      <w:pPr>
        <w:pStyle w:val="Style16"/>
        <w:keepNext w:val="0"/>
        <w:keepLines w:val="0"/>
        <w:widowControl w:val="0"/>
        <w:shd w:val="clear" w:color="auto" w:fill="auto"/>
        <w:tabs>
          <w:tab w:pos="631" w:val="left"/>
        </w:tabs>
        <w:bidi w:val="0"/>
        <w:spacing w:before="0" w:after="0" w:line="401" w:lineRule="exact"/>
        <w:ind w:left="0" w:right="0" w:firstLine="0"/>
        <w:jc w:val="both"/>
      </w:pPr>
      <w:bookmarkStart w:id="142" w:name="bookmark142"/>
      <w:r>
        <w:rPr>
          <w:color w:val="000000"/>
          <w:spacing w:val="0"/>
          <w:w w:val="100"/>
          <w:position w:val="0"/>
        </w:rPr>
        <w:t>五</w:t>
      </w:r>
      <w:bookmarkEnd w:id="142"/>
      <w:r>
        <w:rPr>
          <w:color w:val="000000"/>
          <w:spacing w:val="0"/>
          <w:w w:val="100"/>
          <w:position w:val="0"/>
        </w:rPr>
        <w:t>、</w:t>
        <w:tab/>
        <w:t>监事会发现公司存在风险的说明</w:t>
      </w:r>
    </w:p>
    <w:p>
      <w:pPr>
        <w:pStyle w:val="Style16"/>
        <w:keepNext w:val="0"/>
        <w:keepLines w:val="0"/>
        <w:widowControl w:val="0"/>
        <w:shd w:val="clear" w:color="auto" w:fill="auto"/>
        <w:bidi w:val="0"/>
        <w:spacing w:before="0" w:after="400" w:line="401" w:lineRule="exact"/>
        <w:ind w:left="0" w:right="0" w:firstLine="220"/>
        <w:jc w:val="left"/>
      </w:pPr>
      <w:r>
        <w:rPr>
          <w:color w:val="000000"/>
          <w:spacing w:val="0"/>
          <w:w w:val="100"/>
          <w:position w:val="0"/>
        </w:rPr>
        <w:t>监事会对报告期内的监督事项无异议。</w:t>
      </w:r>
    </w:p>
    <w:p>
      <w:pPr>
        <w:pStyle w:val="Style16"/>
        <w:keepNext w:val="0"/>
        <w:keepLines w:val="0"/>
        <w:widowControl w:val="0"/>
        <w:shd w:val="clear" w:color="auto" w:fill="auto"/>
        <w:tabs>
          <w:tab w:pos="631" w:val="left"/>
        </w:tabs>
        <w:bidi w:val="0"/>
        <w:spacing w:before="0" w:after="0" w:line="402" w:lineRule="exact"/>
        <w:ind w:left="0" w:right="0" w:firstLine="0"/>
        <w:jc w:val="both"/>
      </w:pPr>
      <w:bookmarkStart w:id="143" w:name="bookmark143"/>
      <w:r>
        <w:rPr>
          <w:color w:val="000000"/>
          <w:spacing w:val="0"/>
          <w:w w:val="100"/>
          <w:position w:val="0"/>
        </w:rPr>
        <w:t>六</w:t>
      </w:r>
      <w:bookmarkEnd w:id="143"/>
      <w:r>
        <w:rPr>
          <w:color w:val="000000"/>
          <w:spacing w:val="0"/>
          <w:w w:val="100"/>
          <w:position w:val="0"/>
        </w:rPr>
        <w:t>、</w:t>
        <w:tab/>
        <w:t>报告期内对高级管理人员的考评机制，以及激励机制的建立、实施情况</w:t>
      </w:r>
    </w:p>
    <w:p>
      <w:pPr>
        <w:pStyle w:val="Style16"/>
        <w:keepNext w:val="0"/>
        <w:keepLines w:val="0"/>
        <w:widowControl w:val="0"/>
        <w:shd w:val="clear" w:color="auto" w:fill="auto"/>
        <w:bidi w:val="0"/>
        <w:spacing w:before="0" w:after="400" w:line="402" w:lineRule="exact"/>
        <w:ind w:left="0" w:right="0" w:firstLine="0"/>
        <w:jc w:val="both"/>
      </w:pPr>
      <w:r>
        <w:rPr>
          <w:color w:val="000000"/>
          <w:spacing w:val="0"/>
          <w:w w:val="100"/>
          <w:position w:val="0"/>
        </w:rPr>
        <w:t>公司制定了《深圳市金证科技股份有限公司董事、监事及高级管理人员薪酬管理制度》和《深 圳市金证科技股份有限公司激励制度》，年初时根据公司总体发展战略和年度经营目标确定各位 高管人员的年度经营业绩考核综合指标或管理职责，年末根据各高管人员的经营业绩综合指标 进行考核。</w:t>
      </w:r>
    </w:p>
    <w:p>
      <w:pPr>
        <w:pStyle w:val="Style14"/>
        <w:keepNext/>
        <w:keepLines/>
        <w:widowControl w:val="0"/>
        <w:shd w:val="clear" w:color="auto" w:fill="auto"/>
        <w:bidi w:val="0"/>
        <w:spacing w:before="0" w:after="720" w:line="240" w:lineRule="auto"/>
        <w:ind w:left="0" w:right="0" w:firstLine="0"/>
        <w:jc w:val="center"/>
      </w:pPr>
      <w:bookmarkStart w:id="144" w:name="bookmark144"/>
      <w:bookmarkStart w:id="145" w:name="bookmark145"/>
      <w:bookmarkStart w:id="146" w:name="bookmark146"/>
      <w:r>
        <w:rPr>
          <w:color w:val="000000"/>
          <w:spacing w:val="0"/>
          <w:w w:val="100"/>
          <w:position w:val="0"/>
        </w:rPr>
        <w:t>第九节内部控制</w:t>
      </w:r>
      <w:bookmarkEnd w:id="144"/>
      <w:bookmarkEnd w:id="145"/>
      <w:bookmarkEnd w:id="146"/>
    </w:p>
    <w:p>
      <w:pPr>
        <w:pStyle w:val="Style16"/>
        <w:keepNext w:val="0"/>
        <w:keepLines w:val="0"/>
        <w:widowControl w:val="0"/>
        <w:shd w:val="clear" w:color="auto" w:fill="auto"/>
        <w:tabs>
          <w:tab w:pos="646" w:val="left"/>
        </w:tabs>
        <w:bidi w:val="0"/>
        <w:spacing w:before="0" w:after="0" w:line="401" w:lineRule="exact"/>
        <w:ind w:left="0" w:right="0" w:firstLine="0"/>
        <w:jc w:val="both"/>
      </w:pPr>
      <w:bookmarkStart w:id="147" w:name="bookmark147"/>
      <w:r>
        <w:rPr>
          <w:color w:val="000000"/>
          <w:spacing w:val="0"/>
          <w:w w:val="100"/>
          <w:position w:val="0"/>
        </w:rPr>
        <w:t>一</w:t>
      </w:r>
      <w:bookmarkEnd w:id="147"/>
      <w:r>
        <w:rPr>
          <w:color w:val="000000"/>
          <w:spacing w:val="0"/>
          <w:w w:val="100"/>
          <w:position w:val="0"/>
        </w:rPr>
        <w:t>、</w:t>
        <w:tab/>
        <w:t>内部控制责任声明及内部控制制度建设情况</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根据《企业内部控制基本规范》、《企业内部控制配套指引》等法律法规的要求，为深化公司内 部控制建设，保证内部控制有效运行，公司成立了以董事会审计委员会为领导机构，稽核部、 财务部及相关业务部门人员为组员的实施小组，制定了内部控制建设工作计划与内部控制自我 评价工作计划。</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公司按照风险导向原则确定纳入评价范围的主要单位、业务和事项以及高风险领域。本次内部 控制评价的范围涵盖了深圳市金证科技股份有限公司、深圳市齐普生信息科技有限公司、深圳 市金证博泽科技有限公司、深圳市金证软银科技有限公司、上海金证高科技有限公司、北京北 方金证科技有限公司、成都市金证科技有限责任公司、成都金证信息技术有限公司的各种业务 和事项，纳入评价范围的业务和事项包括：组织架构、发展战略、人力资源、社会责任、企业 文化、全面预算、合同管理、内部信息传递、资金活动、采购业务、资产管理、销售业务、研 究与开发、工程项目、担保业务、业务外包、财务报告。</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报告期内，公司按照计划切实地推进了内部控制制度建设，并按要求披露内部控制自我评价报 告。内部控制自我评价报告详见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日上海证券交易所网站相关公告。</w:t>
      </w:r>
    </w:p>
    <w:p>
      <w:pPr>
        <w:pStyle w:val="Style16"/>
        <w:keepNext w:val="0"/>
        <w:keepLines w:val="0"/>
        <w:widowControl w:val="0"/>
        <w:shd w:val="clear" w:color="auto" w:fill="auto"/>
        <w:bidi w:val="0"/>
        <w:spacing w:before="0" w:after="240" w:line="401" w:lineRule="exact"/>
        <w:ind w:left="0" w:right="0" w:firstLine="0"/>
        <w:jc w:val="both"/>
      </w:pPr>
      <w:r>
        <w:rPr>
          <w:color w:val="000000"/>
          <w:spacing w:val="0"/>
          <w:w w:val="100"/>
          <w:position w:val="0"/>
        </w:rPr>
        <w:t>内部控制自我评价报告详见附件</w:t>
      </w:r>
    </w:p>
    <w:p>
      <w:pPr>
        <w:pStyle w:val="Style16"/>
        <w:keepNext w:val="0"/>
        <w:keepLines w:val="0"/>
        <w:widowControl w:val="0"/>
        <w:shd w:val="clear" w:color="auto" w:fill="auto"/>
        <w:tabs>
          <w:tab w:pos="646" w:val="left"/>
        </w:tabs>
        <w:bidi w:val="0"/>
        <w:spacing w:before="0" w:after="0" w:line="394" w:lineRule="exact"/>
        <w:ind w:left="0" w:right="0" w:firstLine="0"/>
        <w:jc w:val="both"/>
      </w:pPr>
      <w:bookmarkStart w:id="148" w:name="bookmark148"/>
      <w:r>
        <w:rPr>
          <w:color w:val="000000"/>
          <w:spacing w:val="0"/>
          <w:w w:val="100"/>
          <w:position w:val="0"/>
        </w:rPr>
        <w:t>二</w:t>
      </w:r>
      <w:bookmarkEnd w:id="148"/>
      <w:r>
        <w:rPr>
          <w:color w:val="000000"/>
          <w:spacing w:val="0"/>
          <w:w w:val="100"/>
          <w:position w:val="0"/>
        </w:rPr>
        <w:t>、</w:t>
        <w:tab/>
        <w:t>内部控制审计报告的相关情况说明</w:t>
      </w:r>
    </w:p>
    <w:p>
      <w:pPr>
        <w:pStyle w:val="Style16"/>
        <w:keepNext w:val="0"/>
        <w:keepLines w:val="0"/>
        <w:widowControl w:val="0"/>
        <w:shd w:val="clear" w:color="auto" w:fill="auto"/>
        <w:bidi w:val="0"/>
        <w:spacing w:before="0" w:after="400" w:line="394" w:lineRule="exact"/>
        <w:ind w:left="0" w:right="0" w:firstLine="0"/>
        <w:jc w:val="both"/>
      </w:pPr>
      <w:r>
        <w:rPr>
          <w:color w:val="000000"/>
          <w:spacing w:val="0"/>
          <w:w w:val="100"/>
          <w:position w:val="0"/>
        </w:rPr>
        <w:t>公司聘请大华会计师事务所（特殊普通合伙）对公司财务报告相关内部控制有效性进行审计， 并出具审计报告。内部控制审计报告详见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日上海证券交易所网站相关公告。</w:t>
      </w:r>
    </w:p>
    <w:p>
      <w:pPr>
        <w:pStyle w:val="Style16"/>
        <w:keepNext w:val="0"/>
        <w:keepLines w:val="0"/>
        <w:widowControl w:val="0"/>
        <w:shd w:val="clear" w:color="auto" w:fill="auto"/>
        <w:tabs>
          <w:tab w:pos="646" w:val="left"/>
        </w:tabs>
        <w:bidi w:val="0"/>
        <w:spacing w:before="0" w:after="0" w:line="401" w:lineRule="exact"/>
        <w:ind w:left="0" w:right="0" w:firstLine="0"/>
        <w:jc w:val="both"/>
      </w:pPr>
      <w:bookmarkStart w:id="149" w:name="bookmark149"/>
      <w:r>
        <w:rPr>
          <w:color w:val="000000"/>
          <w:spacing w:val="0"/>
          <w:w w:val="100"/>
          <w:position w:val="0"/>
        </w:rPr>
        <w:t>三</w:t>
      </w:r>
      <w:bookmarkEnd w:id="149"/>
      <w:r>
        <w:rPr>
          <w:color w:val="000000"/>
          <w:spacing w:val="0"/>
          <w:w w:val="100"/>
          <w:position w:val="0"/>
        </w:rPr>
        <w:t>、</w:t>
        <w:tab/>
        <w:t>年度报告重大差错责任追究制度及相关执行情况说明</w:t>
      </w:r>
    </w:p>
    <w:p>
      <w:pPr>
        <w:pStyle w:val="Style16"/>
        <w:keepNext w:val="0"/>
        <w:keepLines w:val="0"/>
        <w:widowControl w:val="0"/>
        <w:shd w:val="clear" w:color="auto" w:fill="auto"/>
        <w:bidi w:val="0"/>
        <w:spacing w:before="0" w:after="320" w:line="406" w:lineRule="exact"/>
        <w:ind w:left="0" w:right="0" w:firstLine="0"/>
        <w:jc w:val="both"/>
      </w:pPr>
      <w:r>
        <w:rPr>
          <w:color w:val="000000"/>
          <w:spacing w:val="0"/>
          <w:w w:val="100"/>
          <w:position w:val="0"/>
        </w:rPr>
        <w:t>公司第三届</w:t>
      </w:r>
      <w:r>
        <w:rPr>
          <w:rFonts w:ascii="Times New Roman" w:eastAsia="Times New Roman" w:hAnsi="Times New Roman" w:cs="Times New Roman"/>
          <w:color w:val="000000"/>
          <w:spacing w:val="0"/>
          <w:w w:val="100"/>
          <w:position w:val="0"/>
        </w:rPr>
        <w:t>2010</w:t>
      </w:r>
      <w:r>
        <w:rPr>
          <w:color w:val="000000"/>
          <w:spacing w:val="0"/>
          <w:w w:val="100"/>
          <w:position w:val="0"/>
        </w:rPr>
        <w:t>年第二次董事会审议通过了《关于修订公司相关制度的议案》，其中对年报信 息披露差错责任追究做了具体规定，明确了对年报信息披露差错责任人的问责措施。报告期内， 公司未出现重大会计差错更正、重大遗漏信息补充及业绩预告更正等年报信息披露重大差错。</w:t>
      </w:r>
    </w:p>
    <w:p>
      <w:pPr>
        <w:pStyle w:val="Style14"/>
        <w:keepNext/>
        <w:keepLines/>
        <w:widowControl w:val="0"/>
        <w:shd w:val="clear" w:color="auto" w:fill="auto"/>
        <w:bidi w:val="0"/>
        <w:spacing w:before="0" w:after="760" w:line="240" w:lineRule="auto"/>
        <w:ind w:left="0" w:right="0" w:firstLine="0"/>
        <w:jc w:val="center"/>
      </w:pPr>
      <w:bookmarkStart w:id="150" w:name="bookmark150"/>
      <w:bookmarkStart w:id="151" w:name="bookmark151"/>
      <w:bookmarkStart w:id="152" w:name="bookmark152"/>
      <w:r>
        <w:rPr>
          <w:color w:val="000000"/>
          <w:spacing w:val="0"/>
          <w:w w:val="100"/>
          <w:position w:val="0"/>
        </w:rPr>
        <w:t>第十节财务会计报告</w:t>
      </w:r>
      <w:bookmarkEnd w:id="150"/>
      <w:bookmarkEnd w:id="151"/>
      <w:bookmarkEnd w:id="152"/>
    </w:p>
    <w:p>
      <w:pPr>
        <w:pStyle w:val="Style16"/>
        <w:keepNext w:val="0"/>
        <w:keepLines w:val="0"/>
        <w:widowControl w:val="0"/>
        <w:shd w:val="clear" w:color="auto" w:fill="auto"/>
        <w:bidi w:val="0"/>
        <w:spacing w:before="0" w:after="120" w:line="264" w:lineRule="exact"/>
        <w:ind w:left="0" w:right="0" w:firstLine="440"/>
        <w:jc w:val="left"/>
      </w:pPr>
      <w:r>
        <w:rPr>
          <w:color w:val="000000"/>
          <w:spacing w:val="0"/>
          <w:w w:val="100"/>
          <w:position w:val="0"/>
        </w:rPr>
        <w:t>公司年度财务报告已经大华会计师事务所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注册会计师周珊珊、蒋晓明审计, 并出具了标准无保留意见的审计报告。</w:t>
      </w:r>
    </w:p>
    <w:p>
      <w:pPr>
        <w:pStyle w:val="Style16"/>
        <w:keepNext w:val="0"/>
        <w:keepLines w:val="0"/>
        <w:widowControl w:val="0"/>
        <w:shd w:val="clear" w:color="auto" w:fill="auto"/>
        <w:bidi w:val="0"/>
        <w:spacing w:before="0" w:after="0" w:line="400" w:lineRule="exact"/>
        <w:ind w:left="0" w:right="0" w:firstLine="0"/>
        <w:jc w:val="left"/>
      </w:pPr>
      <w:r>
        <w:rPr>
          <w:color w:val="000000"/>
          <w:spacing w:val="0"/>
          <w:w w:val="100"/>
          <w:position w:val="0"/>
        </w:rPr>
        <w:t>一、 审计报告</w:t>
      </w:r>
    </w:p>
    <w:p>
      <w:pPr>
        <w:pStyle w:val="Style16"/>
        <w:keepNext w:val="0"/>
        <w:keepLines w:val="0"/>
        <w:widowControl w:val="0"/>
        <w:shd w:val="clear" w:color="auto" w:fill="auto"/>
        <w:bidi w:val="0"/>
        <w:spacing w:before="0" w:after="400" w:line="400" w:lineRule="exact"/>
        <w:ind w:left="0" w:right="0" w:firstLine="0"/>
        <w:jc w:val="center"/>
      </w:pPr>
      <w:r>
        <w:rPr>
          <w:color w:val="000000"/>
          <w:spacing w:val="0"/>
          <w:w w:val="100"/>
          <w:position w:val="0"/>
        </w:rPr>
        <w:t>审计报告</w:t>
      </w:r>
    </w:p>
    <w:p>
      <w:pPr>
        <w:pStyle w:val="Style16"/>
        <w:keepNext w:val="0"/>
        <w:keepLines w:val="0"/>
        <w:widowControl w:val="0"/>
        <w:shd w:val="clear" w:color="auto" w:fill="auto"/>
        <w:bidi w:val="0"/>
        <w:spacing w:before="0" w:after="400" w:line="400" w:lineRule="exact"/>
        <w:ind w:left="0" w:right="640" w:firstLine="0"/>
        <w:jc w:val="right"/>
      </w:pPr>
      <w:r>
        <w:rPr>
          <w:color w:val="000000"/>
          <w:spacing w:val="0"/>
          <w:w w:val="100"/>
          <w:position w:val="0"/>
        </w:rPr>
        <w:t>大华审字</w:t>
      </w:r>
      <w:r>
        <w:rPr>
          <w:rFonts w:ascii="Times New Roman" w:eastAsia="Times New Roman" w:hAnsi="Times New Roman" w:cs="Times New Roman"/>
          <w:color w:val="000000"/>
          <w:spacing w:val="0"/>
          <w:w w:val="100"/>
          <w:position w:val="0"/>
        </w:rPr>
        <w:t>003529</w:t>
      </w:r>
      <w:r>
        <w:rPr>
          <w:color w:val="000000"/>
          <w:spacing w:val="0"/>
          <w:w w:val="100"/>
          <w:position w:val="0"/>
        </w:rPr>
        <w:t>号</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深圳市金证科技股份有限公司全体股东：</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我们审计了后附的深圳市金证科技股份有限公司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以下简称金证股份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 量表、合并及母公司股东权益变动表，以及财务报表附注。</w:t>
      </w:r>
    </w:p>
    <w:p>
      <w:pPr>
        <w:pStyle w:val="Style16"/>
        <w:keepNext w:val="0"/>
        <w:keepLines w:val="0"/>
        <w:widowControl w:val="0"/>
        <w:shd w:val="clear" w:color="auto" w:fill="auto"/>
        <w:tabs>
          <w:tab w:pos="469" w:val="left"/>
        </w:tabs>
        <w:bidi w:val="0"/>
        <w:spacing w:before="0" w:after="0" w:line="400" w:lineRule="exact"/>
        <w:ind w:left="0" w:right="0" w:firstLine="0"/>
        <w:jc w:val="both"/>
      </w:pPr>
      <w:bookmarkStart w:id="153" w:name="bookmark153"/>
      <w:r>
        <w:rPr>
          <w:color w:val="000000"/>
          <w:spacing w:val="0"/>
          <w:w w:val="100"/>
          <w:position w:val="0"/>
        </w:rPr>
        <w:t>一</w:t>
      </w:r>
      <w:bookmarkEnd w:id="153"/>
      <w:r>
        <w:rPr>
          <w:color w:val="000000"/>
          <w:spacing w:val="0"/>
          <w:w w:val="100"/>
          <w:position w:val="0"/>
        </w:rPr>
        <w:t>、</w:t>
        <w:tab/>
        <w:t>管理层对财务报表的责任</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编制和公允列报财务报表是金证股份管理层的责任，这种责任包括：（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 报表不存在由于舞弊或错误导致的重大错报。</w:t>
      </w:r>
    </w:p>
    <w:p>
      <w:pPr>
        <w:pStyle w:val="Style16"/>
        <w:keepNext w:val="0"/>
        <w:keepLines w:val="0"/>
        <w:widowControl w:val="0"/>
        <w:shd w:val="clear" w:color="auto" w:fill="auto"/>
        <w:tabs>
          <w:tab w:pos="469" w:val="left"/>
        </w:tabs>
        <w:bidi w:val="0"/>
        <w:spacing w:before="0" w:after="0" w:line="400" w:lineRule="exact"/>
        <w:ind w:left="0" w:right="0" w:firstLine="0"/>
        <w:jc w:val="both"/>
      </w:pPr>
      <w:bookmarkStart w:id="154" w:name="bookmark154"/>
      <w:r>
        <w:rPr>
          <w:color w:val="000000"/>
          <w:spacing w:val="0"/>
          <w:w w:val="100"/>
          <w:position w:val="0"/>
        </w:rPr>
        <w:t>二</w:t>
      </w:r>
      <w:bookmarkEnd w:id="154"/>
      <w:r>
        <w:rPr>
          <w:color w:val="000000"/>
          <w:spacing w:val="0"/>
          <w:w w:val="100"/>
          <w:position w:val="0"/>
        </w:rPr>
        <w:t>、</w:t>
        <w:tab/>
        <w:t>注册会计师的责任</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我们的责任是在执行审计工作的基础上对财务报表发表审计意见。我们按照中国注册会计师审 计准则的规定执行了审计工作。中国注册会计师审计准则要求我们遵守职业道德守则，计划和 执行审计工作以对财务报表是否不存在重大错报获取合理保证。</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审计工作涉及实施审计程序，以获取有关财务报表金额和披露的审计证据。选择的审计程序取 决于注册会计师的判断，包括对由于舞弊或错误导致的财务报表重大错报风险的评估。在进行 风险评估时，注册会计师考虑与财务报表编制和公允列报相关的内部控制，以设计恰当的审计 程序。审计工作还包括评价管理层选用会计政策的恰当性和作出会计估计的合理性，以及评价 财务报表的总体列报。</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474" w:val="left"/>
        </w:tabs>
        <w:bidi w:val="0"/>
        <w:spacing w:before="0" w:after="0" w:line="400" w:lineRule="exact"/>
        <w:ind w:left="0" w:right="0" w:firstLine="0"/>
        <w:jc w:val="both"/>
      </w:pPr>
      <w:bookmarkStart w:id="155" w:name="bookmark155"/>
      <w:r>
        <w:rPr>
          <w:color w:val="000000"/>
          <w:spacing w:val="0"/>
          <w:w w:val="100"/>
          <w:position w:val="0"/>
        </w:rPr>
        <w:t>三</w:t>
      </w:r>
      <w:bookmarkEnd w:id="155"/>
      <w:r>
        <w:rPr>
          <w:color w:val="000000"/>
          <w:spacing w:val="0"/>
          <w:w w:val="100"/>
          <w:position w:val="0"/>
        </w:rPr>
        <w:t>、</w:t>
        <w:tab/>
        <w:t>审计意见</w:t>
      </w:r>
    </w:p>
    <w:p>
      <w:pPr>
        <w:pStyle w:val="Style16"/>
        <w:keepNext w:val="0"/>
        <w:keepLines w:val="0"/>
        <w:widowControl w:val="0"/>
        <w:shd w:val="clear" w:color="auto" w:fill="auto"/>
        <w:bidi w:val="0"/>
        <w:spacing w:before="0" w:after="400" w:line="400" w:lineRule="exact"/>
        <w:ind w:left="0" w:right="0" w:firstLine="0"/>
        <w:jc w:val="both"/>
      </w:pPr>
      <w:r>
        <w:rPr>
          <w:color w:val="000000"/>
          <w:spacing w:val="0"/>
          <w:w w:val="100"/>
          <w:position w:val="0"/>
        </w:rPr>
        <w:t>我们认为，金证股份的财务报表在所有重大方面按照企业会计准则的规定编制，公允反映了金 证股份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 现金流量。</w:t>
      </w:r>
    </w:p>
    <w:p>
      <w:pPr>
        <w:pStyle w:val="Style16"/>
        <w:keepNext w:val="0"/>
        <w:keepLines w:val="0"/>
        <w:widowControl w:val="0"/>
        <w:shd w:val="clear" w:color="auto" w:fill="auto"/>
        <w:bidi w:val="0"/>
        <w:spacing w:before="0" w:after="0" w:line="403" w:lineRule="exact"/>
        <w:ind w:left="2940" w:right="660" w:firstLine="0"/>
        <w:jc w:val="righ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中国注册会计师：周珊珊 中国•北京</w:t>
      </w:r>
    </w:p>
    <w:p>
      <w:pPr>
        <w:pStyle w:val="Style16"/>
        <w:keepNext w:val="0"/>
        <w:keepLines w:val="0"/>
        <w:widowControl w:val="0"/>
        <w:shd w:val="clear" w:color="auto" w:fill="auto"/>
        <w:bidi w:val="0"/>
        <w:spacing w:before="0" w:after="560" w:line="403" w:lineRule="exact"/>
        <w:ind w:left="0" w:right="660" w:firstLine="0"/>
        <w:jc w:val="right"/>
      </w:pPr>
      <w:r>
        <w:rPr>
          <w:color w:val="000000"/>
          <w:spacing w:val="0"/>
          <w:w w:val="100"/>
          <w:position w:val="0"/>
        </w:rPr>
        <w:t>中国注册会计师：蒋晓明</w:t>
      </w:r>
    </w:p>
    <w:p>
      <w:pPr>
        <w:pStyle w:val="Style16"/>
        <w:keepNext w:val="0"/>
        <w:keepLines w:val="0"/>
        <w:widowControl w:val="0"/>
        <w:shd w:val="clear" w:color="auto" w:fill="auto"/>
        <w:bidi w:val="0"/>
        <w:spacing w:before="0" w:after="1480" w:line="240" w:lineRule="auto"/>
        <w:ind w:left="0" w:right="660" w:firstLine="0"/>
        <w:jc w:val="right"/>
      </w:pPr>
      <w:r>
        <w:rPr>
          <w:color w:val="000000"/>
          <w:spacing w:val="0"/>
          <w:w w:val="100"/>
          <w:position w:val="0"/>
        </w:rPr>
        <w:t>二。一四年三月十八日</w:t>
      </w:r>
    </w:p>
    <w:p>
      <w:pPr>
        <w:pStyle w:val="Style16"/>
        <w:keepNext w:val="0"/>
        <w:keepLines w:val="0"/>
        <w:widowControl w:val="0"/>
        <w:shd w:val="clear" w:color="auto" w:fill="auto"/>
        <w:bidi w:val="0"/>
        <w:spacing w:before="0" w:after="260" w:line="250" w:lineRule="exact"/>
        <w:ind w:left="0" w:right="0" w:firstLine="0"/>
        <w:jc w:val="left"/>
      </w:pPr>
      <w:r>
        <w:rPr>
          <w:color w:val="000000"/>
          <w:spacing w:val="0"/>
          <w:w w:val="100"/>
          <w:position w:val="0"/>
        </w:rPr>
        <w:t>二、财务报表</w:t>
      </w:r>
    </w:p>
    <w:p>
      <w:pPr>
        <w:pStyle w:val="Style70"/>
        <w:keepNext w:val="0"/>
        <w:keepLines w:val="0"/>
        <w:widowControl w:val="0"/>
        <w:shd w:val="clear" w:color="auto" w:fill="auto"/>
        <w:bidi w:val="0"/>
        <w:spacing w:before="0" w:after="0" w:line="250" w:lineRule="exact"/>
        <w:ind w:left="0" w:right="0" w:firstLine="0"/>
        <w:jc w:val="center"/>
      </w:pPr>
      <w:r>
        <w:rPr>
          <w:rFonts w:ascii="SimSun" w:eastAsia="SimSun" w:hAnsi="SimSun" w:cs="SimSun"/>
          <w:b/>
          <w:bCs/>
          <w:color w:val="000000"/>
          <w:spacing w:val="0"/>
          <w:w w:val="100"/>
          <w:position w:val="0"/>
        </w:rPr>
        <w:t>合并资产负债表</w:t>
        <w:br/>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16"/>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深圳市金证科技股份有限公司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306,279,412.25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239,696,959.35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600,680.12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27,360,977.28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24,885,630.10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219,299,313.03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209,519,881.57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42,253,821.98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49,450,677.08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38,910,929.61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62,666,883.35</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461,168,501.20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357,828,565.34</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一年内到期的非流动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61,006,477.96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38,663,012.59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1,156,279,433.31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983,312,289.50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462,781,544.49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77,069,801.59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25,311,959.28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29,064,551.84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77,866,803.51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81,209,930.13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51,199,440.84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3,874,704.13</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21,889,180.78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14,239,972.85</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5,852,484.25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8,676,008.62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4,103,147.27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4,651,941.56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649,004,560.42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218,786,910.72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1,805,283,993.73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1,202,099,200.22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230,090,433.93</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10,106,598.00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12,009,726.00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253,112,377.07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218,055,693.37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267,933,988.72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232,571,451.40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77,496,017.15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46,054,853.99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16,661,567.00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13,606,587.08</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103,054,701.42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23,875,926.07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4"/>
        <w:gridCol w:w="1037"/>
        <w:gridCol w:w="2914"/>
        <w:gridCol w:w="282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958,455,683.29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546,174,237.91</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54,575,551.11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15,794,133.34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28,234,375.45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14,650,827.06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82,809,926.56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30,444,960.40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1,041,265,609.85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576,619,198.31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262,605,000.00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261,136,000.00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30,393,764.14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17,796,859.80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57,777,943.59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47,837,289.29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332,264,489.55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240,308,987.26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683,041,197.28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567,079,136.35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80,977,186.60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58,400,865.56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764,018,383.88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625,480,001.91</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负债和所有者权益 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1,805,283,993.73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1,202,099,200.22</w:t>
            </w:r>
          </w:p>
        </w:tc>
      </w:tr>
      <w:tr>
        <w:trPr>
          <w:trHeight w:val="269" w:hRule="exact"/>
        </w:trPr>
        <w:tc>
          <w:tcPr>
            <w:tcBorders>
              <w:top w:val="single" w:sz="4"/>
            </w:tcBorders>
            <w:shd w:val="clear" w:color="auto" w:fill="FFFFFF"/>
            <w:vAlign w:val="bottom"/>
          </w:tcPr>
          <w:p>
            <w:pPr>
              <w:pStyle w:val="Style20"/>
              <w:keepNext w:val="0"/>
              <w:keepLines w:val="0"/>
              <w:widowControl w:val="0"/>
              <w:shd w:val="clear" w:color="auto" w:fill="auto"/>
              <w:tabs>
                <w:tab w:pos="2414" w:val="left"/>
              </w:tabs>
              <w:bidi w:val="0"/>
              <w:spacing w:before="0" w:after="0" w:line="240" w:lineRule="auto"/>
              <w:ind w:left="0" w:right="0" w:firstLine="0"/>
              <w:jc w:val="left"/>
            </w:pPr>
            <w:r>
              <w:rPr>
                <w:color w:val="000000"/>
                <w:spacing w:val="0"/>
                <w:w w:val="100"/>
                <w:position w:val="0"/>
              </w:rPr>
              <w:t>法定代表人：赵剑</w:t>
              <w:tab/>
              <w:t>主</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tabs>
                <w:tab w:pos="3149" w:val="left"/>
              </w:tabs>
              <w:bidi w:val="0"/>
              <w:spacing w:before="0" w:after="0" w:line="240" w:lineRule="auto"/>
              <w:ind w:left="0" w:right="0" w:firstLine="0"/>
              <w:jc w:val="left"/>
            </w:pPr>
            <w:r>
              <w:rPr>
                <w:color w:val="000000"/>
                <w:spacing w:val="0"/>
                <w:w w:val="100"/>
                <w:position w:val="0"/>
              </w:rPr>
              <w:t>三管会计工作负责人：周永洪</w:t>
              <w:tab/>
              <w:t>会计机构负责人：周永洪</w:t>
            </w:r>
          </w:p>
        </w:tc>
      </w:tr>
    </w:tbl>
    <w:p>
      <w:pPr>
        <w:widowControl w:val="0"/>
        <w:spacing w:after="999" w:line="1" w:lineRule="exact"/>
      </w:pPr>
    </w:p>
    <w:p>
      <w:pPr>
        <w:pStyle w:val="Style52"/>
        <w:keepNext/>
        <w:keepLines/>
        <w:widowControl w:val="0"/>
        <w:shd w:val="clear" w:color="auto" w:fill="auto"/>
        <w:bidi w:val="0"/>
        <w:spacing w:before="0" w:after="0" w:line="240" w:lineRule="auto"/>
        <w:ind w:left="3460" w:right="0" w:firstLine="0"/>
        <w:jc w:val="left"/>
      </w:pPr>
      <w:bookmarkStart w:id="156" w:name="bookmark156"/>
      <w:bookmarkStart w:id="157" w:name="bookmark157"/>
      <w:bookmarkStart w:id="158" w:name="bookmark158"/>
      <w:r>
        <w:rPr>
          <w:color w:val="000000"/>
          <w:spacing w:val="0"/>
          <w:w w:val="100"/>
          <w:position w:val="0"/>
        </w:rPr>
        <w:t>母公司资产负债表</w:t>
      </w:r>
      <w:bookmarkEnd w:id="156"/>
      <w:bookmarkEnd w:id="157"/>
      <w:bookmarkEnd w:id="158"/>
    </w:p>
    <w:p>
      <w:pPr>
        <w:pStyle w:val="Style16"/>
        <w:keepNext w:val="0"/>
        <w:keepLines w:val="0"/>
        <w:widowControl w:val="0"/>
        <w:shd w:val="clear" w:color="auto" w:fill="auto"/>
        <w:bidi w:val="0"/>
        <w:spacing w:before="0" w:after="0" w:line="288" w:lineRule="exact"/>
        <w:ind w:left="0" w:right="0" w:firstLine="3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深圳市金证科技股份有限公司</w:t>
      </w: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140,108,001.05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90,296,593.90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1,101,200.00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14,711,872.20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143,869,683.40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103,626,910.02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25,381,312.77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43,039,874.64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1,150,000.00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1,200,000.00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34,281,047.72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58,035,861.91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184,480,414.12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162,620,424.07</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36,263,571.37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-20,335,185.74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566,635,230.43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453,196,351.00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461,511,065.21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77,069,801.59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257,937,670.45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218,190,263.01</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74,914,506.12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78,583,123.82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11,771,584.02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4,089,769.77</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5,768,168.89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8,447,093.26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Arial" w:eastAsia="Arial" w:hAnsi="Arial" w:cs="Arial"/>
                <w:color w:val="000000"/>
                <w:spacing w:val="0"/>
                <w:w w:val="100"/>
                <w:position w:val="0"/>
              </w:rPr>
              <w:t>2,748,905.79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3,263,839.72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814,651,900.48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389,643,891.17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1,381,287,130.91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842,840,242.17</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230,090,433.93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1027"/>
        <w:gridCol w:w="2914"/>
        <w:gridCol w:w="282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10,106,598.00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12,009,726.00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77,460,340.91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79,792,616.17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188,845,238.28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143,125,677.37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67,576,643.27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36,461,382.50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8,916,343.87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6,666,673.41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94,775,110.22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18,293,349.80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677,770,708.48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296,349,425.25</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54,575,551.11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15,794,133.34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26,734,375.45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14,650,827.06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81,309,926.56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30,444,960.40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759,080,635.04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326,794,385.65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262,605,000.00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261,136,000.00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29,243,643.56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16,646,739.22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rFonts w:ascii="Arial" w:eastAsia="Arial" w:hAnsi="Arial" w:cs="Arial"/>
                <w:color w:val="000000"/>
                <w:spacing w:val="0"/>
                <w:w w:val="100"/>
                <w:position w:val="0"/>
              </w:rPr>
              <w:t>53,015,792.35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43,075,138.05</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277,342,059.96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195,187,979.25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622,206,495.87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516,045,856.52</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1,381,287,130.91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842,840,242.17</w:t>
            </w:r>
          </w:p>
        </w:tc>
      </w:tr>
      <w:tr>
        <w:trPr>
          <w:trHeight w:val="2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法定代表人：赵剑主管会计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"工作负责人：周永洪会计机构负责人：周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永洪</w:t>
            </w:r>
          </w:p>
        </w:tc>
      </w:tr>
    </w:tbl>
    <w:p>
      <w:pPr>
        <w:spacing w:lineRule="exact" w:line="1"/>
        <w:rPr>
          <w:sz w:val="2"/>
          <w:szCs w:val="2"/>
        </w:rPr>
      </w:pPr>
      <w:r>
        <w:br w:type="page"/>
      </w:r>
    </w:p>
    <w:p>
      <w:pPr>
        <w:pStyle w:val="Style52"/>
        <w:keepNext/>
        <w:keepLines/>
        <w:widowControl w:val="0"/>
        <w:shd w:val="clear" w:color="auto" w:fill="auto"/>
        <w:bidi w:val="0"/>
        <w:spacing w:before="0" w:after="0" w:line="240" w:lineRule="auto"/>
        <w:ind w:left="0" w:right="0" w:firstLine="0"/>
        <w:jc w:val="center"/>
      </w:pPr>
      <w:bookmarkStart w:id="159" w:name="bookmark159"/>
      <w:bookmarkStart w:id="160" w:name="bookmark160"/>
      <w:bookmarkStart w:id="161" w:name="bookmark161"/>
      <w:r>
        <w:rPr>
          <w:color w:val="000000"/>
          <w:spacing w:val="0"/>
          <w:w w:val="100"/>
          <w:position w:val="0"/>
        </w:rPr>
        <w:t>合并利润表</w:t>
      </w:r>
      <w:bookmarkEnd w:id="159"/>
      <w:bookmarkEnd w:id="160"/>
      <w:bookmarkEnd w:id="161"/>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2,031,613,437.82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1,883,013,101.69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2,031,613,437.82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1,883,013,101.69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1,897,744,138.93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1,801,065,146.05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1,612,993,417.89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1,524,209,692.80</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8,183,235.94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13,655,347.15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69,928,634.26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58,200,758.08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293,903,956.87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229,270,749.55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-90,102,698.71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-29,532,561.70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2,837,592.68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5,261,160.17</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 xml:space="preserve">加：公允价值变动收益（损失以 </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-2,419,277.58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296,616.45</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-3,839,847.00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-4,962,337.84</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131,450,021.31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82,254,512.09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7,475,457.49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13,588,302.88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39,776.81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217,385.16</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138,885,701.99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95,625,429.81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注释</w:t>
            </w:r>
            <w:r>
              <w:rPr>
                <w:rFonts w:ascii="Arial" w:eastAsia="Arial" w:hAnsi="Arial" w:cs="Arial"/>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13,841,416.36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12,220,339.23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125,044,285.63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83,405,090.58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109,207,964.59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71,104,007.53</w:t>
            </w:r>
          </w:p>
        </w:tc>
      </w:tr>
    </w:tbl>
    <w:p>
      <w:pPr>
        <w:spacing w:lineRule="exact" w:line="1"/>
        <w:rPr>
          <w:sz w:val="2"/>
          <w:szCs w:val="2"/>
        </w:rPr>
      </w:pPr>
      <w:r>
        <w:br w:type="page"/>
      </w:r>
    </w:p>
    <w:tbl>
      <w:tblPr>
        <w:tblOverlap w:val="never"/>
        <w:jc w:val="center"/>
        <w:tblLayout w:type="fixed"/>
      </w:tblPr>
      <w:tblGrid>
        <w:gridCol w:w="3619"/>
        <w:gridCol w:w="1042"/>
        <w:gridCol w:w="2280"/>
        <w:gridCol w:w="2381"/>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15,836,321.04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12,301,083.05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17,480.90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125,044,285.63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83,422,571.48</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109,207,964.59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71,118,210.76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15,836,321.04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12,304,360.72</w:t>
            </w:r>
          </w:p>
        </w:tc>
      </w:tr>
    </w:tbl>
    <w:p>
      <w:pPr>
        <w:pStyle w:val="Style18"/>
        <w:keepNext w:val="0"/>
        <w:keepLines w:val="0"/>
        <w:widowControl w:val="0"/>
        <w:shd w:val="clear" w:color="auto" w:fill="auto"/>
        <w:tabs>
          <w:tab w:pos="2093" w:val="left"/>
          <w:tab w:pos="5352" w:val="left"/>
        </w:tabs>
        <w:bidi w:val="0"/>
        <w:spacing w:before="0" w:after="0" w:line="240" w:lineRule="auto"/>
        <w:ind w:left="0" w:right="0" w:firstLine="0"/>
        <w:jc w:val="left"/>
      </w:pPr>
      <w:r>
        <w:rPr>
          <w:color w:val="000000"/>
          <w:spacing w:val="0"/>
          <w:w w:val="100"/>
          <w:position w:val="0"/>
        </w:rPr>
        <w:t>法定代表人：赵剑</w:t>
        <w:tab/>
        <w:t>主管会计工作负责人：周永洪</w:t>
        <w:tab/>
        <w:t>会计机构负责人：周永洪</w:t>
      </w:r>
    </w:p>
    <w:p>
      <w:pPr>
        <w:widowControl w:val="0"/>
        <w:spacing w:after="1459" w:line="1" w:lineRule="exact"/>
      </w:pPr>
    </w:p>
    <w:p>
      <w:pPr>
        <w:pStyle w:val="Style52"/>
        <w:keepNext/>
        <w:keepLines/>
        <w:widowControl w:val="0"/>
        <w:shd w:val="clear" w:color="auto" w:fill="auto"/>
        <w:bidi w:val="0"/>
        <w:spacing w:before="0" w:after="0" w:line="240" w:lineRule="auto"/>
        <w:ind w:left="0" w:right="0" w:firstLine="0"/>
        <w:jc w:val="center"/>
      </w:pPr>
      <w:bookmarkStart w:id="162" w:name="bookmark162"/>
      <w:bookmarkStart w:id="163" w:name="bookmark163"/>
      <w:bookmarkStart w:id="164" w:name="bookmark164"/>
      <w:r>
        <w:rPr>
          <w:color w:val="000000"/>
          <w:spacing w:val="0"/>
          <w:w w:val="100"/>
          <w:position w:val="0"/>
        </w:rPr>
        <w:t>母公司利润表</w:t>
      </w:r>
      <w:bookmarkEnd w:id="162"/>
      <w:bookmarkEnd w:id="163"/>
      <w:bookmarkEnd w:id="164"/>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564,973,101.07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436,815,632.08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297,987,023.43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228,830,308.25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5,526,276.83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7,171,110.58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14,485,981.22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11,095,371.92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220,189,629.65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152,239,244.21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-66,871,206.51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-8,655,991.63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4,864,931.49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3,544,843.10</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 xml:space="preserve">加：公允价值变动收益（损失以 </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960"/>
              <w:jc w:val="both"/>
            </w:pPr>
            <w:r>
              <w:rPr>
                <w:color w:val="000000"/>
                <w:spacing w:val="0"/>
                <w:w w:val="100"/>
                <w:position w:val="0"/>
              </w:rPr>
              <w:t>投资收益（损失以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注释</w:t>
            </w: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10,770,122.84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17,294,689.46</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1160" w:right="0" w:firstLine="0"/>
              <w:jc w:val="left"/>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-3,839,847.00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-4,137,082.90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99,560,587.80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59,895,375.11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5,466,688.06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11,371,033.77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13,756.18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9,501.59</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105,013,519.68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71,256,907.29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5,606,976.67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5,938,528.69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99,406,543.01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65,318,378.60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19"/>
        <w:gridCol w:w="1032"/>
        <w:gridCol w:w="2290"/>
        <w:gridCol w:w="238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10,341.45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99,406,543.01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65,328,720.05</w:t>
            </w: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tabs>
                <w:tab w:pos="2203" w:val="left"/>
              </w:tabs>
              <w:bidi w:val="0"/>
              <w:spacing w:before="0" w:after="0" w:line="240" w:lineRule="auto"/>
              <w:ind w:left="0" w:right="0" w:firstLine="0"/>
              <w:jc w:val="left"/>
            </w:pPr>
            <w:r>
              <w:rPr>
                <w:color w:val="000000"/>
                <w:spacing w:val="0"/>
                <w:w w:val="100"/>
                <w:position w:val="0"/>
              </w:rPr>
              <w:t>法定代表人：赵剑</w:t>
              <w:tab/>
              <w:t>主管会计工作负责人：周永</w:t>
            </w:r>
          </w:p>
        </w:tc>
        <w:tc>
          <w:tcPr>
            <w:tcBorders>
              <w:top w:val="single" w:sz="4"/>
              <w:left w:val="single" w:sz="4"/>
            </w:tcBorders>
            <w:shd w:val="clear" w:color="auto" w:fill="FFFFFF"/>
            <w:vAlign w:val="bottom"/>
          </w:tcPr>
          <w:p>
            <w:pPr>
              <w:pStyle w:val="Style20"/>
              <w:keepNext w:val="0"/>
              <w:keepLines w:val="0"/>
              <w:widowControl w:val="0"/>
              <w:shd w:val="clear" w:color="auto" w:fill="auto"/>
              <w:tabs>
                <w:tab w:pos="806" w:val="left"/>
              </w:tabs>
              <w:bidi w:val="0"/>
              <w:spacing w:before="0" w:after="0" w:line="240" w:lineRule="auto"/>
              <w:ind w:left="0" w:right="0" w:firstLine="0"/>
              <w:jc w:val="right"/>
            </w:pPr>
            <w:r>
              <w:rPr>
                <w:color w:val="000000"/>
                <w:spacing w:val="0"/>
                <w:w w:val="100"/>
                <w:position w:val="0"/>
              </w:rPr>
              <w:t>《洪</w:t>
              <w:tab/>
              <w:t>会计机构负责人</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:周永洪</w:t>
            </w:r>
          </w:p>
        </w:tc>
      </w:tr>
    </w:tbl>
    <w:p>
      <w:pPr>
        <w:widowControl w:val="0"/>
        <w:spacing w:after="979" w:line="1" w:lineRule="exact"/>
      </w:pPr>
    </w:p>
    <w:p>
      <w:pPr>
        <w:pStyle w:val="Style52"/>
        <w:keepNext/>
        <w:keepLines/>
        <w:widowControl w:val="0"/>
        <w:shd w:val="clear" w:color="auto" w:fill="auto"/>
        <w:bidi w:val="0"/>
        <w:spacing w:before="0" w:after="0" w:line="240" w:lineRule="auto"/>
        <w:ind w:left="0" w:right="0" w:firstLine="0"/>
        <w:jc w:val="center"/>
      </w:pPr>
      <w:bookmarkStart w:id="165" w:name="bookmark165"/>
      <w:bookmarkStart w:id="166" w:name="bookmark166"/>
      <w:bookmarkStart w:id="167" w:name="bookmark167"/>
      <w:r>
        <w:rPr>
          <w:color w:val="000000"/>
          <w:spacing w:val="0"/>
          <w:w w:val="100"/>
          <w:position w:val="0"/>
        </w:rPr>
        <w:t>合并现金流量表</w:t>
      </w:r>
      <w:bookmarkEnd w:id="165"/>
      <w:bookmarkEnd w:id="166"/>
      <w:bookmarkEnd w:id="167"/>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2,229,389,838.46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2,107,016,023.86</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客户存款和同业存放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450,469.25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552,392.33</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注</w:t>
              <w:tab/>
              <w:t>释</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209,713,392.74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37,181,780.73</w:t>
            </w:r>
          </w:p>
        </w:tc>
      </w:tr>
      <w:tr>
        <w:trPr>
          <w:trHeight w:val="67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经营活动现金流入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2,439,553,700.45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2,144,750,196.92</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1,845,550,403.73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1,790,965,922.15</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存放中央银行和同业 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183,412,744.24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165,340,642.49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44,094,157.12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42,767,372.08</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注</w:t>
              <w:tab/>
              <w:t>释</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277,738,097.88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104,623,663.37</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2,350,795,402.97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2,103,697,600.09</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88,758,297.48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41,052,596.83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57,314,254.44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67,426,963.84</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425,918.86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2,098,197.90</w:t>
            </w:r>
          </w:p>
        </w:tc>
      </w:tr>
      <w:tr>
        <w:trPr>
          <w:trHeight w:val="9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20,660.00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70,930.38</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注</w:t>
              <w:tab/>
              <w:t>释</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121,000,000.00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8,000,000.00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投资活动现金流入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178,760,833.30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77,596,092.12</w:t>
            </w:r>
          </w:p>
        </w:tc>
      </w:tr>
      <w:tr>
        <w:trPr>
          <w:trHeight w:val="9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68,824,404.34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19,388,764.97</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376,511,056.70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97,086,180.96</w:t>
            </w:r>
          </w:p>
        </w:tc>
      </w:tr>
    </w:tbl>
    <w:p>
      <w:pPr>
        <w:spacing w:lineRule="exact" w:line="1"/>
        <w:rPr>
          <w:sz w:val="2"/>
          <w:szCs w:val="2"/>
        </w:rPr>
      </w:pPr>
      <w:r>
        <w:br w:type="page"/>
      </w:r>
    </w:p>
    <w:tbl>
      <w:tblPr>
        <w:tblOverlap w:val="never"/>
        <w:jc w:val="center"/>
        <w:tblLayout w:type="fixed"/>
      </w:tblPr>
      <w:tblGrid>
        <w:gridCol w:w="2549"/>
        <w:gridCol w:w="1032"/>
        <w:gridCol w:w="2904"/>
        <w:gridCol w:w="283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注</w:t>
              <w:tab/>
              <w:t>释</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54,608,191.93</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投资活动现金流出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468,335,461.04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171,083,137.86</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-289,574,627.74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-93,487,045.74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21,414,670.00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2,354,000.00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41"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2,354,000.00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381,490,433.93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137,600,000.00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605" w:val="left"/>
              </w:tabs>
              <w:bidi w:val="0"/>
              <w:spacing w:before="0" w:after="0" w:line="240" w:lineRule="auto"/>
              <w:ind w:left="0" w:right="0" w:firstLine="0"/>
              <w:jc w:val="left"/>
            </w:pPr>
            <w:r>
              <w:rPr>
                <w:color w:val="000000"/>
                <w:spacing w:val="0"/>
                <w:w w:val="100"/>
                <w:position w:val="0"/>
              </w:rPr>
              <w:t>注</w:t>
              <w:tab/>
              <w:t>释</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410,249.63</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筹资活动现金流入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403,315,353.56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139,954,000.00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122,000,000.00</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18,114,950.33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30,102,352.30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1,880,000.00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筹资活动现金流出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133,114,950.33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152,102,352.30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270,200,403.23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-12,148,352.30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69,384,072.97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-64,582,801.21</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228,458,823.33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293,041,624.54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297,842,896.30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228,458,823.33</w:t>
            </w:r>
          </w:p>
        </w:tc>
      </w:tr>
      <w:tr>
        <w:trPr>
          <w:trHeight w:val="274"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2203" w:val="left"/>
                <w:tab w:pos="5770" w:val="left"/>
              </w:tabs>
              <w:bidi w:val="0"/>
              <w:spacing w:before="0" w:after="0" w:line="240" w:lineRule="auto"/>
              <w:ind w:left="0" w:right="0" w:firstLine="0"/>
              <w:jc w:val="left"/>
            </w:pPr>
            <w:r>
              <w:rPr>
                <w:color w:val="000000"/>
                <w:spacing w:val="0"/>
                <w:w w:val="100"/>
                <w:position w:val="0"/>
              </w:rPr>
              <w:t>法定代表人：赵剑</w:t>
              <w:tab/>
              <w:t>主管会计工作负责人：周永洪</w:t>
              <w:tab/>
              <w:t>会计机构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勾负责人：周永洪</w:t>
            </w:r>
          </w:p>
        </w:tc>
      </w:tr>
    </w:tbl>
    <w:p>
      <w:pPr>
        <w:spacing w:lineRule="exact" w:line="1"/>
        <w:rPr>
          <w:sz w:val="2"/>
          <w:szCs w:val="2"/>
        </w:rPr>
      </w:pPr>
      <w:r>
        <w:br w:type="page"/>
      </w:r>
    </w:p>
    <w:p>
      <w:pPr>
        <w:pStyle w:val="Style52"/>
        <w:keepNext/>
        <w:keepLines/>
        <w:widowControl w:val="0"/>
        <w:shd w:val="clear" w:color="auto" w:fill="auto"/>
        <w:bidi w:val="0"/>
        <w:spacing w:before="0" w:after="0" w:line="240" w:lineRule="auto"/>
        <w:ind w:left="0" w:right="0" w:firstLine="0"/>
        <w:jc w:val="center"/>
      </w:pPr>
      <w:bookmarkStart w:id="168" w:name="bookmark168"/>
      <w:bookmarkStart w:id="169" w:name="bookmark169"/>
      <w:bookmarkStart w:id="170" w:name="bookmark170"/>
      <w:r>
        <w:rPr>
          <w:color w:val="000000"/>
          <w:spacing w:val="0"/>
          <w:w w:val="100"/>
          <w:position w:val="0"/>
        </w:rPr>
        <w:t>母公司现金流量表</w:t>
      </w:r>
      <w:bookmarkEnd w:id="168"/>
      <w:bookmarkEnd w:id="169"/>
      <w:bookmarkEnd w:id="170"/>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616,763,443.58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530,277,889.22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279,947.85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338,682.96</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13,841,499.09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4,526,036.55</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经营活动现金流入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630,884,890.52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535,142,608.73</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348,701,846.62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306,546,870.71</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124,333,667.68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104,437,397.06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14,766,472.76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10,782,668.43</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101,617,260.21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42,711,325.23</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经营活动现金流出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589,419,247.27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Arial" w:eastAsia="Arial" w:hAnsi="Arial" w:cs="Arial"/>
                <w:color w:val="000000"/>
                <w:spacing w:val="0"/>
                <w:w w:val="100"/>
                <w:position w:val="0"/>
              </w:rPr>
              <w:t>464,478,261.43</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经营活动产生的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41,465,643.25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70,664,347.30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31,714,254.44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30,126,963.84</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13,645,715.40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25,242,636.01</w:t>
            </w:r>
          </w:p>
        </w:tc>
      </w:tr>
      <w:tr>
        <w:trPr>
          <w:trHeight w:val="9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4"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7,720.00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31,900,000.00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121,000,000.00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5,000,000.00</w:t>
            </w:r>
          </w:p>
        </w:tc>
      </w:tr>
      <w:tr>
        <w:trPr>
          <w:trHeight w:val="6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投资活动现金流入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166,368,624.84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92,277,319.85</w:t>
            </w:r>
          </w:p>
        </w:tc>
      </w:tr>
    </w:tbl>
    <w:p>
      <w:pPr>
        <w:spacing w:lineRule="exact" w:line="1"/>
        <w:rPr>
          <w:sz w:val="2"/>
          <w:szCs w:val="2"/>
        </w:rPr>
      </w:pPr>
      <w:r>
        <w:br w:type="page"/>
      </w:r>
    </w:p>
    <w:tbl>
      <w:tblPr>
        <w:tblOverlap w:val="never"/>
        <w:jc w:val="center"/>
        <w:tblLayout w:type="fixed"/>
      </w:tblPr>
      <w:tblGrid>
        <w:gridCol w:w="2549"/>
        <w:gridCol w:w="1032"/>
        <w:gridCol w:w="2904"/>
        <w:gridCol w:w="2837"/>
      </w:tblGrid>
      <w:tr>
        <w:trPr>
          <w:trHeight w:val="10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8,972,432.70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4,616,431.49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387,011,056.70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82,387,180.96</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50,000,000.00</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投资活动现金流出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418,983,489.40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137,003,612.45</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投资活动产生的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-252,614,864.56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-44,726,292.60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10,914,670.00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295,490,433.93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92,600,000.00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410,249.63</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筹资活动现金流入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306,815,353.56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92,600,000.00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77,000,000.00</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12,407,785.97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27,153,969.72</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筹资活动现金流出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41,407,785.97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104,153,969.72</w:t>
            </w:r>
          </w:p>
        </w:tc>
      </w:tr>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筹资活动产生的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265,407,567.59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-11,553,969.72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54,258,346.28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14,384,084.98</w:t>
            </w:r>
          </w:p>
        </w:tc>
      </w:tr>
      <w:tr>
        <w:trPr>
          <w:trHeight w:val="6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31"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79,630,449.67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65,246,364.69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133,888,795.95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Arial" w:eastAsia="Arial" w:hAnsi="Arial" w:cs="Arial"/>
                <w:color w:val="000000"/>
                <w:spacing w:val="0"/>
                <w:w w:val="100"/>
                <w:position w:val="0"/>
              </w:rPr>
              <w:t>79,630,449.67</w:t>
            </w:r>
          </w:p>
        </w:tc>
      </w:tr>
      <w:tr>
        <w:trPr>
          <w:trHeight w:val="269" w:hRule="exact"/>
        </w:trPr>
        <w:tc>
          <w:tcPr>
            <w:gridSpan w:val="3"/>
            <w:tcBorders>
              <w:top w:val="single" w:sz="4"/>
            </w:tcBorders>
            <w:shd w:val="clear" w:color="auto" w:fill="FFFFFF"/>
            <w:vAlign w:val="bottom"/>
          </w:tcPr>
          <w:p>
            <w:pPr>
              <w:pStyle w:val="Style20"/>
              <w:keepNext w:val="0"/>
              <w:keepLines w:val="0"/>
              <w:widowControl w:val="0"/>
              <w:shd w:val="clear" w:color="auto" w:fill="auto"/>
              <w:tabs>
                <w:tab w:pos="2309" w:val="left"/>
                <w:tab w:pos="5770" w:val="left"/>
              </w:tabs>
              <w:bidi w:val="0"/>
              <w:spacing w:before="0" w:after="0" w:line="240" w:lineRule="auto"/>
              <w:ind w:left="0" w:right="0" w:firstLine="0"/>
              <w:jc w:val="left"/>
            </w:pPr>
            <w:r>
              <w:rPr>
                <w:color w:val="000000"/>
                <w:spacing w:val="0"/>
                <w:w w:val="100"/>
                <w:position w:val="0"/>
              </w:rPr>
              <w:t>法定代表人：赵剑</w:t>
              <w:tab/>
              <w:t>主管会计工作负责人：周永洪</w:t>
              <w:tab/>
              <w:t>会计机构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勾负责人：周永洪</w:t>
            </w:r>
          </w:p>
        </w:tc>
      </w:tr>
    </w:tbl>
    <w:p>
      <w:pPr>
        <w:sectPr>
          <w:footnotePr>
            <w:pos w:val="pageBottom"/>
            <w:numFmt w:val="decimal"/>
            <w:numRestart w:val="continuous"/>
          </w:footnotePr>
          <w:pgSz w:w="12240" w:h="15840"/>
          <w:pgMar w:top="1411" w:right="1138" w:bottom="1449" w:left="1780" w:header="0" w:footer="3" w:gutter="0"/>
          <w:cols w:space="720"/>
          <w:noEndnote/>
          <w:rtlGutter w:val="0"/>
          <w:docGrid w:linePitch="360"/>
        </w:sectPr>
      </w:pPr>
    </w:p>
    <w:p>
      <w:pPr>
        <w:pStyle w:val="Style52"/>
        <w:keepNext/>
        <w:keepLines/>
        <w:widowControl w:val="0"/>
        <w:shd w:val="clear" w:color="auto" w:fill="auto"/>
        <w:bidi w:val="0"/>
        <w:spacing w:before="540" w:after="0" w:line="240" w:lineRule="auto"/>
        <w:ind w:left="0" w:right="0" w:firstLine="0"/>
        <w:jc w:val="center"/>
      </w:pPr>
      <w:bookmarkStart w:id="171" w:name="bookmark171"/>
      <w:bookmarkStart w:id="172" w:name="bookmark172"/>
      <w:bookmarkStart w:id="173" w:name="bookmark173"/>
      <w:r>
        <w:rPr>
          <w:color w:val="000000"/>
          <w:spacing w:val="0"/>
          <w:w w:val="100"/>
          <w:position w:val="0"/>
        </w:rPr>
        <w:t>合并所有者权益变动表</w:t>
      </w:r>
      <w:bookmarkEnd w:id="171"/>
      <w:bookmarkEnd w:id="172"/>
      <w:bookmarkEnd w:id="173"/>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right"/>
        <w:tblLayout w:type="fixed"/>
      </w:tblPr>
      <w:tblGrid>
        <w:gridCol w:w="1013"/>
        <w:gridCol w:w="1613"/>
        <w:gridCol w:w="1363"/>
        <w:gridCol w:w="283"/>
        <w:gridCol w:w="283"/>
        <w:gridCol w:w="1421"/>
        <w:gridCol w:w="706"/>
        <w:gridCol w:w="1699"/>
        <w:gridCol w:w="1570"/>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30" w:lineRule="exact"/>
              <w:ind w:left="0" w:right="0" w:firstLine="0"/>
              <w:jc w:val="left"/>
              <w:rPr>
                <w:sz w:val="18"/>
                <w:szCs w:val="18"/>
              </w:rPr>
            </w:pPr>
            <w:r>
              <w:rPr>
                <w:color w:val="000000"/>
                <w:spacing w:val="0"/>
                <w:w w:val="100"/>
                <w:position w:val="0"/>
                <w:sz w:val="18"/>
                <w:szCs w:val="18"/>
              </w:rPr>
              <w:t>减</w:t>
            </w:r>
          </w:p>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库 存</w:t>
            </w:r>
          </w:p>
          <w:p>
            <w:pPr>
              <w:pStyle w:val="Style20"/>
              <w:keepNext w:val="0"/>
              <w:keepLines w:val="0"/>
              <w:widowControl w:val="0"/>
              <w:shd w:val="clear" w:color="auto" w:fill="auto"/>
              <w:bidi w:val="0"/>
              <w:spacing w:before="0" w:after="120" w:line="230" w:lineRule="exact"/>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专 项 储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 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11,010,131.92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36,596,387.50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162,992,824.35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471,735,343.77</w:t>
            </w:r>
          </w:p>
        </w:tc>
      </w:tr>
      <w:tr>
        <w:trPr>
          <w:trHeight w:val="8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60"/>
              <w:jc w:val="both"/>
              <w:rPr>
                <w:sz w:val="18"/>
                <w:szCs w:val="18"/>
              </w:rPr>
            </w:pPr>
            <w:r>
              <w:rPr>
                <w:color w:val="000000"/>
                <w:spacing w:val="0"/>
                <w:w w:val="100"/>
                <w:position w:val="0"/>
                <w:sz w:val="18"/>
                <w:szCs w:val="18"/>
              </w:rPr>
              <w:t>加： 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期差错更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二、本年 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11,010,131.92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36,596,387.50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162,992,824.35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471,735,343.77</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三、本期 增减变动 金额（减 少以</w:t>
            </w:r>
            <w:r>
              <w:rPr>
                <w:rFonts w:ascii="Arial" w:eastAsia="Arial" w:hAnsi="Arial" w:cs="Arial"/>
                <w:color w:val="000000"/>
                <w:spacing w:val="0"/>
                <w:w w:val="100"/>
                <w:position w:val="0"/>
                <w:sz w:val="18"/>
                <w:szCs w:val="18"/>
              </w:rPr>
              <w:t>—</w:t>
            </w:r>
            <w:r>
              <w:rPr>
                <w:color w:val="000000"/>
                <w:spacing w:val="0"/>
                <w:w w:val="100"/>
                <w:position w:val="0"/>
                <w:sz w:val="18"/>
                <w:szCs w:val="18"/>
              </w:rPr>
              <w:t>一</w:t>
            </w:r>
            <w:r>
              <w:rPr>
                <w:rFonts w:ascii="Arial" w:eastAsia="Arial" w:hAnsi="Arial" w:cs="Arial"/>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5,636,607.30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6,478,750.55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32,195,154.90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44,310,512.75</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65,318,378.60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65,318,378.60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（二）其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10,341.45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10,341.45</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上述（一） 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10,341.45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65,318,378.60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65,328,720.05</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5,626,265.85</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5,626,265.85</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6,478,750.55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-33,123,223.70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-26,644,473.15</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 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013"/>
        <w:gridCol w:w="1613"/>
        <w:gridCol w:w="1363"/>
        <w:gridCol w:w="283"/>
        <w:gridCol w:w="283"/>
        <w:gridCol w:w="1421"/>
        <w:gridCol w:w="706"/>
        <w:gridCol w:w="1699"/>
        <w:gridCol w:w="1570"/>
      </w:tblGrid>
      <w:tr>
        <w:trPr>
          <w:trHeight w:val="7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-26,113,600.00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-26,113,600.00</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-477,785.84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-530,873.15</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2"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（六）专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（七）其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16,646,739.2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43,075,138.05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195,187,979.25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516,045,856.52</w:t>
            </w:r>
          </w:p>
        </w:tc>
      </w:tr>
    </w:tbl>
    <w:p>
      <w:pPr>
        <w:widowControl w:val="0"/>
        <w:spacing w:after="47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33"/>
        <w:gridCol w:w="1474"/>
        <w:gridCol w:w="1368"/>
        <w:gridCol w:w="437"/>
        <w:gridCol w:w="422"/>
        <w:gridCol w:w="1421"/>
        <w:gridCol w:w="283"/>
        <w:gridCol w:w="1555"/>
        <w:gridCol w:w="427"/>
        <w:gridCol w:w="1416"/>
        <w:gridCol w:w="157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上年同期金额</w:t>
            </w:r>
          </w:p>
        </w:tc>
      </w:tr>
      <w:tr>
        <w:trPr>
          <w:trHeight w:val="250"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14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减</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专 项 储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12,156,390.72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41,300,767.25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201,808,260.02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69,398,956.16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585,800,374.15</w:t>
            </w:r>
          </w:p>
        </w:tc>
      </w:tr>
      <w:tr>
        <w:trPr>
          <w:trHeight w:val="85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1000"/>
              <w:jc w:val="left"/>
              <w:rPr>
                <w:sz w:val="18"/>
                <w:szCs w:val="18"/>
              </w:rPr>
            </w:pPr>
            <w:r>
              <w:rPr>
                <w:color w:val="000000"/>
                <w:spacing w:val="0"/>
                <w:w w:val="100"/>
                <w:position w:val="0"/>
                <w:sz w:val="18"/>
                <w:szCs w:val="18"/>
              </w:rPr>
              <w:t>力</w:t>
            </w:r>
          </w:p>
          <w:p>
            <w:pPr>
              <w:pStyle w:val="Style20"/>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000"/>
              <w:jc w:val="left"/>
              <w:rPr>
                <w:sz w:val="18"/>
                <w:szCs w:val="18"/>
              </w:rPr>
            </w:pPr>
            <w:r>
              <w:rPr>
                <w:color w:val="000000"/>
                <w:spacing w:val="0"/>
                <w:w w:val="100"/>
                <w:position w:val="0"/>
                <w:sz w:val="18"/>
                <w:szCs w:val="18"/>
              </w:rPr>
              <w:t>前</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1474"/>
        <w:gridCol w:w="1368"/>
        <w:gridCol w:w="437"/>
        <w:gridCol w:w="422"/>
        <w:gridCol w:w="1421"/>
        <w:gridCol w:w="283"/>
        <w:gridCol w:w="1555"/>
        <w:gridCol w:w="427"/>
        <w:gridCol w:w="1416"/>
        <w:gridCol w:w="1574"/>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二、本年年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12,156,390.72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41,300,767.25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201,808,260.02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69,398,956.16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585,800,374.15</w:t>
            </w:r>
          </w:p>
        </w:tc>
      </w:tr>
      <w:tr>
        <w:trPr>
          <w:trHeight w:val="11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三、本期增 减变动金额</w:t>
            </w:r>
          </w:p>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 xml:space="preserve">（减少以 </w:t>
            </w:r>
            <w:r>
              <w:rPr>
                <w:rFonts w:ascii="Arial" w:eastAsia="Arial" w:hAnsi="Arial" w:cs="Arial"/>
                <w:color w:val="000000"/>
                <w:spacing w:val="0"/>
                <w:w w:val="100"/>
                <w:position w:val="0"/>
                <w:sz w:val="18"/>
                <w:szCs w:val="18"/>
              </w:rPr>
              <w:t>"</w:t>
            </w:r>
            <w:r>
              <w:rPr>
                <w:color w:val="000000"/>
                <w:spacing w:val="0"/>
                <w:w w:val="100"/>
                <w:position w:val="0"/>
                <w:sz w:val="18"/>
                <w:szCs w:val="18"/>
              </w:rPr>
              <w:t>一</w:t>
            </w:r>
            <w:r>
              <w:rPr>
                <w:rFonts w:ascii="Arial" w:eastAsia="Arial" w:hAnsi="Arial" w:cs="Arial"/>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5,640,469.08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6,536,522.04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38,500,727.24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-10,998,090.6 0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39,679,627.76</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71,104,007.53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12,301,083.05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83,405,090.58</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14,203.23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17,480.90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上述（一） 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14,203.23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71,104,007.53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12,304,360.72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83,422,571.48</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4,684.18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42,157.57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-21,422,451.3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-15,749,343.72</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2,352,000.00</w:t>
            </w:r>
          </w:p>
        </w:tc>
      </w:tr>
      <w:tr>
        <w:trPr>
          <w:trHeight w:val="9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7"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5,626,265.85</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4,684.18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42,157.57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-23,774,451.3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-23,727,609.57</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-32,645,437.86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-1,880,000.00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-27,993,600.00</w:t>
            </w: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 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-26,113,600.00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-1,880,000.00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-27,993,600.00</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Arial" w:eastAsia="Arial" w:hAnsi="Arial" w:cs="Arial"/>
                <w:color w:val="000000"/>
                <w:spacing w:val="0"/>
                <w:w w:val="100"/>
                <w:position w:val="0"/>
                <w:sz w:val="18"/>
                <w:szCs w:val="18"/>
              </w:rPr>
              <w:t xml:space="preserve">1 </w:t>
            </w:r>
            <w:r>
              <w:rPr>
                <w:color w:val="000000"/>
                <w:spacing w:val="0"/>
                <w:w w:val="100"/>
                <w:position w:val="0"/>
                <w:sz w:val="18"/>
                <w:szCs w:val="18"/>
              </w:rPr>
              <w:t>.</w:t>
            </w:r>
            <w:r>
              <w:rPr>
                <w:color w:val="000000"/>
                <w:spacing w:val="0"/>
                <w:w w:val="100"/>
                <w:position w:val="0"/>
                <w:sz w:val="18"/>
                <w:szCs w:val="18"/>
              </w:rPr>
              <w:t>资本公 积转增资本</w:t>
            </w:r>
          </w:p>
          <w:p>
            <w:pPr>
              <w:pStyle w:val="Style20"/>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 积转增资本</w:t>
            </w:r>
          </w:p>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（六）专项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 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3"/>
        <w:gridCol w:w="1474"/>
        <w:gridCol w:w="1368"/>
        <w:gridCol w:w="437"/>
        <w:gridCol w:w="422"/>
        <w:gridCol w:w="1416"/>
        <w:gridCol w:w="288"/>
        <w:gridCol w:w="1560"/>
        <w:gridCol w:w="422"/>
        <w:gridCol w:w="1416"/>
        <w:gridCol w:w="1574"/>
      </w:tblGrid>
      <w:tr>
        <w:trPr>
          <w:trHeight w:val="2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四、本期期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17,796,859.80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47,837,289.29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240,308,987.26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58,400,865.56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625,480,001.91</w:t>
            </w: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法定代表人：赵</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区剑主管会计工作负责人：周永洪会计</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卜机构负责人：周永洪</w:t>
            </w:r>
          </w:p>
        </w:tc>
        <w:tc>
          <w:tcPr>
            <w:gridSpan w:val="3"/>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ft</w:t>
            </w:r>
          </w:p>
        </w:tc>
      </w:tr>
    </w:tbl>
    <w:p>
      <w:pPr>
        <w:widowControl w:val="0"/>
        <w:spacing w:after="279" w:line="1" w:lineRule="exact"/>
      </w:pPr>
    </w:p>
    <w:p>
      <w:pPr>
        <w:pStyle w:val="Style52"/>
        <w:keepNext/>
        <w:keepLines/>
        <w:widowControl w:val="0"/>
        <w:shd w:val="clear" w:color="auto" w:fill="auto"/>
        <w:bidi w:val="0"/>
        <w:spacing w:before="0" w:after="0" w:line="240" w:lineRule="auto"/>
        <w:ind w:left="0" w:right="0" w:firstLine="0"/>
        <w:jc w:val="center"/>
      </w:pPr>
      <w:bookmarkStart w:id="174" w:name="bookmark174"/>
      <w:bookmarkStart w:id="175" w:name="bookmark175"/>
      <w:bookmarkStart w:id="176" w:name="bookmark176"/>
      <w:r>
        <w:rPr>
          <w:color w:val="000000"/>
          <w:spacing w:val="0"/>
          <w:w w:val="100"/>
          <w:position w:val="0"/>
        </w:rPr>
        <w:t>母公司所有者权益变动表</w:t>
      </w:r>
      <w:bookmarkEnd w:id="174"/>
      <w:bookmarkEnd w:id="175"/>
      <w:bookmarkEnd w:id="176"/>
    </w:p>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52"/>
        <w:gridCol w:w="1469"/>
        <w:gridCol w:w="1368"/>
        <w:gridCol w:w="922"/>
        <w:gridCol w:w="811"/>
        <w:gridCol w:w="1368"/>
        <w:gridCol w:w="922"/>
        <w:gridCol w:w="1469"/>
        <w:gridCol w:w="1714"/>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一般风 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16,646,739.22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43,075,138.05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195,187,979.25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516,045,856.52</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920"/>
              <w:jc w:val="both"/>
              <w:rPr>
                <w:sz w:val="18"/>
                <w:szCs w:val="18"/>
              </w:rPr>
            </w:pPr>
            <w:r>
              <w:rPr>
                <w:color w:val="000000"/>
                <w:spacing w:val="0"/>
                <w:w w:val="100"/>
                <w:position w:val="0"/>
                <w:sz w:val="18"/>
                <w:szCs w:val="18"/>
              </w:rPr>
              <w:t>前</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920"/>
              <w:jc w:val="both"/>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二、本年年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16,646,739.22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43,075,138.05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195,187,979.25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516,045,856.52</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三、本期增 减变动金额</w:t>
            </w:r>
          </w:p>
          <w:p>
            <w:pPr>
              <w:pStyle w:val="Style20"/>
              <w:keepNext w:val="0"/>
              <w:keepLines w:val="0"/>
              <w:widowControl w:val="0"/>
              <w:shd w:val="clear" w:color="auto" w:fill="auto"/>
              <w:bidi w:val="0"/>
              <w:spacing w:before="0" w:after="0" w:line="232" w:lineRule="exact"/>
              <w:ind w:left="0" w:right="0" w:firstLine="220"/>
              <w:jc w:val="both"/>
              <w:rPr>
                <w:sz w:val="18"/>
                <w:szCs w:val="18"/>
              </w:rPr>
            </w:pPr>
            <w:r>
              <w:rPr>
                <w:color w:val="000000"/>
                <w:spacing w:val="0"/>
                <w:w w:val="100"/>
                <w:position w:val="0"/>
                <w:sz w:val="18"/>
                <w:szCs w:val="18"/>
              </w:rPr>
              <w:t xml:space="preserve">（减少以 </w:t>
            </w:r>
            <w:r>
              <w:rPr>
                <w:rFonts w:ascii="Arial" w:eastAsia="Arial" w:hAnsi="Arial" w:cs="Arial"/>
                <w:color w:val="000000"/>
                <w:spacing w:val="0"/>
                <w:w w:val="100"/>
                <w:position w:val="0"/>
                <w:sz w:val="18"/>
                <w:szCs w:val="18"/>
              </w:rPr>
              <w:t>"</w:t>
            </w:r>
            <w:r>
              <w:rPr>
                <w:color w:val="000000"/>
                <w:spacing w:val="0"/>
                <w:w w:val="100"/>
                <w:position w:val="0"/>
                <w:sz w:val="18"/>
                <w:szCs w:val="18"/>
              </w:rPr>
              <w:t>一</w:t>
            </w:r>
            <w:r>
              <w:rPr>
                <w:rFonts w:ascii="Arial" w:eastAsia="Arial" w:hAnsi="Arial" w:cs="Arial"/>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1,469,000.00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12,596,904.34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82,154,080.71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106,160,639.35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99,574,613.50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上述（一） 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99,574,613.50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（三）所有 者投入和减 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1,469,000.00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12,596,904.34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13,897,833.85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.所有者投 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1,469,000.00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11,455,490.00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10,914,670.00</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1,141,414.34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2,983,163.85</w:t>
            </w: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-17,252,462.30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-7,311,808.00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-9,940,654.30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-7,311,808.00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-7,311,808.00</w:t>
            </w:r>
          </w:p>
        </w:tc>
      </w:tr>
      <w:tr>
        <w:trPr>
          <w:trHeight w:val="25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469"/>
        <w:gridCol w:w="1368"/>
        <w:gridCol w:w="922"/>
        <w:gridCol w:w="811"/>
        <w:gridCol w:w="1368"/>
        <w:gridCol w:w="922"/>
        <w:gridCol w:w="1469"/>
        <w:gridCol w:w="1714"/>
      </w:tblGrid>
      <w:tr>
        <w:trPr>
          <w:trHeight w:val="7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（五）所有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.资本公积 转增资本</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w:t>
            </w:r>
          </w:p>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（六）专项</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四、本期期 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262,605,000.00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29,243,643.56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53,015,792.35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277,342,059.96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622,206,495.87</w:t>
            </w:r>
          </w:p>
        </w:tc>
      </w:tr>
    </w:tbl>
    <w:p>
      <w:pPr>
        <w:widowControl w:val="0"/>
        <w:spacing w:after="479" w:line="1" w:lineRule="exact"/>
      </w:pP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52"/>
        <w:gridCol w:w="1469"/>
        <w:gridCol w:w="1368"/>
        <w:gridCol w:w="917"/>
        <w:gridCol w:w="806"/>
        <w:gridCol w:w="1368"/>
        <w:gridCol w:w="917"/>
        <w:gridCol w:w="1469"/>
        <w:gridCol w:w="1714"/>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项目</w:t>
            </w:r>
          </w:p>
        </w:tc>
        <w:tc>
          <w:tcPr>
            <w:gridSpan w:val="4"/>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二年同期金额</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减：库存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180" w:right="0" w:firstLine="0"/>
              <w:jc w:val="left"/>
              <w:rPr>
                <w:sz w:val="18"/>
                <w:szCs w:val="18"/>
              </w:rPr>
            </w:pPr>
            <w:r>
              <w:rPr>
                <w:color w:val="000000"/>
                <w:spacing w:val="0"/>
                <w:w w:val="100"/>
                <w:position w:val="0"/>
                <w:sz w:val="18"/>
                <w:szCs w:val="18"/>
              </w:rPr>
              <w:t>一般风 险准备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一、上年年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11,010,131.92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36,596,387.50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162,992,824.35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471,735,343.77</w:t>
            </w:r>
          </w:p>
        </w:tc>
      </w:tr>
      <w:tr>
        <w:trPr>
          <w:trHeight w:val="57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right"/>
              <w:rPr>
                <w:sz w:val="18"/>
                <w:szCs w:val="18"/>
              </w:rPr>
            </w:pPr>
            <w:r>
              <w:rPr>
                <w:color w:val="000000"/>
                <w:spacing w:val="0"/>
                <w:w w:val="100"/>
                <w:position w:val="0"/>
                <w:sz w:val="18"/>
                <w:szCs w:val="18"/>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920"/>
              <w:jc w:val="both"/>
              <w:rPr>
                <w:sz w:val="18"/>
                <w:szCs w:val="18"/>
              </w:rPr>
            </w:pPr>
            <w:r>
              <w:rPr>
                <w:color w:val="000000"/>
                <w:spacing w:val="0"/>
                <w:w w:val="100"/>
                <w:position w:val="0"/>
                <w:sz w:val="18"/>
                <w:szCs w:val="18"/>
              </w:rPr>
              <w:t>前</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40" w:lineRule="auto"/>
              <w:ind w:left="0" w:right="0" w:firstLine="920"/>
              <w:jc w:val="both"/>
              <w:rPr>
                <w:sz w:val="18"/>
                <w:szCs w:val="18"/>
              </w:rPr>
            </w:pPr>
            <w:r>
              <w:rPr>
                <w:color w:val="000000"/>
                <w:spacing w:val="0"/>
                <w:w w:val="100"/>
                <w:position w:val="0"/>
                <w:sz w:val="18"/>
                <w:szCs w:val="18"/>
              </w:rPr>
              <w:t>其</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二、本年年 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11,010,131.92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36,596,387.50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162,992,824.35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471,735,343.77</w:t>
            </w:r>
          </w:p>
        </w:tc>
      </w:tr>
      <w:tr>
        <w:trPr>
          <w:trHeight w:val="118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三、本期增 减变动金额</w:t>
            </w:r>
          </w:p>
          <w:p>
            <w:pPr>
              <w:pStyle w:val="Style20"/>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 xml:space="preserve">（减少以 </w:t>
            </w:r>
            <w:r>
              <w:rPr>
                <w:rFonts w:ascii="Arial" w:eastAsia="Arial" w:hAnsi="Arial" w:cs="Arial"/>
                <w:color w:val="000000"/>
                <w:spacing w:val="0"/>
                <w:w w:val="100"/>
                <w:position w:val="0"/>
                <w:sz w:val="18"/>
                <w:szCs w:val="18"/>
              </w:rPr>
              <w:t>"</w:t>
            </w:r>
            <w:r>
              <w:rPr>
                <w:color w:val="000000"/>
                <w:spacing w:val="0"/>
                <w:w w:val="100"/>
                <w:position w:val="0"/>
                <w:sz w:val="18"/>
                <w:szCs w:val="18"/>
              </w:rPr>
              <w:t>一</w:t>
            </w:r>
            <w:r>
              <w:rPr>
                <w:rFonts w:ascii="Arial" w:eastAsia="Arial" w:hAnsi="Arial" w:cs="Arial"/>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5,636,607.30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6,478,750.55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32,195,154.90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44,310,512.75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65,318,378.60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65,318,378.60</w:t>
            </w: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10,341.45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10,341.45</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上述（一） 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10,341.45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65,318,378.60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65,328,720.05</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5,626,265.85</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.所有者投 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464"/>
        <w:gridCol w:w="1373"/>
        <w:gridCol w:w="917"/>
        <w:gridCol w:w="802"/>
        <w:gridCol w:w="1373"/>
        <w:gridCol w:w="917"/>
        <w:gridCol w:w="1469"/>
        <w:gridCol w:w="1714"/>
      </w:tblGrid>
      <w:tr>
        <w:trPr>
          <w:trHeight w:val="72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5,626,265.85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5,626,265.85</w:t>
            </w: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（四）利润</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6,478,750.55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-33,123,223.70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-26,644,473.15</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-6,531,837.86</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-26,113,600.00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-26,113,600.00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-53,087.31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-477,785.84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-530,873.15</w:t>
            </w:r>
          </w:p>
        </w:tc>
      </w:tr>
      <w:tr>
        <w:trPr>
          <w:trHeight w:val="7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（五）所有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.资本公积 转增资本</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 转增资本</w:t>
            </w:r>
          </w:p>
          <w:p>
            <w:pPr>
              <w:pStyle w:val="Style20"/>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（六）专项</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四、本期期 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16,646,739.22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43,075,138.05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195,187,979.25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516,045,856.52</w:t>
            </w: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法定代表人：赵</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送剑主管会计工作负责人：周永洪</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±会计机构负责人：周永洪</w:t>
            </w:r>
          </w:p>
        </w:tc>
      </w:tr>
    </w:tbl>
    <w:p>
      <w:pPr>
        <w:widowControl w:val="0"/>
        <w:spacing w:after="199" w:line="1" w:lineRule="exact"/>
      </w:pP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三、公司基本情况</w:t>
      </w:r>
    </w:p>
    <w:p>
      <w:pPr>
        <w:pStyle w:val="Style16"/>
        <w:keepNext w:val="0"/>
        <w:keepLines w:val="0"/>
        <w:widowControl w:val="0"/>
        <w:shd w:val="clear" w:color="auto" w:fill="auto"/>
        <w:bidi w:val="0"/>
        <w:spacing w:before="0" w:after="0" w:line="398" w:lineRule="exact"/>
        <w:ind w:left="1280" w:right="0" w:firstLine="0"/>
        <w:jc w:val="both"/>
      </w:pPr>
      <w:bookmarkStart w:id="177" w:name="bookmark177"/>
      <w:r>
        <w:rPr>
          <w:rFonts w:ascii="Times New Roman" w:eastAsia="Times New Roman" w:hAnsi="Times New Roman" w:cs="Times New Roman"/>
          <w:color w:val="000000"/>
          <w:spacing w:val="0"/>
          <w:w w:val="100"/>
          <w:position w:val="0"/>
        </w:rPr>
        <w:t>（</w:t>
      </w:r>
      <w:bookmarkEnd w:id="177"/>
      <w:r>
        <w:rPr>
          <w:color w:val="000000"/>
          <w:spacing w:val="0"/>
          <w:w w:val="100"/>
          <w:position w:val="0"/>
        </w:rPr>
        <w:t>一</w:t>
      </w:r>
      <w:r>
        <w:rPr>
          <w:color w:val="000000"/>
          <w:spacing w:val="0"/>
          <w:w w:val="100"/>
          <w:position w:val="0"/>
        </w:rPr>
        <w:t>）</w:t>
      </w:r>
      <w:r>
        <w:rPr>
          <w:color w:val="000000"/>
          <w:spacing w:val="0"/>
          <w:w w:val="100"/>
          <w:position w:val="0"/>
        </w:rPr>
        <w:t>公司历史沿革</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深圳市金证科技股份有限公司（以下简称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金证股份</w:t>
      </w:r>
      <w:r>
        <w:rPr>
          <w:rFonts w:ascii="Times New Roman" w:eastAsia="Times New Roman" w:hAnsi="Times New Roman" w:cs="Times New Roman"/>
          <w:color w:val="000000"/>
          <w:spacing w:val="0"/>
          <w:w w:val="100"/>
          <w:position w:val="0"/>
        </w:rPr>
        <w:t>"</w:t>
      </w:r>
      <w:r>
        <w:rPr>
          <w:color w:val="000000"/>
          <w:spacing w:val="0"/>
          <w:w w:val="100"/>
          <w:position w:val="0"/>
        </w:rPr>
        <w:t>）前身为深圳市金证高科技有限 公司，成立于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日，经深圳市工商行政管理局批准，领取</w:t>
      </w:r>
      <w:r>
        <w:rPr>
          <w:rFonts w:ascii="Times New Roman" w:eastAsia="Times New Roman" w:hAnsi="Times New Roman" w:cs="Times New Roman"/>
          <w:color w:val="000000"/>
          <w:spacing w:val="0"/>
          <w:w w:val="100"/>
          <w:position w:val="0"/>
        </w:rPr>
        <w:t>440301103398823</w:t>
      </w:r>
      <w:r>
        <w:rPr>
          <w:color w:val="000000"/>
          <w:spacing w:val="0"/>
          <w:w w:val="100"/>
          <w:position w:val="0"/>
        </w:rPr>
        <w:t>号企 业法人营业执照。</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日经深圳市人民政府文件深府函</w:t>
      </w:r>
      <w:r>
        <w:rPr>
          <w:rFonts w:ascii="Times New Roman" w:eastAsia="Times New Roman" w:hAnsi="Times New Roman" w:cs="Times New Roman"/>
          <w:color w:val="000000"/>
          <w:spacing w:val="0"/>
          <w:w w:val="100"/>
          <w:position w:val="0"/>
        </w:rPr>
        <w:t>[2000]70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关于同意以发起 方式设立深圳市金证科技股份有限公司的批复</w:t>
      </w:r>
      <w:r>
        <w:rPr>
          <w:rFonts w:ascii="Times New Roman" w:eastAsia="Times New Roman" w:hAnsi="Times New Roman" w:cs="Times New Roman"/>
          <w:color w:val="000000"/>
          <w:spacing w:val="0"/>
          <w:w w:val="100"/>
          <w:position w:val="0"/>
        </w:rPr>
        <w:t>"</w:t>
      </w:r>
      <w:r>
        <w:rPr>
          <w:color w:val="000000"/>
          <w:spacing w:val="0"/>
          <w:w w:val="100"/>
          <w:position w:val="0"/>
        </w:rPr>
        <w:t>的批准，依法整体变更发起设立深圳市金证科技 股份有限公司。于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rPr>
        <w:t>[2003]142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 核准深圳市金证科技股份有限公司公开发行股票的通知</w:t>
      </w:r>
      <w:r>
        <w:rPr>
          <w:rFonts w:ascii="Times New Roman" w:eastAsia="Times New Roman" w:hAnsi="Times New Roman" w:cs="Times New Roman"/>
          <w:color w:val="000000"/>
          <w:spacing w:val="0"/>
          <w:w w:val="100"/>
          <w:position w:val="0"/>
        </w:rPr>
        <w:t>"</w:t>
      </w:r>
      <w:r>
        <w:rPr>
          <w:color w:val="000000"/>
          <w:spacing w:val="0"/>
          <w:w w:val="100"/>
          <w:position w:val="0"/>
        </w:rPr>
        <w:t>核准：向社会公开发行人民币普通股股 票</w:t>
      </w:r>
      <w:r>
        <w:rPr>
          <w:rFonts w:ascii="Times New Roman" w:eastAsia="Times New Roman" w:hAnsi="Times New Roman" w:cs="Times New Roman"/>
          <w:color w:val="000000"/>
          <w:spacing w:val="0"/>
          <w:w w:val="100"/>
          <w:position w:val="0"/>
        </w:rPr>
        <w:t>1,800</w:t>
      </w:r>
      <w:r>
        <w:rPr>
          <w:color w:val="000000"/>
          <w:spacing w:val="0"/>
          <w:w w:val="100"/>
          <w:position w:val="0"/>
        </w:rPr>
        <w:t>万股，股票代码：</w:t>
      </w:r>
      <w:r>
        <w:rPr>
          <w:rFonts w:ascii="Times New Roman" w:eastAsia="Times New Roman" w:hAnsi="Times New Roman" w:cs="Times New Roman"/>
          <w:color w:val="000000"/>
          <w:spacing w:val="0"/>
          <w:w w:val="100"/>
          <w:position w:val="0"/>
        </w:rPr>
        <w:t>600446</w:t>
      </w:r>
      <w:r>
        <w:rPr>
          <w:color w:val="000000"/>
          <w:spacing w:val="0"/>
          <w:w w:val="100"/>
          <w:position w:val="0"/>
        </w:rPr>
        <w:t>。向社会公开发行人民币普通股股票</w:t>
      </w:r>
      <w:r>
        <w:rPr>
          <w:rFonts w:ascii="Times New Roman" w:eastAsia="Times New Roman" w:hAnsi="Times New Roman" w:cs="Times New Roman"/>
          <w:color w:val="000000"/>
          <w:spacing w:val="0"/>
          <w:w w:val="100"/>
          <w:position w:val="0"/>
        </w:rPr>
        <w:t>1,800.00</w:t>
      </w:r>
      <w:r>
        <w:rPr>
          <w:color w:val="000000"/>
          <w:spacing w:val="0"/>
          <w:w w:val="100"/>
          <w:position w:val="0"/>
        </w:rPr>
        <w:t>万股后，本公 司注册资本为人民币</w:t>
      </w:r>
      <w:r>
        <w:rPr>
          <w:rFonts w:ascii="Times New Roman" w:eastAsia="Times New Roman" w:hAnsi="Times New Roman" w:cs="Times New Roman"/>
          <w:color w:val="000000"/>
          <w:spacing w:val="0"/>
          <w:w w:val="100"/>
          <w:position w:val="0"/>
        </w:rPr>
        <w:t>6,872.00</w:t>
      </w:r>
      <w:r>
        <w:rPr>
          <w:color w:val="000000"/>
          <w:spacing w:val="0"/>
          <w:w w:val="100"/>
          <w:position w:val="0"/>
        </w:rPr>
        <w:t>万元。</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2006</w:t>
      </w:r>
      <w:r>
        <w:rPr>
          <w:color w:val="000000"/>
          <w:spacing w:val="0"/>
          <w:w w:val="100"/>
          <w:position w:val="0"/>
        </w:rPr>
        <w:t>年第三次临时股东大会决议和修改后章程的规定，本公司于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 </w:t>
      </w:r>
      <w:r>
        <w:rPr>
          <w:color w:val="000000"/>
          <w:spacing w:val="0"/>
          <w:w w:val="100"/>
          <w:position w:val="0"/>
        </w:rPr>
        <w:t>由资本公积转增注册资本人民币</w:t>
      </w:r>
      <w:r>
        <w:rPr>
          <w:rFonts w:ascii="Times New Roman" w:eastAsia="Times New Roman" w:hAnsi="Times New Roman" w:cs="Times New Roman"/>
          <w:color w:val="000000"/>
          <w:spacing w:val="0"/>
          <w:w w:val="100"/>
          <w:position w:val="0"/>
        </w:rPr>
        <w:t>68,720,000.00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 xml:space="preserve">137,440,000.00 </w:t>
      </w:r>
      <w:r>
        <w:rPr>
          <w:color w:val="000000"/>
          <w:spacing w:val="0"/>
          <w:w w:val="100"/>
          <w:position w:val="0"/>
        </w:rPr>
        <w:t>/元。</w:t>
      </w:r>
    </w:p>
    <w:p>
      <w:pPr>
        <w:pStyle w:val="Style16"/>
        <w:keepNext w:val="0"/>
        <w:keepLines w:val="0"/>
        <w:widowControl w:val="0"/>
        <w:shd w:val="clear" w:color="auto" w:fill="auto"/>
        <w:tabs>
          <w:tab w:pos="1736" w:val="left"/>
        </w:tabs>
        <w:bidi w:val="0"/>
        <w:spacing w:before="0" w:after="0" w:line="402" w:lineRule="exact"/>
        <w:ind w:left="128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年第四次临时股东大会决议，以本公司原股本</w:t>
      </w:r>
      <w:r>
        <w:rPr>
          <w:rFonts w:ascii="Times New Roman" w:eastAsia="Times New Roman" w:hAnsi="Times New Roman" w:cs="Times New Roman"/>
          <w:color w:val="000000"/>
          <w:spacing w:val="0"/>
          <w:w w:val="100"/>
          <w:position w:val="0"/>
        </w:rPr>
        <w:t>137,440,000.00</w:t>
      </w:r>
      <w:r>
        <w:rPr>
          <w:color w:val="000000"/>
          <w:spacing w:val="0"/>
          <w:w w:val="100"/>
          <w:position w:val="0"/>
        </w:rPr>
        <w:t xml:space="preserve">股为基数，向全体股东按 </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9</w:t>
      </w:r>
      <w:r>
        <w:rPr>
          <w:color w:val="000000"/>
          <w:spacing w:val="0"/>
          <w:w w:val="100"/>
          <w:position w:val="0"/>
        </w:rPr>
        <w:t>的比例进行资本公积金转增股本，转增后，本公司总股本变更为</w:t>
      </w:r>
      <w:r>
        <w:rPr>
          <w:rFonts w:ascii="Times New Roman" w:eastAsia="Times New Roman" w:hAnsi="Times New Roman" w:cs="Times New Roman"/>
          <w:color w:val="000000"/>
          <w:spacing w:val="0"/>
          <w:w w:val="100"/>
          <w:position w:val="0"/>
        </w:rPr>
        <w:t xml:space="preserve">261,136,000 </w:t>
      </w:r>
      <w:r>
        <w:rPr>
          <w:rFonts w:ascii="Times New Roman" w:eastAsia="Times New Roman" w:hAnsi="Times New Roman" w:cs="Times New Roman"/>
          <w:color w:val="000000"/>
          <w:spacing w:val="0"/>
          <w:w w:val="100"/>
          <w:position w:val="0"/>
        </w:rPr>
        <w:t>.00</w:t>
      </w:r>
      <w:r>
        <w:rPr>
          <w:color w:val="000000"/>
          <w:spacing w:val="0"/>
          <w:w w:val="100"/>
          <w:position w:val="0"/>
        </w:rPr>
        <w:t>股。</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经公司第四届董事会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年第五次会议审议通过的《关于公司股票期权激励计划第一个行权期 可行权的议案》：公司股权激励计划第一个行权期激励对象实际行权股票期权合计</w:t>
      </w:r>
      <w:r>
        <w:rPr>
          <w:rFonts w:ascii="Times New Roman" w:eastAsia="Times New Roman" w:hAnsi="Times New Roman" w:cs="Times New Roman"/>
          <w:color w:val="000000"/>
          <w:spacing w:val="0"/>
          <w:w w:val="100"/>
          <w:position w:val="0"/>
        </w:rPr>
        <w:t xml:space="preserve">1,469,000.00 </w:t>
      </w:r>
      <w:r>
        <w:rPr>
          <w:color w:val="000000"/>
          <w:spacing w:val="0"/>
          <w:w w:val="100"/>
          <w:position w:val="0"/>
        </w:rPr>
        <w:t>股，经股票期权行权后，本公司股本变更为人民币</w:t>
      </w:r>
      <w:r>
        <w:rPr>
          <w:rFonts w:ascii="Times New Roman" w:eastAsia="Times New Roman" w:hAnsi="Times New Roman" w:cs="Times New Roman"/>
          <w:color w:val="000000"/>
          <w:spacing w:val="0"/>
          <w:w w:val="100"/>
          <w:position w:val="0"/>
        </w:rPr>
        <w:t>262,605,000.00</w:t>
      </w:r>
      <w:r>
        <w:rPr>
          <w:color w:val="000000"/>
          <w:spacing w:val="0"/>
          <w:w w:val="100"/>
          <w:position w:val="0"/>
        </w:rPr>
        <w:t>元。</w:t>
      </w:r>
    </w:p>
    <w:p>
      <w:pPr>
        <w:pStyle w:val="Style16"/>
        <w:keepNext w:val="0"/>
        <w:keepLines w:val="0"/>
        <w:widowControl w:val="0"/>
        <w:shd w:val="clear" w:color="auto" w:fill="auto"/>
        <w:tabs>
          <w:tab w:pos="1803" w:val="left"/>
        </w:tabs>
        <w:bidi w:val="0"/>
        <w:spacing w:before="0" w:after="0" w:line="420" w:lineRule="auto"/>
        <w:ind w:left="1280" w:right="0" w:firstLine="0"/>
        <w:jc w:val="both"/>
      </w:pPr>
      <w:bookmarkStart w:id="178" w:name="bookmark178"/>
      <w:r>
        <w:rPr>
          <w:rFonts w:ascii="Times New Roman" w:eastAsia="Times New Roman" w:hAnsi="Times New Roman" w:cs="Times New Roman"/>
          <w:color w:val="000000"/>
          <w:spacing w:val="0"/>
          <w:w w:val="100"/>
          <w:position w:val="0"/>
        </w:rPr>
        <w:t>（</w:t>
      </w:r>
      <w:bookmarkEnd w:id="178"/>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行业性质</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本公司属</w:t>
      </w:r>
      <w:r>
        <w:rPr>
          <w:rFonts w:ascii="Times New Roman" w:eastAsia="Times New Roman" w:hAnsi="Times New Roman" w:cs="Times New Roman"/>
          <w:color w:val="000000"/>
          <w:spacing w:val="0"/>
          <w:w w:val="100"/>
          <w:position w:val="0"/>
        </w:rPr>
        <w:t>IT</w:t>
      </w:r>
      <w:r>
        <w:rPr>
          <w:color w:val="000000"/>
          <w:spacing w:val="0"/>
          <w:w w:val="100"/>
          <w:position w:val="0"/>
        </w:rPr>
        <w:t>行业。</w:t>
      </w:r>
    </w:p>
    <w:p>
      <w:pPr>
        <w:pStyle w:val="Style16"/>
        <w:keepNext w:val="0"/>
        <w:keepLines w:val="0"/>
        <w:widowControl w:val="0"/>
        <w:shd w:val="clear" w:color="auto" w:fill="auto"/>
        <w:tabs>
          <w:tab w:pos="1803" w:val="left"/>
        </w:tabs>
        <w:bidi w:val="0"/>
        <w:spacing w:before="0" w:after="0" w:line="420" w:lineRule="auto"/>
        <w:ind w:left="1280" w:right="0" w:firstLine="0"/>
        <w:jc w:val="both"/>
      </w:pPr>
      <w:bookmarkStart w:id="179" w:name="bookmark179"/>
      <w:r>
        <w:rPr>
          <w:rFonts w:ascii="Times New Roman" w:eastAsia="Times New Roman" w:hAnsi="Times New Roman" w:cs="Times New Roman"/>
          <w:color w:val="000000"/>
          <w:spacing w:val="0"/>
          <w:w w:val="100"/>
          <w:position w:val="0"/>
        </w:rPr>
        <w:t>（</w:t>
      </w:r>
      <w:bookmarkEnd w:id="17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经营范围</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公司经营范围：计算机应用系统及配套设备的技术开发、生产、销售；电子产品、通讯器材、 机械设备的购销及国内商业，物资供销业（不含专营、专控、专卖商品及限制项目），进出口业 务（具体按深贸管准证字第</w:t>
      </w:r>
      <w:r>
        <w:rPr>
          <w:rFonts w:ascii="Times New Roman" w:eastAsia="Times New Roman" w:hAnsi="Times New Roman" w:cs="Times New Roman"/>
          <w:color w:val="000000"/>
          <w:spacing w:val="0"/>
          <w:w w:val="100"/>
          <w:position w:val="0"/>
        </w:rPr>
        <w:t>2003-2435</w:t>
      </w:r>
      <w:r>
        <w:rPr>
          <w:color w:val="000000"/>
          <w:spacing w:val="0"/>
          <w:w w:val="100"/>
          <w:position w:val="0"/>
        </w:rPr>
        <w:t>号文执行）。建筑智能化工程专业（凭《建筑业企业资质 证书》经营）；专业音响、灯光、多媒体显示、会议公共广播设备、闭路监控设备的购销与安装; 房屋租赁；机动车辆停放服务；室内外清洁等。</w:t>
      </w:r>
    </w:p>
    <w:p>
      <w:pPr>
        <w:pStyle w:val="Style16"/>
        <w:keepNext w:val="0"/>
        <w:keepLines w:val="0"/>
        <w:widowControl w:val="0"/>
        <w:shd w:val="clear" w:color="auto" w:fill="auto"/>
        <w:tabs>
          <w:tab w:pos="1803" w:val="left"/>
        </w:tabs>
        <w:bidi w:val="0"/>
        <w:spacing w:before="0" w:after="0" w:line="420" w:lineRule="auto"/>
        <w:ind w:left="1280" w:right="0" w:firstLine="0"/>
        <w:jc w:val="both"/>
      </w:pPr>
      <w:bookmarkStart w:id="180" w:name="bookmark180"/>
      <w:r>
        <w:rPr>
          <w:rFonts w:ascii="Times New Roman" w:eastAsia="Times New Roman" w:hAnsi="Times New Roman" w:cs="Times New Roman"/>
          <w:color w:val="000000"/>
          <w:spacing w:val="0"/>
          <w:w w:val="100"/>
          <w:position w:val="0"/>
        </w:rPr>
        <w:t>（</w:t>
      </w:r>
      <w:bookmarkEnd w:id="18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主要产品、劳务</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主要产品：金融证券软件、系统集成及服务。</w:t>
      </w:r>
    </w:p>
    <w:p>
      <w:pPr>
        <w:pStyle w:val="Style16"/>
        <w:keepNext w:val="0"/>
        <w:keepLines w:val="0"/>
        <w:widowControl w:val="0"/>
        <w:shd w:val="clear" w:color="auto" w:fill="auto"/>
        <w:tabs>
          <w:tab w:pos="1803" w:val="left"/>
        </w:tabs>
        <w:bidi w:val="0"/>
        <w:spacing w:before="0" w:after="0" w:line="420" w:lineRule="auto"/>
        <w:ind w:left="1280" w:right="0" w:firstLine="0"/>
        <w:jc w:val="both"/>
      </w:pPr>
      <w:bookmarkStart w:id="181" w:name="bookmark181"/>
      <w:r>
        <w:rPr>
          <w:rFonts w:ascii="Times New Roman" w:eastAsia="Times New Roman" w:hAnsi="Times New Roman" w:cs="Times New Roman"/>
          <w:color w:val="000000"/>
          <w:spacing w:val="0"/>
          <w:w w:val="100"/>
          <w:position w:val="0"/>
        </w:rPr>
        <w:t>（</w:t>
      </w:r>
      <w:bookmarkEnd w:id="181"/>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公司基本架构</w:t>
      </w:r>
    </w:p>
    <w:p>
      <w:pPr>
        <w:pStyle w:val="Style16"/>
        <w:keepNext w:val="0"/>
        <w:keepLines w:val="0"/>
        <w:widowControl w:val="0"/>
        <w:shd w:val="clear" w:color="auto" w:fill="auto"/>
        <w:bidi w:val="0"/>
        <w:spacing w:before="0" w:after="160" w:line="402" w:lineRule="exact"/>
        <w:ind w:left="1280" w:right="0" w:firstLine="0"/>
        <w:jc w:val="both"/>
        <w:sectPr>
          <w:footnotePr>
            <w:pos w:val="pageBottom"/>
            <w:numFmt w:val="decimal"/>
            <w:numRestart w:val="continuous"/>
          </w:footnotePr>
          <w:pgSz w:w="12240" w:h="15840"/>
          <w:pgMar w:top="1406" w:right="286" w:bottom="1435" w:left="444" w:header="0" w:footer="3" w:gutter="0"/>
          <w:cols w:space="720"/>
          <w:noEndnote/>
          <w:rtlGutter w:val="0"/>
          <w:docGrid w:linePitch="360"/>
        </w:sectPr>
      </w:pPr>
      <w:r>
        <w:rPr>
          <w:color w:val="000000"/>
          <w:spacing w:val="0"/>
          <w:w w:val="100"/>
          <w:position w:val="0"/>
        </w:rPr>
        <w:t>本公司最高权力机构是股东大会，实行董事会领导下的总裁委负责制。根据业务发展需要，设 立经营管理总部、人力资源部、采购部、计划财务总部、营销服务管理总部、大项目管理部、 系统集成总部、研发中心、证券软件总部、稽核部、投资发展部、物业部等职能部门。公司的 组织结构图如下：</w:t>
      </w:r>
    </w:p>
    <w:p>
      <w:pPr>
        <w:pStyle w:val="Style25"/>
        <w:keepNext w:val="0"/>
        <w:keepLines w:val="0"/>
        <w:widowControl w:val="0"/>
        <w:shd w:val="clear" w:color="auto" w:fill="auto"/>
        <w:tabs>
          <w:tab w:pos="3145" w:val="left"/>
          <w:tab w:pos="4456" w:val="left"/>
        </w:tabs>
        <w:bidi w:val="0"/>
        <w:spacing w:before="0" w:after="120" w:line="240" w:lineRule="auto"/>
        <w:ind w:left="2560" w:right="0" w:firstLine="0"/>
        <w:jc w:val="left"/>
        <w:rPr>
          <w:sz w:val="20"/>
          <w:szCs w:val="20"/>
        </w:rPr>
      </w:pPr>
      <w:r>
        <w:fldChar w:fldCharType="begin"/>
        <w:instrText xml:space="preserve"> TOC \o "1-5" \h \z </w:instrText>
        <w:fldChar w:fldCharType="separate"/>
      </w:r>
      <w:r>
        <w:rPr>
          <w:color w:val="000000"/>
          <w:spacing w:val="0"/>
          <w:w w:val="100"/>
          <w:position w:val="0"/>
          <w:sz w:val="20"/>
          <w:szCs w:val="20"/>
          <w:u w:val="single"/>
        </w:rPr>
        <w:t>(</w:t>
        <w:tab/>
        <w:t>股东大会</w:t>
        <w:tab/>
      </w:r>
      <w:r>
        <w:rPr>
          <w:color w:val="000000"/>
          <w:spacing w:val="0"/>
          <w:w w:val="100"/>
          <w:position w:val="0"/>
          <w:sz w:val="20"/>
          <w:szCs w:val="20"/>
          <w:u w:val="single"/>
        </w:rPr>
        <w:t>]</w:t>
      </w:r>
    </w:p>
    <w:p>
      <w:pPr>
        <w:pStyle w:val="Style25"/>
        <w:keepNext w:val="0"/>
        <w:keepLines w:val="0"/>
        <w:widowControl w:val="0"/>
        <w:shd w:val="clear" w:color="auto" w:fill="auto"/>
        <w:tabs>
          <w:tab w:pos="3145" w:val="left"/>
        </w:tabs>
        <w:bidi w:val="0"/>
        <w:spacing w:before="0" w:after="0" w:line="240" w:lineRule="auto"/>
        <w:ind w:left="1940" w:right="0" w:firstLine="0"/>
        <w:jc w:val="left"/>
        <w:rPr>
          <w:sz w:val="20"/>
          <w:szCs w:val="20"/>
        </w:rPr>
      </w:pPr>
      <w:r>
        <w:rPr>
          <w:color w:val="000000"/>
          <w:spacing w:val="0"/>
          <w:w w:val="100"/>
          <w:position w:val="0"/>
          <w:sz w:val="20"/>
          <w:szCs w:val="20"/>
          <w:u w:val="single"/>
        </w:rPr>
        <w:t>监事会</w:t>
        <w:tab/>
      </w:r>
      <w:r>
        <w:rPr>
          <w:color w:val="000000"/>
          <w:spacing w:val="0"/>
          <w:w w:val="100"/>
          <w:position w:val="0"/>
          <w:sz w:val="20"/>
          <w:szCs w:val="20"/>
          <w:u w:val="single"/>
        </w:rPr>
        <w:t>—</w:t>
      </w:r>
    </w:p>
    <w:p>
      <w:pPr>
        <w:pStyle w:val="Style25"/>
        <w:keepNext w:val="0"/>
        <w:keepLines w:val="0"/>
        <w:widowControl w:val="0"/>
        <w:shd w:val="clear" w:color="auto" w:fill="auto"/>
        <w:tabs>
          <w:tab w:leader="hyphen" w:pos="5106" w:val="left"/>
        </w:tabs>
        <w:bidi w:val="0"/>
        <w:spacing w:before="0" w:after="0" w:line="409" w:lineRule="exact"/>
        <w:ind w:left="3800" w:right="0" w:firstLine="0"/>
        <w:jc w:val="left"/>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 xml:space="preserve">1 </w:t>
      </w:r>
      <w:r>
        <w:rPr>
          <w:color w:val="000000"/>
          <w:spacing w:val="0"/>
          <w:w w:val="100"/>
          <w:position w:val="0"/>
          <w:sz w:val="20"/>
          <w:szCs w:val="20"/>
          <w:u w:val="single"/>
        </w:rPr>
        <w:t xml:space="preserve">董事会 </w:t>
      </w:r>
      <w:r>
        <w:rPr>
          <w:rFonts w:ascii="Arial" w:eastAsia="Arial" w:hAnsi="Arial" w:cs="Arial"/>
          <w:color w:val="000000"/>
          <w:spacing w:val="0"/>
          <w:w w:val="100"/>
          <w:position w:val="0"/>
          <w:sz w:val="20"/>
          <w:szCs w:val="20"/>
          <w:u w:val="single"/>
        </w:rPr>
        <w:t>I</w:t>
      </w:r>
    </w:p>
    <w:p>
      <w:pPr>
        <w:pStyle w:val="Style25"/>
        <w:keepNext w:val="0"/>
        <w:keepLines w:val="0"/>
        <w:widowControl w:val="0"/>
        <w:shd w:val="clear" w:color="auto" w:fill="auto"/>
        <w:bidi w:val="0"/>
        <w:spacing w:before="0" w:after="0" w:line="409" w:lineRule="exact"/>
        <w:ind w:left="3800" w:right="0" w:firstLine="0"/>
        <w:jc w:val="left"/>
        <w:rPr>
          <w:sz w:val="20"/>
          <w:szCs w:val="20"/>
        </w:rPr>
      </w:pPr>
      <w:r>
        <w:rPr>
          <w:color w:val="000000"/>
          <w:spacing w:val="0"/>
          <w:w w:val="100"/>
          <w:position w:val="0"/>
          <w:sz w:val="20"/>
          <w:szCs w:val="20"/>
          <w:u w:val="single"/>
        </w:rPr>
        <w:t xml:space="preserve">(董事会办公室 </w:t>
      </w:r>
      <w:r>
        <w:rPr>
          <w:color w:val="000000"/>
          <w:spacing w:val="0"/>
          <w:w w:val="100"/>
          <w:position w:val="0"/>
          <w:sz w:val="20"/>
          <w:szCs w:val="20"/>
          <w:u w:val="single"/>
        </w:rPr>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u w:val="single"/>
        </w:rPr>
        <w:t>T</w:t>
        <w:tab/>
      </w:r>
      <w:r>
        <w:rPr>
          <w:color w:val="000000"/>
          <w:spacing w:val="0"/>
          <w:w w:val="100"/>
          <w:position w:val="0"/>
          <w:sz w:val="20"/>
          <w:szCs w:val="20"/>
          <w:u w:val="single"/>
        </w:rPr>
        <w:t>投资发展部</w:t>
        <w:tab/>
      </w:r>
      <w:r>
        <w:rPr>
          <w:rFonts w:ascii="Arial" w:eastAsia="Arial" w:hAnsi="Arial" w:cs="Arial"/>
          <w:color w:val="000000"/>
          <w:spacing w:val="0"/>
          <w:w w:val="100"/>
          <w:position w:val="0"/>
          <w:sz w:val="20"/>
          <w:szCs w:val="20"/>
          <w:u w:val="single"/>
        </w:rPr>
        <w:t>I</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t>稽核部</w:t>
        <w:tab/>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物业部</w:t>
        <w:tab/>
        <w:t>)</w:t>
      </w:r>
    </w:p>
    <w:p>
      <w:pPr>
        <w:pStyle w:val="Style25"/>
        <w:keepNext w:val="0"/>
        <w:keepLines w:val="0"/>
        <w:widowControl w:val="0"/>
        <w:shd w:val="clear" w:color="auto" w:fill="auto"/>
        <w:tabs>
          <w:tab w:leader="hyphen" w:pos="5106" w:val="left"/>
        </w:tabs>
        <w:bidi w:val="0"/>
        <w:spacing w:before="0" w:after="0" w:line="409" w:lineRule="exact"/>
        <w:ind w:left="3800" w:right="0" w:firstLine="0"/>
        <w:jc w:val="left"/>
        <w:rPr>
          <w:sz w:val="20"/>
          <w:szCs w:val="20"/>
        </w:rPr>
      </w:pPr>
      <w:r>
        <w:rPr>
          <w:color w:val="000000"/>
          <w:spacing w:val="0"/>
          <w:w w:val="100"/>
          <w:position w:val="0"/>
          <w:sz w:val="20"/>
          <w:szCs w:val="20"/>
        </w:rPr>
        <w:tab/>
      </w:r>
      <w:r>
        <w:rPr>
          <w:color w:val="000000"/>
          <w:spacing w:val="0"/>
          <w:w w:val="100"/>
          <w:position w:val="0"/>
          <w:sz w:val="20"/>
          <w:szCs w:val="20"/>
          <w:u w:val="single"/>
        </w:rPr>
        <w:t xml:space="preserve">[ </w:t>
      </w:r>
      <w:r>
        <w:rPr>
          <w:color w:val="000000"/>
          <w:spacing w:val="0"/>
          <w:w w:val="100"/>
          <w:position w:val="0"/>
          <w:sz w:val="20"/>
          <w:szCs w:val="20"/>
          <w:u w:val="single"/>
        </w:rPr>
        <w:t xml:space="preserve">总裁委员会 </w:t>
      </w:r>
      <w:r>
        <w:rPr>
          <w:color w:val="000000"/>
          <w:spacing w:val="0"/>
          <w:w w:val="100"/>
          <w:position w:val="0"/>
          <w:sz w:val="20"/>
          <w:szCs w:val="20"/>
          <w:u w:val="single"/>
        </w:rPr>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u w:val="single"/>
        </w:rPr>
        <w:t xml:space="preserve">T </w:t>
      </w:r>
      <w:r>
        <w:rPr>
          <w:color w:val="000000"/>
          <w:spacing w:val="0"/>
          <w:w w:val="100"/>
          <w:position w:val="0"/>
          <w:sz w:val="20"/>
          <w:szCs w:val="20"/>
          <w:u w:val="single"/>
        </w:rPr>
        <w:t xml:space="preserve">证券软件总部) </w:t>
      </w:r>
      <w:r>
        <w:rPr>
          <w:rFonts w:ascii="Arial" w:eastAsia="Arial" w:hAnsi="Arial" w:cs="Arial"/>
          <w:color w:val="000000"/>
          <w:spacing w:val="0"/>
          <w:w w:val="100"/>
          <w:position w:val="0"/>
          <w:sz w:val="20"/>
          <w:szCs w:val="20"/>
        </w:rPr>
        <w:t>-</w:t>
      </w:r>
      <w:r>
        <w:rPr>
          <w:rFonts w:ascii="Arial" w:eastAsia="Arial" w:hAnsi="Arial" w:cs="Arial"/>
          <w:color w:val="000000"/>
          <w:spacing w:val="0"/>
          <w:w w:val="100"/>
          <w:position w:val="0"/>
          <w:sz w:val="20"/>
          <w:szCs w:val="20"/>
          <w:u w:val="single"/>
        </w:rPr>
        <w:t>1</w:t>
        <w:tab/>
      </w:r>
      <w:r>
        <w:rPr>
          <w:color w:val="000000"/>
          <w:spacing w:val="0"/>
          <w:w w:val="100"/>
          <w:position w:val="0"/>
          <w:sz w:val="20"/>
          <w:szCs w:val="20"/>
          <w:u w:val="single"/>
        </w:rPr>
        <w:t>金融软件中心</w:t>
        <w:tab/>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r>
      <w:r>
        <w:rPr>
          <w:color w:val="000000"/>
          <w:spacing w:val="0"/>
          <w:w w:val="100"/>
          <w:position w:val="0"/>
          <w:sz w:val="20"/>
          <w:szCs w:val="20"/>
          <w:u w:val="single"/>
        </w:rPr>
        <w:t xml:space="preserve">泛金融产品中心) </w:t>
      </w: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赢信软件中心</w:t>
        <w:tab/>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系统集成总部</w:t>
        <w:tab/>
        <w:t>)</w:t>
      </w:r>
    </w:p>
    <w:p>
      <w:pPr>
        <w:pStyle w:val="Style25"/>
        <w:keepNext w:val="0"/>
        <w:keepLines w:val="0"/>
        <w:widowControl w:val="0"/>
        <w:shd w:val="clear" w:color="auto" w:fill="auto"/>
        <w:tabs>
          <w:tab w:pos="7355" w:val="center"/>
          <w:tab w:pos="8323" w:val="righ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研发中心</w:t>
        <w:tab/>
        <w:t>)</w:t>
      </w:r>
    </w:p>
    <w:p>
      <w:pPr>
        <w:pStyle w:val="Style25"/>
        <w:keepNext w:val="0"/>
        <w:keepLines w:val="0"/>
        <w:widowControl w:val="0"/>
        <w:shd w:val="clear" w:color="auto" w:fill="auto"/>
        <w:tabs>
          <w:tab w:pos="6721" w:val="left"/>
        </w:tabs>
        <w:bidi w:val="0"/>
        <w:spacing w:before="0" w:after="0" w:line="409" w:lineRule="exact"/>
        <w:ind w:left="6120" w:right="0" w:firstLine="0"/>
        <w:jc w:val="both"/>
        <w:rPr>
          <w:sz w:val="20"/>
          <w:szCs w:val="20"/>
        </w:rPr>
      </w:pPr>
      <w:r>
        <w:rPr>
          <w:color w:val="000000"/>
          <w:spacing w:val="0"/>
          <w:w w:val="100"/>
          <w:position w:val="0"/>
          <w:sz w:val="20"/>
          <w:szCs w:val="20"/>
          <w:u w:val="single"/>
        </w:rPr>
        <w:t>T</w:t>
        <w:tab/>
      </w:r>
      <w:r>
        <w:rPr>
          <w:color w:val="000000"/>
          <w:spacing w:val="0"/>
          <w:w w:val="100"/>
          <w:position w:val="0"/>
          <w:sz w:val="20"/>
          <w:szCs w:val="20"/>
          <w:u w:val="single"/>
        </w:rPr>
        <w:t>大项目管理部「</w:t>
      </w:r>
    </w:p>
    <w:p>
      <w:pPr>
        <w:pStyle w:val="Style25"/>
        <w:keepNext w:val="0"/>
        <w:keepLines w:val="0"/>
        <w:widowControl w:val="0"/>
        <w:shd w:val="clear" w:color="auto" w:fill="auto"/>
        <w:tabs>
          <w:tab w:pos="6721" w:val="left"/>
        </w:tabs>
        <w:bidi w:val="0"/>
        <w:spacing w:before="0" w:after="0" w:line="409" w:lineRule="exact"/>
        <w:ind w:left="6120" w:right="0" w:firstLine="0"/>
        <w:jc w:val="both"/>
        <w:rPr>
          <w:sz w:val="20"/>
          <w:szCs w:val="20"/>
        </w:rPr>
      </w:pPr>
      <w:r>
        <w:rPr>
          <w:color w:val="000000"/>
          <w:spacing w:val="0"/>
          <w:w w:val="100"/>
          <w:position w:val="0"/>
          <w:sz w:val="20"/>
          <w:szCs w:val="20"/>
          <w:u w:val="single"/>
        </w:rPr>
        <w:t>T</w:t>
        <w:tab/>
      </w:r>
      <w:r>
        <w:rPr>
          <w:color w:val="000000"/>
          <w:spacing w:val="0"/>
          <w:w w:val="100"/>
          <w:position w:val="0"/>
          <w:sz w:val="20"/>
          <w:szCs w:val="20"/>
          <w:u w:val="single"/>
        </w:rPr>
        <w:t>控、参股公司「</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u w:val="single"/>
        </w:rPr>
        <w:t>T</w:t>
        <w:tab/>
      </w:r>
      <w:r>
        <w:rPr>
          <w:color w:val="000000"/>
          <w:spacing w:val="0"/>
          <w:w w:val="100"/>
          <w:position w:val="0"/>
          <w:sz w:val="20"/>
          <w:szCs w:val="20"/>
          <w:u w:val="single"/>
        </w:rPr>
        <w:t>齐普生</w:t>
        <w:tab/>
      </w:r>
      <w:r>
        <w:rPr>
          <w:rFonts w:ascii="Arial" w:eastAsia="Arial" w:hAnsi="Arial" w:cs="Arial"/>
          <w:color w:val="000000"/>
          <w:spacing w:val="0"/>
          <w:w w:val="100"/>
          <w:position w:val="0"/>
          <w:sz w:val="20"/>
          <w:szCs w:val="20"/>
          <w:u w:val="single"/>
        </w:rPr>
        <w:t>1</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金证财富</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rFonts w:ascii="Arial" w:eastAsia="Arial" w:hAnsi="Arial" w:cs="Arial"/>
          <w:color w:val="000000"/>
          <w:spacing w:val="0"/>
          <w:w w:val="100"/>
          <w:position w:val="0"/>
          <w:sz w:val="34"/>
          <w:szCs w:val="34"/>
        </w:rPr>
        <w:t>―</w:t>
      </w:r>
      <w:r>
        <w:rPr>
          <w:rFonts w:ascii="Arial" w:eastAsia="Arial" w:hAnsi="Arial" w:cs="Arial"/>
          <w:color w:val="000000"/>
          <w:spacing w:val="0"/>
          <w:w w:val="100"/>
          <w:position w:val="0"/>
          <w:sz w:val="34"/>
          <w:szCs w:val="34"/>
          <w:u w:val="single"/>
        </w:rPr>
        <w:t>I</w:t>
        <w:tab/>
      </w:r>
      <w:r>
        <w:rPr>
          <w:color w:val="000000"/>
          <w:spacing w:val="0"/>
          <w:w w:val="100"/>
          <w:position w:val="0"/>
          <w:sz w:val="20"/>
          <w:szCs w:val="20"/>
          <w:u w:val="single"/>
        </w:rPr>
        <w:t>中科金证</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金慧盈通</w:t>
        <w:tab/>
        <w:t>)</w:t>
      </w:r>
    </w:p>
    <w:p>
      <w:pPr>
        <w:pStyle w:val="Style25"/>
        <w:keepNext w:val="0"/>
        <w:keepLines w:val="0"/>
        <w:widowControl w:val="0"/>
        <w:shd w:val="clear" w:color="auto" w:fill="auto"/>
        <w:tabs>
          <w:tab w:pos="6926" w:val="left"/>
          <w:tab w:pos="8275" w:val="lef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全资公司</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上海金证</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北方金证</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成都金证</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金证软银</w:t>
        <w:tab/>
        <w:t>)</w:t>
      </w:r>
    </w:p>
    <w:p>
      <w:pPr>
        <w:pStyle w:val="Style25"/>
        <w:keepNext w:val="0"/>
        <w:keepLines w:val="0"/>
        <w:widowControl w:val="0"/>
        <w:shd w:val="clear" w:color="auto" w:fill="auto"/>
        <w:tabs>
          <w:tab w:pos="8610" w:val="center"/>
          <w:tab w:pos="9581" w:val="right"/>
        </w:tabs>
        <w:bidi w:val="0"/>
        <w:spacing w:before="0" w:after="0" w:line="409" w:lineRule="exact"/>
        <w:ind w:left="738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金证博泽</w:t>
        <w:tab/>
        <w:t>)</w:t>
      </w:r>
    </w:p>
    <w:p>
      <w:pPr>
        <w:pStyle w:val="Style25"/>
        <w:keepNext w:val="0"/>
        <w:keepLines w:val="0"/>
        <w:widowControl w:val="0"/>
        <w:shd w:val="clear" w:color="auto" w:fill="auto"/>
        <w:tabs>
          <w:tab w:pos="9581" w:val="right"/>
        </w:tabs>
        <w:bidi w:val="0"/>
        <w:spacing w:before="0" w:after="0" w:line="409" w:lineRule="exact"/>
        <w:ind w:left="7340" w:right="1560" w:firstLine="0"/>
        <w:jc w:val="right"/>
        <w:rPr>
          <w:sz w:val="20"/>
          <w:szCs w:val="20"/>
        </w:rPr>
      </w:pPr>
      <w:r>
        <w:rPr>
          <w:color w:val="000000"/>
          <w:spacing w:val="0"/>
          <w:w w:val="100"/>
          <w:position w:val="0"/>
          <w:sz w:val="20"/>
          <w:szCs w:val="20"/>
          <w:u w:val="single"/>
        </w:rPr>
        <w:t xml:space="preserve">T </w:t>
      </w:r>
      <w:r>
        <w:rPr>
          <w:color w:val="000000"/>
          <w:spacing w:val="0"/>
          <w:w w:val="100"/>
          <w:position w:val="0"/>
          <w:sz w:val="20"/>
          <w:szCs w:val="20"/>
          <w:u w:val="single"/>
        </w:rPr>
        <w:t xml:space="preserve">成都金证信息「 </w:t>
      </w:r>
      <w:r>
        <w:rPr>
          <w:color w:val="000000"/>
          <w:spacing w:val="0"/>
          <w:w w:val="100"/>
          <w:position w:val="0"/>
          <w:sz w:val="20"/>
          <w:szCs w:val="20"/>
        </w:rPr>
        <w:t>—</w:t>
      </w:r>
      <w:r>
        <w:rPr>
          <w:color w:val="000000"/>
          <w:spacing w:val="0"/>
          <w:w w:val="100"/>
          <w:position w:val="0"/>
          <w:sz w:val="20"/>
          <w:szCs w:val="20"/>
          <w:u w:val="single"/>
        </w:rPr>
        <w:t xml:space="preserve">[ </w:t>
      </w:r>
      <w:r>
        <w:rPr>
          <w:color w:val="000000"/>
          <w:spacing w:val="0"/>
          <w:w w:val="100"/>
          <w:position w:val="0"/>
          <w:sz w:val="20"/>
          <w:szCs w:val="20"/>
          <w:u w:val="single"/>
        </w:rPr>
        <w:t>南京金证信息</w:t>
        <w:tab/>
        <w:t>)</w:t>
      </w:r>
    </w:p>
    <w:p>
      <w:pPr>
        <w:pStyle w:val="Style25"/>
        <w:keepNext w:val="0"/>
        <w:keepLines w:val="0"/>
        <w:widowControl w:val="0"/>
        <w:shd w:val="clear" w:color="auto" w:fill="auto"/>
        <w:tabs>
          <w:tab w:pos="6926" w:val="left"/>
          <w:tab w:pos="8275" w:val="left"/>
        </w:tabs>
        <w:bidi w:val="0"/>
        <w:spacing w:before="0" w:after="0" w:line="409" w:lineRule="exact"/>
        <w:ind w:left="6120" w:right="0" w:firstLine="0"/>
        <w:jc w:val="both"/>
        <w:rPr>
          <w:sz w:val="20"/>
          <w:szCs w:val="20"/>
        </w:rPr>
      </w:pPr>
      <w:r>
        <w:rPr>
          <w:color w:val="000000"/>
          <w:spacing w:val="0"/>
          <w:w w:val="100"/>
          <w:position w:val="0"/>
          <w:sz w:val="20"/>
          <w:szCs w:val="20"/>
        </w:rPr>
        <w:t>-</w:t>
      </w:r>
      <w:r>
        <w:rPr>
          <w:color w:val="000000"/>
          <w:spacing w:val="0"/>
          <w:w w:val="100"/>
          <w:position w:val="0"/>
          <w:sz w:val="20"/>
          <w:szCs w:val="20"/>
          <w:u w:val="single"/>
        </w:rPr>
        <w:t>[</w:t>
        <w:tab/>
      </w:r>
      <w:r>
        <w:rPr>
          <w:color w:val="000000"/>
          <w:spacing w:val="0"/>
          <w:w w:val="100"/>
          <w:position w:val="0"/>
          <w:sz w:val="20"/>
          <w:szCs w:val="20"/>
          <w:u w:val="single"/>
        </w:rPr>
        <w:t>华南金证</w:t>
        <w:tab/>
        <w:t>)</w:t>
      </w:r>
      <w:r>
        <w:fldChar w:fldCharType="end"/>
      </w:r>
    </w:p>
    <w:p>
      <w:pPr>
        <w:pStyle w:val="Style16"/>
        <w:keepNext w:val="0"/>
        <w:keepLines w:val="0"/>
        <w:widowControl w:val="0"/>
        <w:shd w:val="clear" w:color="auto" w:fill="auto"/>
        <w:bidi w:val="0"/>
        <w:spacing w:before="0" w:after="120" w:line="409" w:lineRule="exact"/>
        <w:ind w:left="6120" w:right="0" w:firstLine="0"/>
        <w:jc w:val="both"/>
      </w:pPr>
      <w:r>
        <w:rPr>
          <w:color w:val="000000"/>
          <w:spacing w:val="0"/>
          <w:w w:val="100"/>
          <w:position w:val="0"/>
          <w:u w:val="single"/>
        </w:rPr>
        <w:t xml:space="preserve">T </w:t>
      </w:r>
      <w:r>
        <w:rPr>
          <w:color w:val="000000"/>
          <w:spacing w:val="0"/>
          <w:w w:val="100"/>
          <w:position w:val="0"/>
          <w:u w:val="single"/>
        </w:rPr>
        <w:t xml:space="preserve">质量管理部 ) </w:t>
      </w:r>
      <w:r>
        <w:rPr>
          <w:color w:val="000000"/>
          <w:spacing w:val="0"/>
          <w:w w:val="100"/>
          <w:position w:val="0"/>
          <w:u w:val="single"/>
        </w:rPr>
        <w:t>T</w:t>
      </w:r>
      <w:r>
        <w:rPr>
          <w:color w:val="000000"/>
          <w:spacing w:val="0"/>
          <w:w w:val="100"/>
          <w:position w:val="0"/>
          <w:u w:val="single"/>
        </w:rPr>
        <w:t>营销服务管理总部！</w:t>
      </w:r>
    </w:p>
    <w:p>
      <w:pPr>
        <w:pStyle w:val="Style16"/>
        <w:keepNext w:val="0"/>
        <w:keepLines w:val="0"/>
        <w:widowControl w:val="0"/>
        <w:shd w:val="clear" w:color="auto" w:fill="auto"/>
        <w:tabs>
          <w:tab w:pos="6721" w:val="left"/>
        </w:tabs>
        <w:bidi w:val="0"/>
        <w:spacing w:before="0" w:after="120" w:line="240" w:lineRule="auto"/>
        <w:ind w:left="6120" w:right="0" w:firstLine="0"/>
        <w:jc w:val="both"/>
      </w:pPr>
      <w:r>
        <w:rPr>
          <w:color w:val="000000"/>
          <w:spacing w:val="0"/>
          <w:w w:val="100"/>
          <w:position w:val="0"/>
          <w:u w:val="single"/>
        </w:rPr>
        <w:t>T</w:t>
        <w:tab/>
      </w:r>
      <w:r>
        <w:rPr>
          <w:color w:val="000000"/>
          <w:spacing w:val="0"/>
          <w:w w:val="100"/>
          <w:position w:val="0"/>
          <w:u w:val="single"/>
        </w:rPr>
        <w:t>计划财务总部</w:t>
      </w:r>
      <w:r>
        <w:rPr>
          <w:rFonts w:ascii="Arial" w:eastAsia="Arial" w:hAnsi="Arial" w:cs="Arial"/>
          <w:color w:val="000000"/>
          <w:spacing w:val="0"/>
          <w:w w:val="100"/>
          <w:position w:val="0"/>
          <w:u w:val="single"/>
        </w:rPr>
        <w:t>1</w:t>
      </w:r>
    </w:p>
    <w:p>
      <w:pPr>
        <w:pStyle w:val="Style16"/>
        <w:keepNext w:val="0"/>
        <w:keepLines w:val="0"/>
        <w:widowControl w:val="0"/>
        <w:shd w:val="clear" w:color="auto" w:fill="auto"/>
        <w:tabs>
          <w:tab w:pos="6076" w:val="left"/>
          <w:tab w:pos="6721" w:val="left"/>
        </w:tabs>
        <w:bidi w:val="0"/>
        <w:spacing w:before="0" w:after="120" w:line="240" w:lineRule="auto"/>
        <w:ind w:left="5500" w:right="0" w:firstLine="0"/>
        <w:jc w:val="both"/>
      </w:pPr>
      <w:r>
        <w:rPr>
          <w:rFonts w:ascii="Times New Roman" w:eastAsia="Times New Roman" w:hAnsi="Times New Roman" w:cs="Times New Roman"/>
          <w:color w:val="000000"/>
          <w:spacing w:val="0"/>
          <w:w w:val="100"/>
          <w:position w:val="0"/>
          <w:sz w:val="18"/>
          <w:szCs w:val="18"/>
          <w:vertAlign w:val="subscript"/>
        </w:rPr>
        <w:t>70</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w:t>
      </w:r>
      <w:r>
        <w:rPr>
          <w:color w:val="000000"/>
          <w:spacing w:val="0"/>
          <w:w w:val="100"/>
          <w:position w:val="0"/>
          <w:u w:val="single"/>
        </w:rPr>
        <w:t>【</w:t>
        <w:tab/>
        <w:t>人力资源部 )</w:t>
      </w:r>
    </w:p>
    <w:p>
      <w:pPr>
        <w:pStyle w:val="Style16"/>
        <w:keepNext w:val="0"/>
        <w:keepLines w:val="0"/>
        <w:widowControl w:val="0"/>
        <w:shd w:val="clear" w:color="auto" w:fill="auto"/>
        <w:tabs>
          <w:tab w:pos="6721" w:val="left"/>
        </w:tabs>
        <w:bidi w:val="0"/>
        <w:spacing w:before="0" w:after="0" w:line="240" w:lineRule="auto"/>
        <w:ind w:left="6120" w:right="0" w:firstLine="0"/>
        <w:jc w:val="both"/>
        <w:sectPr>
          <w:headerReference w:type="default" r:id="rId15"/>
          <w:footerReference w:type="default" r:id="rId16"/>
          <w:footnotePr>
            <w:pos w:val="pageBottom"/>
            <w:numFmt w:val="decimal"/>
            <w:numRestart w:val="continuous"/>
          </w:footnotePr>
          <w:pgSz w:w="12240" w:h="15840"/>
          <w:pgMar w:top="1430" w:right="548" w:bottom="556" w:left="514" w:header="0" w:footer="128" w:gutter="0"/>
          <w:cols w:space="720"/>
          <w:noEndnote/>
          <w:rtlGutter w:val="0"/>
          <w:docGrid w:linePitch="360"/>
        </w:sectPr>
      </w:pPr>
      <w:r>
        <w:rPr>
          <w:color w:val="000000"/>
          <w:spacing w:val="0"/>
          <w:w w:val="100"/>
          <w:position w:val="0"/>
          <w:u w:val="single"/>
        </w:rPr>
        <w:t>T</w:t>
        <w:tab/>
      </w:r>
      <w:r>
        <w:rPr>
          <w:color w:val="000000"/>
          <w:spacing w:val="0"/>
          <w:w w:val="100"/>
          <w:position w:val="0"/>
          <w:u w:val="single"/>
        </w:rPr>
        <w:t>经营管理总部】</w:t>
      </w:r>
    </w:p>
    <w:p>
      <w:pPr>
        <w:pStyle w:val="Style16"/>
        <w:keepNext w:val="0"/>
        <w:keepLines w:val="0"/>
        <w:widowControl w:val="0"/>
        <w:shd w:val="clear" w:color="auto" w:fill="auto"/>
        <w:bidi w:val="0"/>
        <w:spacing w:before="240" w:after="160" w:line="402" w:lineRule="exact"/>
        <w:ind w:left="1280" w:right="0" w:firstLine="0"/>
        <w:jc w:val="both"/>
      </w:pPr>
      <w:r>
        <w:rPr>
          <w:color w:val="000000"/>
          <w:spacing w:val="0"/>
          <w:w w:val="100"/>
          <w:position w:val="0"/>
        </w:rPr>
        <w:t>四、公司主要会计政策、会计估计和前期差错：</w:t>
      </w:r>
    </w:p>
    <w:p>
      <w:pPr>
        <w:pStyle w:val="Style16"/>
        <w:keepNext w:val="0"/>
        <w:keepLines w:val="0"/>
        <w:widowControl w:val="0"/>
        <w:shd w:val="clear" w:color="auto" w:fill="auto"/>
        <w:tabs>
          <w:tab w:pos="1819" w:val="left"/>
        </w:tabs>
        <w:bidi w:val="0"/>
        <w:spacing w:before="0" w:after="0" w:line="420" w:lineRule="auto"/>
        <w:ind w:left="1280" w:right="0" w:firstLine="0"/>
        <w:jc w:val="both"/>
      </w:pPr>
      <w:bookmarkStart w:id="182" w:name="bookmark182"/>
      <w:r>
        <w:rPr>
          <w:rFonts w:ascii="Times New Roman" w:eastAsia="Times New Roman" w:hAnsi="Times New Roman" w:cs="Times New Roman"/>
          <w:color w:val="000000"/>
          <w:spacing w:val="0"/>
          <w:w w:val="100"/>
          <w:position w:val="0"/>
        </w:rPr>
        <w:t>（</w:t>
      </w:r>
      <w:bookmarkEnd w:id="18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w:t>
      </w:r>
    </w:p>
    <w:p>
      <w:pPr>
        <w:pStyle w:val="Style16"/>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 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、中国证券监督管理委员会《公开发行 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进行确认和计量， 在此基础上编制财务报表。</w:t>
      </w:r>
    </w:p>
    <w:p>
      <w:pPr>
        <w:pStyle w:val="Style16"/>
        <w:keepNext w:val="0"/>
        <w:keepLines w:val="0"/>
        <w:widowControl w:val="0"/>
        <w:shd w:val="clear" w:color="auto" w:fill="auto"/>
        <w:tabs>
          <w:tab w:pos="1819" w:val="left"/>
        </w:tabs>
        <w:bidi w:val="0"/>
        <w:spacing w:before="0" w:after="0" w:line="427" w:lineRule="auto"/>
        <w:ind w:left="1280" w:right="0" w:firstLine="0"/>
        <w:jc w:val="both"/>
      </w:pPr>
      <w:bookmarkStart w:id="183" w:name="bookmark183"/>
      <w:r>
        <w:rPr>
          <w:rFonts w:ascii="Times New Roman" w:eastAsia="Times New Roman" w:hAnsi="Times New Roman" w:cs="Times New Roman"/>
          <w:color w:val="000000"/>
          <w:spacing w:val="0"/>
          <w:w w:val="100"/>
          <w:position w:val="0"/>
        </w:rPr>
        <w:t>（</w:t>
      </w:r>
      <w:bookmarkEnd w:id="18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p>
    <w:p>
      <w:pPr>
        <w:pStyle w:val="Style16"/>
        <w:keepNext w:val="0"/>
        <w:keepLines w:val="0"/>
        <w:widowControl w:val="0"/>
        <w:shd w:val="clear" w:color="auto" w:fill="auto"/>
        <w:bidi w:val="0"/>
        <w:spacing w:before="0" w:after="560" w:line="408" w:lineRule="exact"/>
        <w:ind w:left="1280" w:right="0" w:firstLine="0"/>
        <w:jc w:val="both"/>
      </w:pPr>
      <w:r>
        <w:rPr>
          <w:color w:val="000000"/>
          <w:spacing w:val="0"/>
          <w:w w:val="100"/>
          <w:position w:val="0"/>
        </w:rPr>
        <w:t>公司所编制的财务报表符合企业会计准则的要求，真实、完整地反映了报告期公司的财务状况、 经营成果、现金流量等有关信息。</w:t>
      </w:r>
    </w:p>
    <w:p>
      <w:pPr>
        <w:pStyle w:val="Style16"/>
        <w:keepNext w:val="0"/>
        <w:keepLines w:val="0"/>
        <w:widowControl w:val="0"/>
        <w:shd w:val="clear" w:color="auto" w:fill="auto"/>
        <w:tabs>
          <w:tab w:pos="1819" w:val="left"/>
        </w:tabs>
        <w:bidi w:val="0"/>
        <w:spacing w:before="0" w:after="0"/>
        <w:ind w:left="1280" w:right="0" w:firstLine="0"/>
        <w:jc w:val="both"/>
      </w:pPr>
      <w:bookmarkStart w:id="184" w:name="bookmark184"/>
      <w:r>
        <w:rPr>
          <w:rFonts w:ascii="Times New Roman" w:eastAsia="Times New Roman" w:hAnsi="Times New Roman" w:cs="Times New Roman"/>
          <w:color w:val="000000"/>
          <w:spacing w:val="0"/>
          <w:w w:val="100"/>
          <w:position w:val="0"/>
        </w:rPr>
        <w:t>（</w:t>
      </w:r>
      <w:bookmarkEnd w:id="18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p>
    <w:p>
      <w:pPr>
        <w:pStyle w:val="Style16"/>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6"/>
        <w:keepNext w:val="0"/>
        <w:keepLines w:val="0"/>
        <w:widowControl w:val="0"/>
        <w:shd w:val="clear" w:color="auto" w:fill="auto"/>
        <w:tabs>
          <w:tab w:pos="1819" w:val="left"/>
        </w:tabs>
        <w:bidi w:val="0"/>
        <w:spacing w:before="0" w:after="400" w:line="408" w:lineRule="exact"/>
        <w:ind w:left="1280" w:right="0" w:firstLine="0"/>
        <w:jc w:val="both"/>
      </w:pPr>
      <w:bookmarkStart w:id="185" w:name="bookmark185"/>
      <w:r>
        <w:rPr>
          <w:rFonts w:ascii="Times New Roman" w:eastAsia="Times New Roman" w:hAnsi="Times New Roman" w:cs="Times New Roman"/>
          <w:color w:val="000000"/>
          <w:spacing w:val="0"/>
          <w:w w:val="100"/>
          <w:position w:val="0"/>
        </w:rPr>
        <w:t>（</w:t>
      </w:r>
      <w:bookmarkEnd w:id="18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 采用人民币为记账本位币。</w:t>
      </w:r>
    </w:p>
    <w:p>
      <w:pPr>
        <w:pStyle w:val="Style16"/>
        <w:keepNext w:val="0"/>
        <w:keepLines w:val="0"/>
        <w:widowControl w:val="0"/>
        <w:shd w:val="clear" w:color="auto" w:fill="auto"/>
        <w:tabs>
          <w:tab w:pos="1819" w:val="left"/>
        </w:tabs>
        <w:bidi w:val="0"/>
        <w:spacing w:before="0" w:after="160" w:line="398" w:lineRule="exact"/>
        <w:ind w:left="1280" w:right="0" w:firstLine="0"/>
        <w:jc w:val="both"/>
      </w:pPr>
      <w:bookmarkStart w:id="186" w:name="bookmark186"/>
      <w:r>
        <w:rPr>
          <w:rFonts w:ascii="Times New Roman" w:eastAsia="Times New Roman" w:hAnsi="Times New Roman" w:cs="Times New Roman"/>
          <w:color w:val="000000"/>
          <w:spacing w:val="0"/>
          <w:w w:val="100"/>
          <w:position w:val="0"/>
        </w:rPr>
        <w:t>（</w:t>
      </w:r>
      <w:bookmarkEnd w:id="18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p>
    <w:p>
      <w:pPr>
        <w:pStyle w:val="Style16"/>
        <w:keepNext w:val="0"/>
        <w:keepLines w:val="0"/>
        <w:widowControl w:val="0"/>
        <w:numPr>
          <w:ilvl w:val="0"/>
          <w:numId w:val="15"/>
        </w:numPr>
        <w:shd w:val="clear" w:color="auto" w:fill="auto"/>
        <w:bidi w:val="0"/>
        <w:spacing w:before="0" w:after="0" w:line="415" w:lineRule="auto"/>
        <w:ind w:left="1280" w:right="0" w:firstLine="0"/>
        <w:jc w:val="both"/>
      </w:pPr>
      <w:bookmarkStart w:id="187" w:name="bookmark187"/>
      <w:bookmarkEnd w:id="187"/>
      <w:r>
        <w:rPr>
          <w:color w:val="000000"/>
          <w:spacing w:val="0"/>
          <w:w w:val="100"/>
          <w:position w:val="0"/>
        </w:rPr>
        <w:t>同一控制下的企业合并</w:t>
      </w:r>
    </w:p>
    <w:p>
      <w:pPr>
        <w:pStyle w:val="Style16"/>
        <w:keepNext w:val="0"/>
        <w:keepLines w:val="0"/>
        <w:widowControl w:val="0"/>
        <w:shd w:val="clear" w:color="auto" w:fill="auto"/>
        <w:tabs>
          <w:tab w:pos="1653" w:val="left"/>
        </w:tabs>
        <w:bidi w:val="0"/>
        <w:spacing w:before="0" w:after="0" w:line="415" w:lineRule="auto"/>
        <w:ind w:left="1280" w:right="0" w:firstLine="0"/>
        <w:jc w:val="both"/>
      </w:pPr>
      <w:bookmarkStart w:id="188" w:name="bookmark188"/>
      <w:r>
        <w:rPr>
          <w:rFonts w:ascii="Times New Roman" w:eastAsia="Times New Roman" w:hAnsi="Times New Roman" w:cs="Times New Roman"/>
          <w:color w:val="000000"/>
          <w:spacing w:val="0"/>
          <w:w w:val="100"/>
          <w:position w:val="0"/>
        </w:rPr>
        <w:t>1</w:t>
      </w:r>
      <w:bookmarkEnd w:id="188"/>
      <w:r>
        <w:rPr>
          <w:color w:val="000000"/>
          <w:spacing w:val="0"/>
          <w:w w:val="100"/>
          <w:position w:val="0"/>
        </w:rPr>
        <w:t>）</w:t>
        <w:tab/>
        <w:t>个别财务报表</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公司以支付现金、转让非现金资产或承担债务方式以及以发行权益性证券作为合并对价的，在 合并日按照取得被合并方所有者权益账面价值的份额作为长期股权投资的初始投资成本。长期 股权投资初始投资成本与支付合并对价之间的差额，调整资本公积；资本公积不足冲减的，调 整留存收益。</w:t>
      </w:r>
    </w:p>
    <w:p>
      <w:pPr>
        <w:pStyle w:val="Style16"/>
        <w:keepNext w:val="0"/>
        <w:keepLines w:val="0"/>
        <w:widowControl w:val="0"/>
        <w:shd w:val="clear" w:color="auto" w:fill="auto"/>
        <w:bidi w:val="0"/>
        <w:spacing w:before="0" w:after="160" w:line="398" w:lineRule="exact"/>
        <w:ind w:left="1280" w:right="0" w:firstLine="0"/>
        <w:jc w:val="both"/>
      </w:pPr>
      <w:r>
        <w:rPr>
          <w:color w:val="000000"/>
          <w:spacing w:val="0"/>
          <w:w w:val="100"/>
          <w:position w:val="0"/>
        </w:rPr>
        <w:t>合并发生的各项直接相关费用，包括为进行合并而支付的审计费用、评估费用、法律服务费用 等，于发生时计入当期损益。被合并方存在合并财务报表，则以合并日被合并方合并财务报表 所有者权益为基础确定长期股权投资的初始投资成本。</w:t>
      </w:r>
    </w:p>
    <w:p>
      <w:pPr>
        <w:pStyle w:val="Style16"/>
        <w:keepNext w:val="0"/>
        <w:keepLines w:val="0"/>
        <w:widowControl w:val="0"/>
        <w:shd w:val="clear" w:color="auto" w:fill="auto"/>
        <w:tabs>
          <w:tab w:pos="1672" w:val="left"/>
        </w:tabs>
        <w:bidi w:val="0"/>
        <w:spacing w:before="0" w:after="0" w:line="415" w:lineRule="auto"/>
        <w:ind w:left="1280" w:right="0" w:firstLine="0"/>
        <w:jc w:val="both"/>
      </w:pPr>
      <w:bookmarkStart w:id="189" w:name="bookmark189"/>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合并财务报表</w:t>
      </w:r>
    </w:p>
    <w:p>
      <w:pPr>
        <w:pStyle w:val="Style16"/>
        <w:keepNext w:val="0"/>
        <w:keepLines w:val="0"/>
        <w:widowControl w:val="0"/>
        <w:shd w:val="clear" w:color="auto" w:fill="auto"/>
        <w:bidi w:val="0"/>
        <w:spacing w:before="0" w:after="160" w:line="398" w:lineRule="exact"/>
        <w:ind w:left="1280" w:right="0" w:firstLine="0"/>
        <w:jc w:val="both"/>
      </w:pPr>
      <w:r>
        <w:rPr>
          <w:color w:val="000000"/>
          <w:spacing w:val="0"/>
          <w:w w:val="100"/>
          <w:position w:val="0"/>
        </w:rPr>
        <w:t xml:space="preserve">合并方在企业合并中取得的资产和负债，按照合并日在被合并方的账面价值计量。被合并各方 采用的会计政策与本公司不一致的，本公司在合并日按照本公司会计政策进行调整，在此基础 </w:t>
      </w:r>
      <w:r>
        <w:rPr>
          <w:color w:val="000000"/>
          <w:spacing w:val="0"/>
          <w:w w:val="100"/>
          <w:position w:val="0"/>
        </w:rPr>
        <w:t>上按照企业会计准则规定确认。</w:t>
      </w:r>
    </w:p>
    <w:p>
      <w:pPr>
        <w:pStyle w:val="Style16"/>
        <w:keepNext w:val="0"/>
        <w:keepLines w:val="0"/>
        <w:widowControl w:val="0"/>
        <w:numPr>
          <w:ilvl w:val="0"/>
          <w:numId w:val="15"/>
        </w:numPr>
        <w:shd w:val="clear" w:color="auto" w:fill="auto"/>
        <w:bidi w:val="0"/>
        <w:spacing w:before="0" w:after="0" w:line="420" w:lineRule="auto"/>
        <w:ind w:left="1280" w:right="0" w:firstLine="0"/>
        <w:jc w:val="both"/>
      </w:pPr>
      <w:bookmarkStart w:id="190" w:name="bookmark190"/>
      <w:bookmarkEnd w:id="190"/>
      <w:r>
        <w:rPr>
          <w:color w:val="000000"/>
          <w:spacing w:val="0"/>
          <w:w w:val="100"/>
          <w:position w:val="0"/>
        </w:rPr>
        <w:t>非同一控制下的企业合并</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对于非同一控制下的企业合并，合并成本为本公司在购买日为取得对被购买方的控制权而付出 的资产、发生或承担的负债以及发行的权益性证券的公允价值。在合并合同中对可能影响合并 成本的未来事项作出约定的，购买日如果估计未来事项很可能发生并且对合并成本的影响金额 能够可靠计量的，也计入合并成本。</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本公司为进行企业合并发生的审计、法律服务、评估咨询等中介费用以及其他相关管理费用， 于发生时计入当期损益；本公司作为合并对价发行的权益性证券或债务性证券的交易费用，计 入权益性证券或债务性证券的初始确认金额。</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本公司对合并成本大于合并中取得的被购买方可辨认净资产公允价值份额的差额，确认为商誉。 本公司对合并成本小于合并中取得的被购买方可辨认净资产公允价值份额的，经复核后合并成 本仍小于合并中取得的被购买方可辨认净资产公允价值份额的差额，计入当期损益。</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通过多次交换交易分步实现的非同一控制下企业合并，区分个别财务报表和合并财务报表进行 相关会计处理：</w:t>
      </w:r>
    </w:p>
    <w:p>
      <w:pPr>
        <w:pStyle w:val="Style16"/>
        <w:keepNext w:val="0"/>
        <w:keepLines w:val="0"/>
        <w:widowControl w:val="0"/>
        <w:shd w:val="clear" w:color="auto" w:fill="auto"/>
        <w:tabs>
          <w:tab w:pos="1854" w:val="left"/>
        </w:tabs>
        <w:bidi w:val="0"/>
        <w:spacing w:before="0" w:after="0" w:line="401" w:lineRule="exact"/>
        <w:ind w:left="1280" w:right="0" w:firstLine="0"/>
        <w:jc w:val="both"/>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在个别财务报表中，以购买日之前所持被购买方的股权投资的账面价值与购买日新增投资 成本之和，作为该项投资的初始投资成本；购买日之前持有的被购买方的股权涉及其他综合收 益的，在处置该项投资时将与其相关的其他综合收益（例如，可供出售金融资产公允价值变动 计入资本公积的部分，下同）转入当期投资收益。</w:t>
      </w:r>
    </w:p>
    <w:p>
      <w:pPr>
        <w:pStyle w:val="Style16"/>
        <w:keepNext w:val="0"/>
        <w:keepLines w:val="0"/>
        <w:widowControl w:val="0"/>
        <w:shd w:val="clear" w:color="auto" w:fill="auto"/>
        <w:bidi w:val="0"/>
        <w:spacing w:before="0" w:after="400" w:line="401" w:lineRule="exact"/>
        <w:ind w:left="1280" w:right="0" w:firstLine="0"/>
        <w:jc w:val="both"/>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rPr>
        <w:t>2</w:t>
      </w:r>
      <w:r>
        <w:rPr>
          <w:color w:val="000000"/>
          <w:spacing w:val="0"/>
          <w:w w:val="100"/>
          <w:position w:val="0"/>
        </w:rPr>
        <w:t>） 在合并财务报表中，对于购买日之前持有的被购买方的股权，按照该股权在购买日的公允 价值进行重新计量，公允价值与其账面价值的差额计入当期投资收益；购买日之前持有的被购 买方的股权涉及其他综合收益的，与其相关的其他综合收益转为购买日所属当期投资收益。</w:t>
      </w:r>
    </w:p>
    <w:p>
      <w:pPr>
        <w:pStyle w:val="Style16"/>
        <w:keepNext w:val="0"/>
        <w:keepLines w:val="0"/>
        <w:widowControl w:val="0"/>
        <w:shd w:val="clear" w:color="auto" w:fill="auto"/>
        <w:bidi w:val="0"/>
        <w:spacing w:before="0" w:after="160" w:line="401" w:lineRule="exact"/>
        <w:ind w:left="1280" w:right="0" w:firstLine="0"/>
        <w:jc w:val="both"/>
      </w:pPr>
      <w:bookmarkStart w:id="193" w:name="bookmark193"/>
      <w:r>
        <w:rPr>
          <w:rFonts w:ascii="Times New Roman" w:eastAsia="Times New Roman" w:hAnsi="Times New Roman" w:cs="Times New Roman"/>
          <w:color w:val="000000"/>
          <w:spacing w:val="0"/>
          <w:w w:val="100"/>
          <w:position w:val="0"/>
        </w:rPr>
        <w:t>（</w:t>
      </w:r>
      <w:bookmarkEnd w:id="193"/>
      <w:r>
        <w:rPr>
          <w:color w:val="000000"/>
          <w:spacing w:val="0"/>
          <w:w w:val="100"/>
          <w:position w:val="0"/>
        </w:rPr>
        <w:t>六</w:t>
      </w:r>
      <w:r>
        <w:rPr>
          <w:color w:val="000000"/>
          <w:spacing w:val="0"/>
          <w:w w:val="100"/>
          <w:position w:val="0"/>
        </w:rPr>
        <w:t>）</w:t>
      </w:r>
      <w:r>
        <w:rPr>
          <w:color w:val="000000"/>
          <w:spacing w:val="0"/>
          <w:w w:val="100"/>
          <w:position w:val="0"/>
        </w:rPr>
        <w:t>合并财务报表的编制方法：</w:t>
      </w:r>
    </w:p>
    <w:p>
      <w:pPr>
        <w:pStyle w:val="Style16"/>
        <w:keepNext w:val="0"/>
        <w:keepLines w:val="0"/>
        <w:widowControl w:val="0"/>
        <w:shd w:val="clear" w:color="auto" w:fill="auto"/>
        <w:bidi w:val="0"/>
        <w:spacing w:before="0" w:after="0"/>
        <w:ind w:left="12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本公司合并财务报表的合并范围以控制为基础确定，所有子公司均纳入合并财务报表。</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所有纳入合并财务报表合并范围的子公司所采用的会计政策、会计期间与本公司一致，如子公 司采用的会计政策、会计期间与本公司不一致的，在编制合并财务报表时，按本公司的会计政 策、会计期间进行必要的调整。</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合并财务报表以本公司及子公司的财务报表为基础，根据其他有关资料，按照权益法调整对子 公司的长期股权投资后，由本公司编制。</w:t>
      </w:r>
    </w:p>
    <w:p>
      <w:pPr>
        <w:pStyle w:val="Style16"/>
        <w:keepNext w:val="0"/>
        <w:keepLines w:val="0"/>
        <w:widowControl w:val="0"/>
        <w:shd w:val="clear" w:color="auto" w:fill="auto"/>
        <w:bidi w:val="0"/>
        <w:spacing w:before="0" w:after="160" w:line="401" w:lineRule="exact"/>
        <w:ind w:left="1280" w:right="0" w:firstLine="0"/>
        <w:jc w:val="both"/>
      </w:pPr>
      <w:r>
        <w:rPr>
          <w:color w:val="000000"/>
          <w:spacing w:val="0"/>
          <w:w w:val="100"/>
          <w:position w:val="0"/>
        </w:rPr>
        <w:t>合并财务报表时抵销本公司与各子公司、各子公司相互之间发生的内部交易对合并资产负债表、 合并利润表、合并现金流量表、合并所有者权益变动表的影响。</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子公司少数股东分担的当期亏损超过了少数股东在该子公司期初所有者权益中所享有的份额 的，其余额仍应当冲减少数股东权益。</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在报告期内，若因同一控制下企业合并增加子公司的，则调整合并资产负债表的期初数；将子 公司合并当期期初至报告期末的收入、费用、利润纳入合并利润表；将子公司合并当期期初至 报告期末的现金流量纳入合并现金流量表。</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在报告期内，若因非同一控制下企业合并增加子公司的，则不调整合并资产负债表期初数；将 子公司自购买日至报告期末的收入、费用、利润纳入合并利润表；该子公司自购买日至报告期 末的现金流量纳入合并现金流量表。</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在报告期内，本公司处置子公司，则该子公司期初至处置日的收入、费用、利润纳入合并利润 表；该子公司期初至处置日的现金流量纳入合并现金流量表。</w:t>
      </w:r>
    </w:p>
    <w:p>
      <w:pPr>
        <w:pStyle w:val="Style16"/>
        <w:keepNext w:val="0"/>
        <w:keepLines w:val="0"/>
        <w:widowControl w:val="0"/>
        <w:shd w:val="clear" w:color="auto" w:fill="auto"/>
        <w:bidi w:val="0"/>
        <w:spacing w:before="0" w:after="560" w:line="400" w:lineRule="exact"/>
        <w:ind w:left="1280" w:right="0" w:firstLine="0"/>
        <w:jc w:val="both"/>
      </w:pPr>
      <w:r>
        <w:rPr>
          <w:color w:val="000000"/>
          <w:spacing w:val="0"/>
          <w:w w:val="100"/>
          <w:position w:val="0"/>
        </w:rPr>
        <w:t>企业因处置部分股权投资或其他原因丧失了对原有子公司控制权的，在合并财务报表中，对于 剩余股权，应当按照其在丧失控制权日的公允价值进行重新计量。处置股权取得的对价与剩余 股权公允价值之和，减去按原持股比例计算应享有原有子公司自购买日开始持续计算的净资产 的份额之间的差额，计入丧失控制权当期的投资收益。与原有子公司股权投资相关的其他综合 收益，应当在丧失控制权时转为当期投资收益。</w:t>
      </w:r>
    </w:p>
    <w:p>
      <w:pPr>
        <w:pStyle w:val="Style16"/>
        <w:keepNext w:val="0"/>
        <w:keepLines w:val="0"/>
        <w:widowControl w:val="0"/>
        <w:shd w:val="clear" w:color="auto" w:fill="auto"/>
        <w:tabs>
          <w:tab w:pos="1779" w:val="left"/>
        </w:tabs>
        <w:bidi w:val="0"/>
        <w:spacing w:before="0" w:after="0"/>
        <w:ind w:left="1280" w:right="0" w:firstLine="0"/>
        <w:jc w:val="both"/>
      </w:pPr>
      <w:bookmarkStart w:id="194" w:name="bookmark194"/>
      <w:r>
        <w:rPr>
          <w:rFonts w:ascii="Times New Roman" w:eastAsia="Times New Roman" w:hAnsi="Times New Roman" w:cs="Times New Roman"/>
          <w:color w:val="000000"/>
          <w:spacing w:val="0"/>
          <w:w w:val="100"/>
          <w:position w:val="0"/>
        </w:rPr>
        <w:t>（</w:t>
      </w:r>
      <w:bookmarkEnd w:id="194"/>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p>
    <w:p>
      <w:pPr>
        <w:pStyle w:val="Style16"/>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编制现金流量表时，将本公司库存现金以及可以随时用于支付的存款确认为现金。将同时具备 期限短（一般从购买日起，三个月内到期）、流动性强、易于转换为已知现金、价值变动风险很 小四个条件的投资，确定为现金等价物。</w:t>
      </w:r>
    </w:p>
    <w:p>
      <w:pPr>
        <w:pStyle w:val="Style16"/>
        <w:keepNext w:val="0"/>
        <w:keepLines w:val="0"/>
        <w:widowControl w:val="0"/>
        <w:shd w:val="clear" w:color="auto" w:fill="auto"/>
        <w:tabs>
          <w:tab w:pos="1779" w:val="left"/>
        </w:tabs>
        <w:bidi w:val="0"/>
        <w:spacing w:before="0" w:after="0" w:line="415" w:lineRule="auto"/>
        <w:ind w:left="1280" w:right="0" w:firstLine="0"/>
        <w:jc w:val="both"/>
      </w:pPr>
      <w:bookmarkStart w:id="195" w:name="bookmark195"/>
      <w:r>
        <w:rPr>
          <w:rFonts w:ascii="Times New Roman" w:eastAsia="Times New Roman" w:hAnsi="Times New Roman" w:cs="Times New Roman"/>
          <w:color w:val="000000"/>
          <w:spacing w:val="0"/>
          <w:w w:val="100"/>
          <w:position w:val="0"/>
        </w:rPr>
        <w:t>（</w:t>
      </w:r>
      <w:bookmarkEnd w:id="195"/>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p>
    <w:p>
      <w:pPr>
        <w:pStyle w:val="Style16"/>
        <w:keepNext w:val="0"/>
        <w:keepLines w:val="0"/>
        <w:widowControl w:val="0"/>
        <w:numPr>
          <w:ilvl w:val="0"/>
          <w:numId w:val="17"/>
        </w:numPr>
        <w:shd w:val="clear" w:color="auto" w:fill="auto"/>
        <w:tabs>
          <w:tab w:pos="1760" w:val="left"/>
        </w:tabs>
        <w:bidi w:val="0"/>
        <w:spacing w:before="0" w:after="0" w:line="415" w:lineRule="auto"/>
        <w:ind w:left="1280" w:right="0" w:firstLine="0"/>
        <w:jc w:val="both"/>
      </w:pPr>
      <w:bookmarkStart w:id="196" w:name="bookmark196"/>
      <w:bookmarkEnd w:id="196"/>
      <w:r>
        <w:rPr>
          <w:color w:val="000000"/>
          <w:spacing w:val="0"/>
          <w:w w:val="100"/>
          <w:position w:val="0"/>
        </w:rPr>
        <w:t>外币业务</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外币业务采用交易发生日的即期汇率作为折算汇率折合成人民币记账。</w:t>
      </w:r>
    </w:p>
    <w:p>
      <w:pPr>
        <w:pStyle w:val="Style16"/>
        <w:keepNext w:val="0"/>
        <w:keepLines w:val="0"/>
        <w:widowControl w:val="0"/>
        <w:shd w:val="clear" w:color="auto" w:fill="auto"/>
        <w:bidi w:val="0"/>
        <w:spacing w:before="0" w:after="160" w:line="398" w:lineRule="exact"/>
        <w:ind w:left="1280" w:right="0" w:firstLine="0"/>
        <w:jc w:val="both"/>
      </w:pPr>
      <w:r>
        <w:rPr>
          <w:color w:val="000000"/>
          <w:spacing w:val="0"/>
          <w:w w:val="100"/>
          <w:position w:val="0"/>
        </w:rPr>
        <w:t>外币货币性项目余额按资产负债表日即期汇率折算，由此产生的汇兑差额，除属于与购建符合 资本化条件的资产相关的外币专门借款产生的汇兑差额按照借款费用资本化的原则处理外，均 计入当期损益。以历史成本计量的外币非货币性项目，仍采用交易发生日的即期汇率折算，不 改变其记账本位币金额。以公允价值计量的外币非货币性项目，采用公允价值确定日的即期汇 率折算，由此产生的汇兑差额计入当期损益或资本公积。</w:t>
      </w:r>
    </w:p>
    <w:p>
      <w:pPr>
        <w:pStyle w:val="Style16"/>
        <w:keepNext w:val="0"/>
        <w:keepLines w:val="0"/>
        <w:widowControl w:val="0"/>
        <w:numPr>
          <w:ilvl w:val="0"/>
          <w:numId w:val="17"/>
        </w:numPr>
        <w:shd w:val="clear" w:color="auto" w:fill="auto"/>
        <w:tabs>
          <w:tab w:pos="1760" w:val="left"/>
        </w:tabs>
        <w:bidi w:val="0"/>
        <w:spacing w:before="0" w:after="0" w:line="415" w:lineRule="auto"/>
        <w:ind w:left="1280" w:right="0" w:firstLine="0"/>
        <w:jc w:val="both"/>
      </w:pPr>
      <w:bookmarkStart w:id="197" w:name="bookmark197"/>
      <w:bookmarkEnd w:id="197"/>
      <w:r>
        <w:rPr>
          <w:color w:val="000000"/>
          <w:spacing w:val="0"/>
          <w:w w:val="100"/>
          <w:position w:val="0"/>
        </w:rPr>
        <w:t>外币财务报表的折算</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 配利润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项目外，其他项目采用发生时的即期汇率折算。利润表中的收入和费用项目，采用交易 </w:t>
      </w:r>
      <w:r>
        <w:rPr>
          <w:color w:val="000000"/>
          <w:spacing w:val="0"/>
          <w:w w:val="100"/>
          <w:position w:val="0"/>
        </w:rPr>
        <w:t>发生日的即期汇率折算。按照上述折算产生的外币财务报表折算差额，在资产负债表所有者权 益项目下单独列示。</w:t>
      </w:r>
    </w:p>
    <w:p>
      <w:pPr>
        <w:pStyle w:val="Style16"/>
        <w:keepNext w:val="0"/>
        <w:keepLines w:val="0"/>
        <w:widowControl w:val="0"/>
        <w:shd w:val="clear" w:color="auto" w:fill="auto"/>
        <w:bidi w:val="0"/>
        <w:spacing w:before="0" w:after="560" w:line="400" w:lineRule="exact"/>
        <w:ind w:left="1280" w:right="0" w:firstLine="0"/>
        <w:jc w:val="both"/>
      </w:pPr>
      <w:r>
        <w:rPr>
          <w:color w:val="000000"/>
          <w:spacing w:val="0"/>
          <w:w w:val="100"/>
          <w:position w:val="0"/>
        </w:rPr>
        <w:t>处置境外经营时，将资产负债表中所有者权益项目下列示的、与该境外经营相关的外币财务报 表折算差额，自所有者权益项目转入处置当期损益；部分处置境外经营的，按处置的比例计算 处置部分的外币财务报表折算差额，转入处置当期损益。</w:t>
      </w:r>
    </w:p>
    <w:p>
      <w:pPr>
        <w:pStyle w:val="Style16"/>
        <w:keepNext w:val="0"/>
        <w:keepLines w:val="0"/>
        <w:widowControl w:val="0"/>
        <w:shd w:val="clear" w:color="auto" w:fill="auto"/>
        <w:bidi w:val="0"/>
        <w:spacing w:before="0" w:after="0" w:line="420" w:lineRule="auto"/>
        <w:ind w:left="1280" w:right="0" w:firstLine="0"/>
        <w:jc w:val="both"/>
      </w:pPr>
      <w:bookmarkStart w:id="198" w:name="bookmark198"/>
      <w:r>
        <w:rPr>
          <w:rFonts w:ascii="Times New Roman" w:eastAsia="Times New Roman" w:hAnsi="Times New Roman" w:cs="Times New Roman"/>
          <w:color w:val="000000"/>
          <w:spacing w:val="0"/>
          <w:w w:val="100"/>
          <w:position w:val="0"/>
        </w:rPr>
        <w:t>（</w:t>
      </w:r>
      <w:bookmarkEnd w:id="198"/>
      <w:r>
        <w:rPr>
          <w:color w:val="000000"/>
          <w:spacing w:val="0"/>
          <w:w w:val="100"/>
          <w:position w:val="0"/>
        </w:rPr>
        <w:t>九</w:t>
      </w:r>
      <w:r>
        <w:rPr>
          <w:color w:val="000000"/>
          <w:spacing w:val="0"/>
          <w:w w:val="100"/>
          <w:position w:val="0"/>
        </w:rPr>
        <w:t>）</w:t>
      </w:r>
      <w:r>
        <w:rPr>
          <w:color w:val="000000"/>
          <w:spacing w:val="0"/>
          <w:w w:val="100"/>
          <w:position w:val="0"/>
        </w:rPr>
        <w:t>金融工具：</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金融工具包括金融资产、金融负债和权益工具。</w:t>
      </w:r>
    </w:p>
    <w:p>
      <w:pPr>
        <w:pStyle w:val="Style16"/>
        <w:keepNext w:val="0"/>
        <w:keepLines w:val="0"/>
        <w:widowControl w:val="0"/>
        <w:numPr>
          <w:ilvl w:val="0"/>
          <w:numId w:val="19"/>
        </w:numPr>
        <w:shd w:val="clear" w:color="auto" w:fill="auto"/>
        <w:tabs>
          <w:tab w:pos="1773" w:val="left"/>
        </w:tabs>
        <w:bidi w:val="0"/>
        <w:spacing w:before="0" w:after="0" w:line="420" w:lineRule="auto"/>
        <w:ind w:left="1280" w:right="0" w:firstLine="0"/>
        <w:jc w:val="both"/>
      </w:pPr>
      <w:bookmarkStart w:id="199" w:name="bookmark199"/>
      <w:bookmarkEnd w:id="199"/>
      <w:r>
        <w:rPr>
          <w:color w:val="000000"/>
          <w:spacing w:val="0"/>
          <w:w w:val="100"/>
          <w:position w:val="0"/>
        </w:rPr>
        <w:t>金融工具的分类</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管理层按照取得持有金融资产和承担金融负债的目的，将其划分为：以公允价值计量且其变动 计入当期损益的金融资产或金融负债，包括交易性金融资产或金融负债（和直接指定为以公允 价值计量且其变动计入当期损益的金融资产或金融负债）；持有至到期投资；应收款项；可供出 售金融资产；其他金融负债等。</w:t>
      </w:r>
    </w:p>
    <w:p>
      <w:pPr>
        <w:pStyle w:val="Style16"/>
        <w:keepNext w:val="0"/>
        <w:keepLines w:val="0"/>
        <w:widowControl w:val="0"/>
        <w:numPr>
          <w:ilvl w:val="0"/>
          <w:numId w:val="19"/>
        </w:numPr>
        <w:shd w:val="clear" w:color="auto" w:fill="auto"/>
        <w:tabs>
          <w:tab w:pos="1773" w:val="left"/>
        </w:tabs>
        <w:bidi w:val="0"/>
        <w:spacing w:before="0" w:after="0" w:line="420" w:lineRule="auto"/>
        <w:ind w:left="1280" w:right="0" w:firstLine="0"/>
        <w:jc w:val="both"/>
      </w:pPr>
      <w:bookmarkStart w:id="200" w:name="bookmark200"/>
      <w:bookmarkEnd w:id="200"/>
      <w:r>
        <w:rPr>
          <w:color w:val="000000"/>
          <w:spacing w:val="0"/>
          <w:w w:val="100"/>
          <w:position w:val="0"/>
        </w:rPr>
        <w:t>金融工具的确认依据和计量方法</w:t>
      </w:r>
    </w:p>
    <w:p>
      <w:pPr>
        <w:pStyle w:val="Style16"/>
        <w:keepNext w:val="0"/>
        <w:keepLines w:val="0"/>
        <w:widowControl w:val="0"/>
        <w:shd w:val="clear" w:color="auto" w:fill="auto"/>
        <w:tabs>
          <w:tab w:pos="1773" w:val="left"/>
        </w:tabs>
        <w:bidi w:val="0"/>
        <w:spacing w:before="0" w:after="0" w:line="402" w:lineRule="exact"/>
        <w:ind w:left="1280" w:right="0" w:firstLine="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取得时以公允价值（扣除已宣告但尚未发放的现金股利或已到付息期但尚未领取的债券利息） 作为初始确认金额，相关的交易费用计入当期损益。</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持有期间将取得的利息或现金股利确认为投资收益，期末将公允价值变动计入当期损益。</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处置时，其公允价值与初始入账金额之间的差额确认为投资收益，同时调整公允价值变动损益。</w:t>
      </w:r>
    </w:p>
    <w:p>
      <w:pPr>
        <w:pStyle w:val="Style16"/>
        <w:keepNext w:val="0"/>
        <w:keepLines w:val="0"/>
        <w:widowControl w:val="0"/>
        <w:shd w:val="clear" w:color="auto" w:fill="auto"/>
        <w:tabs>
          <w:tab w:pos="1773" w:val="left"/>
        </w:tabs>
        <w:bidi w:val="0"/>
        <w:spacing w:before="0" w:after="0" w:line="402" w:lineRule="exact"/>
        <w:ind w:left="1280" w:right="0" w:firstLine="0"/>
        <w:jc w:val="both"/>
      </w:pPr>
      <w:bookmarkStart w:id="202" w:name="bookmark202"/>
      <w:r>
        <w:rPr>
          <w:color w:val="000000"/>
          <w:spacing w:val="0"/>
          <w:w w:val="100"/>
          <w:position w:val="0"/>
        </w:rPr>
        <w:t>（</w:t>
      </w:r>
      <w:bookmarkEnd w:id="20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取得时按公允价值（扣除已到付息期但尚未领取的债券利息）和相关交易费用之和作为初始确 认金额。</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持有期间按照摊余成本和实际利率计算确认利息收入，计入投资收益。实际利率在取得时确定, 在该预期存续期间或适用的更短期间内保持不变。</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处置时，将所取得价款与该投资账面价值之间的差额计入投资收益。</w:t>
      </w:r>
    </w:p>
    <w:p>
      <w:pPr>
        <w:pStyle w:val="Style16"/>
        <w:keepNext w:val="0"/>
        <w:keepLines w:val="0"/>
        <w:widowControl w:val="0"/>
        <w:shd w:val="clear" w:color="auto" w:fill="auto"/>
        <w:tabs>
          <w:tab w:pos="1773" w:val="left"/>
        </w:tabs>
        <w:bidi w:val="0"/>
        <w:spacing w:before="0" w:after="0" w:line="402" w:lineRule="exact"/>
        <w:ind w:left="1280" w:right="0" w:firstLine="0"/>
        <w:jc w:val="both"/>
      </w:pPr>
      <w:bookmarkStart w:id="203" w:name="bookmark203"/>
      <w:r>
        <w:rPr>
          <w:color w:val="000000"/>
          <w:spacing w:val="0"/>
          <w:w w:val="100"/>
          <w:position w:val="0"/>
        </w:rPr>
        <w:t>（</w:t>
      </w:r>
      <w:bookmarkEnd w:id="203"/>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公司对外销售商品或提供劳务形成的应收债权，以及公司持有的其他企业的不包括在活跃市场 上有报价的债务工具的债权，包括应收账款、其他应收款、应收票据、预付账款、长期应收款 等，以向购货方应收的合同或协议价款作为初始确认金额；具有融资性质的，按其现值进行初 始确认。</w:t>
      </w:r>
    </w:p>
    <w:p>
      <w:pPr>
        <w:pStyle w:val="Style16"/>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收回或处置时，将取得的价款与该应收款项账面价值之间的差额计入当期损益。</w:t>
      </w:r>
    </w:p>
    <w:p>
      <w:pPr>
        <w:pStyle w:val="Style16"/>
        <w:keepNext w:val="0"/>
        <w:keepLines w:val="0"/>
        <w:widowControl w:val="0"/>
        <w:shd w:val="clear" w:color="auto" w:fill="auto"/>
        <w:tabs>
          <w:tab w:pos="1773" w:val="left"/>
        </w:tabs>
        <w:bidi w:val="0"/>
        <w:spacing w:before="0" w:after="160" w:line="402" w:lineRule="exact"/>
        <w:ind w:left="1280" w:right="0" w:firstLine="0"/>
        <w:jc w:val="both"/>
      </w:pPr>
      <w:bookmarkStart w:id="204" w:name="bookmark204"/>
      <w:r>
        <w:rPr>
          <w:color w:val="000000"/>
          <w:spacing w:val="0"/>
          <w:w w:val="100"/>
          <w:position w:val="0"/>
        </w:rPr>
        <w:t>（</w:t>
      </w:r>
      <w:bookmarkEnd w:id="204"/>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取得时按公允价值（扣除已宣告但尚未发放的现金股利或已到付息期但尚未领取的债券利息） 和相关交易费用之和作为初始确认金额。</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持有期间将取得的利息或现金股利确认为投资收益。期末以公允价值计量且将公允价值变动计 入资本公积（其他资本公积）。</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处置时，将取得的价款与该金融资产账面价值之间的差额，计入投资损益；同时，将原直接计 入所有者权益的公允价值变动累计额对应处置部分的金额转出，计入投资损益。</w:t>
      </w:r>
    </w:p>
    <w:p>
      <w:pPr>
        <w:pStyle w:val="Style16"/>
        <w:keepNext w:val="0"/>
        <w:keepLines w:val="0"/>
        <w:widowControl w:val="0"/>
        <w:shd w:val="clear" w:color="auto" w:fill="auto"/>
        <w:tabs>
          <w:tab w:pos="1761" w:val="left"/>
        </w:tabs>
        <w:bidi w:val="0"/>
        <w:spacing w:before="0" w:after="0" w:line="406" w:lineRule="exact"/>
        <w:ind w:left="1280" w:right="0" w:firstLine="0"/>
        <w:jc w:val="both"/>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16"/>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按其公允价值和相关交易费用之和作为初始确认金额。采用摊余成本进行后续计量。</w:t>
      </w:r>
    </w:p>
    <w:p>
      <w:pPr>
        <w:pStyle w:val="Style16"/>
        <w:keepNext w:val="0"/>
        <w:keepLines w:val="0"/>
        <w:widowControl w:val="0"/>
        <w:shd w:val="clear" w:color="auto" w:fill="auto"/>
        <w:tabs>
          <w:tab w:pos="1761" w:val="left"/>
        </w:tabs>
        <w:bidi w:val="0"/>
        <w:spacing w:before="0" w:after="0" w:line="406" w:lineRule="exact"/>
        <w:ind w:left="1280" w:right="0" w:firstLine="0"/>
        <w:jc w:val="both"/>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BT</w:t>
      </w:r>
      <w:r>
        <w:rPr>
          <w:color w:val="000000"/>
          <w:spacing w:val="0"/>
          <w:w w:val="100"/>
          <w:position w:val="0"/>
        </w:rPr>
        <w:t>项目会计核算方法</w:t>
      </w:r>
    </w:p>
    <w:p>
      <w:pPr>
        <w:pStyle w:val="Style16"/>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BT</w:t>
      </w:r>
      <w:r>
        <w:rPr>
          <w:color w:val="000000"/>
          <w:spacing w:val="0"/>
          <w:w w:val="100"/>
          <w:position w:val="0"/>
        </w:rPr>
        <w:t>项目的经营方式为</w:t>
      </w:r>
      <w:r>
        <w:rPr>
          <w:rFonts w:ascii="Times New Roman" w:eastAsia="Times New Roman" w:hAnsi="Times New Roman" w:cs="Times New Roman"/>
          <w:color w:val="000000"/>
          <w:spacing w:val="0"/>
          <w:w w:val="100"/>
          <w:position w:val="0"/>
        </w:rPr>
        <w:t>"</w:t>
      </w:r>
      <w:r>
        <w:rPr>
          <w:color w:val="000000"/>
          <w:spacing w:val="0"/>
          <w:w w:val="100"/>
          <w:position w:val="0"/>
        </w:rPr>
        <w:t>建造</w:t>
      </w:r>
      <w:r>
        <w:rPr>
          <w:rFonts w:ascii="Times New Roman" w:eastAsia="Times New Roman" w:hAnsi="Times New Roman" w:cs="Times New Roman"/>
          <w:color w:val="000000"/>
          <w:spacing w:val="0"/>
          <w:w w:val="100"/>
          <w:position w:val="0"/>
        </w:rPr>
        <w:t>-</w:t>
      </w:r>
      <w:r>
        <w:rPr>
          <w:color w:val="000000"/>
          <w:spacing w:val="0"/>
          <w:w w:val="100"/>
          <w:position w:val="0"/>
        </w:rPr>
        <w:t>转移（</w:t>
      </w:r>
      <w:r>
        <w:rPr>
          <w:rFonts w:ascii="Times New Roman" w:eastAsia="Times New Roman" w:hAnsi="Times New Roman" w:cs="Times New Roman"/>
          <w:color w:val="000000"/>
          <w:spacing w:val="0"/>
          <w:w w:val="100"/>
          <w:position w:val="0"/>
        </w:rPr>
        <w:t>Build-Transfer</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，即政府或其代理公司与本公司签 订政府工程的投资建设回购协议，并授权本公司代理其实施投融资职能进行政府工程建设，工 程完工后移交政府或其代理公司，政府或其代理公司根据回购协议在规定的期限内支付本公司 回购资金（含投资回报及资金占用费）。</w:t>
      </w:r>
    </w:p>
    <w:p>
      <w:pPr>
        <w:pStyle w:val="Style16"/>
        <w:keepNext w:val="0"/>
        <w:keepLines w:val="0"/>
        <w:widowControl w:val="0"/>
        <w:shd w:val="clear" w:color="auto" w:fill="auto"/>
        <w:bidi w:val="0"/>
        <w:spacing w:before="0" w:after="0" w:line="422" w:lineRule="exact"/>
        <w:ind w:left="128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BT</w:t>
      </w:r>
      <w:r>
        <w:rPr>
          <w:color w:val="000000"/>
          <w:spacing w:val="0"/>
          <w:w w:val="100"/>
          <w:position w:val="0"/>
        </w:rPr>
        <w:t>项目未提供建造服务，按照建造过程中支付的工程价款等考虑合同规定，确认长期 应收款。</w:t>
      </w:r>
    </w:p>
    <w:p>
      <w:pPr>
        <w:pStyle w:val="Style16"/>
        <w:keepNext w:val="0"/>
        <w:keepLines w:val="0"/>
        <w:widowControl w:val="0"/>
        <w:shd w:val="clear" w:color="auto" w:fill="auto"/>
        <w:bidi w:val="0"/>
        <w:spacing w:before="0" w:after="160" w:line="410" w:lineRule="exact"/>
        <w:ind w:left="1280" w:right="0" w:firstLine="0"/>
        <w:jc w:val="both"/>
      </w:pPr>
      <w:r>
        <w:rPr>
          <w:rFonts w:ascii="Times New Roman" w:eastAsia="Times New Roman" w:hAnsi="Times New Roman" w:cs="Times New Roman"/>
          <w:color w:val="000000"/>
          <w:spacing w:val="0"/>
          <w:w w:val="100"/>
          <w:position w:val="0"/>
        </w:rPr>
        <w:t>BT</w:t>
      </w:r>
      <w:r>
        <w:rPr>
          <w:color w:val="000000"/>
          <w:spacing w:val="0"/>
          <w:w w:val="100"/>
          <w:position w:val="0"/>
        </w:rPr>
        <w:t>项目建设期本公司按照与政府或其代理公司签订的回购协议约定的利率，按期确认资金占用 费计入利息收入；进入</w:t>
      </w:r>
      <w:r>
        <w:rPr>
          <w:rFonts w:ascii="Times New Roman" w:eastAsia="Times New Roman" w:hAnsi="Times New Roman" w:cs="Times New Roman"/>
          <w:color w:val="000000"/>
          <w:spacing w:val="0"/>
          <w:w w:val="100"/>
          <w:position w:val="0"/>
        </w:rPr>
        <w:t>BT</w:t>
      </w:r>
      <w:r>
        <w:rPr>
          <w:color w:val="000000"/>
          <w:spacing w:val="0"/>
          <w:w w:val="100"/>
          <w:position w:val="0"/>
        </w:rPr>
        <w:t>项目回购期后，回购期内长期应收款采用摊余成本计量并按期确认 利息收入，实际利率在预期的长期应收款存续期间内一般保持不变。</w:t>
      </w:r>
    </w:p>
    <w:p>
      <w:pPr>
        <w:pStyle w:val="Style16"/>
        <w:keepNext w:val="0"/>
        <w:keepLines w:val="0"/>
        <w:widowControl w:val="0"/>
        <w:numPr>
          <w:ilvl w:val="0"/>
          <w:numId w:val="19"/>
        </w:numPr>
        <w:shd w:val="clear" w:color="auto" w:fill="auto"/>
        <w:bidi w:val="0"/>
        <w:spacing w:before="0" w:after="0" w:line="420" w:lineRule="auto"/>
        <w:ind w:left="1280" w:right="0" w:firstLine="0"/>
        <w:jc w:val="both"/>
      </w:pPr>
      <w:bookmarkStart w:id="207" w:name="bookmark207"/>
      <w:bookmarkEnd w:id="207"/>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公司发生金融资产转移时，如已将金融资产所有权上几乎所有的风险和报酬转移给转入方，则 终止确认该金融资产；如保留了金融资产所有权上几乎所有的风险和报酬的，则不终止确认该 金融资产。</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在判断金融资产转移是否满足上述金融资产终止确认条件时，采用实质重于形式的原则。公司 将金融资产转移区分为金融资产整体转移和部分转移。金融资产整体转移满足终止确认条件的， 将下列两项金额的差额计入当期损益：</w:t>
      </w:r>
    </w:p>
    <w:p>
      <w:pPr>
        <w:pStyle w:val="Style16"/>
        <w:keepNext w:val="0"/>
        <w:keepLines w:val="0"/>
        <w:widowControl w:val="0"/>
        <w:shd w:val="clear" w:color="auto" w:fill="auto"/>
        <w:tabs>
          <w:tab w:pos="1761" w:val="left"/>
        </w:tabs>
        <w:bidi w:val="0"/>
        <w:spacing w:before="0" w:after="0" w:line="408" w:lineRule="exact"/>
        <w:ind w:left="1280" w:right="0" w:firstLine="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6"/>
        <w:keepNext w:val="0"/>
        <w:keepLines w:val="0"/>
        <w:widowControl w:val="0"/>
        <w:shd w:val="clear" w:color="auto" w:fill="auto"/>
        <w:tabs>
          <w:tab w:pos="1867" w:val="left"/>
        </w:tabs>
        <w:bidi w:val="0"/>
        <w:spacing w:before="0" w:after="0" w:line="408" w:lineRule="exact"/>
        <w:ind w:left="1280" w:right="0" w:firstLine="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 资产为可供出售金融资产的情形）之和。</w:t>
      </w:r>
    </w:p>
    <w:p>
      <w:pPr>
        <w:pStyle w:val="Style16"/>
        <w:keepNext w:val="0"/>
        <w:keepLines w:val="0"/>
        <w:widowControl w:val="0"/>
        <w:shd w:val="clear" w:color="auto" w:fill="auto"/>
        <w:bidi w:val="0"/>
        <w:spacing w:before="0" w:after="0" w:line="410" w:lineRule="exact"/>
        <w:ind w:left="1280" w:right="0" w:firstLine="0"/>
        <w:jc w:val="both"/>
      </w:pPr>
      <w:r>
        <w:rPr>
          <w:color w:val="000000"/>
          <w:spacing w:val="0"/>
          <w:w w:val="100"/>
          <w:position w:val="0"/>
        </w:rPr>
        <w:t>金融资产部分转移满足终止确认条件的，将所转移金融资产整体的账面价值，在终止确认部分 和未终止确认部分之间，按照各自的相对公允价值进行分摊，并将下列两项金额的差额计入当 期损益：</w:t>
      </w:r>
    </w:p>
    <w:p>
      <w:pPr>
        <w:pStyle w:val="Style16"/>
        <w:keepNext w:val="0"/>
        <w:keepLines w:val="0"/>
        <w:widowControl w:val="0"/>
        <w:shd w:val="clear" w:color="auto" w:fill="auto"/>
        <w:bidi w:val="0"/>
        <w:spacing w:before="0" w:after="80" w:line="406"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 分的金额（涉及转移的金融资产为可供出售金融资产的情形）之和。</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金融资产转移不满足终止确认条件的，继续确认该金融资产，所收到的对价确认为一项金融负 债。</w:t>
      </w:r>
    </w:p>
    <w:p>
      <w:pPr>
        <w:pStyle w:val="Style16"/>
        <w:keepNext w:val="0"/>
        <w:keepLines w:val="0"/>
        <w:widowControl w:val="0"/>
        <w:numPr>
          <w:ilvl w:val="0"/>
          <w:numId w:val="19"/>
        </w:numPr>
        <w:shd w:val="clear" w:color="auto" w:fill="auto"/>
        <w:tabs>
          <w:tab w:pos="1778" w:val="left"/>
        </w:tabs>
        <w:bidi w:val="0"/>
        <w:spacing w:before="0" w:after="0" w:line="402" w:lineRule="exact"/>
        <w:ind w:left="1280" w:right="0" w:firstLine="0"/>
        <w:jc w:val="both"/>
      </w:pPr>
      <w:bookmarkStart w:id="210" w:name="bookmark210"/>
      <w:bookmarkEnd w:id="210"/>
      <w:r>
        <w:rPr>
          <w:color w:val="000000"/>
          <w:spacing w:val="0"/>
          <w:w w:val="100"/>
          <w:position w:val="0"/>
        </w:rPr>
        <w:t>金融负债终止确认条件</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金融负债的的现时义务全部或部分已经解除的，则终止确认该金融负债或其一部分；本公司若 与债权人签定协议，以承担新金融负债方式替换现存金融负债，且新金融负债与现存金融负债 的合同条款实质上不同的，则终止确认现存金融负债，并同时确认新金融负债。</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金融负债全部或部分终止确认时，终止确认的金融负债账面价值与支付对价（包括转出的非现 金资产或承担的新金融负债）之间的差额，计入当期损益。</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 转出的非现金资产或承担的新金融负债）之间的差额，计入当期损益。</w:t>
      </w:r>
    </w:p>
    <w:p>
      <w:pPr>
        <w:pStyle w:val="Style16"/>
        <w:keepNext w:val="0"/>
        <w:keepLines w:val="0"/>
        <w:widowControl w:val="0"/>
        <w:numPr>
          <w:ilvl w:val="0"/>
          <w:numId w:val="19"/>
        </w:numPr>
        <w:shd w:val="clear" w:color="auto" w:fill="auto"/>
        <w:tabs>
          <w:tab w:pos="1778" w:val="left"/>
        </w:tabs>
        <w:bidi w:val="0"/>
        <w:spacing w:before="0" w:after="0" w:line="402" w:lineRule="exact"/>
        <w:ind w:left="1280" w:right="0" w:firstLine="0"/>
        <w:jc w:val="both"/>
      </w:pPr>
      <w:bookmarkStart w:id="211" w:name="bookmark211"/>
      <w:bookmarkEnd w:id="211"/>
      <w:r>
        <w:rPr>
          <w:color w:val="000000"/>
          <w:spacing w:val="0"/>
          <w:w w:val="100"/>
          <w:position w:val="0"/>
        </w:rPr>
        <w:t>金融资产和金融负债公允价值的确定方法</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本公司采用公允价值计量的金融资产和金融负债存在活跃市场的金融资产或金融负债，以活跃 市场的报价确定其公允价值；不存在活跃市场的金融资产或金融负债，采用估值技术（包括参 考熟悉情况并自愿交易的各方最近进行的市场交易中使用的价格、参照实质上相同的其他金融 工具的当前公允价值、现金流量折现法和期权定价模型等）确定其公允价值；初始取得或衍生 的金融资产或承担的金融负债，以市场交易价格作为确定其公允价值的基础。</w:t>
      </w:r>
    </w:p>
    <w:p>
      <w:pPr>
        <w:pStyle w:val="Style16"/>
        <w:keepNext w:val="0"/>
        <w:keepLines w:val="0"/>
        <w:widowControl w:val="0"/>
        <w:numPr>
          <w:ilvl w:val="0"/>
          <w:numId w:val="19"/>
        </w:numPr>
        <w:shd w:val="clear" w:color="auto" w:fill="auto"/>
        <w:tabs>
          <w:tab w:pos="1778" w:val="left"/>
        </w:tabs>
        <w:bidi w:val="0"/>
        <w:spacing w:before="0" w:after="0" w:line="402" w:lineRule="exact"/>
        <w:ind w:left="1280" w:right="0" w:firstLine="0"/>
        <w:jc w:val="both"/>
      </w:pPr>
      <w:bookmarkStart w:id="212" w:name="bookmark212"/>
      <w:bookmarkEnd w:id="212"/>
      <w:r>
        <w:rPr>
          <w:color w:val="000000"/>
          <w:spacing w:val="0"/>
          <w:w w:val="100"/>
          <w:position w:val="0"/>
        </w:rPr>
        <w:t>金融资产（不含应收款项）减值准备计提</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资产负债表日对以公允价值计量且其变动计入当期损益的金融资产以外的金融资产的账面价值 进行检查，如有客观证据表明该金融资产发生减值的，计提减值准备。</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金融资产发生减值的客观证据，包括但不限于：</w:t>
      </w:r>
    </w:p>
    <w:p>
      <w:pPr>
        <w:pStyle w:val="Style16"/>
        <w:keepNext w:val="0"/>
        <w:keepLines w:val="0"/>
        <w:widowControl w:val="0"/>
        <w:shd w:val="clear" w:color="auto" w:fill="auto"/>
        <w:tabs>
          <w:tab w:pos="1778" w:val="left"/>
        </w:tabs>
        <w:bidi w:val="0"/>
        <w:spacing w:before="0" w:after="0" w:line="402" w:lineRule="exact"/>
        <w:ind w:left="1280" w:right="0" w:firstLine="0"/>
        <w:jc w:val="both"/>
      </w:pPr>
      <w:bookmarkStart w:id="213" w:name="bookmark213"/>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发行方或债务人发生严重财务困难；</w:t>
      </w:r>
    </w:p>
    <w:p>
      <w:pPr>
        <w:pStyle w:val="Style16"/>
        <w:keepNext w:val="0"/>
        <w:keepLines w:val="0"/>
        <w:widowControl w:val="0"/>
        <w:shd w:val="clear" w:color="auto" w:fill="auto"/>
        <w:tabs>
          <w:tab w:pos="1778" w:val="left"/>
        </w:tabs>
        <w:bidi w:val="0"/>
        <w:spacing w:before="0" w:after="0" w:line="402" w:lineRule="exact"/>
        <w:ind w:left="1280" w:right="0" w:firstLine="0"/>
        <w:jc w:val="both"/>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16"/>
        <w:keepNext w:val="0"/>
        <w:keepLines w:val="0"/>
        <w:widowControl w:val="0"/>
        <w:shd w:val="clear" w:color="auto" w:fill="auto"/>
        <w:tabs>
          <w:tab w:pos="1778" w:val="left"/>
        </w:tabs>
        <w:bidi w:val="0"/>
        <w:spacing w:before="0" w:after="0" w:line="402" w:lineRule="exact"/>
        <w:ind w:left="1280" w:right="0" w:firstLine="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16"/>
        <w:keepNext w:val="0"/>
        <w:keepLines w:val="0"/>
        <w:widowControl w:val="0"/>
        <w:shd w:val="clear" w:color="auto" w:fill="auto"/>
        <w:tabs>
          <w:tab w:pos="1778" w:val="left"/>
        </w:tabs>
        <w:bidi w:val="0"/>
        <w:spacing w:before="0" w:after="0" w:line="402" w:lineRule="exact"/>
        <w:ind w:left="1280" w:right="0" w:firstLine="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16"/>
        <w:keepNext w:val="0"/>
        <w:keepLines w:val="0"/>
        <w:widowControl w:val="0"/>
        <w:shd w:val="clear" w:color="auto" w:fill="auto"/>
        <w:tabs>
          <w:tab w:pos="1778" w:val="left"/>
        </w:tabs>
        <w:bidi w:val="0"/>
        <w:spacing w:before="0" w:after="0" w:line="402" w:lineRule="exact"/>
        <w:ind w:left="1280" w:right="0" w:firstLine="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16"/>
        <w:keepNext w:val="0"/>
        <w:keepLines w:val="0"/>
        <w:widowControl w:val="0"/>
        <w:shd w:val="clear" w:color="auto" w:fill="auto"/>
        <w:tabs>
          <w:tab w:pos="1878" w:val="left"/>
        </w:tabs>
        <w:bidi w:val="0"/>
        <w:spacing w:before="0" w:after="0" w:line="402" w:lineRule="exact"/>
        <w:ind w:left="1280" w:right="0" w:firstLine="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rPr>
        <w:t>6</w:t>
      </w:r>
      <w:r>
        <w:rPr>
          <w:color w:val="000000"/>
          <w:spacing w:val="0"/>
          <w:w w:val="100"/>
          <w:position w:val="0"/>
        </w:rPr>
        <w:t>）</w:t>
        <w:tab/>
        <w:t xml:space="preserve">无法辨认一组金融资产中的某项资产的现金流量是否已经减少，但根据公开的数据对其 进行总体评价后发现，该组金融资产自初始确认以来的预计未来现金流量确已减少且可计量， </w:t>
      </w:r>
      <w:r>
        <w:rPr>
          <w:color w:val="000000"/>
          <w:spacing w:val="0"/>
          <w:w w:val="100"/>
          <w:position w:val="0"/>
        </w:rPr>
        <w:t>如该组金融资产的债务人支付能力逐步恶化，或债务人所在国家或地区失业率提高、担保物在 其所在地区的价格明显下降、所处行业不景气等；</w:t>
      </w:r>
    </w:p>
    <w:p>
      <w:pPr>
        <w:pStyle w:val="Style16"/>
        <w:keepNext w:val="0"/>
        <w:keepLines w:val="0"/>
        <w:widowControl w:val="0"/>
        <w:shd w:val="clear" w:color="auto" w:fill="auto"/>
        <w:tabs>
          <w:tab w:pos="1820" w:val="left"/>
        </w:tabs>
        <w:bidi w:val="0"/>
        <w:spacing w:before="0" w:after="0" w:line="401" w:lineRule="exact"/>
        <w:ind w:left="1260" w:right="0" w:firstLine="20"/>
        <w:jc w:val="both"/>
      </w:pPr>
      <w:bookmarkStart w:id="219" w:name="bookmark219"/>
      <w:r>
        <w:rPr>
          <w:color w:val="000000"/>
          <w:spacing w:val="0"/>
          <w:w w:val="100"/>
          <w:position w:val="0"/>
        </w:rPr>
        <w:t>（</w:t>
      </w:r>
      <w:bookmarkEnd w:id="219"/>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权益工具发行方经营所处的技术、市场、经济或法律环境等发生重大不利变化，使权益 工具投资人可能无法收回投资成本；</w:t>
      </w:r>
    </w:p>
    <w:p>
      <w:pPr>
        <w:pStyle w:val="Style16"/>
        <w:keepNext w:val="0"/>
        <w:keepLines w:val="0"/>
        <w:widowControl w:val="0"/>
        <w:shd w:val="clear" w:color="auto" w:fill="auto"/>
        <w:tabs>
          <w:tab w:pos="1771" w:val="left"/>
        </w:tabs>
        <w:bidi w:val="0"/>
        <w:spacing w:before="0" w:after="0" w:line="401" w:lineRule="exact"/>
        <w:ind w:left="1260" w:right="0" w:firstLine="2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金融资产的具体减值方法如下：</w:t>
      </w:r>
    </w:p>
    <w:p>
      <w:pPr>
        <w:pStyle w:val="Style16"/>
        <w:keepNext w:val="0"/>
        <w:keepLines w:val="0"/>
        <w:widowControl w:val="0"/>
        <w:shd w:val="clear" w:color="auto" w:fill="auto"/>
        <w:tabs>
          <w:tab w:pos="1771" w:val="left"/>
        </w:tabs>
        <w:bidi w:val="0"/>
        <w:spacing w:before="0" w:after="0" w:line="401" w:lineRule="exact"/>
        <w:ind w:left="1260" w:right="0" w:firstLine="2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对于可供出售金融资产采用个别认定的方式评估减值损失，其中：表明可供出售权益工具投资 发生减值的客观证据包括权益工具投资的公允价值发生严重或非暂时性下跌，则表明其发生减 值。</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可供出售金融资产发生减值时，即使该金融资产没有终止确认，本公司将原直接计入所有者权 益的因公允价值下降形成的累计损失从所有者权益转出，计入当期损益。该转出的累计损失， 等于可供出售金融资产的初始取得成本扣除已收回本金和已摊余金额、当前公允价值和原已计 入损益的减值损失后的余额。</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对于已确认减值损失的可供出售债务工具，在随后的会计期间公允价值已上升且客观上与确认 原减值损失后发生的事项有关的，原确认的减值损失予以转回计入当期损益；对于可供出售权 益工具投资发生的减值损失，在该权益工具价值回升时通过权益转回；但在活跃市场中没有报 价且其公允价值不能可靠计量的权益工具投资，或与该权益工具挂钩并须通过交付该权益工具 结算的衍生金融资产发生的减值损失，不得转回。</w:t>
      </w:r>
    </w:p>
    <w:p>
      <w:pPr>
        <w:pStyle w:val="Style16"/>
        <w:keepNext w:val="0"/>
        <w:keepLines w:val="0"/>
        <w:widowControl w:val="0"/>
        <w:shd w:val="clear" w:color="auto" w:fill="auto"/>
        <w:tabs>
          <w:tab w:pos="1771" w:val="left"/>
        </w:tabs>
        <w:bidi w:val="0"/>
        <w:spacing w:before="0" w:after="0" w:line="400" w:lineRule="exact"/>
        <w:ind w:left="1260" w:right="0" w:firstLine="2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16"/>
        <w:keepNext w:val="0"/>
        <w:keepLines w:val="0"/>
        <w:widowControl w:val="0"/>
        <w:shd w:val="clear" w:color="auto" w:fill="auto"/>
        <w:bidi w:val="0"/>
        <w:spacing w:before="0" w:after="520" w:line="400" w:lineRule="exact"/>
        <w:ind w:left="1260" w:right="0" w:firstLine="20"/>
        <w:jc w:val="both"/>
      </w:pPr>
      <w:r>
        <w:rPr>
          <w:color w:val="000000"/>
          <w:spacing w:val="0"/>
          <w:w w:val="100"/>
          <w:position w:val="0"/>
        </w:rPr>
        <w:t>对于持有至到期投资，有客观证据表明其发生了减值的，根据其账面价值与预计未来现金流量 现值之间差额计算确认减值损失；计提后如有证据表明其价值已恢复，原确认的减值损失可予 以转回，记入当期损益，但该转回的账面价值不超过假定不计提减值准备情况下该金融资产在 转回日的摊余成本。</w:t>
      </w:r>
    </w:p>
    <w:p>
      <w:pPr>
        <w:pStyle w:val="Style18"/>
        <w:keepNext w:val="0"/>
        <w:keepLines w:val="0"/>
        <w:widowControl w:val="0"/>
        <w:shd w:val="clear" w:color="auto" w:fill="auto"/>
        <w:bidi w:val="0"/>
        <w:spacing w:before="0" w:after="14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十</w:t>
      </w:r>
      <w:r>
        <w:rPr>
          <w:color w:val="000000"/>
          <w:spacing w:val="0"/>
          <w:w w:val="100"/>
          <w:position w:val="0"/>
          <w:sz w:val="24"/>
          <w:szCs w:val="24"/>
        </w:rPr>
        <w:t>）</w:t>
      </w:r>
      <w:r>
        <w:rPr>
          <w:color w:val="000000"/>
          <w:spacing w:val="0"/>
          <w:w w:val="100"/>
          <w:position w:val="0"/>
        </w:rPr>
        <w:t>应收款项：</w:t>
      </w: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1</w:t>
      </w:r>
      <w:r>
        <w:rPr>
          <w:color w:val="000000"/>
          <w:spacing w:val="0"/>
          <w:w w:val="100"/>
          <w:position w:val="0"/>
        </w:rPr>
        <w:t>、 单项金额重大并单项计提坏账准备的应收款项:</w:t>
      </w:r>
    </w:p>
    <w:tbl>
      <w:tblPr>
        <w:tblOverlap w:val="never"/>
        <w:jc w:val="center"/>
        <w:tblLayout w:type="fixed"/>
      </w:tblPr>
      <w:tblGrid>
        <w:gridCol w:w="4661"/>
        <w:gridCol w:w="4661"/>
      </w:tblGrid>
      <w:tr>
        <w:trPr>
          <w:trHeight w:val="82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408" w:lineRule="exact"/>
              <w:ind w:left="0" w:right="0" w:firstLine="0"/>
              <w:jc w:val="left"/>
            </w:pPr>
            <w:r>
              <w:rPr>
                <w:color w:val="000000"/>
                <w:spacing w:val="0"/>
                <w:w w:val="100"/>
                <w:position w:val="0"/>
              </w:rPr>
              <w:t>占应收款项余额</w:t>
            </w:r>
            <w:r>
              <w:rPr>
                <w:rFonts w:ascii="Arial" w:eastAsia="Arial" w:hAnsi="Arial" w:cs="Arial"/>
                <w:color w:val="000000"/>
                <w:spacing w:val="0"/>
                <w:w w:val="100"/>
                <w:position w:val="0"/>
              </w:rPr>
              <w:t>10</w:t>
            </w:r>
            <w:r>
              <w:rPr>
                <w:color w:val="000000"/>
                <w:spacing w:val="0"/>
                <w:w w:val="100"/>
                <w:position w:val="0"/>
              </w:rPr>
              <w:t>%以上且金额在</w:t>
            </w:r>
            <w:r>
              <w:rPr>
                <w:rFonts w:ascii="Arial" w:eastAsia="Arial" w:hAnsi="Arial" w:cs="Arial"/>
                <w:color w:val="000000"/>
                <w:spacing w:val="0"/>
                <w:w w:val="100"/>
                <w:position w:val="0"/>
              </w:rPr>
              <w:t>500</w:t>
            </w:r>
            <w:r>
              <w:rPr>
                <w:color w:val="000000"/>
                <w:spacing w:val="0"/>
                <w:w w:val="100"/>
                <w:position w:val="0"/>
              </w:rPr>
              <w:t>万元以 上的应收款项。</w:t>
            </w:r>
          </w:p>
        </w:tc>
      </w:tr>
      <w:tr>
        <w:trPr>
          <w:trHeight w:val="122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401" w:lineRule="exact"/>
              <w:ind w:left="0" w:right="0" w:firstLine="0"/>
              <w:jc w:val="left"/>
            </w:pPr>
            <w:r>
              <w:rPr>
                <w:color w:val="000000"/>
                <w:spacing w:val="0"/>
                <w:w w:val="100"/>
                <w:position w:val="0"/>
              </w:rPr>
              <w:t>单独进行减值测试，按预计未来现金流量现值低 于其账面价值的差额计提坏账准备，计入当期损 益。单独测试未发生减值的应收款项，将其归入</w:t>
            </w:r>
          </w:p>
        </w:tc>
      </w:tr>
    </w:tbl>
    <w:p>
      <w:pPr>
        <w:spacing w:lineRule="exact" w:line="1"/>
        <w:rPr>
          <w:sz w:val="2"/>
          <w:szCs w:val="2"/>
        </w:rPr>
      </w:pPr>
      <w:r>
        <w:br w:type="page"/>
      </w:r>
    </w:p>
    <w:tbl>
      <w:tblPr>
        <w:tblOverlap w:val="never"/>
        <w:jc w:val="center"/>
        <w:tblLayout w:type="fixed"/>
      </w:tblPr>
      <w:tblGrid>
        <w:gridCol w:w="4661"/>
        <w:gridCol w:w="4661"/>
      </w:tblGrid>
      <w:tr>
        <w:trPr>
          <w:trHeight w:val="43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相应组合计提坏账准备。</w:t>
            </w:r>
          </w:p>
        </w:tc>
      </w:tr>
    </w:tbl>
    <w:p>
      <w:pPr>
        <w:widowControl w:val="0"/>
        <w:spacing w:after="49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 按组合计提坏账准备应收款项:</w:t>
      </w:r>
    </w:p>
    <w:tbl>
      <w:tblPr>
        <w:tblOverlap w:val="never"/>
        <w:jc w:val="center"/>
        <w:tblLayout w:type="fixed"/>
      </w:tblPr>
      <w:tblGrid>
        <w:gridCol w:w="4661"/>
        <w:gridCol w:w="4661"/>
      </w:tblGrid>
      <w:tr>
        <w:trPr>
          <w:trHeight w:val="422"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41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8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408" w:lineRule="exact"/>
              <w:ind w:left="0" w:right="0" w:firstLine="0"/>
              <w:jc w:val="left"/>
            </w:pPr>
            <w:r>
              <w:rPr>
                <w:color w:val="000000"/>
                <w:spacing w:val="0"/>
                <w:w w:val="100"/>
                <w:position w:val="0"/>
              </w:rPr>
              <w:t>根据历史经验，相同账龄段的应收款项具有类似 信用风险特征。</w:t>
            </w:r>
          </w:p>
        </w:tc>
      </w:tr>
      <w:tr>
        <w:trPr>
          <w:trHeight w:val="41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49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tbl>
      <w:tblPr>
        <w:tblOverlap w:val="never"/>
        <w:jc w:val="center"/>
        <w:tblLayout w:type="fixed"/>
      </w:tblPr>
      <w:tblGrid>
        <w:gridCol w:w="2362"/>
        <w:gridCol w:w="3475"/>
        <w:gridCol w:w="3485"/>
      </w:tblGrid>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应收账款计提比例说明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其他应收款计提比例说明</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 </w:t>
            </w:r>
            <w:r>
              <w:rPr>
                <w:color w:val="000000"/>
                <w:spacing w:val="0"/>
                <w:w w:val="100"/>
                <w:position w:val="0"/>
              </w:rPr>
              <w:t xml:space="preserve">— </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w:t>
            </w:r>
          </w:p>
        </w:tc>
      </w:tr>
    </w:tbl>
    <w:p>
      <w:pPr>
        <w:widowControl w:val="0"/>
        <w:spacing w:after="739" w:line="1" w:lineRule="exact"/>
      </w:pPr>
    </w:p>
    <w:p>
      <w:pPr>
        <w:pStyle w:val="Style18"/>
        <w:keepNext w:val="0"/>
        <w:keepLines w:val="0"/>
        <w:widowControl w:val="0"/>
        <w:shd w:val="clear" w:color="auto" w:fill="auto"/>
        <w:tabs>
          <w:tab w:pos="523" w:val="left"/>
        </w:tabs>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w:t>
        <w:tab/>
        <w:t>单项金额虽不重大但单项计提坏账准备的应收账款:</w:t>
      </w:r>
    </w:p>
    <w:tbl>
      <w:tblPr>
        <w:tblOverlap w:val="never"/>
        <w:jc w:val="center"/>
        <w:tblLayout w:type="fixed"/>
      </w:tblPr>
      <w:tblGrid>
        <w:gridCol w:w="4661"/>
        <w:gridCol w:w="4661"/>
      </w:tblGrid>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403" w:lineRule="exact"/>
              <w:ind w:left="0" w:right="0" w:firstLine="0"/>
              <w:jc w:val="left"/>
            </w:pPr>
            <w:r>
              <w:rPr>
                <w:color w:val="000000"/>
                <w:spacing w:val="0"/>
                <w:w w:val="100"/>
                <w:position w:val="0"/>
              </w:rPr>
              <w:t>期末如果有客观证据表明应收款项发生减值，则 单项计提坏账准备；</w:t>
            </w:r>
          </w:p>
        </w:tc>
      </w:tr>
      <w:tr>
        <w:trPr>
          <w:trHeight w:val="8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98" w:lineRule="exact"/>
              <w:ind w:left="0" w:right="0" w:firstLine="0"/>
              <w:jc w:val="left"/>
            </w:pPr>
            <w:r>
              <w:rPr>
                <w:color w:val="000000"/>
                <w:spacing w:val="0"/>
                <w:w w:val="100"/>
                <w:position w:val="0"/>
              </w:rPr>
              <w:t>按预计未来现金流量现值低于其账面价值的差额 计提坏账准备，计入当期损益。</w:t>
            </w:r>
          </w:p>
        </w:tc>
      </w:tr>
    </w:tbl>
    <w:p>
      <w:pPr>
        <w:widowControl w:val="0"/>
        <w:spacing w:after="379" w:line="1" w:lineRule="exact"/>
      </w:pPr>
    </w:p>
    <w:p>
      <w:pPr>
        <w:pStyle w:val="Style16"/>
        <w:keepNext w:val="0"/>
        <w:keepLines w:val="0"/>
        <w:widowControl w:val="0"/>
        <w:shd w:val="clear" w:color="auto" w:fill="auto"/>
        <w:bidi w:val="0"/>
        <w:spacing w:before="0" w:after="0" w:line="386" w:lineRule="exact"/>
        <w:ind w:left="1260" w:right="0" w:firstLine="0"/>
        <w:jc w:val="left"/>
      </w:pPr>
      <w:r>
        <w:rPr>
          <w:rFonts w:ascii="Arial" w:eastAsia="Arial" w:hAnsi="Arial" w:cs="Arial"/>
          <w:color w:val="000000"/>
          <w:spacing w:val="0"/>
          <w:w w:val="100"/>
          <w:position w:val="0"/>
        </w:rPr>
        <w:t>（</w:t>
      </w:r>
      <w:r>
        <w:rPr>
          <w:color w:val="000000"/>
          <w:spacing w:val="0"/>
          <w:w w:val="100"/>
          <w:position w:val="0"/>
        </w:rPr>
        <w:t>十一</w:t>
      </w:r>
      <w:r>
        <w:rPr>
          <w:color w:val="000000"/>
          <w:spacing w:val="0"/>
          <w:w w:val="100"/>
          <w:position w:val="0"/>
          <w:sz w:val="24"/>
          <w:szCs w:val="24"/>
        </w:rPr>
        <w:t>）</w:t>
      </w:r>
      <w:r>
        <w:rPr>
          <w:color w:val="000000"/>
          <w:spacing w:val="0"/>
          <w:w w:val="100"/>
          <w:position w:val="0"/>
        </w:rPr>
        <w:t>存货：</w:t>
      </w:r>
    </w:p>
    <w:p>
      <w:pPr>
        <w:pStyle w:val="Style16"/>
        <w:keepNext w:val="0"/>
        <w:keepLines w:val="0"/>
        <w:widowControl w:val="0"/>
        <w:shd w:val="clear" w:color="auto" w:fill="auto"/>
        <w:tabs>
          <w:tab w:pos="1783" w:val="left"/>
        </w:tabs>
        <w:bidi w:val="0"/>
        <w:spacing w:before="0" w:after="0" w:line="386" w:lineRule="exact"/>
        <w:ind w:left="1260" w:right="0" w:firstLine="0"/>
        <w:jc w:val="left"/>
      </w:pPr>
      <w:bookmarkStart w:id="223" w:name="bookmark223"/>
      <w:r>
        <w:rPr>
          <w:rFonts w:ascii="Arial" w:eastAsia="Arial" w:hAnsi="Arial" w:cs="Arial"/>
          <w:color w:val="000000"/>
          <w:spacing w:val="0"/>
          <w:w w:val="100"/>
          <w:position w:val="0"/>
          <w:shd w:val="clear" w:color="auto" w:fill="FFFFFF"/>
        </w:rPr>
        <w:t>1</w:t>
      </w:r>
      <w:bookmarkEnd w:id="223"/>
      <w:r>
        <w:rPr>
          <w:color w:val="000000"/>
          <w:spacing w:val="0"/>
          <w:w w:val="100"/>
          <w:position w:val="0"/>
          <w:shd w:val="clear" w:color="auto" w:fill="FFFFFF"/>
        </w:rPr>
        <w:t>、</w:t>
      </w:r>
      <w:r>
        <w:rPr>
          <w:color w:val="000000"/>
          <w:spacing w:val="0"/>
          <w:w w:val="100"/>
          <w:position w:val="0"/>
        </w:rPr>
        <w:tab/>
        <w:t>存货的分类</w:t>
      </w:r>
    </w:p>
    <w:p>
      <w:pPr>
        <w:pStyle w:val="Style16"/>
        <w:keepNext w:val="0"/>
        <w:keepLines w:val="0"/>
        <w:widowControl w:val="0"/>
        <w:shd w:val="clear" w:color="auto" w:fill="auto"/>
        <w:bidi w:val="0"/>
        <w:spacing w:before="0" w:after="580" w:line="386" w:lineRule="exact"/>
        <w:ind w:left="1260" w:right="0" w:firstLine="0"/>
        <w:jc w:val="left"/>
      </w:pPr>
      <w:r>
        <w:rPr>
          <w:color w:val="000000"/>
          <w:spacing w:val="0"/>
          <w:w w:val="100"/>
          <w:position w:val="0"/>
        </w:rPr>
        <w:t>存货是指本公司在日常活动中持有以备出售的产成品或商品、发往客户项目现场尚未完工验收 的项目设备以及发出尚未经客户收货确认的发出商品等。主要包括库存商品、工程成本、发出 商品等。</w:t>
      </w:r>
    </w:p>
    <w:p>
      <w:pPr>
        <w:pStyle w:val="Style16"/>
        <w:keepNext w:val="0"/>
        <w:keepLines w:val="0"/>
        <w:widowControl w:val="0"/>
        <w:shd w:val="clear" w:color="auto" w:fill="auto"/>
        <w:tabs>
          <w:tab w:pos="1783" w:val="left"/>
        </w:tabs>
        <w:bidi w:val="0"/>
        <w:spacing w:before="0" w:after="500" w:line="240" w:lineRule="auto"/>
        <w:ind w:left="1260" w:right="0" w:firstLine="0"/>
        <w:jc w:val="left"/>
      </w:pPr>
      <w:bookmarkStart w:id="224" w:name="bookmark224"/>
      <w:r>
        <w:rPr>
          <w:rFonts w:ascii="Arial" w:eastAsia="Arial" w:hAnsi="Arial" w:cs="Arial"/>
          <w:color w:val="000000"/>
          <w:spacing w:val="0"/>
          <w:w w:val="100"/>
          <w:position w:val="0"/>
        </w:rPr>
        <w:t>2</w:t>
      </w:r>
      <w:bookmarkEnd w:id="224"/>
      <w:r>
        <w:rPr>
          <w:color w:val="000000"/>
          <w:spacing w:val="0"/>
          <w:w w:val="100"/>
          <w:position w:val="0"/>
        </w:rPr>
        <w:t>、</w:t>
        <w:tab/>
        <w:t>发出存货的计价方法</w:t>
      </w:r>
    </w:p>
    <w:p>
      <w:pPr>
        <w:pStyle w:val="Style16"/>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加权平均法</w:t>
      </w:r>
    </w:p>
    <w:p>
      <w:pPr>
        <w:pStyle w:val="Style16"/>
        <w:keepNext w:val="0"/>
        <w:keepLines w:val="0"/>
        <w:widowControl w:val="0"/>
        <w:shd w:val="clear" w:color="auto" w:fill="auto"/>
        <w:tabs>
          <w:tab w:pos="1760" w:val="left"/>
        </w:tabs>
        <w:bidi w:val="0"/>
        <w:spacing w:before="0" w:after="0" w:line="400" w:lineRule="exact"/>
        <w:ind w:left="1280" w:right="0" w:firstLine="0"/>
        <w:jc w:val="both"/>
      </w:pPr>
      <w:bookmarkStart w:id="225" w:name="bookmark225"/>
      <w:r>
        <w:rPr>
          <w:rFonts w:ascii="Arial" w:eastAsia="Arial" w:hAnsi="Arial" w:cs="Arial"/>
          <w:color w:val="000000"/>
          <w:spacing w:val="0"/>
          <w:w w:val="100"/>
          <w:position w:val="0"/>
        </w:rPr>
        <w:t>3</w:t>
      </w:r>
      <w:bookmarkEnd w:id="225"/>
      <w:r>
        <w:rPr>
          <w:color w:val="000000"/>
          <w:spacing w:val="0"/>
          <w:w w:val="100"/>
          <w:position w:val="0"/>
        </w:rPr>
        <w:t>、</w:t>
        <w:tab/>
        <w:t>存货可变现净值的确定依据及存货跌价准备的计提方法</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期末对存货进行全面清查后，按存货的成本与可变现净值孰低提取或调整存货跌价准备。产成 品、库存商品和用于出售的材料等直接用于出售的商品存货，在正常生产经营过程中，以该存 货的估计售价减去估计的销售费用和相关税费后的金额，确定其可变现净值；需要经过加工的 材料存货，在正常生产经营过程中，以所生产的产成品的估计售价减去至完工时估计将要发生 的成本、估计的销售费用和相关税费后的金额，确定其可变现净值；为执行销售合同或者劳务 合同而持有的存货，其可变现净值以合同价格为基础计算，若持有存货的数量多于销售合同订 购数量的，超出部分的存货的可变现净值以一般销售价格为基础计算。</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期末按照单个存货项目计提存货跌价准备；但对于数量繁多、单价较低的存货，按照存货类别 计提存货跌价准备；与在同一地区生产和销售的产品系列相关、具有相同或类似最终用途或目 的，且难以与其他项目分开计量的存货，则合并计提存货跌价准备。</w:t>
      </w:r>
    </w:p>
    <w:p>
      <w:pPr>
        <w:pStyle w:val="Style16"/>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以前减记存货价值的影响因素已经消失的，减记的金额予以恢复，并在原已计提的存货跌价准 备金额内转回，转回的金额计入当期损益。</w:t>
      </w:r>
    </w:p>
    <w:p>
      <w:pPr>
        <w:pStyle w:val="Style16"/>
        <w:keepNext w:val="0"/>
        <w:keepLines w:val="0"/>
        <w:widowControl w:val="0"/>
        <w:shd w:val="clear" w:color="auto" w:fill="auto"/>
        <w:tabs>
          <w:tab w:pos="1760" w:val="left"/>
        </w:tabs>
        <w:bidi w:val="0"/>
        <w:spacing w:before="0" w:after="0" w:line="401" w:lineRule="exact"/>
        <w:ind w:left="1280" w:right="0" w:firstLine="0"/>
        <w:jc w:val="both"/>
      </w:pPr>
      <w:bookmarkStart w:id="226" w:name="bookmark226"/>
      <w:r>
        <w:rPr>
          <w:rFonts w:ascii="Arial" w:eastAsia="Arial" w:hAnsi="Arial" w:cs="Arial"/>
          <w:color w:val="000000"/>
          <w:spacing w:val="0"/>
          <w:w w:val="100"/>
          <w:position w:val="0"/>
        </w:rPr>
        <w:t>4</w:t>
      </w:r>
      <w:bookmarkEnd w:id="226"/>
      <w:r>
        <w:rPr>
          <w:color w:val="000000"/>
          <w:spacing w:val="0"/>
          <w:w w:val="100"/>
          <w:position w:val="0"/>
        </w:rPr>
        <w:t>、</w:t>
        <w:tab/>
        <w:t>存货的盘存制度</w:t>
      </w:r>
    </w:p>
    <w:p>
      <w:pPr>
        <w:pStyle w:val="Style16"/>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永续盘存制</w:t>
      </w:r>
    </w:p>
    <w:p>
      <w:pPr>
        <w:pStyle w:val="Style16"/>
        <w:keepNext w:val="0"/>
        <w:keepLines w:val="0"/>
        <w:widowControl w:val="0"/>
        <w:shd w:val="clear" w:color="auto" w:fill="auto"/>
        <w:bidi w:val="0"/>
        <w:spacing w:before="0" w:after="0" w:line="401" w:lineRule="exact"/>
        <w:ind w:left="1280" w:right="0" w:firstLine="0"/>
        <w:jc w:val="both"/>
      </w:pPr>
      <w:r>
        <w:rPr>
          <w:rFonts w:ascii="Arial" w:eastAsia="Arial" w:hAnsi="Arial" w:cs="Arial"/>
          <w:color w:val="000000"/>
          <w:spacing w:val="0"/>
          <w:w w:val="100"/>
          <w:position w:val="0"/>
        </w:rPr>
        <w:t>（</w:t>
      </w:r>
      <w:r>
        <w:rPr>
          <w:color w:val="000000"/>
          <w:spacing w:val="0"/>
          <w:w w:val="100"/>
          <w:position w:val="0"/>
        </w:rPr>
        <w:t>十二</w:t>
      </w:r>
      <w:r>
        <w:rPr>
          <w:color w:val="000000"/>
          <w:spacing w:val="0"/>
          <w:w w:val="100"/>
          <w:position w:val="0"/>
          <w:sz w:val="24"/>
          <w:szCs w:val="24"/>
        </w:rPr>
        <w:t>）</w:t>
      </w:r>
      <w:r>
        <w:rPr>
          <w:color w:val="000000"/>
          <w:spacing w:val="0"/>
          <w:w w:val="100"/>
          <w:position w:val="0"/>
        </w:rPr>
        <w:t>长期股权投资：</w:t>
      </w:r>
    </w:p>
    <w:p>
      <w:pPr>
        <w:pStyle w:val="Style16"/>
        <w:keepNext w:val="0"/>
        <w:keepLines w:val="0"/>
        <w:widowControl w:val="0"/>
        <w:shd w:val="clear" w:color="auto" w:fill="auto"/>
        <w:tabs>
          <w:tab w:pos="1760" w:val="left"/>
        </w:tabs>
        <w:bidi w:val="0"/>
        <w:spacing w:before="0" w:after="0" w:line="401" w:lineRule="exact"/>
        <w:ind w:left="1280" w:right="0" w:firstLine="0"/>
        <w:jc w:val="both"/>
      </w:pPr>
      <w:bookmarkStart w:id="227" w:name="bookmark227"/>
      <w:r>
        <w:rPr>
          <w:rFonts w:ascii="Arial" w:eastAsia="Arial" w:hAnsi="Arial" w:cs="Arial"/>
          <w:color w:val="000000"/>
          <w:spacing w:val="0"/>
          <w:w w:val="100"/>
          <w:position w:val="0"/>
        </w:rPr>
        <w:t>1</w:t>
      </w:r>
      <w:bookmarkEnd w:id="227"/>
      <w:r>
        <w:rPr>
          <w:color w:val="000000"/>
          <w:spacing w:val="0"/>
          <w:w w:val="100"/>
          <w:position w:val="0"/>
        </w:rPr>
        <w:t>、</w:t>
        <w:tab/>
        <w:t>投资成本确定</w:t>
      </w:r>
    </w:p>
    <w:p>
      <w:pPr>
        <w:pStyle w:val="Style16"/>
        <w:keepNext w:val="0"/>
        <w:keepLines w:val="0"/>
        <w:widowControl w:val="0"/>
        <w:shd w:val="clear" w:color="auto" w:fill="auto"/>
        <w:tabs>
          <w:tab w:pos="1778" w:val="left"/>
          <w:tab w:pos="7461" w:val="left"/>
        </w:tabs>
        <w:bidi w:val="0"/>
        <w:spacing w:before="0" w:after="0" w:line="401" w:lineRule="exact"/>
        <w:ind w:left="1280" w:right="0" w:firstLine="0"/>
        <w:jc w:val="both"/>
      </w:pPr>
      <w:bookmarkStart w:id="228" w:name="bookmark228"/>
      <w:r>
        <w:rPr>
          <w:color w:val="000000"/>
          <w:spacing w:val="0"/>
          <w:w w:val="100"/>
          <w:position w:val="0"/>
        </w:rPr>
        <w:t>（</w:t>
      </w:r>
      <w:bookmarkEnd w:id="228"/>
      <w:r>
        <w:rPr>
          <w:rFonts w:ascii="Arial" w:eastAsia="Arial" w:hAnsi="Arial" w:cs="Arial"/>
          <w:color w:val="000000"/>
          <w:spacing w:val="0"/>
          <w:w w:val="100"/>
          <w:position w:val="0"/>
        </w:rPr>
        <w:t>1</w:t>
      </w:r>
      <w:r>
        <w:rPr>
          <w:color w:val="000000"/>
          <w:spacing w:val="0"/>
          <w:w w:val="100"/>
          <w:position w:val="0"/>
        </w:rPr>
        <w:t>）</w:t>
        <w:tab/>
        <w:t>企业合并形成的长期股权投资，具体会计政策详见本附注二/</w:t>
        <w:tab/>
        <w:t>（五）同一控制下和非同一</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控制下企业合并的会计处理方法</w:t>
      </w:r>
    </w:p>
    <w:p>
      <w:pPr>
        <w:pStyle w:val="Style16"/>
        <w:keepNext w:val="0"/>
        <w:keepLines w:val="0"/>
        <w:widowControl w:val="0"/>
        <w:shd w:val="clear" w:color="auto" w:fill="auto"/>
        <w:tabs>
          <w:tab w:pos="1778" w:val="left"/>
        </w:tabs>
        <w:bidi w:val="0"/>
        <w:spacing w:before="0" w:after="0" w:line="401" w:lineRule="exact"/>
        <w:ind w:left="1280" w:right="0" w:firstLine="0"/>
        <w:jc w:val="both"/>
      </w:pPr>
      <w:bookmarkStart w:id="229" w:name="bookmark229"/>
      <w:r>
        <w:rPr>
          <w:color w:val="000000"/>
          <w:spacing w:val="0"/>
          <w:w w:val="100"/>
          <w:position w:val="0"/>
        </w:rPr>
        <w:t>（</w:t>
      </w:r>
      <w:bookmarkEnd w:id="229"/>
      <w:r>
        <w:rPr>
          <w:rFonts w:ascii="Arial" w:eastAsia="Arial" w:hAnsi="Arial" w:cs="Arial"/>
          <w:color w:val="000000"/>
          <w:spacing w:val="0"/>
          <w:w w:val="100"/>
          <w:position w:val="0"/>
        </w:rPr>
        <w:t>2</w:t>
      </w:r>
      <w:r>
        <w:rPr>
          <w:color w:val="000000"/>
          <w:spacing w:val="0"/>
          <w:w w:val="100"/>
          <w:position w:val="0"/>
        </w:rPr>
        <w:t>）</w:t>
        <w:tab/>
        <w:t>其他方式取得的长期股权投资</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以支付现金方式取得的长期股权投资，按照实际支付的购买价款作为初始投资成本。</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以发行权益性证券取得的长期股权投资，按照发行权益性证券的公允价值作为初始投资成本。 投资者投入的长期股权投资，按照投资合同或协议约定的价值（扣除已宣告但尚未发放的现金 股利或利润）作为初始投资成本，但合同或协议约定价值不公允的除外。</w:t>
      </w:r>
    </w:p>
    <w:p>
      <w:pPr>
        <w:pStyle w:val="Style16"/>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 非有确凿证据表明换入资产的公允价值更加可靠；不满足上述前提的非货币性资产交换，以换 出资产的账面价值和应支付的相关税费作为换入长期股权投资的初始投资成本。</w:t>
      </w:r>
    </w:p>
    <w:p>
      <w:pPr>
        <w:pStyle w:val="Style16"/>
        <w:keepNext w:val="0"/>
        <w:keepLines w:val="0"/>
        <w:widowControl w:val="0"/>
        <w:shd w:val="clear" w:color="auto" w:fill="auto"/>
        <w:bidi w:val="0"/>
        <w:spacing w:before="0" w:after="560" w:line="401" w:lineRule="exact"/>
        <w:ind w:left="1280" w:right="0" w:firstLine="0"/>
        <w:jc w:val="left"/>
      </w:pPr>
      <w:r>
        <w:rPr>
          <w:color w:val="000000"/>
          <w:spacing w:val="0"/>
          <w:w w:val="100"/>
          <w:position w:val="0"/>
        </w:rPr>
        <w:t>通过债务重组取得的长期股权投资，其初始投资成本按照公允价值为基础确定。</w:t>
      </w:r>
    </w:p>
    <w:p>
      <w:pPr>
        <w:pStyle w:val="Style16"/>
        <w:keepNext w:val="0"/>
        <w:keepLines w:val="0"/>
        <w:widowControl w:val="0"/>
        <w:shd w:val="clear" w:color="auto" w:fill="auto"/>
        <w:tabs>
          <w:tab w:pos="1764" w:val="left"/>
        </w:tabs>
        <w:bidi w:val="0"/>
        <w:spacing w:before="0" w:after="0" w:line="420" w:lineRule="auto"/>
        <w:ind w:left="1280" w:right="0" w:firstLine="0"/>
        <w:jc w:val="both"/>
      </w:pPr>
      <w:bookmarkStart w:id="230" w:name="bookmark230"/>
      <w:r>
        <w:rPr>
          <w:rFonts w:ascii="Arial" w:eastAsia="Arial" w:hAnsi="Arial" w:cs="Arial"/>
          <w:color w:val="000000"/>
          <w:spacing w:val="0"/>
          <w:w w:val="100"/>
          <w:position w:val="0"/>
        </w:rPr>
        <w:t>2</w:t>
      </w:r>
      <w:bookmarkEnd w:id="230"/>
      <w:r>
        <w:rPr>
          <w:color w:val="000000"/>
          <w:spacing w:val="0"/>
          <w:w w:val="100"/>
          <w:position w:val="0"/>
        </w:rPr>
        <w:t>、</w:t>
        <w:tab/>
        <w:t>后续计量及损益确认方法</w:t>
      </w:r>
    </w:p>
    <w:p>
      <w:pPr>
        <w:pStyle w:val="Style16"/>
        <w:keepNext w:val="0"/>
        <w:keepLines w:val="0"/>
        <w:widowControl w:val="0"/>
        <w:shd w:val="clear" w:color="auto" w:fill="auto"/>
        <w:tabs>
          <w:tab w:pos="1764" w:val="left"/>
        </w:tabs>
        <w:bidi w:val="0"/>
        <w:spacing w:before="0" w:after="0" w:line="401" w:lineRule="exact"/>
        <w:ind w:left="1280" w:right="0" w:firstLine="0"/>
        <w:jc w:val="both"/>
      </w:pPr>
      <w:bookmarkStart w:id="231" w:name="bookmark231"/>
      <w:r>
        <w:rPr>
          <w:color w:val="000000"/>
          <w:spacing w:val="0"/>
          <w:w w:val="100"/>
          <w:position w:val="0"/>
        </w:rPr>
        <w:t>（</w:t>
      </w:r>
      <w:bookmarkEnd w:id="231"/>
      <w:r>
        <w:rPr>
          <w:rFonts w:ascii="Arial" w:eastAsia="Arial" w:hAnsi="Arial" w:cs="Arial"/>
          <w:color w:val="000000"/>
          <w:spacing w:val="0"/>
          <w:w w:val="100"/>
          <w:position w:val="0"/>
        </w:rPr>
        <w:t>1</w:t>
      </w:r>
      <w:r>
        <w:rPr>
          <w:color w:val="000000"/>
          <w:spacing w:val="0"/>
          <w:w w:val="100"/>
          <w:position w:val="0"/>
        </w:rPr>
        <w:t>）</w:t>
        <w:tab/>
        <w:t>后续计量</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公司对子公司的长期股权投资，采用成本法核算，编制合并财务报表时按照权益法进行调整。 对被投资单位不具有共同控制或重大影响，并且在活跃市场中没有报价、公允价值不能可靠计 量的长期股权投资，采用成本法核算。</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对被投资单位具有共同控制或重大影响的长期股权投资，采用权益法核算。初始投资成本大于 投资时应享有被投资单位可辨认净资产公允价值份额的差额，不调整长期股权投资的初始投资 成本；初始投资成本小于投资时应享有被投资单位可辨认净资产公允价值份额的差额，计入当 期损益。</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被投资单位除净损益以外所有者权益其他变动的处理：对于被投资单位除净损益以外所有者权 益的其他变动，在持股比例不变的情况下，公司按照持股比例计算应享有或承担的部分，调整 长期股权投资的账面价值，同时增加或减少资本公积（其他资本公积）。在持有投资期间，被投 资单位能够提供合并财务报表的，应当以合并财务报表，净利润和其他投资变动为基础进行核 算。</w:t>
      </w:r>
    </w:p>
    <w:p>
      <w:pPr>
        <w:pStyle w:val="Style16"/>
        <w:keepNext w:val="0"/>
        <w:keepLines w:val="0"/>
        <w:widowControl w:val="0"/>
        <w:shd w:val="clear" w:color="auto" w:fill="auto"/>
        <w:tabs>
          <w:tab w:pos="1764" w:val="left"/>
        </w:tabs>
        <w:bidi w:val="0"/>
        <w:spacing w:before="0" w:after="0" w:line="401" w:lineRule="exact"/>
        <w:ind w:left="1280" w:right="0" w:firstLine="0"/>
        <w:jc w:val="both"/>
      </w:pPr>
      <w:bookmarkStart w:id="232" w:name="bookmark232"/>
      <w:r>
        <w:rPr>
          <w:color w:val="000000"/>
          <w:spacing w:val="0"/>
          <w:w w:val="100"/>
          <w:position w:val="0"/>
        </w:rPr>
        <w:t>（</w:t>
      </w:r>
      <w:bookmarkEnd w:id="232"/>
      <w:r>
        <w:rPr>
          <w:rFonts w:ascii="Arial" w:eastAsia="Arial" w:hAnsi="Arial" w:cs="Arial"/>
          <w:color w:val="000000"/>
          <w:spacing w:val="0"/>
          <w:w w:val="100"/>
          <w:position w:val="0"/>
        </w:rPr>
        <w:t>2</w:t>
      </w:r>
      <w:r>
        <w:rPr>
          <w:color w:val="000000"/>
          <w:spacing w:val="0"/>
          <w:w w:val="100"/>
          <w:position w:val="0"/>
        </w:rPr>
        <w:t>）</w:t>
        <w:tab/>
        <w:t>损益确认</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成本法下，除取得投资时实际支付的价款或对价中包含的已宣告但尚未发放的现金股利或利润 外，公司按照享有被投资单位宣告发放的现金股利或利润确认投资收益。</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权益法下，投资企业在确认应享有被投资单位的净利润或净亏损时，以取得投资时被投资单位 各项可辨认资产等的公允价值为基础，对被投资单位的净利润进行调整后确认，投资企业与联 营企业及合营企业之间发生的内部交易损益按照持股比例计算归属于投资企业的部分，应当予 以抵销，在此基础上确认投资损益；在公司确认应分担被投资单位发生的亏损时，按照以下顺 序进行处理：首先，冲减长期股权投资的账面价值。其次，长期股权投资的账面价值不足以冲 减的，以其他实质上构成对被投资单位净投资的长期权益账面价值为限继续确认投资损失，冲 减长期应收项目等的账面价值。最后，经过上述处理，按照投资合同或协议约定企业仍承担额 外义务的，按预计承担的义务确认预计负债，计入当期投资损失。</w:t>
      </w:r>
    </w:p>
    <w:p>
      <w:pPr>
        <w:pStyle w:val="Style16"/>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被投资单位以后期间实现盈利的，公司在扣除未确认的亏损分担额后，按与上述相反的顺序处 理，减记已确认预计负债的账面余额、恢复其他实质上构成对被投资单位净投资的长期权益及 长期股权投资的账面价值，同时确认投资收益。</w:t>
      </w:r>
    </w:p>
    <w:p>
      <w:pPr>
        <w:pStyle w:val="Style16"/>
        <w:keepNext w:val="0"/>
        <w:keepLines w:val="0"/>
        <w:widowControl w:val="0"/>
        <w:shd w:val="clear" w:color="auto" w:fill="auto"/>
        <w:tabs>
          <w:tab w:pos="1764" w:val="left"/>
        </w:tabs>
        <w:bidi w:val="0"/>
        <w:spacing w:before="0" w:after="0" w:line="420" w:lineRule="auto"/>
        <w:ind w:left="1280" w:right="0" w:firstLine="0"/>
        <w:jc w:val="both"/>
      </w:pPr>
      <w:bookmarkStart w:id="233" w:name="bookmark233"/>
      <w:r>
        <w:rPr>
          <w:rFonts w:ascii="Arial" w:eastAsia="Arial" w:hAnsi="Arial" w:cs="Arial"/>
          <w:color w:val="000000"/>
          <w:spacing w:val="0"/>
          <w:w w:val="100"/>
          <w:position w:val="0"/>
        </w:rPr>
        <w:t>3</w:t>
      </w:r>
      <w:bookmarkEnd w:id="233"/>
      <w:r>
        <w:rPr>
          <w:color w:val="000000"/>
          <w:spacing w:val="0"/>
          <w:w w:val="100"/>
          <w:position w:val="0"/>
        </w:rPr>
        <w:t>、</w:t>
        <w:tab/>
        <w:t>确定对被投资单位具有共同控制、重大影响的依据</w:t>
      </w:r>
    </w:p>
    <w:p>
      <w:pPr>
        <w:pStyle w:val="Style16"/>
        <w:keepNext w:val="0"/>
        <w:keepLines w:val="0"/>
        <w:widowControl w:val="0"/>
        <w:shd w:val="clear" w:color="auto" w:fill="auto"/>
        <w:bidi w:val="0"/>
        <w:spacing w:before="0" w:after="560" w:line="400" w:lineRule="exact"/>
        <w:ind w:left="1260" w:right="0" w:firstLine="20"/>
        <w:jc w:val="both"/>
      </w:pPr>
      <w:r>
        <w:rPr>
          <w:color w:val="000000"/>
          <w:spacing w:val="0"/>
          <w:w w:val="100"/>
          <w:position w:val="0"/>
        </w:rPr>
        <w:t>按照合同约定对某项经济活动所共有的控制，仅在与该项经济活动相关的重要财务和经营决策 需要分享控制权的投资方一致同意时存在，则视为与其他方对被投资单位实施共同控制；对一 个企业的财务和经营决策有参与决策的权力，但并不能够控制或者与其他方一起共同控制这些 政策的制定，则视为投资企业能够对被投资单位施加重大影响。</w:t>
      </w:r>
    </w:p>
    <w:p>
      <w:pPr>
        <w:pStyle w:val="Style16"/>
        <w:keepNext w:val="0"/>
        <w:keepLines w:val="0"/>
        <w:widowControl w:val="0"/>
        <w:shd w:val="clear" w:color="auto" w:fill="auto"/>
        <w:tabs>
          <w:tab w:pos="1813" w:val="left"/>
        </w:tabs>
        <w:bidi w:val="0"/>
        <w:spacing w:before="0" w:after="0"/>
        <w:ind w:left="1260" w:right="0" w:firstLine="20"/>
        <w:jc w:val="both"/>
      </w:pPr>
      <w:bookmarkStart w:id="234" w:name="bookmark234"/>
      <w:r>
        <w:rPr>
          <w:rFonts w:ascii="Arial" w:eastAsia="Arial" w:hAnsi="Arial" w:cs="Arial"/>
          <w:color w:val="000000"/>
          <w:spacing w:val="0"/>
          <w:w w:val="100"/>
          <w:position w:val="0"/>
        </w:rPr>
        <w:t>4</w:t>
      </w:r>
      <w:bookmarkEnd w:id="234"/>
      <w:r>
        <w:rPr>
          <w:color w:val="000000"/>
          <w:spacing w:val="0"/>
          <w:w w:val="100"/>
          <w:position w:val="0"/>
        </w:rPr>
        <w:t>、</w:t>
        <w:tab/>
        <w:t>减值测试方法及减值准备计提方法</w:t>
      </w:r>
    </w:p>
    <w:p>
      <w:pPr>
        <w:pStyle w:val="Style16"/>
        <w:keepNext w:val="0"/>
        <w:keepLines w:val="0"/>
        <w:widowControl w:val="0"/>
        <w:shd w:val="clear" w:color="auto" w:fill="auto"/>
        <w:bidi w:val="0"/>
        <w:spacing w:before="0" w:after="0" w:line="399" w:lineRule="exact"/>
        <w:ind w:left="1260" w:right="0" w:firstLine="20"/>
        <w:jc w:val="both"/>
      </w:pPr>
      <w:r>
        <w:rPr>
          <w:color w:val="000000"/>
          <w:spacing w:val="0"/>
          <w:w w:val="100"/>
          <w:position w:val="0"/>
        </w:rPr>
        <w:t>资产负债表日，若因市价持续下跌或被投资单位经营状况恶化等原因使长期股权投资存在减值 迹象时，根据单项长期股权投资的公允价值减去处置费用后的净额与长期股权投资预计未来现 金流量的现值两者之间较高者确定长期股权投资的可收回金额。长期股权投资的可收回金额低 于账面价值时，将资产的账面价值减记至可收回金额，减记的金额确认为资产减值损失，计入 当期损益，同时计提相应的资产减值准备。</w:t>
      </w:r>
    </w:p>
    <w:p>
      <w:pPr>
        <w:pStyle w:val="Style16"/>
        <w:keepNext w:val="0"/>
        <w:keepLines w:val="0"/>
        <w:widowControl w:val="0"/>
        <w:shd w:val="clear" w:color="auto" w:fill="auto"/>
        <w:bidi w:val="0"/>
        <w:spacing w:before="0" w:after="0" w:line="399" w:lineRule="exact"/>
        <w:ind w:left="1260" w:right="0" w:firstLine="20"/>
        <w:jc w:val="both"/>
      </w:pPr>
      <w:r>
        <w:rPr>
          <w:color w:val="000000"/>
          <w:spacing w:val="0"/>
          <w:w w:val="100"/>
          <w:position w:val="0"/>
        </w:rPr>
        <w:t>重大影响以下的、在活跃市场中没有报价、公允价值不能可靠计量的长期股权投资，其减值损 失是根据其账面价值与按类似金融资产当时市场收益率对未来现金流量折现确定的现值之间的 差额进行确定。</w:t>
      </w:r>
    </w:p>
    <w:p>
      <w:pPr>
        <w:pStyle w:val="Style16"/>
        <w:keepNext w:val="0"/>
        <w:keepLines w:val="0"/>
        <w:widowControl w:val="0"/>
        <w:shd w:val="clear" w:color="auto" w:fill="auto"/>
        <w:bidi w:val="0"/>
        <w:spacing w:before="0" w:after="0" w:line="399" w:lineRule="exact"/>
        <w:ind w:left="1260" w:right="0" w:firstLine="20"/>
        <w:jc w:val="both"/>
      </w:pPr>
      <w:r>
        <w:rPr>
          <w:color w:val="000000"/>
          <w:spacing w:val="0"/>
          <w:w w:val="100"/>
          <w:position w:val="0"/>
        </w:rPr>
        <w:t>除因企业合并形成的商誉以外的存在减值迹象的其他长期股权投资，如果可收回金额的计量结 果表明，该长期股权投资的可收回金额低于其账面价值的，将差额确认为减值损失。</w:t>
      </w:r>
    </w:p>
    <w:p>
      <w:pPr>
        <w:pStyle w:val="Style16"/>
        <w:keepNext w:val="0"/>
        <w:keepLines w:val="0"/>
        <w:widowControl w:val="0"/>
        <w:shd w:val="clear" w:color="auto" w:fill="auto"/>
        <w:bidi w:val="0"/>
        <w:spacing w:before="0" w:after="0" w:line="399" w:lineRule="exact"/>
        <w:ind w:left="1260" w:right="0" w:firstLine="20"/>
        <w:jc w:val="both"/>
      </w:pPr>
      <w:r>
        <w:rPr>
          <w:color w:val="000000"/>
          <w:spacing w:val="0"/>
          <w:w w:val="100"/>
          <w:position w:val="0"/>
        </w:rPr>
        <w:t>采用成本法核算的长期股权投资，因被投资单位宣告分派现金股利或利润确认投资收益后，考 虑长期股权投资是否发生减值。</w:t>
      </w:r>
    </w:p>
    <w:p>
      <w:pPr>
        <w:pStyle w:val="Style16"/>
        <w:keepNext w:val="0"/>
        <w:keepLines w:val="0"/>
        <w:widowControl w:val="0"/>
        <w:shd w:val="clear" w:color="auto" w:fill="auto"/>
        <w:bidi w:val="0"/>
        <w:spacing w:before="0" w:after="560" w:line="399" w:lineRule="exact"/>
        <w:ind w:left="1260" w:right="0" w:firstLine="20"/>
        <w:jc w:val="both"/>
      </w:pPr>
      <w:r>
        <w:rPr>
          <w:color w:val="000000"/>
          <w:spacing w:val="0"/>
          <w:w w:val="100"/>
          <w:position w:val="0"/>
        </w:rPr>
        <w:t>长期股权投资减值损失一经确认，不再转回。</w:t>
      </w:r>
    </w:p>
    <w:p>
      <w:pPr>
        <w:pStyle w:val="Style16"/>
        <w:keepNext w:val="0"/>
        <w:keepLines w:val="0"/>
        <w:widowControl w:val="0"/>
        <w:shd w:val="clear" w:color="auto" w:fill="auto"/>
        <w:bidi w:val="0"/>
        <w:spacing w:before="0" w:after="0" w:line="422" w:lineRule="auto"/>
        <w:ind w:left="1260" w:right="0" w:firstLine="20"/>
        <w:jc w:val="both"/>
      </w:pPr>
      <w:r>
        <w:rPr>
          <w:rFonts w:ascii="Arial" w:eastAsia="Arial" w:hAnsi="Arial" w:cs="Arial"/>
          <w:color w:val="000000"/>
          <w:spacing w:val="0"/>
          <w:w w:val="100"/>
          <w:position w:val="0"/>
        </w:rPr>
        <w:t>（</w:t>
      </w:r>
      <w:r>
        <w:rPr>
          <w:color w:val="000000"/>
          <w:spacing w:val="0"/>
          <w:w w:val="100"/>
          <w:position w:val="0"/>
        </w:rPr>
        <w:t>十三</w:t>
      </w:r>
      <w:r>
        <w:rPr>
          <w:color w:val="000000"/>
          <w:spacing w:val="0"/>
          <w:w w:val="100"/>
          <w:position w:val="0"/>
          <w:sz w:val="24"/>
          <w:szCs w:val="24"/>
        </w:rPr>
        <w:t>）</w:t>
      </w:r>
      <w:r>
        <w:rPr>
          <w:color w:val="000000"/>
          <w:spacing w:val="0"/>
          <w:w w:val="100"/>
          <w:position w:val="0"/>
        </w:rPr>
        <w:t>固定资产：</w:t>
      </w:r>
    </w:p>
    <w:p>
      <w:pPr>
        <w:pStyle w:val="Style16"/>
        <w:keepNext w:val="0"/>
        <w:keepLines w:val="0"/>
        <w:widowControl w:val="0"/>
        <w:shd w:val="clear" w:color="auto" w:fill="auto"/>
        <w:tabs>
          <w:tab w:pos="1813" w:val="left"/>
        </w:tabs>
        <w:bidi w:val="0"/>
        <w:spacing w:before="0" w:after="0" w:line="422" w:lineRule="auto"/>
        <w:ind w:left="1260" w:right="0" w:firstLine="20"/>
        <w:jc w:val="both"/>
      </w:pPr>
      <w:bookmarkStart w:id="235" w:name="bookmark235"/>
      <w:r>
        <w:rPr>
          <w:rFonts w:ascii="Arial" w:eastAsia="Arial" w:hAnsi="Arial" w:cs="Arial"/>
          <w:color w:val="000000"/>
          <w:spacing w:val="0"/>
          <w:w w:val="100"/>
          <w:position w:val="0"/>
          <w:shd w:val="clear" w:color="auto" w:fill="FFFFFF"/>
        </w:rPr>
        <w:t>1</w:t>
      </w:r>
      <w:bookmarkEnd w:id="235"/>
      <w:r>
        <w:rPr>
          <w:color w:val="000000"/>
          <w:spacing w:val="0"/>
          <w:w w:val="100"/>
          <w:position w:val="0"/>
          <w:shd w:val="clear" w:color="auto" w:fill="FFFFFF"/>
        </w:rPr>
        <w:t>、</w:t>
      </w:r>
      <w:r>
        <w:rPr>
          <w:color w:val="000000"/>
          <w:spacing w:val="0"/>
          <w:w w:val="100"/>
          <w:position w:val="0"/>
        </w:rPr>
        <w:tab/>
        <w:t>固定资产确认条件、计价和折旧方法：</w:t>
      </w:r>
    </w:p>
    <w:p>
      <w:pPr>
        <w:pStyle w:val="Style16"/>
        <w:keepNext w:val="0"/>
        <w:keepLines w:val="0"/>
        <w:widowControl w:val="0"/>
        <w:shd w:val="clear" w:color="auto" w:fill="auto"/>
        <w:bidi w:val="0"/>
        <w:spacing w:before="0" w:after="0" w:line="403" w:lineRule="exact"/>
        <w:ind w:left="1260" w:right="0" w:firstLine="20"/>
        <w:jc w:val="both"/>
      </w:pPr>
      <w:r>
        <w:rPr>
          <w:color w:val="000000"/>
          <w:spacing w:val="0"/>
          <w:w w:val="100"/>
          <w:position w:val="0"/>
        </w:rPr>
        <w:t>固定资产是指为生产商品、提供劳务、出租或经营管理而持有的，使用年限超过一年，单位价 值较高的有形资产。</w:t>
      </w:r>
    </w:p>
    <w:p>
      <w:pPr>
        <w:pStyle w:val="Style16"/>
        <w:keepNext w:val="0"/>
        <w:keepLines w:val="0"/>
        <w:widowControl w:val="0"/>
        <w:shd w:val="clear" w:color="auto" w:fill="auto"/>
        <w:bidi w:val="0"/>
        <w:spacing w:before="0" w:after="560" w:line="403" w:lineRule="exact"/>
        <w:ind w:left="1260" w:right="0" w:firstLine="20"/>
        <w:jc w:val="both"/>
      </w:pPr>
      <w:r>
        <w:rPr>
          <w:color w:val="000000"/>
          <w:spacing w:val="0"/>
          <w:w w:val="100"/>
          <w:position w:val="0"/>
        </w:rPr>
        <w:t>固定资产以取得时的实际成本入账，并从其达到预定可使用状态的次月起，采用直线法</w:t>
      </w:r>
      <w:r>
        <w:rPr>
          <w:rFonts w:ascii="Arial" w:eastAsia="Arial" w:hAnsi="Arial" w:cs="Arial"/>
          <w:color w:val="000000"/>
          <w:spacing w:val="0"/>
          <w:w w:val="100"/>
          <w:position w:val="0"/>
        </w:rPr>
        <w:t>（</w:t>
      </w:r>
      <w:r>
        <w:rPr>
          <w:color w:val="000000"/>
          <w:spacing w:val="0"/>
          <w:w w:val="100"/>
          <w:position w:val="0"/>
        </w:rPr>
        <w:t>年限平 均法</w:t>
      </w:r>
      <w:r>
        <w:rPr>
          <w:rFonts w:ascii="Arial" w:eastAsia="Arial" w:hAnsi="Arial" w:cs="Arial"/>
          <w:color w:val="000000"/>
          <w:spacing w:val="0"/>
          <w:w w:val="100"/>
          <w:position w:val="0"/>
        </w:rPr>
        <w:t>）</w:t>
      </w:r>
      <w:r>
        <w:rPr>
          <w:color w:val="000000"/>
          <w:spacing w:val="0"/>
          <w:w w:val="100"/>
          <w:position w:val="0"/>
        </w:rPr>
        <w:t>提取折旧。</w:t>
      </w: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 各类固定资产的折旧方法:</w:t>
      </w:r>
    </w:p>
    <w:tbl>
      <w:tblPr>
        <w:tblOverlap w:val="never"/>
        <w:jc w:val="center"/>
        <w:tblLayout w:type="fixed"/>
      </w:tblPr>
      <w:tblGrid>
        <w:gridCol w:w="1906"/>
        <w:gridCol w:w="2563"/>
        <w:gridCol w:w="2376"/>
        <w:gridCol w:w="2477"/>
      </w:tblGrid>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残值率</w:t>
            </w:r>
            <w:r>
              <w:rPr>
                <w:color w:val="000000"/>
                <w:spacing w:val="0"/>
                <w:w w:val="100"/>
                <w:position w:val="0"/>
                <w:sz w:val="18"/>
                <w:szCs w:val="18"/>
              </w:rPr>
              <w:t>（</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年折旧率</w:t>
            </w:r>
            <w:r>
              <w:rPr>
                <w:color w:val="000000"/>
                <w:spacing w:val="0"/>
                <w:w w:val="100"/>
                <w:position w:val="0"/>
                <w:sz w:val="18"/>
                <w:szCs w:val="18"/>
              </w:rPr>
              <w:t>（</w:t>
            </w:r>
            <w:r>
              <w:rPr>
                <w:rFonts w:ascii="Arial" w:eastAsia="Arial" w:hAnsi="Arial" w:cs="Arial"/>
                <w:color w:val="000000"/>
                <w:spacing w:val="0"/>
                <w:w w:val="100"/>
                <w:position w:val="0"/>
                <w:sz w:val="18"/>
                <w:szCs w:val="18"/>
              </w:rPr>
              <w:t>%</w:t>
            </w:r>
            <w:r>
              <w:rPr>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4.75</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31.67</w:t>
            </w:r>
          </w:p>
        </w:tc>
      </w:tr>
      <w:tr>
        <w:trPr>
          <w:trHeight w:val="4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w:t>
            </w:r>
          </w:p>
        </w:tc>
      </w:tr>
    </w:tbl>
    <w:tbl>
      <w:tblPr>
        <w:tblOverlap w:val="never"/>
        <w:jc w:val="center"/>
        <w:tblLayout w:type="fixed"/>
      </w:tblPr>
      <w:tblGrid>
        <w:gridCol w:w="1906"/>
        <w:gridCol w:w="2563"/>
        <w:gridCol w:w="2376"/>
        <w:gridCol w:w="2477"/>
      </w:tblGrid>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19</w:t>
            </w:r>
          </w:p>
        </w:tc>
      </w:tr>
    </w:tbl>
    <w:p>
      <w:pPr>
        <w:widowControl w:val="0"/>
        <w:spacing w:after="359" w:line="1" w:lineRule="exact"/>
      </w:pPr>
    </w:p>
    <w:p>
      <w:pPr>
        <w:pStyle w:val="Style16"/>
        <w:keepNext w:val="0"/>
        <w:keepLines w:val="0"/>
        <w:widowControl w:val="0"/>
        <w:shd w:val="clear" w:color="auto" w:fill="auto"/>
        <w:tabs>
          <w:tab w:pos="1737" w:val="left"/>
        </w:tabs>
        <w:bidi w:val="0"/>
        <w:spacing w:before="0" w:after="0" w:line="401" w:lineRule="exact"/>
        <w:ind w:left="1260" w:right="0" w:firstLine="20"/>
        <w:jc w:val="both"/>
      </w:pPr>
      <w:bookmarkStart w:id="236" w:name="bookmark236"/>
      <w:r>
        <w:rPr>
          <w:rFonts w:ascii="Arial" w:eastAsia="Arial" w:hAnsi="Arial" w:cs="Arial"/>
          <w:color w:val="000000"/>
          <w:spacing w:val="0"/>
          <w:w w:val="100"/>
          <w:position w:val="0"/>
        </w:rPr>
        <w:t>3</w:t>
      </w:r>
      <w:bookmarkEnd w:id="236"/>
      <w:r>
        <w:rPr>
          <w:color w:val="000000"/>
          <w:spacing w:val="0"/>
          <w:w w:val="100"/>
          <w:position w:val="0"/>
        </w:rPr>
        <w:t>、</w:t>
        <w:tab/>
        <w:t>固定资产的减值测试方法、减值准备计提方法</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公司在每期末判断固定资产是否存在可能发生减值的迹象。</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固定资产存在减值迹象的，估计其可收回金额。可收回金额根据固定资产的公允价值减去处置 费用后的净额与固定资产预计未来现金流量的现值两者之间较高者确定。</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当固定资产的可收回金额低于其账面价值的，将固定资产的账面价值减记至可收回金额，减记 的金额确认为固定资产减值损失，计入当期损益，同时计提相应的固定资产减值准备。</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固定资产减值损失确认后，减值固定资产的折旧在未来期间作相应调整，以使该固定资产在剩 余使用寿命内，系统地分摊调整后的固定资产账面价值（扣除预计净残值）。</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固定资产的减值损失一经确认，在以后会计期间不再转回。</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有迹象表明一项固定资产可能发生减值的，企业以单项固定资产为基础估计其可收回金额。企 业难以对单项固定资产的可收回金额进行估计的，以该固定资产所属的资产组为基础确定资产 组的可收回金额。</w:t>
      </w:r>
    </w:p>
    <w:p>
      <w:pPr>
        <w:pStyle w:val="Style16"/>
        <w:keepNext w:val="0"/>
        <w:keepLines w:val="0"/>
        <w:widowControl w:val="0"/>
        <w:shd w:val="clear" w:color="auto" w:fill="auto"/>
        <w:tabs>
          <w:tab w:pos="1737" w:val="left"/>
        </w:tabs>
        <w:bidi w:val="0"/>
        <w:spacing w:before="0" w:after="0" w:line="401" w:lineRule="exact"/>
        <w:ind w:left="1260" w:right="0" w:firstLine="20"/>
        <w:jc w:val="both"/>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融资租入固定资产的认定依据、计价方法</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当本公司租入的固定资产符合下列一项或数项标准时，确认为融资租入固定资产：</w:t>
      </w:r>
    </w:p>
    <w:p>
      <w:pPr>
        <w:pStyle w:val="Style16"/>
        <w:keepNext w:val="0"/>
        <w:keepLines w:val="0"/>
        <w:widowControl w:val="0"/>
        <w:shd w:val="clear" w:color="auto" w:fill="auto"/>
        <w:tabs>
          <w:tab w:pos="1768" w:val="left"/>
        </w:tabs>
        <w:bidi w:val="0"/>
        <w:spacing w:before="0" w:after="0" w:line="401" w:lineRule="exact"/>
        <w:ind w:left="1260" w:right="0" w:firstLine="2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在租赁期届满时，租赁资产的所有权转移给本公司。</w:t>
      </w:r>
    </w:p>
    <w:p>
      <w:pPr>
        <w:pStyle w:val="Style16"/>
        <w:keepNext w:val="0"/>
        <w:keepLines w:val="0"/>
        <w:widowControl w:val="0"/>
        <w:shd w:val="clear" w:color="auto" w:fill="auto"/>
        <w:bidi w:val="0"/>
        <w:spacing w:before="0" w:after="0" w:line="401" w:lineRule="exact"/>
        <w:ind w:left="1260" w:right="0" w:firstLine="2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 本公司有购买租赁资产的选择权，所订立的购买价款预计将远低于行使选择权时租赁资产 的公允价值，因而在租赁开始日就可以合理确定本公司将会行使这种选择权。</w:t>
      </w:r>
    </w:p>
    <w:p>
      <w:pPr>
        <w:pStyle w:val="Style16"/>
        <w:keepNext w:val="0"/>
        <w:keepLines w:val="0"/>
        <w:widowControl w:val="0"/>
        <w:shd w:val="clear" w:color="auto" w:fill="auto"/>
        <w:tabs>
          <w:tab w:pos="1768" w:val="left"/>
        </w:tabs>
        <w:bidi w:val="0"/>
        <w:spacing w:before="0" w:after="0" w:line="401" w:lineRule="exact"/>
        <w:ind w:left="1260" w:right="0" w:firstLine="2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16"/>
        <w:keepNext w:val="0"/>
        <w:keepLines w:val="0"/>
        <w:widowControl w:val="0"/>
        <w:shd w:val="clear" w:color="auto" w:fill="auto"/>
        <w:tabs>
          <w:tab w:pos="1768" w:val="left"/>
        </w:tabs>
        <w:bidi w:val="0"/>
        <w:spacing w:before="0" w:after="0" w:line="401" w:lineRule="exact"/>
        <w:ind w:left="1260" w:right="0" w:firstLine="2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16"/>
        <w:keepNext w:val="0"/>
        <w:keepLines w:val="0"/>
        <w:widowControl w:val="0"/>
        <w:shd w:val="clear" w:color="auto" w:fill="auto"/>
        <w:tabs>
          <w:tab w:pos="1768" w:val="left"/>
        </w:tabs>
        <w:bidi w:val="0"/>
        <w:spacing w:before="0" w:after="0" w:line="401" w:lineRule="exact"/>
        <w:ind w:left="1260" w:right="0" w:firstLine="2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w:t>
      </w:r>
    </w:p>
    <w:p>
      <w:pPr>
        <w:pStyle w:val="Style16"/>
        <w:keepNext w:val="0"/>
        <w:keepLines w:val="0"/>
        <w:widowControl w:val="0"/>
        <w:shd w:val="clear" w:color="auto" w:fill="auto"/>
        <w:bidi w:val="0"/>
        <w:spacing w:before="0" w:after="0" w:line="401" w:lineRule="exact"/>
        <w:ind w:left="1260" w:right="0" w:firstLine="20"/>
        <w:jc w:val="both"/>
      </w:pPr>
      <w:r>
        <w:rPr>
          <w:color w:val="000000"/>
          <w:spacing w:val="0"/>
          <w:w w:val="100"/>
          <w:position w:val="0"/>
        </w:rPr>
        <w:t>融资租赁租入的固定资产，按租赁开始日租赁资产公允价值与最低租赁付款额的现值两者中较 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 率法进行分摊。</w:t>
      </w:r>
    </w:p>
    <w:p>
      <w:pPr>
        <w:pStyle w:val="Style16"/>
        <w:keepNext w:val="0"/>
        <w:keepLines w:val="0"/>
        <w:widowControl w:val="0"/>
        <w:shd w:val="clear" w:color="auto" w:fill="auto"/>
        <w:bidi w:val="0"/>
        <w:spacing w:before="0" w:after="560" w:line="401" w:lineRule="exact"/>
        <w:ind w:left="1260" w:right="0" w:firstLine="20"/>
        <w:jc w:val="both"/>
      </w:pPr>
      <w:r>
        <w:rPr>
          <w:color w:val="000000"/>
          <w:spacing w:val="0"/>
          <w:w w:val="100"/>
          <w:position w:val="0"/>
        </w:rPr>
        <w:t>本公司采用与自有固定资产相一致的折旧政策计提融资租入固定资产折旧。能够合理确定租赁 期届满时取得租赁资产所有权的，在租赁资产使用寿命内计提折旧。无法合理确定租赁期届满 时能够取得租赁资产所有权的，在租赁期与租赁资产使用寿命两者中较短的期间内计提折旧。</w:t>
      </w:r>
    </w:p>
    <w:p>
      <w:pPr>
        <w:pStyle w:val="Style16"/>
        <w:keepNext w:val="0"/>
        <w:keepLines w:val="0"/>
        <w:widowControl w:val="0"/>
        <w:shd w:val="clear" w:color="auto" w:fill="auto"/>
        <w:bidi w:val="0"/>
        <w:spacing w:before="0" w:after="180" w:line="240" w:lineRule="auto"/>
        <w:ind w:left="12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p>
    <w:p>
      <w:pPr>
        <w:pStyle w:val="Style16"/>
        <w:keepNext w:val="0"/>
        <w:keepLines w:val="0"/>
        <w:widowControl w:val="0"/>
        <w:numPr>
          <w:ilvl w:val="0"/>
          <w:numId w:val="21"/>
        </w:numPr>
        <w:shd w:val="clear" w:color="auto" w:fill="auto"/>
        <w:tabs>
          <w:tab w:pos="1719" w:val="left"/>
        </w:tabs>
        <w:bidi w:val="0"/>
        <w:spacing w:before="0" w:after="0" w:line="399" w:lineRule="exact"/>
        <w:ind w:left="1280" w:right="0" w:firstLine="0"/>
        <w:jc w:val="both"/>
      </w:pPr>
      <w:bookmarkStart w:id="243" w:name="bookmark243"/>
      <w:bookmarkEnd w:id="243"/>
      <w:r>
        <w:rPr>
          <w:color w:val="000000"/>
          <w:spacing w:val="0"/>
          <w:w w:val="100"/>
          <w:position w:val="0"/>
        </w:rPr>
        <w:t>在建工程的类别</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本公司自行建造的在建工程按实际成本计价，实际成本由建造该项资产达到预定可使用状态前 所发生的必要支出构成，包括工程用物资成本、人工成本、交纳的相关税费、应予资本化的借 款费用以及应分摊的间接费用等。本公司的在建工程以项目分类核算。</w:t>
      </w:r>
    </w:p>
    <w:p>
      <w:pPr>
        <w:pStyle w:val="Style16"/>
        <w:keepNext w:val="0"/>
        <w:keepLines w:val="0"/>
        <w:widowControl w:val="0"/>
        <w:numPr>
          <w:ilvl w:val="0"/>
          <w:numId w:val="21"/>
        </w:numPr>
        <w:shd w:val="clear" w:color="auto" w:fill="auto"/>
        <w:tabs>
          <w:tab w:pos="1719" w:val="left"/>
        </w:tabs>
        <w:bidi w:val="0"/>
        <w:spacing w:before="0" w:after="0" w:line="399" w:lineRule="exact"/>
        <w:ind w:left="1280" w:right="0" w:firstLine="0"/>
        <w:jc w:val="both"/>
      </w:pPr>
      <w:bookmarkStart w:id="244" w:name="bookmark244"/>
      <w:bookmarkEnd w:id="244"/>
      <w:r>
        <w:rPr>
          <w:color w:val="000000"/>
          <w:spacing w:val="0"/>
          <w:w w:val="100"/>
          <w:position w:val="0"/>
        </w:rPr>
        <w:t>在建工程结转为固定资产的标准和时点</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在建工程项目按建造该项资产达到预定可使用状态前所发生的全部支出，作为固定资产的入账 价值。所建造的固定资产在建工程已达到预定可使用状态，但尚未办理竣工决算的，自达到预 定可使用状态之日起，根据工程预算、造价或者工程实际成本等，按估计的价值转入固定资产, 并按本公司固定资产折旧政策计提固定资产的折旧，待办理竣工决算后，再按实际成本调整原 来的暂估价值，但不调整原已计提的折旧额。</w:t>
      </w:r>
    </w:p>
    <w:p>
      <w:pPr>
        <w:pStyle w:val="Style16"/>
        <w:keepNext w:val="0"/>
        <w:keepLines w:val="0"/>
        <w:widowControl w:val="0"/>
        <w:numPr>
          <w:ilvl w:val="0"/>
          <w:numId w:val="21"/>
        </w:numPr>
        <w:shd w:val="clear" w:color="auto" w:fill="auto"/>
        <w:tabs>
          <w:tab w:pos="1719" w:val="left"/>
        </w:tabs>
        <w:bidi w:val="0"/>
        <w:spacing w:before="0" w:after="0" w:line="399" w:lineRule="exact"/>
        <w:ind w:left="1280" w:right="0" w:firstLine="0"/>
        <w:jc w:val="both"/>
      </w:pPr>
      <w:bookmarkStart w:id="245" w:name="bookmark245"/>
      <w:bookmarkEnd w:id="245"/>
      <w:r>
        <w:rPr>
          <w:color w:val="000000"/>
          <w:spacing w:val="0"/>
          <w:w w:val="100"/>
          <w:position w:val="0"/>
        </w:rPr>
        <w:t>在建工程的减值测试方法、减值准备计提方法</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公司在每期末判断在建工程是否存在可能发生减值的迹象。</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在建工程存在减值迹象的，估计其可收回金额。可收回金额根据在建工程的公允价值减去处置 费用后的净额与在建工程预计未来现金流量的现值两者之间较高者确定。</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当在建工程的可收回金额低于其账面价值的，将在建工程的账面价值减记至可收回金额，减记 的金额确认为在建工程减值损失，计入当期损益，同时计提相应的在建工程减值准备。</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在建工程的减值损失一经确认，在以后会计期间不再转回。</w:t>
      </w:r>
    </w:p>
    <w:p>
      <w:pPr>
        <w:pStyle w:val="Style16"/>
        <w:keepNext w:val="0"/>
        <w:keepLines w:val="0"/>
        <w:widowControl w:val="0"/>
        <w:shd w:val="clear" w:color="auto" w:fill="auto"/>
        <w:bidi w:val="0"/>
        <w:spacing w:before="0" w:after="400" w:line="399" w:lineRule="exact"/>
        <w:ind w:left="1280" w:right="0" w:firstLine="0"/>
        <w:jc w:val="both"/>
      </w:pPr>
      <w:r>
        <w:rPr>
          <w:color w:val="000000"/>
          <w:spacing w:val="0"/>
          <w:w w:val="100"/>
          <w:position w:val="0"/>
        </w:rPr>
        <w:t>有迹象表明一项在建工程可能发生减值的，企业以单项在建工程为基础估计其可收回金额。企 业难以对单项在建工程的可收回金额进行估计的，以该在建工程所属的资产组为基础确定资产 组的可收回金额</w:t>
      </w:r>
    </w:p>
    <w:p>
      <w:pPr>
        <w:pStyle w:val="Style16"/>
        <w:keepNext w:val="0"/>
        <w:keepLines w:val="0"/>
        <w:widowControl w:val="0"/>
        <w:shd w:val="clear" w:color="auto" w:fill="auto"/>
        <w:bidi w:val="0"/>
        <w:spacing w:before="0" w:after="0" w:line="406" w:lineRule="exact"/>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借款费用</w:t>
      </w:r>
      <w:r>
        <w:rPr>
          <w:color w:val="000000"/>
          <w:spacing w:val="0"/>
          <w:w w:val="100"/>
          <w:position w:val="0"/>
        </w:rPr>
        <w:t>：</w:t>
      </w:r>
    </w:p>
    <w:p>
      <w:pPr>
        <w:pStyle w:val="Style16"/>
        <w:keepNext w:val="0"/>
        <w:keepLines w:val="0"/>
        <w:widowControl w:val="0"/>
        <w:numPr>
          <w:ilvl w:val="0"/>
          <w:numId w:val="23"/>
        </w:numPr>
        <w:shd w:val="clear" w:color="auto" w:fill="auto"/>
        <w:bidi w:val="0"/>
        <w:spacing w:before="0" w:after="0" w:line="406" w:lineRule="exact"/>
        <w:ind w:left="1280" w:right="0" w:firstLine="0"/>
        <w:jc w:val="both"/>
      </w:pPr>
      <w:bookmarkStart w:id="246" w:name="bookmark246"/>
      <w:bookmarkEnd w:id="246"/>
      <w:r>
        <w:rPr>
          <w:color w:val="000000"/>
          <w:spacing w:val="0"/>
          <w:w w:val="100"/>
          <w:position w:val="0"/>
        </w:rPr>
        <w:t>借款费用资本化的确认原则</w:t>
      </w:r>
    </w:p>
    <w:p>
      <w:pPr>
        <w:pStyle w:val="Style16"/>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16"/>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符合资本化条件的资产，是指需要经过相当长时间的购建或者生产活动才能达到预定可使用或 者可销售状态的固定资产、投资性房地产和存货等资产。</w:t>
      </w:r>
    </w:p>
    <w:p>
      <w:pPr>
        <w:pStyle w:val="Style16"/>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借款费用同时满足下列条件时开始资本化：</w:t>
      </w:r>
    </w:p>
    <w:p>
      <w:pPr>
        <w:pStyle w:val="Style16"/>
        <w:keepNext w:val="0"/>
        <w:keepLines w:val="0"/>
        <w:widowControl w:val="0"/>
        <w:shd w:val="clear" w:color="auto" w:fill="auto"/>
        <w:tabs>
          <w:tab w:pos="1878" w:val="left"/>
        </w:tabs>
        <w:bidi w:val="0"/>
        <w:spacing w:before="0" w:after="0" w:line="406" w:lineRule="exact"/>
        <w:ind w:left="1280" w:right="0" w:firstLine="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 转移非现金资产或者承担带息债务形式发生的支出；</w:t>
      </w:r>
    </w:p>
    <w:p>
      <w:pPr>
        <w:pStyle w:val="Style16"/>
        <w:keepNext w:val="0"/>
        <w:keepLines w:val="0"/>
        <w:widowControl w:val="0"/>
        <w:shd w:val="clear" w:color="auto" w:fill="auto"/>
        <w:tabs>
          <w:tab w:pos="1768" w:val="left"/>
        </w:tabs>
        <w:bidi w:val="0"/>
        <w:spacing w:before="0" w:after="0" w:line="399" w:lineRule="exact"/>
        <w:ind w:left="1280" w:right="0" w:firstLine="0"/>
        <w:jc w:val="both"/>
      </w:pPr>
      <w:bookmarkStart w:id="248" w:name="bookmark248"/>
      <w:r>
        <w:rPr>
          <w:color w:val="000000"/>
          <w:spacing w:val="0"/>
          <w:w w:val="100"/>
          <w:position w:val="0"/>
        </w:rPr>
        <w:t>（</w:t>
      </w:r>
      <w:bookmarkEnd w:id="248"/>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6"/>
        <w:keepNext w:val="0"/>
        <w:keepLines w:val="0"/>
        <w:widowControl w:val="0"/>
        <w:shd w:val="clear" w:color="auto" w:fill="auto"/>
        <w:tabs>
          <w:tab w:pos="1768" w:val="left"/>
        </w:tabs>
        <w:bidi w:val="0"/>
        <w:spacing w:before="0" w:after="0" w:line="399" w:lineRule="exact"/>
        <w:ind w:left="1280" w:right="0" w:firstLine="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6"/>
        <w:keepNext w:val="0"/>
        <w:keepLines w:val="0"/>
        <w:widowControl w:val="0"/>
        <w:numPr>
          <w:ilvl w:val="0"/>
          <w:numId w:val="23"/>
        </w:numPr>
        <w:shd w:val="clear" w:color="auto" w:fill="auto"/>
        <w:tabs>
          <w:tab w:pos="1729" w:val="left"/>
        </w:tabs>
        <w:bidi w:val="0"/>
        <w:spacing w:before="0" w:after="0" w:line="400" w:lineRule="exact"/>
        <w:ind w:left="1280" w:right="0" w:firstLine="0"/>
        <w:jc w:val="left"/>
      </w:pPr>
      <w:bookmarkStart w:id="250" w:name="bookmark250"/>
      <w:bookmarkEnd w:id="250"/>
      <w:r>
        <w:rPr>
          <w:color w:val="000000"/>
          <w:spacing w:val="0"/>
          <w:w w:val="100"/>
          <w:position w:val="0"/>
        </w:rPr>
        <w:t>借款费用资本化期间</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资本化期间，指从借款费用开始资本化时点到停止资本化时点的期间，借款费用暂停资本化的 期间不包括在内。</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当购建或者生产符合资本化条件的资产达到预定可使用或者可销售状态时，借款费用停止资本 化。</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当购建或者生产符合资本化条件的资产中部分项目分别完工且可单独使用时，该部分资产借款 费用停止资本化。</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购建或者生产的资产的各部分分别完工，但必须等到整体完工后才可使用或可对外销售的，在 该资产整体完工时停止借款费用资本化。</w:t>
      </w:r>
    </w:p>
    <w:p>
      <w:pPr>
        <w:pStyle w:val="Style16"/>
        <w:keepNext w:val="0"/>
        <w:keepLines w:val="0"/>
        <w:widowControl w:val="0"/>
        <w:numPr>
          <w:ilvl w:val="0"/>
          <w:numId w:val="23"/>
        </w:numPr>
        <w:shd w:val="clear" w:color="auto" w:fill="auto"/>
        <w:tabs>
          <w:tab w:pos="1729" w:val="left"/>
        </w:tabs>
        <w:bidi w:val="0"/>
        <w:spacing w:before="0" w:after="0" w:line="400" w:lineRule="exact"/>
        <w:ind w:left="1280" w:right="0" w:firstLine="0"/>
        <w:jc w:val="left"/>
      </w:pPr>
      <w:bookmarkStart w:id="251" w:name="bookmark251"/>
      <w:bookmarkEnd w:id="251"/>
      <w:r>
        <w:rPr>
          <w:color w:val="000000"/>
          <w:spacing w:val="0"/>
          <w:w w:val="100"/>
          <w:position w:val="0"/>
        </w:rPr>
        <w:t>暂停资本化期间</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则借款费用暂停资本化；该项中断如是所购建或生产的符合资本化条件的资产达到预定可使用 状态或者可销售状态必要的程序，则借款费用继续资本化。在中断期间发生的借款费用确认为 当期损益，直至资产的购建或者生产活动重新开始后借款费用继续资本化。</w:t>
      </w:r>
    </w:p>
    <w:p>
      <w:pPr>
        <w:pStyle w:val="Style16"/>
        <w:keepNext w:val="0"/>
        <w:keepLines w:val="0"/>
        <w:widowControl w:val="0"/>
        <w:numPr>
          <w:ilvl w:val="0"/>
          <w:numId w:val="23"/>
        </w:numPr>
        <w:shd w:val="clear" w:color="auto" w:fill="auto"/>
        <w:tabs>
          <w:tab w:pos="1729" w:val="left"/>
        </w:tabs>
        <w:bidi w:val="0"/>
        <w:spacing w:before="0" w:after="0" w:line="400" w:lineRule="exact"/>
        <w:ind w:left="1280" w:right="0" w:firstLine="0"/>
        <w:jc w:val="left"/>
      </w:pPr>
      <w:bookmarkStart w:id="252" w:name="bookmark252"/>
      <w:bookmarkEnd w:id="252"/>
      <w:r>
        <w:rPr>
          <w:color w:val="000000"/>
          <w:spacing w:val="0"/>
          <w:w w:val="100"/>
          <w:position w:val="0"/>
        </w:rPr>
        <w:t>借款费用资本化金额的计算方法</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专门借款的利息费用（扣除尚未动用的借款资金存入银行取得的利息收入或者进行暂时性投资 取得的投资收益）及其辅助费用在所购建或者生产的符合资本化条件的资产达到预定可使用或 者可销售状态前，予以资本化。</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16"/>
        <w:keepNext w:val="0"/>
        <w:keepLines w:val="0"/>
        <w:widowControl w:val="0"/>
        <w:shd w:val="clear" w:color="auto" w:fill="auto"/>
        <w:bidi w:val="0"/>
        <w:spacing w:before="0" w:after="400" w:line="400" w:lineRule="exact"/>
        <w:ind w:left="1280" w:right="0" w:firstLine="0"/>
        <w:jc w:val="left"/>
      </w:pPr>
      <w:r>
        <w:rPr>
          <w:color w:val="000000"/>
          <w:spacing w:val="0"/>
          <w:w w:val="100"/>
          <w:position w:val="0"/>
        </w:rPr>
        <w:t>借款存在折价或者溢价的，按照实际利率法确定每一会计期间应摊销的折价或者溢价金额，调 整每期利息金额。</w:t>
      </w:r>
    </w:p>
    <w:p>
      <w:pPr>
        <w:pStyle w:val="Style16"/>
        <w:keepNext w:val="0"/>
        <w:keepLines w:val="0"/>
        <w:widowControl w:val="0"/>
        <w:shd w:val="clear" w:color="auto" w:fill="auto"/>
        <w:bidi w:val="0"/>
        <w:spacing w:before="0" w:after="0" w:line="398" w:lineRule="exact"/>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p>
    <w:p>
      <w:pPr>
        <w:pStyle w:val="Style16"/>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无形资产是指本公司拥有或者控制的没有实物形态的可辨认非货币性资产，包括土地使用权、 办公软件、管理软件等。</w:t>
      </w:r>
    </w:p>
    <w:p>
      <w:pPr>
        <w:pStyle w:val="Style52"/>
        <w:keepNext/>
        <w:keepLines/>
        <w:widowControl w:val="0"/>
        <w:numPr>
          <w:ilvl w:val="0"/>
          <w:numId w:val="25"/>
        </w:numPr>
        <w:shd w:val="clear" w:color="auto" w:fill="auto"/>
        <w:tabs>
          <w:tab w:pos="1729" w:val="left"/>
        </w:tabs>
        <w:bidi w:val="0"/>
        <w:spacing w:before="0" w:after="0" w:line="398" w:lineRule="exact"/>
        <w:ind w:left="1280" w:right="0" w:firstLine="0"/>
        <w:jc w:val="left"/>
      </w:pPr>
      <w:bookmarkStart w:id="253" w:name="bookmark253"/>
      <w:bookmarkStart w:id="254" w:name="bookmark254"/>
      <w:bookmarkStart w:id="255" w:name="bookmark255"/>
      <w:bookmarkStart w:id="256" w:name="bookmark256"/>
      <w:bookmarkEnd w:id="255"/>
      <w:r>
        <w:rPr>
          <w:color w:val="000000"/>
          <w:spacing w:val="0"/>
          <w:w w:val="100"/>
          <w:position w:val="0"/>
        </w:rPr>
        <w:t>无形资产的计价方法</w:t>
      </w:r>
      <w:bookmarkEnd w:id="253"/>
      <w:bookmarkEnd w:id="254"/>
      <w:bookmarkEnd w:id="256"/>
    </w:p>
    <w:p>
      <w:pPr>
        <w:pStyle w:val="Style16"/>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16"/>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外购无形资产的成本，包括购买价款、相关税费以及直接归属于使该项资产达到预定用途所发 生的其他支出。购买无形资产的价款超过正常信用条件延期支付，实质上具有融资性质的，无 形资产的成本以购买价款的现值为基础确定。</w:t>
      </w:r>
    </w:p>
    <w:p>
      <w:pPr>
        <w:pStyle w:val="Style16"/>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 xml:space="preserve">债务重组取得债务人用以抵债的无形资产，以该无形资产的公允价值为基础确定其入账价值， </w:t>
      </w:r>
      <w:r>
        <w:rPr>
          <w:color w:val="000000"/>
          <w:spacing w:val="0"/>
          <w:w w:val="100"/>
          <w:position w:val="0"/>
        </w:rPr>
        <w:t>并将重组债务的账面价值与该用以抵债的无形资产公允价值之间的差额，计入当期损益。 在非货币性资产交换具备商业实质且换入资产或换出资产的公允价值能够可靠计量的前提下， 非货币性资产交换换入的无形资产以换出资产的公允价值为基础确定其入账价值，除非有确凿 证据表明换入资产的公允价值更加可靠；不满足上述前提的非货币性资产交换，以换出资产的 账面价值和应支付的相关税费作为换入无形资产的成本，不确认损益。</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以同一控制下的企业吸收合并方式取得的无形资产按被合并方的账面价值确定其入账价值；以 非同一控制下的企业吸收合并方式取得的无形资产按公允价值确定其入账价值。</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 无形资产达到预定用途前所发生的其他直接费用。</w:t>
      </w:r>
    </w:p>
    <w:p>
      <w:pPr>
        <w:pStyle w:val="Style16"/>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)后续计量</w:t>
      </w:r>
    </w:p>
    <w:p>
      <w:pPr>
        <w:pStyle w:val="Style16"/>
        <w:keepNext w:val="0"/>
        <w:keepLines w:val="0"/>
        <w:widowControl w:val="0"/>
        <w:shd w:val="clear" w:color="auto" w:fill="auto"/>
        <w:bidi w:val="0"/>
        <w:spacing w:before="0" w:after="0" w:line="394" w:lineRule="exact"/>
        <w:ind w:left="1280" w:right="0" w:firstLine="0"/>
        <w:jc w:val="left"/>
      </w:pPr>
      <w:r>
        <w:rPr>
          <w:color w:val="000000"/>
          <w:spacing w:val="0"/>
          <w:w w:val="100"/>
          <w:position w:val="0"/>
        </w:rPr>
        <w:t>在取得无形资产时分析判断其使用寿命。</w:t>
      </w:r>
    </w:p>
    <w:p>
      <w:pPr>
        <w:pStyle w:val="Style16"/>
        <w:keepNext w:val="0"/>
        <w:keepLines w:val="0"/>
        <w:widowControl w:val="0"/>
        <w:shd w:val="clear" w:color="auto" w:fill="auto"/>
        <w:bidi w:val="0"/>
        <w:spacing w:before="0" w:after="180" w:line="394" w:lineRule="exact"/>
        <w:ind w:left="1280" w:right="0" w:firstLine="0"/>
        <w:jc w:val="left"/>
      </w:pPr>
      <w:r>
        <w:rPr>
          <w:color w:val="000000"/>
          <w:spacing w:val="0"/>
          <w:w w:val="100"/>
          <w:position w:val="0"/>
        </w:rPr>
        <w:t>对于使用寿命有限的无形资产，在为企业带来经济利益的期限内按直线法摊销；无法预见无形 资产为企业带来经济利益期限的，视为使用寿命不确定的无形资产，不予摊销。</w:t>
      </w:r>
    </w:p>
    <w:p>
      <w:pPr>
        <w:pStyle w:val="Style52"/>
        <w:keepNext/>
        <w:keepLines/>
        <w:widowControl w:val="0"/>
        <w:numPr>
          <w:ilvl w:val="0"/>
          <w:numId w:val="25"/>
        </w:numPr>
        <w:shd w:val="clear" w:color="auto" w:fill="auto"/>
        <w:tabs>
          <w:tab w:pos="1825" w:val="left"/>
        </w:tabs>
        <w:bidi w:val="0"/>
        <w:spacing w:before="0" w:after="0" w:line="410" w:lineRule="auto"/>
        <w:ind w:left="1280" w:right="0" w:firstLine="0"/>
        <w:jc w:val="left"/>
      </w:pPr>
      <w:bookmarkStart w:id="257" w:name="bookmark257"/>
      <w:bookmarkStart w:id="258" w:name="bookmark258"/>
      <w:bookmarkStart w:id="259" w:name="bookmark259"/>
      <w:bookmarkStart w:id="260" w:name="bookmark260"/>
      <w:bookmarkEnd w:id="259"/>
      <w:r>
        <w:rPr>
          <w:color w:val="000000"/>
          <w:spacing w:val="0"/>
          <w:w w:val="100"/>
          <w:position w:val="0"/>
        </w:rPr>
        <w:t>使用寿命有限的无形资产的使用寿命估计情况：</w:t>
      </w:r>
      <w:bookmarkEnd w:id="257"/>
      <w:bookmarkEnd w:id="258"/>
      <w:bookmarkEnd w:id="260"/>
    </w:p>
    <w:tbl>
      <w:tblPr>
        <w:tblOverlap w:val="never"/>
        <w:jc w:val="center"/>
        <w:tblLayout w:type="fixed"/>
      </w:tblPr>
      <w:tblGrid>
        <w:gridCol w:w="3072"/>
        <w:gridCol w:w="2280"/>
        <w:gridCol w:w="3062"/>
      </w:tblGrid>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根据历史经验值合理预计</w:t>
            </w:r>
          </w:p>
        </w:tc>
      </w:tr>
      <w:tr>
        <w:trPr>
          <w:trHeight w:val="44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根据土地使用权使用年限预计</w:t>
            </w:r>
          </w:p>
        </w:tc>
      </w:tr>
    </w:tbl>
    <w:p>
      <w:pPr>
        <w:widowControl w:val="0"/>
        <w:spacing w:after="239" w:line="1" w:lineRule="exact"/>
      </w:pP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每期末，对使用寿命有限的无形资产的使用寿命及摊销方法进行复核。</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经复核，本期期末无形资产的使用寿命及摊销方法与以前估计未有不同。</w:t>
      </w:r>
    </w:p>
    <w:p>
      <w:pPr>
        <w:pStyle w:val="Style52"/>
        <w:keepNext/>
        <w:keepLines/>
        <w:widowControl w:val="0"/>
        <w:numPr>
          <w:ilvl w:val="0"/>
          <w:numId w:val="25"/>
        </w:numPr>
        <w:shd w:val="clear" w:color="auto" w:fill="auto"/>
        <w:tabs>
          <w:tab w:pos="1825" w:val="left"/>
        </w:tabs>
        <w:bidi w:val="0"/>
        <w:spacing w:before="0" w:after="0" w:line="397" w:lineRule="exact"/>
        <w:ind w:left="1280" w:right="0" w:firstLine="0"/>
        <w:jc w:val="left"/>
      </w:pPr>
      <w:bookmarkStart w:id="261" w:name="bookmark261"/>
      <w:bookmarkStart w:id="262" w:name="bookmark262"/>
      <w:bookmarkStart w:id="263" w:name="bookmark263"/>
      <w:bookmarkStart w:id="264" w:name="bookmark264"/>
      <w:bookmarkEnd w:id="263"/>
      <w:r>
        <w:rPr>
          <w:color w:val="000000"/>
          <w:spacing w:val="0"/>
          <w:w w:val="100"/>
          <w:position w:val="0"/>
        </w:rPr>
        <w:t>无形资产减值准备的计提</w:t>
      </w:r>
      <w:bookmarkEnd w:id="261"/>
      <w:bookmarkEnd w:id="262"/>
      <w:bookmarkEnd w:id="264"/>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对于使用寿命确定的无形资产，如有明显减值迹象的，期末进行减值测试。</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对于使用寿命不确定的无形资产，每期末进行减值测试。</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对无形资产进行减值测试，估计其可收回金额。可收回金额根据无形资产的公允价值减去处置 费用后的净额与无形资产预计未来现金流量的现值两者之间较高者确定。</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当无形资产的可收回金额低于其账面价值的，将无形资产的账面价值减记至可收回金额，减记 的金额确认为无形资产减值损失，计入当期损益，同时计提相应的无形资产减值准备。</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无形资产减值损失确认后，减值无形资产的折耗或者摊销费用在未来期间作相应调整，以使该 无形资产在剩余使用寿命内，系统地分摊调整后的无形资产账面价值(扣除预计净残值)。 无形资产的减值损失一经确认，在以后会计期间不再转回。</w:t>
      </w:r>
    </w:p>
    <w:p>
      <w:pPr>
        <w:pStyle w:val="Style16"/>
        <w:keepNext w:val="0"/>
        <w:keepLines w:val="0"/>
        <w:widowControl w:val="0"/>
        <w:shd w:val="clear" w:color="auto" w:fill="auto"/>
        <w:bidi w:val="0"/>
        <w:spacing w:before="0" w:after="0" w:line="397" w:lineRule="exact"/>
        <w:ind w:left="1280" w:right="0" w:firstLine="0"/>
        <w:jc w:val="left"/>
      </w:pPr>
      <w:r>
        <w:rPr>
          <w:color w:val="000000"/>
          <w:spacing w:val="0"/>
          <w:w w:val="100"/>
          <w:position w:val="0"/>
        </w:rPr>
        <w:t xml:space="preserve">有迹象表明一项无形资产可能发生减值的，公司以单项无形资产为基础估计其可收回金额。公 </w:t>
      </w:r>
      <w:r>
        <w:rPr>
          <w:color w:val="000000"/>
          <w:spacing w:val="0"/>
          <w:w w:val="100"/>
          <w:position w:val="0"/>
        </w:rPr>
        <w:t>司难以对单项资产的可收回金额进行估计的，以该无形资产所属的资产组为基础确定无形资产 组的可收回金额。</w:t>
      </w:r>
    </w:p>
    <w:p>
      <w:pPr>
        <w:pStyle w:val="Style52"/>
        <w:keepNext/>
        <w:keepLines/>
        <w:widowControl w:val="0"/>
        <w:numPr>
          <w:ilvl w:val="0"/>
          <w:numId w:val="25"/>
        </w:numPr>
        <w:shd w:val="clear" w:color="auto" w:fill="auto"/>
        <w:tabs>
          <w:tab w:pos="1816" w:val="left"/>
        </w:tabs>
        <w:bidi w:val="0"/>
        <w:spacing w:before="0" w:after="0" w:line="401" w:lineRule="exact"/>
        <w:ind w:left="1280" w:right="0" w:firstLine="0"/>
        <w:jc w:val="both"/>
      </w:pPr>
      <w:bookmarkStart w:id="265" w:name="bookmark265"/>
      <w:bookmarkStart w:id="266" w:name="bookmark266"/>
      <w:bookmarkStart w:id="267" w:name="bookmark267"/>
      <w:bookmarkStart w:id="268" w:name="bookmark268"/>
      <w:bookmarkEnd w:id="267"/>
      <w:r>
        <w:rPr>
          <w:color w:val="000000"/>
          <w:spacing w:val="0"/>
          <w:w w:val="100"/>
          <w:position w:val="0"/>
        </w:rPr>
        <w:t>划分公司内部研究开发项目的研究阶段和开发阶段具体标准</w:t>
      </w:r>
      <w:bookmarkEnd w:id="265"/>
      <w:bookmarkEnd w:id="266"/>
      <w:bookmarkEnd w:id="268"/>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研究阶段：为获取并理解新的科学或技术知识等而进行的独创性的有计划调查、研究活动的阶 段。</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开发阶段：在进行商业性生产或使用前，将研究成果或其他知识应用于某项计划或设计，以生 产出新的或具有实质性改进的材料、装置、产品等活动的阶段。</w:t>
      </w:r>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内部研究开发项目研究阶段的支出，在发生时计入当期损益。</w:t>
      </w:r>
    </w:p>
    <w:p>
      <w:pPr>
        <w:pStyle w:val="Style52"/>
        <w:keepNext/>
        <w:keepLines/>
        <w:widowControl w:val="0"/>
        <w:numPr>
          <w:ilvl w:val="0"/>
          <w:numId w:val="25"/>
        </w:numPr>
        <w:shd w:val="clear" w:color="auto" w:fill="auto"/>
        <w:tabs>
          <w:tab w:pos="1816" w:val="left"/>
        </w:tabs>
        <w:bidi w:val="0"/>
        <w:spacing w:before="0" w:after="0" w:line="401" w:lineRule="exact"/>
        <w:ind w:left="1280" w:right="0" w:firstLine="0"/>
        <w:jc w:val="both"/>
      </w:pPr>
      <w:bookmarkStart w:id="269" w:name="bookmark269"/>
      <w:bookmarkStart w:id="270" w:name="bookmark270"/>
      <w:bookmarkStart w:id="271" w:name="bookmark271"/>
      <w:bookmarkStart w:id="272" w:name="bookmark272"/>
      <w:bookmarkEnd w:id="271"/>
      <w:r>
        <w:rPr>
          <w:color w:val="000000"/>
          <w:spacing w:val="0"/>
          <w:w w:val="100"/>
          <w:position w:val="0"/>
        </w:rPr>
        <w:t>开发阶段支出符合资本化的具体标准</w:t>
      </w:r>
      <w:bookmarkEnd w:id="269"/>
      <w:bookmarkEnd w:id="270"/>
      <w:bookmarkEnd w:id="272"/>
    </w:p>
    <w:p>
      <w:pPr>
        <w:pStyle w:val="Style16"/>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内部研究开发项目开发阶段的支出，同时满足下列条件时确认为无形资产：</w:t>
      </w:r>
    </w:p>
    <w:p>
      <w:pPr>
        <w:pStyle w:val="Style16"/>
        <w:keepNext w:val="0"/>
        <w:keepLines w:val="0"/>
        <w:widowControl w:val="0"/>
        <w:shd w:val="clear" w:color="auto" w:fill="auto"/>
        <w:tabs>
          <w:tab w:pos="1768" w:val="left"/>
        </w:tabs>
        <w:bidi w:val="0"/>
        <w:spacing w:before="0" w:after="0" w:line="401" w:lineRule="exact"/>
        <w:ind w:left="1280" w:right="0" w:firstLine="0"/>
        <w:jc w:val="both"/>
      </w:pPr>
      <w:bookmarkStart w:id="273" w:name="bookmark273"/>
      <w:r>
        <w:rPr>
          <w:color w:val="000000"/>
          <w:spacing w:val="0"/>
          <w:w w:val="100"/>
          <w:position w:val="0"/>
        </w:rPr>
        <w:t>（</w:t>
      </w:r>
      <w:bookmarkEnd w:id="273"/>
      <w:r>
        <w:rPr>
          <w:color w:val="000000"/>
          <w:spacing w:val="0"/>
          <w:w w:val="100"/>
          <w:position w:val="0"/>
        </w:rPr>
        <w:t>1）</w:t>
        <w:tab/>
      </w:r>
      <w:r>
        <w:rPr>
          <w:color w:val="000000"/>
          <w:spacing w:val="0"/>
          <w:w w:val="100"/>
          <w:position w:val="0"/>
        </w:rPr>
        <w:t>完成该无形资产以使其能够使用或出售在技术上具有可行性；</w:t>
      </w:r>
    </w:p>
    <w:p>
      <w:pPr>
        <w:pStyle w:val="Style16"/>
        <w:keepNext w:val="0"/>
        <w:keepLines w:val="0"/>
        <w:widowControl w:val="0"/>
        <w:shd w:val="clear" w:color="auto" w:fill="auto"/>
        <w:tabs>
          <w:tab w:pos="1768" w:val="left"/>
        </w:tabs>
        <w:bidi w:val="0"/>
        <w:spacing w:before="0" w:after="0" w:line="401" w:lineRule="exact"/>
        <w:ind w:left="1280" w:right="0" w:firstLine="0"/>
        <w:jc w:val="both"/>
      </w:pPr>
      <w:bookmarkStart w:id="274" w:name="bookmark274"/>
      <w:r>
        <w:rPr>
          <w:color w:val="000000"/>
          <w:spacing w:val="0"/>
          <w:w w:val="100"/>
          <w:position w:val="0"/>
        </w:rPr>
        <w:t>（</w:t>
      </w:r>
      <w:bookmarkEnd w:id="274"/>
      <w:r>
        <w:rPr>
          <w:color w:val="000000"/>
          <w:spacing w:val="0"/>
          <w:w w:val="100"/>
          <w:position w:val="0"/>
        </w:rPr>
        <w:t>2）</w:t>
        <w:tab/>
      </w:r>
      <w:r>
        <w:rPr>
          <w:color w:val="000000"/>
          <w:spacing w:val="0"/>
          <w:w w:val="100"/>
          <w:position w:val="0"/>
        </w:rPr>
        <w:t>具有完成该无形资产并使用或出售的意图；</w:t>
      </w:r>
    </w:p>
    <w:p>
      <w:pPr>
        <w:pStyle w:val="Style16"/>
        <w:keepNext w:val="0"/>
        <w:keepLines w:val="0"/>
        <w:widowControl w:val="0"/>
        <w:shd w:val="clear" w:color="auto" w:fill="auto"/>
        <w:tabs>
          <w:tab w:pos="1874" w:val="left"/>
        </w:tabs>
        <w:bidi w:val="0"/>
        <w:spacing w:before="0" w:after="0" w:line="401" w:lineRule="exact"/>
        <w:ind w:left="1280" w:right="0" w:firstLine="0"/>
        <w:jc w:val="both"/>
      </w:pPr>
      <w:bookmarkStart w:id="275" w:name="bookmark275"/>
      <w:r>
        <w:rPr>
          <w:color w:val="000000"/>
          <w:spacing w:val="0"/>
          <w:w w:val="100"/>
          <w:position w:val="0"/>
        </w:rPr>
        <w:t>（</w:t>
      </w:r>
      <w:bookmarkEnd w:id="275"/>
      <w:r>
        <w:rPr>
          <w:color w:val="000000"/>
          <w:spacing w:val="0"/>
          <w:w w:val="100"/>
          <w:position w:val="0"/>
        </w:rPr>
        <w:t>3）</w:t>
        <w:tab/>
      </w:r>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16"/>
        <w:keepNext w:val="0"/>
        <w:keepLines w:val="0"/>
        <w:widowControl w:val="0"/>
        <w:shd w:val="clear" w:color="auto" w:fill="auto"/>
        <w:tabs>
          <w:tab w:pos="1878" w:val="left"/>
        </w:tabs>
        <w:bidi w:val="0"/>
        <w:spacing w:before="0" w:after="0" w:line="401" w:lineRule="exact"/>
        <w:ind w:left="1280" w:right="0" w:firstLine="0"/>
        <w:jc w:val="both"/>
      </w:pPr>
      <w:bookmarkStart w:id="276" w:name="bookmark276"/>
      <w:r>
        <w:rPr>
          <w:color w:val="000000"/>
          <w:spacing w:val="0"/>
          <w:w w:val="100"/>
          <w:position w:val="0"/>
        </w:rPr>
        <w:t>（</w:t>
      </w:r>
      <w:bookmarkEnd w:id="276"/>
      <w:r>
        <w:rPr>
          <w:color w:val="000000"/>
          <w:spacing w:val="0"/>
          <w:w w:val="100"/>
          <w:position w:val="0"/>
        </w:rPr>
        <w:t>4）</w:t>
        <w:tab/>
      </w:r>
      <w:r>
        <w:rPr>
          <w:color w:val="000000"/>
          <w:spacing w:val="0"/>
          <w:w w:val="100"/>
          <w:position w:val="0"/>
        </w:rPr>
        <w:t>有足够的技术、财务资源和其他资源支持，以完成该无形资产的开发，并有能力使用或出 售该无形资产；</w:t>
      </w:r>
    </w:p>
    <w:p>
      <w:pPr>
        <w:pStyle w:val="Style16"/>
        <w:keepNext w:val="0"/>
        <w:keepLines w:val="0"/>
        <w:widowControl w:val="0"/>
        <w:shd w:val="clear" w:color="auto" w:fill="auto"/>
        <w:tabs>
          <w:tab w:pos="1768" w:val="left"/>
        </w:tabs>
        <w:bidi w:val="0"/>
        <w:spacing w:before="0" w:after="860" w:line="401" w:lineRule="exact"/>
        <w:ind w:left="1280" w:right="0" w:firstLine="0"/>
        <w:jc w:val="both"/>
      </w:pPr>
      <w:bookmarkStart w:id="277" w:name="bookmark277"/>
      <w:r>
        <w:rPr>
          <w:color w:val="000000"/>
          <w:spacing w:val="0"/>
          <w:w w:val="100"/>
          <w:position w:val="0"/>
        </w:rPr>
        <w:t>（</w:t>
      </w:r>
      <w:bookmarkEnd w:id="277"/>
      <w:r>
        <w:rPr>
          <w:color w:val="000000"/>
          <w:spacing w:val="0"/>
          <w:w w:val="100"/>
          <w:position w:val="0"/>
        </w:rPr>
        <w:t>5）</w:t>
        <w:tab/>
      </w:r>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0"/>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长期待摊费用：</w:t>
      </w:r>
    </w:p>
    <w:p>
      <w:pPr>
        <w:pStyle w:val="Style16"/>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长期待摊费用在受益期内平均摊销</w:t>
      </w:r>
    </w:p>
    <w:p>
      <w:pPr>
        <w:pStyle w:val="Style16"/>
        <w:keepNext w:val="0"/>
        <w:keepLines w:val="0"/>
        <w:widowControl w:val="0"/>
        <w:shd w:val="clear" w:color="auto" w:fill="auto"/>
        <w:bidi w:val="0"/>
        <w:spacing w:before="0" w:after="0" w:line="420" w:lineRule="auto"/>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附回购条件的资产转让：</w:t>
      </w:r>
    </w:p>
    <w:p>
      <w:pPr>
        <w:pStyle w:val="Style16"/>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公司销售产品或转让其他资产时，与购买方签订了所销售的产品或转让资产回购协议，根据协 议条款判断销售商品是否满足收入确认条件。如售后回购属于融资交易，则在交付产品或资产 时，本公司不确认销售收入。回购价款大于销售价款的差额，在回购期间按期计提利息，计入 财务费用。</w:t>
      </w:r>
    </w:p>
    <w:p>
      <w:pPr>
        <w:pStyle w:val="Style16"/>
        <w:keepNext w:val="0"/>
        <w:keepLines w:val="0"/>
        <w:widowControl w:val="0"/>
        <w:shd w:val="clear" w:color="auto" w:fill="auto"/>
        <w:bidi w:val="0"/>
        <w:spacing w:before="0" w:after="0" w:line="415" w:lineRule="auto"/>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预计负债：</w:t>
      </w:r>
    </w:p>
    <w:p>
      <w:pPr>
        <w:pStyle w:val="Style16"/>
        <w:keepNext w:val="0"/>
        <w:keepLines w:val="0"/>
        <w:widowControl w:val="0"/>
        <w:numPr>
          <w:ilvl w:val="0"/>
          <w:numId w:val="27"/>
        </w:numPr>
        <w:shd w:val="clear" w:color="auto" w:fill="auto"/>
        <w:bidi w:val="0"/>
        <w:spacing w:before="0" w:after="0" w:line="415" w:lineRule="auto"/>
        <w:ind w:left="1280" w:right="0" w:firstLine="0"/>
        <w:jc w:val="both"/>
      </w:pPr>
      <w:bookmarkStart w:id="278" w:name="bookmark278"/>
      <w:bookmarkEnd w:id="278"/>
      <w:r>
        <w:rPr>
          <w:color w:val="000000"/>
          <w:spacing w:val="0"/>
          <w:w w:val="100"/>
          <w:position w:val="0"/>
        </w:rPr>
        <w:t>预计负债的确认标准</w:t>
      </w:r>
    </w:p>
    <w:p>
      <w:pPr>
        <w:pStyle w:val="Style16"/>
        <w:keepNext w:val="0"/>
        <w:keepLines w:val="0"/>
        <w:widowControl w:val="0"/>
        <w:shd w:val="clear" w:color="auto" w:fill="auto"/>
        <w:bidi w:val="0"/>
        <w:spacing w:before="0" w:after="280" w:line="398" w:lineRule="exact"/>
        <w:ind w:left="1280" w:right="0" w:firstLine="0"/>
        <w:jc w:val="both"/>
      </w:pPr>
      <w:r>
        <w:rPr>
          <w:color w:val="000000"/>
          <w:spacing w:val="0"/>
          <w:w w:val="100"/>
          <w:position w:val="0"/>
        </w:rPr>
        <w:t>与或有事项相关的义务同时满足下列条件时，本公司确认为预计负债： 该义务是本公司承担的现时义务；</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履行该义务很可能导致经济利益流出本公司；</w:t>
      </w:r>
    </w:p>
    <w:p>
      <w:pPr>
        <w:pStyle w:val="Style16"/>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该义务的金额能够可靠地计量。</w:t>
      </w:r>
    </w:p>
    <w:p>
      <w:pPr>
        <w:pStyle w:val="Style16"/>
        <w:keepNext w:val="0"/>
        <w:keepLines w:val="0"/>
        <w:widowControl w:val="0"/>
        <w:numPr>
          <w:ilvl w:val="0"/>
          <w:numId w:val="27"/>
        </w:numPr>
        <w:shd w:val="clear" w:color="auto" w:fill="auto"/>
        <w:bidi w:val="0"/>
        <w:spacing w:before="0" w:after="0" w:line="420" w:lineRule="auto"/>
        <w:ind w:left="1280" w:right="0" w:firstLine="0"/>
        <w:jc w:val="both"/>
      </w:pPr>
      <w:bookmarkStart w:id="279" w:name="bookmark279"/>
      <w:bookmarkEnd w:id="279"/>
      <w:r>
        <w:rPr>
          <w:color w:val="000000"/>
          <w:spacing w:val="0"/>
          <w:w w:val="100"/>
          <w:position w:val="0"/>
        </w:rPr>
        <w:t>预计负债的计量方法</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本公司在确定最佳估计数时，综合考虑与或有事项有关的风险、不确定性和货币时间价值等因 素。对于货币时间价值影响重大的，通过对相关未来现金流出进行折现后确定最佳估计数。 最佳估计数分别以下情况处理：</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所需支出存在一个连续范围（或区间），且该范围内各种结果发生的可能性相同的，则最佳估计 数按照该范围的中间值即上下限金额的平均数确定。</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所需支出不存在一个连续范围（或区间），或虽然存在一个连续范围但该范围内各种结果发生的 可能性不相同的，如或有事项涉及单个项目的，则最佳估计数按照最可能发生金额确定；如或 有事项涉及多个项目的，则最佳估计数按各种可能结果及相关概率计算确定。</w:t>
      </w:r>
    </w:p>
    <w:p>
      <w:pPr>
        <w:pStyle w:val="Style16"/>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本公司清偿预计负债所需支出全部或部分预期由第三方补偿的，补偿金额在基本确定能够收到 时，作为资产单独确认，确认的补偿金额不超过预计负债的账面价值。</w:t>
      </w:r>
    </w:p>
    <w:p>
      <w:pPr>
        <w:pStyle w:val="Style16"/>
        <w:keepNext w:val="0"/>
        <w:keepLines w:val="0"/>
        <w:widowControl w:val="0"/>
        <w:shd w:val="clear" w:color="auto" w:fill="auto"/>
        <w:bidi w:val="0"/>
        <w:spacing w:before="0" w:after="0" w:line="420" w:lineRule="auto"/>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股份支付及权益工具：</w:t>
      </w:r>
    </w:p>
    <w:p>
      <w:pPr>
        <w:pStyle w:val="Style16"/>
        <w:keepNext w:val="0"/>
        <w:keepLines w:val="0"/>
        <w:widowControl w:val="0"/>
        <w:shd w:val="clear" w:color="auto" w:fill="auto"/>
        <w:tabs>
          <w:tab w:pos="1784" w:val="left"/>
        </w:tabs>
        <w:bidi w:val="0"/>
        <w:spacing w:before="0" w:after="0" w:line="420" w:lineRule="auto"/>
        <w:ind w:left="1280" w:right="0" w:firstLine="0"/>
        <w:jc w:val="both"/>
      </w:pPr>
      <w:bookmarkStart w:id="280" w:name="bookmark280"/>
      <w:r>
        <w:rPr>
          <w:rFonts w:ascii="Times New Roman" w:eastAsia="Times New Roman" w:hAnsi="Times New Roman" w:cs="Times New Roman"/>
          <w:color w:val="000000"/>
          <w:spacing w:val="0"/>
          <w:w w:val="100"/>
          <w:position w:val="0"/>
        </w:rPr>
        <w:t>1</w:t>
      </w:r>
      <w:bookmarkEnd w:id="280"/>
      <w:r>
        <w:rPr>
          <w:color w:val="000000"/>
          <w:spacing w:val="0"/>
          <w:w w:val="100"/>
          <w:position w:val="0"/>
        </w:rPr>
        <w:t>、</w:t>
        <w:tab/>
        <w:t>股份支付的种类：</w:t>
      </w:r>
    </w:p>
    <w:p>
      <w:pPr>
        <w:pStyle w:val="Style16"/>
        <w:keepNext w:val="0"/>
        <w:keepLines w:val="0"/>
        <w:widowControl w:val="0"/>
        <w:shd w:val="clear" w:color="auto" w:fill="auto"/>
        <w:bidi w:val="0"/>
        <w:spacing w:before="0" w:after="560" w:line="402" w:lineRule="exact"/>
        <w:ind w:left="1280" w:right="0" w:firstLine="0"/>
        <w:jc w:val="both"/>
      </w:pPr>
      <w:r>
        <w:rPr>
          <w:color w:val="000000"/>
          <w:spacing w:val="0"/>
          <w:w w:val="100"/>
          <w:position w:val="0"/>
        </w:rPr>
        <w:t>本公司的股份支付为以权益结算的股份支付。</w:t>
      </w:r>
    </w:p>
    <w:p>
      <w:pPr>
        <w:pStyle w:val="Style16"/>
        <w:keepNext w:val="0"/>
        <w:keepLines w:val="0"/>
        <w:widowControl w:val="0"/>
        <w:shd w:val="clear" w:color="auto" w:fill="auto"/>
        <w:tabs>
          <w:tab w:pos="1784" w:val="left"/>
        </w:tabs>
        <w:bidi w:val="0"/>
        <w:spacing w:before="0" w:after="0" w:line="420" w:lineRule="auto"/>
        <w:ind w:left="1280" w:right="0" w:firstLine="0"/>
        <w:jc w:val="both"/>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权益工具公允价值的确定方法</w:t>
      </w:r>
    </w:p>
    <w:p>
      <w:pPr>
        <w:pStyle w:val="Style16"/>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对于授予的存在活跃市场的期权等权益工具，按照活跃市场中的报价确定其公允价值。对于授 予的不存在活跃市场的期权等权益工具，采用期权定价模型等确定其公允价值，选用的期权定 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p>
    <w:p>
      <w:pPr>
        <w:pStyle w:val="Style16"/>
        <w:keepNext w:val="0"/>
        <w:keepLines w:val="0"/>
        <w:widowControl w:val="0"/>
        <w:shd w:val="clear" w:color="auto" w:fill="auto"/>
        <w:bidi w:val="0"/>
        <w:spacing w:before="0" w:after="0" w:line="398" w:lineRule="exact"/>
        <w:ind w:left="1280" w:right="0" w:firstLine="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16"/>
        <w:keepNext w:val="0"/>
        <w:keepLines w:val="0"/>
        <w:widowControl w:val="0"/>
        <w:shd w:val="clear" w:color="auto" w:fill="auto"/>
        <w:bidi w:val="0"/>
        <w:spacing w:before="0" w:after="560" w:line="398" w:lineRule="exact"/>
        <w:ind w:left="1280" w:right="0" w:firstLine="0"/>
        <w:jc w:val="both"/>
      </w:pPr>
      <w:r>
        <w:rPr>
          <w:color w:val="000000"/>
          <w:spacing w:val="0"/>
          <w:w w:val="100"/>
          <w:position w:val="0"/>
        </w:rPr>
        <w:t>在确定权益工具授予日的公允价值时，考虑股份支付协议规定的可行权条件中的市场条件和非 可行权条件的影响。股份支付存在非可行权条件的，只要职工或其他方满足了所有可行权条件 中的非市场条件（如服务期限等），即确认已得到服务相对应的成本费用。</w:t>
      </w:r>
    </w:p>
    <w:p>
      <w:pPr>
        <w:pStyle w:val="Style16"/>
        <w:keepNext w:val="0"/>
        <w:keepLines w:val="0"/>
        <w:widowControl w:val="0"/>
        <w:shd w:val="clear" w:color="auto" w:fill="auto"/>
        <w:tabs>
          <w:tab w:pos="1784" w:val="left"/>
        </w:tabs>
        <w:bidi w:val="0"/>
        <w:spacing w:before="0" w:after="0" w:line="413" w:lineRule="auto"/>
        <w:ind w:left="1280" w:right="0" w:firstLine="0"/>
        <w:jc w:val="both"/>
      </w:pPr>
      <w:bookmarkStart w:id="283" w:name="bookmark283"/>
      <w:r>
        <w:rPr>
          <w:rFonts w:ascii="Times New Roman" w:eastAsia="Times New Roman" w:hAnsi="Times New Roman" w:cs="Times New Roman"/>
          <w:color w:val="000000"/>
          <w:spacing w:val="0"/>
          <w:w w:val="100"/>
          <w:position w:val="0"/>
        </w:rPr>
        <w:t>3</w:t>
      </w:r>
      <w:bookmarkEnd w:id="283"/>
      <w:r>
        <w:rPr>
          <w:color w:val="000000"/>
          <w:spacing w:val="0"/>
          <w:w w:val="100"/>
          <w:position w:val="0"/>
        </w:rPr>
        <w:t>、</w:t>
        <w:tab/>
        <w:t>确认可行权权益工具最佳估计的依据</w:t>
      </w:r>
    </w:p>
    <w:p>
      <w:pPr>
        <w:pStyle w:val="Style16"/>
        <w:keepNext w:val="0"/>
        <w:keepLines w:val="0"/>
        <w:widowControl w:val="0"/>
        <w:shd w:val="clear" w:color="auto" w:fill="auto"/>
        <w:bidi w:val="0"/>
        <w:spacing w:before="0" w:after="560" w:line="396" w:lineRule="exact"/>
        <w:ind w:left="1280" w:right="0" w:firstLine="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 数量一致。</w:t>
      </w:r>
    </w:p>
    <w:p>
      <w:pPr>
        <w:pStyle w:val="Style16"/>
        <w:keepNext w:val="0"/>
        <w:keepLines w:val="0"/>
        <w:widowControl w:val="0"/>
        <w:shd w:val="clear" w:color="auto" w:fill="auto"/>
        <w:tabs>
          <w:tab w:pos="1717" w:val="left"/>
        </w:tabs>
        <w:bidi w:val="0"/>
        <w:spacing w:before="0" w:after="0" w:line="400" w:lineRule="exact"/>
        <w:ind w:left="1280" w:right="0" w:firstLine="0"/>
        <w:jc w:val="both"/>
      </w:pPr>
      <w:bookmarkStart w:id="284" w:name="bookmark284"/>
      <w:r>
        <w:rPr>
          <w:rFonts w:ascii="Times New Roman" w:eastAsia="Times New Roman" w:hAnsi="Times New Roman" w:cs="Times New Roman"/>
          <w:color w:val="000000"/>
          <w:spacing w:val="0"/>
          <w:w w:val="100"/>
          <w:position w:val="0"/>
        </w:rPr>
        <w:t>4</w:t>
      </w:r>
      <w:bookmarkEnd w:id="284"/>
      <w:r>
        <w:rPr>
          <w:color w:val="000000"/>
          <w:spacing w:val="0"/>
          <w:w w:val="100"/>
          <w:position w:val="0"/>
        </w:rPr>
        <w:t>、</w:t>
        <w:tab/>
        <w:t>实施、修改、终止股份支付计划的相关会计处理</w:t>
      </w:r>
    </w:p>
    <w:p>
      <w:pPr>
        <w:pStyle w:val="Style16"/>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以权益结算的股份支付，按授予职工权益工具的公允价值计量。授予后立即可行权的，在授予 日按照权益工具的公允价值计入相关成本或费用，相应增加资本公积。在完成等待期内的服务 或达到规定业绩条件才可行权的，在等待期内的每个资产负债表日，以对可行权权益工具数量 的最佳估计为基础，按照权益工具授予日的公允价值，将当期取得的服务计入相关成本或费用 和资本公积。在可行权日之后不再对已确认的相关成本或费用和所有者权益总额进行调整。</w:t>
      </w:r>
    </w:p>
    <w:p>
      <w:pPr>
        <w:pStyle w:val="Style16"/>
        <w:keepNext w:val="0"/>
        <w:keepLines w:val="0"/>
        <w:widowControl w:val="0"/>
        <w:numPr>
          <w:ilvl w:val="0"/>
          <w:numId w:val="23"/>
        </w:numPr>
        <w:shd w:val="clear" w:color="auto" w:fill="auto"/>
        <w:tabs>
          <w:tab w:pos="1717" w:val="left"/>
        </w:tabs>
        <w:bidi w:val="0"/>
        <w:spacing w:before="0" w:after="0" w:line="400" w:lineRule="exact"/>
        <w:ind w:left="1280" w:right="0" w:firstLine="0"/>
        <w:jc w:val="both"/>
      </w:pPr>
      <w:bookmarkStart w:id="285" w:name="bookmark285"/>
      <w:bookmarkEnd w:id="285"/>
      <w:r>
        <w:rPr>
          <w:color w:val="000000"/>
          <w:spacing w:val="0"/>
          <w:w w:val="100"/>
          <w:position w:val="0"/>
        </w:rPr>
        <w:t>对于存在修改条款和条件的情况的，本期的修改情况及相关会计处理</w:t>
      </w:r>
    </w:p>
    <w:p>
      <w:pPr>
        <w:pStyle w:val="Style16"/>
        <w:keepNext w:val="0"/>
        <w:keepLines w:val="0"/>
        <w:widowControl w:val="0"/>
        <w:shd w:val="clear" w:color="auto" w:fill="auto"/>
        <w:bidi w:val="0"/>
        <w:spacing w:before="0" w:after="420" w:line="400" w:lineRule="exact"/>
        <w:ind w:left="1280" w:right="0" w:firstLine="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 满足非可行权条件但在等待期内未满足的，本公司将其作为授予权益工具的取消处理。</w:t>
      </w:r>
    </w:p>
    <w:p>
      <w:pPr>
        <w:pStyle w:val="Style16"/>
        <w:keepNext w:val="0"/>
        <w:keepLines w:val="0"/>
        <w:widowControl w:val="0"/>
        <w:shd w:val="clear" w:color="auto" w:fill="auto"/>
        <w:bidi w:val="0"/>
        <w:spacing w:before="0" w:after="0" w:line="392" w:lineRule="exact"/>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二^一</w:t>
      </w:r>
      <w:r>
        <w:rPr>
          <w:rFonts w:ascii="Times New Roman" w:eastAsia="Times New Roman" w:hAnsi="Times New Roman" w:cs="Times New Roman"/>
          <w:color w:val="000000"/>
          <w:spacing w:val="0"/>
          <w:w w:val="100"/>
          <w:position w:val="0"/>
        </w:rPr>
        <w:t>）</w:t>
      </w:r>
      <w:r>
        <w:rPr>
          <w:color w:val="000000"/>
          <w:spacing w:val="0"/>
          <w:w w:val="100"/>
          <w:position w:val="0"/>
        </w:rPr>
        <w:t>收入：</w:t>
      </w:r>
    </w:p>
    <w:p>
      <w:pPr>
        <w:pStyle w:val="Style16"/>
        <w:keepNext w:val="0"/>
        <w:keepLines w:val="0"/>
        <w:widowControl w:val="0"/>
        <w:numPr>
          <w:ilvl w:val="0"/>
          <w:numId w:val="29"/>
        </w:numPr>
        <w:shd w:val="clear" w:color="auto" w:fill="auto"/>
        <w:tabs>
          <w:tab w:pos="1717" w:val="left"/>
        </w:tabs>
        <w:bidi w:val="0"/>
        <w:spacing w:before="0" w:after="0" w:line="392" w:lineRule="exact"/>
        <w:ind w:left="1280" w:right="0" w:firstLine="0"/>
        <w:jc w:val="both"/>
      </w:pPr>
      <w:bookmarkStart w:id="286" w:name="bookmark286"/>
      <w:bookmarkEnd w:id="286"/>
      <w:r>
        <w:rPr>
          <w:color w:val="000000"/>
          <w:spacing w:val="0"/>
          <w:w w:val="100"/>
          <w:position w:val="0"/>
        </w:rPr>
        <w:t>销售商品收入确认时间的具体判断标准</w:t>
      </w:r>
    </w:p>
    <w:p>
      <w:pPr>
        <w:pStyle w:val="Style16"/>
        <w:keepNext w:val="0"/>
        <w:keepLines w:val="0"/>
        <w:widowControl w:val="0"/>
        <w:shd w:val="clear" w:color="auto" w:fill="auto"/>
        <w:bidi w:val="0"/>
        <w:spacing w:before="0" w:after="0" w:line="392" w:lineRule="exact"/>
        <w:ind w:left="1280" w:right="0" w:firstLine="0"/>
        <w:jc w:val="both"/>
      </w:pPr>
      <w:r>
        <w:rPr>
          <w:color w:val="000000"/>
          <w:spacing w:val="0"/>
          <w:w w:val="100"/>
          <w:position w:val="0"/>
        </w:rPr>
        <w:t>公司已将商品所有权上的主要风险和报酬转移给购买方；公司既没有保留与所有权相联系的继 续管理权，也没有对已售出的商品实施有效控制；收入的金额能够可靠地计量；相关的经济利 益很可能流入企业；相关的已发生或将发生的成本能够可靠地计量时，确认商品销售收入实现。</w:t>
      </w:r>
    </w:p>
    <w:p>
      <w:pPr>
        <w:pStyle w:val="Style16"/>
        <w:keepNext w:val="0"/>
        <w:keepLines w:val="0"/>
        <w:widowControl w:val="0"/>
        <w:numPr>
          <w:ilvl w:val="0"/>
          <w:numId w:val="29"/>
        </w:numPr>
        <w:shd w:val="clear" w:color="auto" w:fill="auto"/>
        <w:tabs>
          <w:tab w:pos="1717" w:val="left"/>
        </w:tabs>
        <w:bidi w:val="0"/>
        <w:spacing w:before="0" w:after="0" w:line="392" w:lineRule="exact"/>
        <w:ind w:left="1280" w:right="0" w:firstLine="0"/>
        <w:jc w:val="both"/>
      </w:pPr>
      <w:bookmarkStart w:id="287" w:name="bookmark287"/>
      <w:bookmarkEnd w:id="287"/>
      <w:r>
        <w:rPr>
          <w:color w:val="000000"/>
          <w:spacing w:val="0"/>
          <w:w w:val="100"/>
          <w:position w:val="0"/>
        </w:rPr>
        <w:t>确认让渡资产使用权收入的依据</w:t>
      </w:r>
    </w:p>
    <w:p>
      <w:pPr>
        <w:pStyle w:val="Style16"/>
        <w:keepNext w:val="0"/>
        <w:keepLines w:val="0"/>
        <w:widowControl w:val="0"/>
        <w:shd w:val="clear" w:color="auto" w:fill="auto"/>
        <w:bidi w:val="0"/>
        <w:spacing w:before="0" w:after="0" w:line="392" w:lineRule="exact"/>
        <w:ind w:left="1280" w:right="0" w:firstLine="0"/>
        <w:jc w:val="both"/>
      </w:pPr>
      <w:r>
        <w:rPr>
          <w:color w:val="000000"/>
          <w:spacing w:val="0"/>
          <w:w w:val="100"/>
          <w:position w:val="0"/>
        </w:rPr>
        <w:t>与交易相关的经济利益很可能流入企业，收入的金额能够可靠地计量时。分别下列情况确定让 渡资产使用权收入金额：</w:t>
      </w:r>
    </w:p>
    <w:p>
      <w:pPr>
        <w:pStyle w:val="Style16"/>
        <w:keepNext w:val="0"/>
        <w:keepLines w:val="0"/>
        <w:widowControl w:val="0"/>
        <w:shd w:val="clear" w:color="auto" w:fill="auto"/>
        <w:tabs>
          <w:tab w:pos="1760" w:val="left"/>
        </w:tabs>
        <w:bidi w:val="0"/>
        <w:spacing w:before="0" w:after="0" w:line="402" w:lineRule="exact"/>
        <w:ind w:left="1280" w:right="0" w:firstLine="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16"/>
        <w:keepNext w:val="0"/>
        <w:keepLines w:val="0"/>
        <w:widowControl w:val="0"/>
        <w:shd w:val="clear" w:color="auto" w:fill="auto"/>
        <w:bidi w:val="0"/>
        <w:spacing w:before="0" w:after="0" w:line="402" w:lineRule="exact"/>
        <w:ind w:left="1280" w:right="0" w:firstLine="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 使用费收入金额，按照有关合同或协议约定的收费时间和方法计算确定。</w:t>
      </w:r>
    </w:p>
    <w:p>
      <w:pPr>
        <w:pStyle w:val="Style16"/>
        <w:keepNext w:val="0"/>
        <w:keepLines w:val="0"/>
        <w:widowControl w:val="0"/>
        <w:numPr>
          <w:ilvl w:val="0"/>
          <w:numId w:val="29"/>
        </w:numPr>
        <w:shd w:val="clear" w:color="auto" w:fill="auto"/>
        <w:tabs>
          <w:tab w:pos="1717" w:val="left"/>
        </w:tabs>
        <w:bidi w:val="0"/>
        <w:spacing w:before="0" w:after="0" w:line="402" w:lineRule="exact"/>
        <w:ind w:left="1280" w:right="0" w:firstLine="0"/>
        <w:jc w:val="both"/>
      </w:pPr>
      <w:bookmarkStart w:id="290" w:name="bookmark290"/>
      <w:bookmarkEnd w:id="290"/>
      <w:r>
        <w:rPr>
          <w:color w:val="000000"/>
          <w:spacing w:val="0"/>
          <w:w w:val="100"/>
          <w:position w:val="0"/>
        </w:rPr>
        <w:t>按完工百分比法确认提供劳务的收入和建造合同收入时，确定合同完工进度的依据和方法 在资产负债表日提供劳务交易的结果能够可靠估计的，采用完工百分比法确认提供劳务收入。 提供开发劳务交易的完工进度，依据已完工作的测量；建造合同的完工进度，依据已经发生的 成本占估计总成本的比例确定。</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按照已收或应收的合同或协议价款确定提供劳务收入总额，但已收或应收的合同或协议价款不 公允的除外。资产负债表日按照提供劳务收入总额乘以完工进度扣除以前会计期间累计已确认 提供劳务收入后的金额，确认当期提供劳务收入；同时，按照提供劳务估计总成本乘以完工进 度扣除以前会计期间累计已确认劳务成本后的金额，结转当期劳务成本。</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在资产负债表日提供劳务交易结果不能够可靠估计的，分别下列情况处理：</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）已经发生的劳务成本预计能够得到补偿的，按照已经发生的劳务成本金额确认提供劳务收 </w:t>
      </w:r>
      <w:r>
        <w:rPr>
          <w:color w:val="000000"/>
          <w:spacing w:val="0"/>
          <w:w w:val="100"/>
          <w:position w:val="0"/>
        </w:rPr>
        <w:t>入，并按相同金额结转劳务成本。</w:t>
      </w:r>
    </w:p>
    <w:p>
      <w:pPr>
        <w:pStyle w:val="Style16"/>
        <w:keepNext w:val="0"/>
        <w:keepLines w:val="0"/>
        <w:widowControl w:val="0"/>
        <w:shd w:val="clear" w:color="auto" w:fill="auto"/>
        <w:bidi w:val="0"/>
        <w:spacing w:before="0" w:after="0" w:line="407"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）已经发生的劳务成本预计不能够得到补偿的，将已经发生的劳务成本计入当期损益，不确 认提供劳务收入。</w:t>
      </w:r>
    </w:p>
    <w:p>
      <w:pPr>
        <w:pStyle w:val="Style16"/>
        <w:keepNext w:val="0"/>
        <w:keepLines w:val="0"/>
        <w:widowControl w:val="0"/>
        <w:shd w:val="clear" w:color="auto" w:fill="auto"/>
        <w:bidi w:val="0"/>
        <w:spacing w:before="0" w:after="560" w:line="407" w:lineRule="exact"/>
        <w:ind w:left="1280" w:right="0" w:firstLine="0"/>
        <w:jc w:val="both"/>
      </w:pPr>
      <w:r>
        <w:rPr>
          <w:color w:val="000000"/>
          <w:spacing w:val="0"/>
          <w:w w:val="100"/>
          <w:position w:val="0"/>
        </w:rPr>
        <w:t>本公司与其他企业签订的合同或协议包括销售商品和提供劳务时，销售商品部分和提供劳务部 分能够区分且能够单独计量的，将销售商品的部分作为销售商品处理，将提供劳务的部分作为 提供劳务处理。销售商品部分和提供劳务部分不能够区分，或虽能区分但不能够单独计量的， 将销售商品部分和提供劳务部分全部作为销售商品处理。</w:t>
      </w:r>
    </w:p>
    <w:p>
      <w:pPr>
        <w:pStyle w:val="Style16"/>
        <w:keepNext w:val="0"/>
        <w:keepLines w:val="0"/>
        <w:widowControl w:val="0"/>
        <w:shd w:val="clear" w:color="auto" w:fill="auto"/>
        <w:bidi w:val="0"/>
        <w:spacing w:before="0" w:after="0"/>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政府补助：</w:t>
      </w:r>
    </w:p>
    <w:p>
      <w:pPr>
        <w:pStyle w:val="Style16"/>
        <w:keepNext w:val="0"/>
        <w:keepLines w:val="0"/>
        <w:widowControl w:val="0"/>
        <w:numPr>
          <w:ilvl w:val="0"/>
          <w:numId w:val="31"/>
        </w:numPr>
        <w:shd w:val="clear" w:color="auto" w:fill="auto"/>
        <w:tabs>
          <w:tab w:pos="1693" w:val="left"/>
        </w:tabs>
        <w:bidi w:val="0"/>
        <w:spacing w:before="0" w:after="0"/>
        <w:ind w:left="1280" w:right="0" w:firstLine="0"/>
        <w:jc w:val="both"/>
      </w:pPr>
      <w:bookmarkStart w:id="291" w:name="bookmark291"/>
      <w:bookmarkEnd w:id="291"/>
      <w:r>
        <w:rPr>
          <w:color w:val="000000"/>
          <w:spacing w:val="0"/>
          <w:w w:val="100"/>
          <w:position w:val="0"/>
        </w:rPr>
        <w:t>类型</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政府补助，是本公司从政府无偿取得的货币性资产与非货币性资产，但不包括政府作为企业所 有者投入的资本。根据相关政府文件规定的补助对象，将政府补助划分为与资产相关的政府补 助和与收益相关的政府补助。</w:t>
      </w:r>
    </w:p>
    <w:p>
      <w:pPr>
        <w:pStyle w:val="Style16"/>
        <w:keepNext w:val="0"/>
        <w:keepLines w:val="0"/>
        <w:widowControl w:val="0"/>
        <w:shd w:val="clear" w:color="auto" w:fill="auto"/>
        <w:bidi w:val="0"/>
        <w:spacing w:before="0" w:after="160" w:line="399" w:lineRule="exact"/>
        <w:ind w:left="1280" w:right="0" w:firstLine="0"/>
        <w:jc w:val="both"/>
      </w:pPr>
      <w:r>
        <w:rPr>
          <w:color w:val="000000"/>
          <w:spacing w:val="0"/>
          <w:w w:val="100"/>
          <w:position w:val="0"/>
        </w:rPr>
        <w:t>与资产相关的政府补助，是指本公司取得的、用于购建或以其他方式形成长期资产的政府补助。 与收益相关的政府补助，是指除与资产相关的政府补助之外的政府补助。</w:t>
      </w:r>
    </w:p>
    <w:p>
      <w:pPr>
        <w:pStyle w:val="Style16"/>
        <w:keepNext w:val="0"/>
        <w:keepLines w:val="0"/>
        <w:widowControl w:val="0"/>
        <w:numPr>
          <w:ilvl w:val="0"/>
          <w:numId w:val="31"/>
        </w:numPr>
        <w:shd w:val="clear" w:color="auto" w:fill="auto"/>
        <w:tabs>
          <w:tab w:pos="1693" w:val="left"/>
        </w:tabs>
        <w:bidi w:val="0"/>
        <w:spacing w:before="0" w:after="0"/>
        <w:ind w:left="1280" w:right="0" w:firstLine="0"/>
        <w:jc w:val="both"/>
      </w:pPr>
      <w:bookmarkStart w:id="292" w:name="bookmark292"/>
      <w:bookmarkEnd w:id="292"/>
      <w:r>
        <w:rPr>
          <w:color w:val="000000"/>
          <w:spacing w:val="0"/>
          <w:w w:val="100"/>
          <w:position w:val="0"/>
        </w:rPr>
        <w:t>政府补助的确认</w:t>
      </w:r>
    </w:p>
    <w:p>
      <w:pPr>
        <w:pStyle w:val="Style16"/>
        <w:keepNext w:val="0"/>
        <w:keepLines w:val="0"/>
        <w:widowControl w:val="0"/>
        <w:shd w:val="clear" w:color="auto" w:fill="auto"/>
        <w:bidi w:val="0"/>
        <w:spacing w:before="0" w:after="160" w:line="399" w:lineRule="exact"/>
        <w:ind w:left="1280" w:right="0" w:firstLine="0"/>
        <w:jc w:val="both"/>
      </w:pPr>
      <w:r>
        <w:rPr>
          <w:color w:val="000000"/>
          <w:spacing w:val="0"/>
          <w:w w:val="100"/>
          <w:position w:val="0"/>
        </w:rPr>
        <w:t>政府补助为货币性资产的，按照收到或应收的金额计量。政府补助为非货币性资产的，按照公 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16"/>
        <w:keepNext w:val="0"/>
        <w:keepLines w:val="0"/>
        <w:widowControl w:val="0"/>
        <w:numPr>
          <w:ilvl w:val="0"/>
          <w:numId w:val="31"/>
        </w:numPr>
        <w:shd w:val="clear" w:color="auto" w:fill="auto"/>
        <w:tabs>
          <w:tab w:pos="1693" w:val="left"/>
        </w:tabs>
        <w:bidi w:val="0"/>
        <w:spacing w:before="0" w:after="0"/>
        <w:ind w:left="1280" w:right="0" w:firstLine="0"/>
        <w:jc w:val="both"/>
      </w:pPr>
      <w:bookmarkStart w:id="293" w:name="bookmark293"/>
      <w:bookmarkEnd w:id="293"/>
      <w:r>
        <w:rPr>
          <w:color w:val="000000"/>
          <w:spacing w:val="0"/>
          <w:w w:val="100"/>
          <w:position w:val="0"/>
        </w:rPr>
        <w:t>会计处理方法</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与资产相关的政府补助，确认为递延收益，按照所建造或购买的资产使用年限分期计入营业外 收入；</w:t>
      </w:r>
    </w:p>
    <w:p>
      <w:pPr>
        <w:pStyle w:val="Style16"/>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与收益相关的政府补助，用于补偿企业以后期间的相关费用或损失的，确认为递延收益，在确 认相关费用的期间计入当期营业外收入；用于补偿企业已发生的相关费用或损失的，取得时直 接计入当期营业外收入。</w:t>
      </w:r>
    </w:p>
    <w:p>
      <w:pPr>
        <w:pStyle w:val="Style16"/>
        <w:keepNext w:val="0"/>
        <w:keepLines w:val="0"/>
        <w:widowControl w:val="0"/>
        <w:shd w:val="clear" w:color="auto" w:fill="auto"/>
        <w:bidi w:val="0"/>
        <w:spacing w:before="0" w:after="400" w:line="399" w:lineRule="exact"/>
        <w:ind w:left="1280" w:right="0" w:firstLine="0"/>
        <w:jc w:val="both"/>
      </w:pPr>
      <w:r>
        <w:rPr>
          <w:color w:val="000000"/>
          <w:spacing w:val="0"/>
          <w:w w:val="100"/>
          <w:position w:val="0"/>
        </w:rPr>
        <w:t>已确认的政府补助需要返还时，存在相关递延收益余额的，冲减相关递延收益账面余额，超出 部分计入当期损益；不存在相关递延收益的，直接计入当期损益。</w:t>
      </w:r>
    </w:p>
    <w:p>
      <w:pPr>
        <w:pStyle w:val="Style16"/>
        <w:keepNext w:val="0"/>
        <w:keepLines w:val="0"/>
        <w:widowControl w:val="0"/>
        <w:shd w:val="clear" w:color="auto" w:fill="auto"/>
        <w:bidi w:val="0"/>
        <w:spacing w:before="0" w:after="160" w:line="403" w:lineRule="exact"/>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p>
    <w:p>
      <w:pPr>
        <w:pStyle w:val="Style16"/>
        <w:keepNext w:val="0"/>
        <w:keepLines w:val="0"/>
        <w:widowControl w:val="0"/>
        <w:numPr>
          <w:ilvl w:val="0"/>
          <w:numId w:val="33"/>
        </w:numPr>
        <w:shd w:val="clear" w:color="auto" w:fill="auto"/>
        <w:bidi w:val="0"/>
        <w:spacing w:before="0" w:after="0" w:line="420" w:lineRule="auto"/>
        <w:ind w:left="1280" w:right="0" w:firstLine="0"/>
        <w:jc w:val="both"/>
      </w:pPr>
      <w:bookmarkStart w:id="294" w:name="bookmark294"/>
      <w:bookmarkEnd w:id="294"/>
      <w:r>
        <w:rPr>
          <w:color w:val="000000"/>
          <w:spacing w:val="0"/>
          <w:w w:val="100"/>
          <w:position w:val="0"/>
        </w:rPr>
        <w:t>确认递延所得税资产的依据</w:t>
      </w:r>
    </w:p>
    <w:p>
      <w:pPr>
        <w:pStyle w:val="Style16"/>
        <w:keepNext w:val="0"/>
        <w:keepLines w:val="0"/>
        <w:widowControl w:val="0"/>
        <w:shd w:val="clear" w:color="auto" w:fill="auto"/>
        <w:bidi w:val="0"/>
        <w:spacing w:before="0" w:after="160" w:line="403" w:lineRule="exact"/>
        <w:ind w:left="1280" w:right="0" w:firstLine="0"/>
        <w:jc w:val="both"/>
      </w:pPr>
      <w:r>
        <w:rPr>
          <w:color w:val="000000"/>
          <w:spacing w:val="0"/>
          <w:w w:val="100"/>
          <w:position w:val="0"/>
        </w:rPr>
        <w:t>公司以很可能取得用来抵扣可抵扣暂时性差异的应纳税所得额为限，确认由可抵扣暂时性差异 产生的递延所得税资产。</w:t>
      </w:r>
    </w:p>
    <w:p>
      <w:pPr>
        <w:pStyle w:val="Style16"/>
        <w:keepNext w:val="0"/>
        <w:keepLines w:val="0"/>
        <w:widowControl w:val="0"/>
        <w:numPr>
          <w:ilvl w:val="0"/>
          <w:numId w:val="35"/>
        </w:numPr>
        <w:shd w:val="clear" w:color="auto" w:fill="auto"/>
        <w:bidi w:val="0"/>
        <w:spacing w:before="0" w:after="0" w:line="401" w:lineRule="exact"/>
        <w:ind w:left="1280" w:right="0" w:firstLine="0"/>
        <w:jc w:val="both"/>
      </w:pPr>
      <w:bookmarkStart w:id="295" w:name="bookmark295"/>
      <w:bookmarkEnd w:id="295"/>
      <w:r>
        <w:rPr>
          <w:color w:val="000000"/>
          <w:spacing w:val="0"/>
          <w:w w:val="100"/>
          <w:position w:val="0"/>
        </w:rPr>
        <w:t>确认递延所得税负债的依据</w:t>
      </w:r>
    </w:p>
    <w:p>
      <w:pPr>
        <w:pStyle w:val="Style16"/>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公司将当期与以前期间应交未交的应纳税暂时性差异确认为递延所得税负债。但不包括商誉、 非企业合并形成的交易且该交易发生时既不影响会计利润也不影响应纳税所得额所形成的暂时 性差异。</w:t>
      </w:r>
    </w:p>
    <w:p>
      <w:pPr>
        <w:pStyle w:val="Style16"/>
        <w:keepNext w:val="0"/>
        <w:keepLines w:val="0"/>
        <w:widowControl w:val="0"/>
        <w:shd w:val="clear" w:color="auto" w:fill="auto"/>
        <w:bidi w:val="0"/>
        <w:spacing w:before="0" w:after="0" w:line="402" w:lineRule="exact"/>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经营租赁、融资租赁：</w:t>
      </w:r>
    </w:p>
    <w:p>
      <w:pPr>
        <w:pStyle w:val="Style16"/>
        <w:keepNext w:val="0"/>
        <w:keepLines w:val="0"/>
        <w:widowControl w:val="0"/>
        <w:numPr>
          <w:ilvl w:val="0"/>
          <w:numId w:val="37"/>
        </w:numPr>
        <w:shd w:val="clear" w:color="auto" w:fill="auto"/>
        <w:tabs>
          <w:tab w:pos="1748" w:val="left"/>
        </w:tabs>
        <w:bidi w:val="0"/>
        <w:spacing w:before="0" w:after="0" w:line="402" w:lineRule="exact"/>
        <w:ind w:left="1280" w:right="0" w:firstLine="0"/>
        <w:jc w:val="both"/>
      </w:pPr>
      <w:bookmarkStart w:id="296" w:name="bookmark296"/>
      <w:bookmarkEnd w:id="296"/>
      <w:r>
        <w:rPr>
          <w:color w:val="000000"/>
          <w:spacing w:val="0"/>
          <w:w w:val="100"/>
          <w:position w:val="0"/>
        </w:rPr>
        <w:t>经营租赁会计处理</w:t>
      </w:r>
    </w:p>
    <w:p>
      <w:pPr>
        <w:pStyle w:val="Style16"/>
        <w:keepNext w:val="0"/>
        <w:keepLines w:val="0"/>
        <w:widowControl w:val="0"/>
        <w:shd w:val="clear" w:color="auto" w:fill="auto"/>
        <w:bidi w:val="0"/>
        <w:spacing w:before="0" w:after="0" w:line="402" w:lineRule="exact"/>
        <w:ind w:left="1280" w:right="0" w:firstLine="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1</w:t>
      </w:r>
      <w:r>
        <w:rPr>
          <w:color w:val="000000"/>
          <w:spacing w:val="0"/>
          <w:w w:val="100"/>
          <w:position w:val="0"/>
        </w:rPr>
        <w:t>） 公司租入资产所支付的租赁费，在不扣除免租期的整个租赁期内，按直线法进行分摊，计 入当期费用。公司支付的与租赁交易相关的初始直接费用，计入当期费用。</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16"/>
        <w:keepNext w:val="0"/>
        <w:keepLines w:val="0"/>
        <w:widowControl w:val="0"/>
        <w:shd w:val="clear" w:color="auto" w:fill="auto"/>
        <w:tabs>
          <w:tab w:pos="1878" w:val="left"/>
        </w:tabs>
        <w:bidi w:val="0"/>
        <w:spacing w:before="0" w:after="0" w:line="402" w:lineRule="exact"/>
        <w:ind w:left="1280" w:right="0" w:firstLine="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 认为租赁收入。公司支付的与租赁交易相关的初始直接费用，计入当期费用；如金额较大的， 则予以资本化，在整个租赁期间内按照与租赁收入确认相同的基础分期计入当期收益。 公司承担了应由承租方承担的与租赁相关的费用时，公司将该部分费用从租金收入总额中扣除， 按扣除后的租金费用在租赁期内分配。</w:t>
      </w:r>
    </w:p>
    <w:p>
      <w:pPr>
        <w:pStyle w:val="Style16"/>
        <w:keepNext w:val="0"/>
        <w:keepLines w:val="0"/>
        <w:widowControl w:val="0"/>
        <w:numPr>
          <w:ilvl w:val="0"/>
          <w:numId w:val="37"/>
        </w:numPr>
        <w:shd w:val="clear" w:color="auto" w:fill="auto"/>
        <w:tabs>
          <w:tab w:pos="1748" w:val="left"/>
        </w:tabs>
        <w:bidi w:val="0"/>
        <w:spacing w:before="0" w:after="0" w:line="402" w:lineRule="exact"/>
        <w:ind w:left="1280" w:right="0" w:firstLine="0"/>
        <w:jc w:val="both"/>
      </w:pPr>
      <w:bookmarkStart w:id="299" w:name="bookmark299"/>
      <w:bookmarkEnd w:id="299"/>
      <w:r>
        <w:rPr>
          <w:color w:val="000000"/>
          <w:spacing w:val="0"/>
          <w:w w:val="100"/>
          <w:position w:val="0"/>
        </w:rPr>
        <w:t>融资租赁会计处理</w:t>
      </w:r>
    </w:p>
    <w:p>
      <w:pPr>
        <w:pStyle w:val="Style16"/>
        <w:keepNext w:val="0"/>
        <w:keepLines w:val="0"/>
        <w:widowControl w:val="0"/>
        <w:shd w:val="clear" w:color="auto" w:fill="auto"/>
        <w:bidi w:val="0"/>
        <w:spacing w:before="0" w:after="0" w:line="402" w:lineRule="exact"/>
        <w:ind w:left="1280" w:right="0" w:firstLine="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1</w:t>
      </w:r>
      <w:r>
        <w:rPr>
          <w:color w:val="000000"/>
          <w:spacing w:val="0"/>
          <w:w w:val="100"/>
          <w:position w:val="0"/>
        </w:rPr>
        <w:t>） 融资租入资产：公司在承租开始日，将租赁资产公允价值与最低租赁付款额现值两者中较 低者作为租入资产的入账价值，将最低租赁付款额作为长期应付款的入账价值，其差额作为未 确认的融资费用。</w:t>
      </w:r>
    </w:p>
    <w:p>
      <w:pPr>
        <w:pStyle w:val="Style16"/>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公司采用实际利率法对未确认的融资费用，在资产租赁期间内摊销，计入财务费用。</w:t>
      </w:r>
    </w:p>
    <w:p>
      <w:pPr>
        <w:pStyle w:val="Style16"/>
        <w:keepNext w:val="0"/>
        <w:keepLines w:val="0"/>
        <w:widowControl w:val="0"/>
        <w:shd w:val="clear" w:color="auto" w:fill="auto"/>
        <w:bidi w:val="0"/>
        <w:spacing w:before="0" w:after="400" w:line="402" w:lineRule="exact"/>
        <w:ind w:left="1280" w:right="0" w:firstLine="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 确认为未实现融资收益，在将来收到租金的各期间内确认为租赁收入，公司发生的与出租交易 相关的初始直接费用，计入应收融资租赁款的初始计量中，并减少租赁期内确认的收益金额。</w:t>
      </w:r>
    </w:p>
    <w:p>
      <w:pPr>
        <w:pStyle w:val="Style16"/>
        <w:keepNext w:val="0"/>
        <w:keepLines w:val="0"/>
        <w:widowControl w:val="0"/>
        <w:shd w:val="clear" w:color="auto" w:fill="auto"/>
        <w:bidi w:val="0"/>
        <w:spacing w:before="0" w:after="0" w:line="402" w:lineRule="exact"/>
        <w:ind w:left="12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主要会计政策、会计估计的变更</w:t>
      </w:r>
    </w:p>
    <w:p>
      <w:pPr>
        <w:pStyle w:val="Style16"/>
        <w:keepNext w:val="0"/>
        <w:keepLines w:val="0"/>
        <w:widowControl w:val="0"/>
        <w:shd w:val="clear" w:color="auto" w:fill="auto"/>
        <w:tabs>
          <w:tab w:pos="1748" w:val="left"/>
        </w:tabs>
        <w:bidi w:val="0"/>
        <w:spacing w:before="0" w:after="0" w:line="402" w:lineRule="exact"/>
        <w:ind w:left="1280" w:right="0" w:firstLine="0"/>
        <w:jc w:val="both"/>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t>会计政策变更</w:t>
      </w:r>
    </w:p>
    <w:p>
      <w:pPr>
        <w:pStyle w:val="Style16"/>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无</w:t>
      </w:r>
    </w:p>
    <w:p>
      <w:pPr>
        <w:pStyle w:val="Style16"/>
        <w:keepNext w:val="0"/>
        <w:keepLines w:val="0"/>
        <w:widowControl w:val="0"/>
        <w:shd w:val="clear" w:color="auto" w:fill="auto"/>
        <w:tabs>
          <w:tab w:pos="1748" w:val="left"/>
        </w:tabs>
        <w:bidi w:val="0"/>
        <w:spacing w:before="0" w:after="0" w:line="402" w:lineRule="exact"/>
        <w:ind w:left="1280" w:right="0" w:firstLine="0"/>
        <w:jc w:val="both"/>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会计估计变更</w:t>
      </w:r>
    </w:p>
    <w:p>
      <w:pPr>
        <w:pStyle w:val="Style16"/>
        <w:keepNext w:val="0"/>
        <w:keepLines w:val="0"/>
        <w:widowControl w:val="0"/>
        <w:shd w:val="clear" w:color="auto" w:fill="auto"/>
        <w:bidi w:val="0"/>
        <w:spacing w:before="0" w:after="200" w:line="402" w:lineRule="exact"/>
        <w:ind w:left="128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0" w:line="408" w:lineRule="exact"/>
        <w:ind w:left="12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前期会计差错更正</w:t>
      </w:r>
    </w:p>
    <w:p>
      <w:pPr>
        <w:pStyle w:val="Style16"/>
        <w:keepNext w:val="0"/>
        <w:keepLines w:val="0"/>
        <w:widowControl w:val="0"/>
        <w:shd w:val="clear" w:color="auto" w:fill="auto"/>
        <w:tabs>
          <w:tab w:pos="1754" w:val="left"/>
        </w:tabs>
        <w:bidi w:val="0"/>
        <w:spacing w:before="0" w:after="360" w:line="408" w:lineRule="exact"/>
        <w:ind w:left="1260" w:right="0" w:firstLine="20"/>
        <w:jc w:val="left"/>
      </w:pPr>
      <w:bookmarkStart w:id="304" w:name="bookmark304"/>
      <w:r>
        <w:rPr>
          <w:rFonts w:ascii="Times New Roman" w:eastAsia="Times New Roman" w:hAnsi="Times New Roman" w:cs="Times New Roman"/>
          <w:color w:val="000000"/>
          <w:spacing w:val="0"/>
          <w:w w:val="100"/>
          <w:position w:val="0"/>
        </w:rPr>
        <w:t>1</w:t>
      </w:r>
      <w:bookmarkEnd w:id="304"/>
      <w:r>
        <w:rPr>
          <w:color w:val="000000"/>
          <w:spacing w:val="0"/>
          <w:w w:val="100"/>
          <w:position w:val="0"/>
        </w:rPr>
        <w:t>、</w:t>
        <w:tab/>
        <w:t>追溯重述法 无</w:t>
      </w:r>
    </w:p>
    <w:p>
      <w:pPr>
        <w:pStyle w:val="Style16"/>
        <w:keepNext w:val="0"/>
        <w:keepLines w:val="0"/>
        <w:widowControl w:val="0"/>
        <w:shd w:val="clear" w:color="auto" w:fill="auto"/>
        <w:tabs>
          <w:tab w:pos="1754" w:val="left"/>
        </w:tabs>
        <w:bidi w:val="0"/>
        <w:spacing w:before="0" w:after="560" w:line="422" w:lineRule="exact"/>
        <w:ind w:left="1260" w:right="0" w:firstLine="20"/>
        <w:jc w:val="left"/>
      </w:pPr>
      <w:bookmarkStart w:id="305" w:name="bookmark305"/>
      <w:r>
        <w:rPr>
          <w:rFonts w:ascii="Times New Roman" w:eastAsia="Times New Roman" w:hAnsi="Times New Roman" w:cs="Times New Roman"/>
          <w:color w:val="000000"/>
          <w:spacing w:val="0"/>
          <w:w w:val="100"/>
          <w:position w:val="0"/>
        </w:rPr>
        <w:t>2</w:t>
      </w:r>
      <w:bookmarkEnd w:id="305"/>
      <w:r>
        <w:rPr>
          <w:color w:val="000000"/>
          <w:spacing w:val="0"/>
          <w:w w:val="100"/>
          <w:position w:val="0"/>
        </w:rPr>
        <w:t>、</w:t>
        <w:tab/>
        <w:t>未来适用法 无</w:t>
      </w:r>
    </w:p>
    <w:p>
      <w:pPr>
        <w:pStyle w:val="Style16"/>
        <w:keepNext w:val="0"/>
        <w:keepLines w:val="0"/>
        <w:widowControl w:val="0"/>
        <w:shd w:val="clear" w:color="auto" w:fill="auto"/>
        <w:bidi w:val="0"/>
        <w:spacing w:before="0" w:after="140" w:line="240" w:lineRule="auto"/>
        <w:ind w:left="1260" w:right="0" w:firstLine="20"/>
        <w:jc w:val="left"/>
      </w:pPr>
      <w:bookmarkStart w:id="306" w:name="bookmark306"/>
      <w:r>
        <w:rPr>
          <w:color w:val="000000"/>
          <w:spacing w:val="0"/>
          <w:w w:val="100"/>
          <w:position w:val="0"/>
        </w:rPr>
        <w:t>五</w:t>
      </w:r>
      <w:bookmarkEnd w:id="306"/>
      <w:r>
        <w:rPr>
          <w:color w:val="000000"/>
          <w:spacing w:val="0"/>
          <w:w w:val="100"/>
          <w:position w:val="0"/>
        </w:rPr>
        <w:t>、税项:</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主要税种及税率</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销售货物、应税劳务收入和应税 服务收入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w:t>
            </w:r>
            <w:r>
              <w:rPr>
                <w:color w:val="000000"/>
                <w:spacing w:val="0"/>
                <w:w w:val="100"/>
                <w:position w:val="0"/>
              </w:rPr>
              <w:t xml:space="preserve">、 </w:t>
            </w:r>
            <w:r>
              <w:rPr>
                <w:rFonts w:ascii="Arial" w:eastAsia="Arial" w:hAnsi="Arial" w:cs="Arial"/>
                <w:color w:val="000000"/>
                <w:spacing w:val="0"/>
                <w:w w:val="100"/>
                <w:position w:val="0"/>
              </w:rPr>
              <w:t>6</w:t>
            </w:r>
            <w:r>
              <w:rPr>
                <w:color w:val="000000"/>
                <w:spacing w:val="0"/>
                <w:w w:val="100"/>
                <w:position w:val="0"/>
              </w:rPr>
              <w:t xml:space="preserve">、 </w:t>
            </w:r>
            <w:r>
              <w:rPr>
                <w:rFonts w:ascii="Arial" w:eastAsia="Arial" w:hAnsi="Arial" w:cs="Arial"/>
                <w:color w:val="000000"/>
                <w:spacing w:val="0"/>
                <w:w w:val="100"/>
                <w:position w:val="0"/>
              </w:rPr>
              <w:t>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w:t>
            </w:r>
            <w:r>
              <w:rPr>
                <w:rFonts w:ascii="Arial" w:eastAsia="Arial" w:hAnsi="Arial" w:cs="Arial"/>
                <w:color w:val="000000"/>
                <w:spacing w:val="0"/>
                <w:w w:val="100"/>
                <w:position w:val="0"/>
              </w:rPr>
              <w:t>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p>
        </w:tc>
      </w:tr>
      <w:tr>
        <w:trPr>
          <w:trHeight w:val="32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0.01</w:t>
            </w:r>
          </w:p>
        </w:tc>
      </w:tr>
    </w:tbl>
    <w:tbl>
      <w:tblPr>
        <w:tblOverlap w:val="never"/>
        <w:jc w:val="center"/>
        <w:tblLayout w:type="fixed"/>
      </w:tblPr>
      <w:tblGrid>
        <w:gridCol w:w="3494"/>
        <w:gridCol w:w="2189"/>
        <w:gridCol w:w="2674"/>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税率（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执行国家规划布局内重点软 件企业税收优惠</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执行高新技术企业税收优惠</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深圳市金证软银科技有限公司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执行高新技术企业税收优惠</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上海金证高科技有限公司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执行高新技术企业税收优惠</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北京北方金证科技有限公司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成都市金证科技有限责任公司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深圳市金证博泽科技有限公司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南京金证信息技术有限公司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金证财富南京科技有限公司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val="0"/>
        <w:keepLines w:val="0"/>
        <w:widowControl w:val="0"/>
        <w:shd w:val="clear" w:color="auto" w:fill="auto"/>
        <w:bidi w:val="0"/>
        <w:spacing w:before="0" w:after="0" w:line="400" w:lineRule="exact"/>
        <w:ind w:left="1260" w:right="0" w:firstLine="2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税收优惠及批文</w:t>
      </w:r>
    </w:p>
    <w:p>
      <w:pPr>
        <w:pStyle w:val="Style16"/>
        <w:keepNext w:val="0"/>
        <w:keepLines w:val="0"/>
        <w:widowControl w:val="0"/>
        <w:shd w:val="clear" w:color="auto" w:fill="auto"/>
        <w:bidi w:val="0"/>
        <w:spacing w:before="0" w:after="0" w:line="400" w:lineRule="exact"/>
        <w:ind w:left="1260" w:right="0" w:firstLine="20"/>
        <w:jc w:val="both"/>
      </w:pPr>
      <w:r>
        <w:rPr>
          <w:rFonts w:ascii="Arial" w:eastAsia="Arial" w:hAnsi="Arial" w:cs="Arial"/>
          <w:color w:val="000000"/>
          <w:spacing w:val="0"/>
          <w:w w:val="100"/>
          <w:position w:val="0"/>
        </w:rPr>
        <w:t>1</w:t>
      </w:r>
      <w:r>
        <w:rPr>
          <w:color w:val="000000"/>
          <w:spacing w:val="0"/>
          <w:w w:val="100"/>
          <w:position w:val="0"/>
        </w:rPr>
        <w:t>、母公司</w:t>
      </w:r>
    </w:p>
    <w:p>
      <w:pPr>
        <w:pStyle w:val="Style16"/>
        <w:keepNext w:val="0"/>
        <w:keepLines w:val="0"/>
        <w:widowControl w:val="0"/>
        <w:shd w:val="clear" w:color="auto" w:fill="auto"/>
        <w:bidi w:val="0"/>
        <w:spacing w:before="0" w:after="0" w:line="400" w:lineRule="exact"/>
        <w:ind w:left="1260" w:right="0" w:firstLine="2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日，本公司被深圳市科技工贸和信息化委员会、深圳市财政委员会、深圳市国 家税务局、深圳市地方税务局认定（证书号</w:t>
      </w:r>
      <w:r>
        <w:rPr>
          <w:rFonts w:ascii="Arial" w:eastAsia="Arial" w:hAnsi="Arial" w:cs="Arial"/>
          <w:color w:val="000000"/>
          <w:spacing w:val="0"/>
          <w:w w:val="100"/>
          <w:position w:val="0"/>
        </w:rPr>
        <w:t>GF201144200008</w:t>
      </w:r>
      <w:r>
        <w:rPr>
          <w:color w:val="000000"/>
          <w:spacing w:val="0"/>
          <w:w w:val="100"/>
          <w:position w:val="0"/>
        </w:rPr>
        <w:t>）</w:t>
      </w:r>
      <w:r>
        <w:rPr>
          <w:color w:val="000000"/>
          <w:spacing w:val="0"/>
          <w:w w:val="100"/>
          <w:position w:val="0"/>
        </w:rPr>
        <w:t>为高新技术企业，有效期为三 年。</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月，本公司被确定为</w:t>
      </w:r>
      <w:r>
        <w:rPr>
          <w:rFonts w:ascii="Arial" w:eastAsia="Arial" w:hAnsi="Arial" w:cs="Arial"/>
          <w:color w:val="000000"/>
          <w:spacing w:val="0"/>
          <w:w w:val="100"/>
          <w:position w:val="0"/>
        </w:rPr>
        <w:t>2013-2014</w:t>
      </w:r>
      <w:r>
        <w:rPr>
          <w:color w:val="000000"/>
          <w:spacing w:val="0"/>
          <w:w w:val="100"/>
          <w:position w:val="0"/>
        </w:rPr>
        <w:t xml:space="preserve">年度国家规划布局内重点软件企业（证书编号： </w:t>
      </w:r>
      <w:r>
        <w:rPr>
          <w:rFonts w:ascii="Arial" w:eastAsia="Arial" w:hAnsi="Arial" w:cs="Arial"/>
          <w:color w:val="000000"/>
          <w:spacing w:val="0"/>
          <w:w w:val="100"/>
          <w:position w:val="0"/>
        </w:rPr>
        <w:t>R-2013-302</w:t>
      </w:r>
      <w:r>
        <w:rPr>
          <w:color w:val="000000"/>
          <w:spacing w:val="0"/>
          <w:w w:val="100"/>
          <w:position w:val="0"/>
        </w:rPr>
        <w:t>），</w:t>
      </w:r>
      <w:r>
        <w:rPr>
          <w:color w:val="000000"/>
          <w:spacing w:val="0"/>
          <w:w w:val="100"/>
          <w:position w:val="0"/>
        </w:rPr>
        <w:t>依据《国家税务总局关于进一步鼓励软件产业和集成电路产业发展企业所得税 政策的通知》（财税</w:t>
      </w:r>
      <w:r>
        <w:rPr>
          <w:rFonts w:ascii="Arial" w:eastAsia="Arial" w:hAnsi="Arial" w:cs="Arial"/>
          <w:color w:val="000000"/>
          <w:spacing w:val="0"/>
          <w:w w:val="100"/>
          <w:position w:val="0"/>
        </w:rPr>
        <w:t>[2012]27</w:t>
      </w:r>
      <w:r>
        <w:rPr>
          <w:color w:val="000000"/>
          <w:spacing w:val="0"/>
          <w:w w:val="100"/>
          <w:position w:val="0"/>
        </w:rPr>
        <w:t xml:space="preserve">号）：国家规划布局内的重点软件企业和集成电路设计企业，如当 </w:t>
      </w:r>
      <w:r>
        <w:rPr>
          <w:color w:val="000000"/>
          <w:spacing w:val="0"/>
          <w:w w:val="100"/>
          <w:position w:val="0"/>
        </w:rPr>
        <w:t>年未享受免税优惠的，可减按</w:t>
      </w:r>
      <w:r>
        <w:rPr>
          <w:rFonts w:ascii="Arial" w:eastAsia="Arial" w:hAnsi="Arial" w:cs="Arial"/>
          <w:color w:val="000000"/>
          <w:spacing w:val="0"/>
          <w:w w:val="100"/>
          <w:position w:val="0"/>
        </w:rPr>
        <w:t>10%</w:t>
      </w:r>
      <w:r>
        <w:rPr>
          <w:color w:val="000000"/>
          <w:spacing w:val="0"/>
          <w:w w:val="100"/>
          <w:position w:val="0"/>
        </w:rPr>
        <w:t>的税率征收企业所得税。</w:t>
      </w:r>
    </w:p>
    <w:p>
      <w:pPr>
        <w:pStyle w:val="Style16"/>
        <w:keepNext w:val="0"/>
        <w:keepLines w:val="0"/>
        <w:widowControl w:val="0"/>
        <w:shd w:val="clear" w:color="auto" w:fill="auto"/>
        <w:bidi w:val="0"/>
        <w:spacing w:before="0" w:after="160" w:line="401" w:lineRule="exact"/>
        <w:ind w:left="1260" w:right="0" w:firstLine="20"/>
        <w:jc w:val="both"/>
      </w:pPr>
      <w:r>
        <w:rPr>
          <w:rFonts w:ascii="Arial" w:eastAsia="Arial" w:hAnsi="Arial" w:cs="Arial"/>
          <w:color w:val="000000"/>
          <w:spacing w:val="0"/>
          <w:w w:val="100"/>
          <w:position w:val="0"/>
        </w:rPr>
        <w:t>2013</w:t>
      </w:r>
      <w:r>
        <w:rPr>
          <w:color w:val="000000"/>
          <w:spacing w:val="0"/>
          <w:w w:val="100"/>
          <w:position w:val="0"/>
        </w:rPr>
        <w:t>年度本公司按照</w:t>
      </w:r>
      <w:r>
        <w:rPr>
          <w:rFonts w:ascii="Arial" w:eastAsia="Arial" w:hAnsi="Arial" w:cs="Arial"/>
          <w:color w:val="000000"/>
          <w:spacing w:val="0"/>
          <w:w w:val="100"/>
          <w:position w:val="0"/>
        </w:rPr>
        <w:t>10%</w:t>
      </w:r>
      <w:r>
        <w:rPr>
          <w:color w:val="000000"/>
          <w:spacing w:val="0"/>
          <w:w w:val="100"/>
          <w:position w:val="0"/>
        </w:rPr>
        <w:t>计算缴纳企业所得税。</w:t>
      </w:r>
    </w:p>
    <w:p>
      <w:pPr>
        <w:pStyle w:val="Style16"/>
        <w:keepNext w:val="0"/>
        <w:keepLines w:val="0"/>
        <w:widowControl w:val="0"/>
        <w:shd w:val="clear" w:color="auto" w:fill="auto"/>
        <w:bidi w:val="0"/>
        <w:spacing w:before="0" w:after="0" w:line="420" w:lineRule="auto"/>
        <w:ind w:left="1260" w:right="0" w:firstLine="20"/>
        <w:jc w:val="both"/>
      </w:pPr>
      <w:r>
        <w:rPr>
          <w:rFonts w:ascii="Arial" w:eastAsia="Arial" w:hAnsi="Arial" w:cs="Arial"/>
          <w:color w:val="000000"/>
          <w:spacing w:val="0"/>
          <w:w w:val="100"/>
          <w:position w:val="0"/>
        </w:rPr>
        <w:t>2</w:t>
      </w:r>
      <w:r>
        <w:rPr>
          <w:color w:val="000000"/>
          <w:spacing w:val="0"/>
          <w:w w:val="100"/>
          <w:position w:val="0"/>
        </w:rPr>
        <w:t>、合并范围内子公司</w:t>
      </w:r>
    </w:p>
    <w:p>
      <w:pPr>
        <w:pStyle w:val="Style16"/>
        <w:keepNext w:val="0"/>
        <w:keepLines w:val="0"/>
        <w:widowControl w:val="0"/>
        <w:shd w:val="clear" w:color="auto" w:fill="auto"/>
        <w:bidi w:val="0"/>
        <w:spacing w:before="0" w:after="0" w:line="401" w:lineRule="exact"/>
        <w:ind w:left="1260" w:right="0" w:firstLine="2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日，深圳市金证软银科技有限公司被深圳市科技工贸和信息化委员会、深圳市 财政委员会、深圳市国家税务局、深圳市地方税务局认定（证书号</w:t>
      </w:r>
      <w:r>
        <w:rPr>
          <w:rFonts w:ascii="Arial" w:eastAsia="Arial" w:hAnsi="Arial" w:cs="Arial"/>
          <w:color w:val="000000"/>
          <w:spacing w:val="0"/>
          <w:w w:val="100"/>
          <w:position w:val="0"/>
        </w:rPr>
        <w:t>GF201144200238</w:t>
      </w:r>
      <w:r>
        <w:rPr>
          <w:color w:val="000000"/>
          <w:spacing w:val="0"/>
          <w:w w:val="100"/>
          <w:position w:val="0"/>
        </w:rPr>
        <w:t>）</w:t>
      </w:r>
      <w:r>
        <w:rPr>
          <w:color w:val="000000"/>
          <w:spacing w:val="0"/>
          <w:w w:val="100"/>
          <w:position w:val="0"/>
        </w:rPr>
        <w:t>为高新 技术企业，有效期为三年，</w:t>
      </w:r>
      <w:r>
        <w:rPr>
          <w:rFonts w:ascii="Arial" w:eastAsia="Arial" w:hAnsi="Arial" w:cs="Arial"/>
          <w:color w:val="000000"/>
          <w:spacing w:val="0"/>
          <w:w w:val="100"/>
          <w:position w:val="0"/>
        </w:rPr>
        <w:t>2013</w:t>
      </w:r>
      <w:r>
        <w:rPr>
          <w:color w:val="000000"/>
          <w:spacing w:val="0"/>
          <w:w w:val="100"/>
          <w:position w:val="0"/>
        </w:rPr>
        <w:t>年度减按</w:t>
      </w:r>
      <w:r>
        <w:rPr>
          <w:rFonts w:ascii="Arial" w:eastAsia="Arial" w:hAnsi="Arial" w:cs="Arial"/>
          <w:color w:val="000000"/>
          <w:spacing w:val="0"/>
          <w:w w:val="100"/>
          <w:position w:val="0"/>
        </w:rPr>
        <w:t>15%</w:t>
      </w:r>
      <w:r>
        <w:rPr>
          <w:color w:val="000000"/>
          <w:spacing w:val="0"/>
          <w:w w:val="100"/>
          <w:position w:val="0"/>
        </w:rPr>
        <w:t>计算缴纳企业所得税。</w:t>
      </w:r>
    </w:p>
    <w:p>
      <w:pPr>
        <w:pStyle w:val="Style16"/>
        <w:keepNext w:val="0"/>
        <w:keepLines w:val="0"/>
        <w:widowControl w:val="0"/>
        <w:shd w:val="clear" w:color="auto" w:fill="auto"/>
        <w:bidi w:val="0"/>
        <w:spacing w:before="0" w:after="0" w:line="401" w:lineRule="exact"/>
        <w:ind w:left="1260" w:right="0" w:firstLine="2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日，上海金证高科技有限公司被上海市科学技术委员会、上海市财政局、上海 市国家税务局、上海市地方税务局认定（证书号</w:t>
      </w:r>
      <w:r>
        <w:rPr>
          <w:rFonts w:ascii="Arial" w:eastAsia="Arial" w:hAnsi="Arial" w:cs="Arial"/>
          <w:color w:val="000000"/>
          <w:spacing w:val="0"/>
          <w:w w:val="100"/>
          <w:position w:val="0"/>
        </w:rPr>
        <w:t>GF201131001212</w:t>
      </w:r>
      <w:r>
        <w:rPr>
          <w:color w:val="000000"/>
          <w:spacing w:val="0"/>
          <w:w w:val="100"/>
          <w:position w:val="0"/>
        </w:rPr>
        <w:t>）</w:t>
      </w:r>
      <w:r>
        <w:rPr>
          <w:color w:val="000000"/>
          <w:spacing w:val="0"/>
          <w:w w:val="100"/>
          <w:position w:val="0"/>
        </w:rPr>
        <w:t>为高新技术企业，有效期 为三年。上海金证高科技有限公司</w:t>
      </w:r>
      <w:r>
        <w:rPr>
          <w:rFonts w:ascii="Arial" w:eastAsia="Arial" w:hAnsi="Arial" w:cs="Arial"/>
          <w:color w:val="000000"/>
          <w:spacing w:val="0"/>
          <w:w w:val="100"/>
          <w:position w:val="0"/>
        </w:rPr>
        <w:t>2013</w:t>
      </w:r>
      <w:r>
        <w:rPr>
          <w:color w:val="000000"/>
          <w:spacing w:val="0"/>
          <w:w w:val="100"/>
          <w:position w:val="0"/>
        </w:rPr>
        <w:t>年度减按</w:t>
      </w:r>
      <w:r>
        <w:rPr>
          <w:rFonts w:ascii="Arial" w:eastAsia="Arial" w:hAnsi="Arial" w:cs="Arial"/>
          <w:color w:val="000000"/>
          <w:spacing w:val="0"/>
          <w:w w:val="100"/>
          <w:position w:val="0"/>
        </w:rPr>
        <w:t>15%</w:t>
      </w:r>
      <w:r>
        <w:rPr>
          <w:color w:val="000000"/>
          <w:spacing w:val="0"/>
          <w:w w:val="100"/>
          <w:position w:val="0"/>
        </w:rPr>
        <w:t>计算缴纳企业所得税。</w:t>
      </w:r>
    </w:p>
    <w:p>
      <w:pPr>
        <w:pStyle w:val="Style16"/>
        <w:keepNext w:val="0"/>
        <w:keepLines w:val="0"/>
        <w:widowControl w:val="0"/>
        <w:shd w:val="clear" w:color="auto" w:fill="auto"/>
        <w:bidi w:val="0"/>
        <w:spacing w:before="0" w:after="540" w:line="401" w:lineRule="exact"/>
        <w:ind w:left="1260" w:right="0" w:firstLine="20"/>
        <w:jc w:val="both"/>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日，深圳市齐普生信息科技有限公司被深圳市科技和信息局、深圳市财政局、 深圳市国家税务局、深圳市地方税务局认定（证书号</w:t>
      </w:r>
      <w:r>
        <w:rPr>
          <w:rFonts w:ascii="Arial" w:eastAsia="Arial" w:hAnsi="Arial" w:cs="Arial"/>
          <w:color w:val="000000"/>
          <w:spacing w:val="0"/>
          <w:w w:val="100"/>
          <w:position w:val="0"/>
        </w:rPr>
        <w:t>GF201244200517</w:t>
      </w:r>
      <w:r>
        <w:rPr>
          <w:color w:val="000000"/>
          <w:spacing w:val="0"/>
          <w:w w:val="100"/>
          <w:position w:val="0"/>
        </w:rPr>
        <w:t>）</w:t>
      </w:r>
      <w:r>
        <w:rPr>
          <w:color w:val="000000"/>
          <w:spacing w:val="0"/>
          <w:w w:val="100"/>
          <w:position w:val="0"/>
        </w:rPr>
        <w:t>为高新技术企业，有 效期为三年。深圳市齐普生信息科技有限公司</w:t>
      </w:r>
      <w:r>
        <w:rPr>
          <w:rFonts w:ascii="Arial" w:eastAsia="Arial" w:hAnsi="Arial" w:cs="Arial"/>
          <w:color w:val="000000"/>
          <w:spacing w:val="0"/>
          <w:w w:val="100"/>
          <w:position w:val="0"/>
        </w:rPr>
        <w:t>2013</w:t>
      </w:r>
      <w:r>
        <w:rPr>
          <w:color w:val="000000"/>
          <w:spacing w:val="0"/>
          <w:w w:val="100"/>
          <w:position w:val="0"/>
        </w:rPr>
        <w:t>年度减按</w:t>
      </w:r>
      <w:r>
        <w:rPr>
          <w:rFonts w:ascii="Arial" w:eastAsia="Arial" w:hAnsi="Arial" w:cs="Arial"/>
          <w:color w:val="000000"/>
          <w:spacing w:val="0"/>
          <w:w w:val="100"/>
          <w:position w:val="0"/>
        </w:rPr>
        <w:t>15%</w:t>
      </w:r>
      <w:r>
        <w:rPr>
          <w:color w:val="000000"/>
          <w:spacing w:val="0"/>
          <w:w w:val="100"/>
          <w:position w:val="0"/>
        </w:rPr>
        <w:t>计算缴纳企业所得税。</w:t>
      </w:r>
    </w:p>
    <w:p>
      <w:pPr>
        <w:pStyle w:val="Style16"/>
        <w:keepNext w:val="0"/>
        <w:keepLines w:val="0"/>
        <w:widowControl w:val="0"/>
        <w:shd w:val="clear" w:color="auto" w:fill="auto"/>
        <w:bidi w:val="0"/>
        <w:spacing w:before="0" w:after="0" w:line="422" w:lineRule="auto"/>
        <w:ind w:left="1260" w:right="0" w:firstLine="20"/>
        <w:jc w:val="both"/>
      </w:pPr>
      <w:r>
        <w:rPr>
          <w:rFonts w:ascii="Arial" w:eastAsia="Arial" w:hAnsi="Arial" w:cs="Arial"/>
          <w:color w:val="000000"/>
          <w:spacing w:val="0"/>
          <w:w w:val="100"/>
          <w:position w:val="0"/>
        </w:rPr>
        <w:t>（</w:t>
      </w:r>
      <w:r>
        <w:rPr>
          <w:color w:val="000000"/>
          <w:spacing w:val="0"/>
          <w:w w:val="100"/>
          <w:position w:val="0"/>
        </w:rPr>
        <w:t>三</w:t>
      </w:r>
      <w:r>
        <w:rPr>
          <w:color w:val="000000"/>
          <w:spacing w:val="0"/>
          <w:w w:val="100"/>
          <w:position w:val="0"/>
          <w:sz w:val="24"/>
          <w:szCs w:val="24"/>
        </w:rPr>
        <w:t>）</w:t>
      </w:r>
      <w:r>
        <w:rPr>
          <w:color w:val="000000"/>
          <w:spacing w:val="0"/>
          <w:w w:val="100"/>
          <w:position w:val="0"/>
        </w:rPr>
        <w:t>其他说明</w:t>
      </w:r>
    </w:p>
    <w:p>
      <w:pPr>
        <w:pStyle w:val="Style16"/>
        <w:keepNext w:val="0"/>
        <w:keepLines w:val="0"/>
        <w:widowControl w:val="0"/>
        <w:shd w:val="clear" w:color="auto" w:fill="auto"/>
        <w:bidi w:val="0"/>
        <w:spacing w:before="0" w:after="0" w:line="403" w:lineRule="exact"/>
        <w:ind w:left="1260" w:right="0" w:firstLine="20"/>
        <w:jc w:val="both"/>
      </w:pPr>
      <w:r>
        <w:rPr>
          <w:color w:val="000000"/>
          <w:spacing w:val="0"/>
          <w:w w:val="100"/>
          <w:position w:val="0"/>
        </w:rPr>
        <w:t>报告期内成都金证信息技术有限公司被认定为增值税小规模纳税人，增值税按照应税收入的</w:t>
      </w:r>
      <w:r>
        <w:rPr>
          <w:rFonts w:ascii="Arial" w:eastAsia="Arial" w:hAnsi="Arial" w:cs="Arial"/>
          <w:color w:val="000000"/>
          <w:spacing w:val="0"/>
          <w:w w:val="100"/>
          <w:position w:val="0"/>
        </w:rPr>
        <w:t xml:space="preserve">3% </w:t>
      </w:r>
      <w:r>
        <w:rPr>
          <w:color w:val="000000"/>
          <w:spacing w:val="0"/>
          <w:w w:val="100"/>
          <w:position w:val="0"/>
        </w:rPr>
        <w:t>计算缴纳。</w:t>
      </w:r>
    </w:p>
    <w:p>
      <w:pPr>
        <w:pStyle w:val="Style16"/>
        <w:keepNext w:val="0"/>
        <w:keepLines w:val="0"/>
        <w:widowControl w:val="0"/>
        <w:shd w:val="clear" w:color="auto" w:fill="auto"/>
        <w:bidi w:val="0"/>
        <w:spacing w:before="0" w:after="540" w:line="418" w:lineRule="exact"/>
        <w:ind w:left="1260" w:right="0" w:firstLine="20"/>
        <w:jc w:val="both"/>
      </w:pPr>
      <w:r>
        <w:rPr>
          <w:color w:val="000000"/>
          <w:spacing w:val="0"/>
          <w:w w:val="100"/>
          <w:position w:val="0"/>
        </w:rPr>
        <w:t>房产税按照房产原值的</w:t>
      </w:r>
      <w:r>
        <w:rPr>
          <w:rFonts w:ascii="Arial" w:eastAsia="Arial" w:hAnsi="Arial" w:cs="Arial"/>
          <w:color w:val="000000"/>
          <w:spacing w:val="0"/>
          <w:w w:val="100"/>
          <w:position w:val="0"/>
        </w:rPr>
        <w:t>70%</w:t>
      </w:r>
      <w:r>
        <w:rPr>
          <w:color w:val="000000"/>
          <w:spacing w:val="0"/>
          <w:w w:val="100"/>
          <w:position w:val="0"/>
        </w:rPr>
        <w:t>为纳税基准,税率为</w:t>
      </w:r>
      <w:r>
        <w:rPr>
          <w:rFonts w:ascii="Arial" w:eastAsia="Arial" w:hAnsi="Arial" w:cs="Arial"/>
          <w:color w:val="000000"/>
          <w:spacing w:val="0"/>
          <w:w w:val="100"/>
          <w:position w:val="0"/>
        </w:rPr>
        <w:t>1.2%</w:t>
      </w:r>
      <w:r>
        <w:rPr>
          <w:color w:val="000000"/>
          <w:spacing w:val="0"/>
          <w:w w:val="100"/>
          <w:position w:val="0"/>
        </w:rPr>
        <w:t>，或以租金收入为纳税基准，税率为</w:t>
      </w:r>
      <w:r>
        <w:rPr>
          <w:rFonts w:ascii="Arial" w:eastAsia="Arial" w:hAnsi="Arial" w:cs="Arial"/>
          <w:color w:val="000000"/>
          <w:spacing w:val="0"/>
          <w:w w:val="100"/>
          <w:position w:val="0"/>
        </w:rPr>
        <w:t>12%</w:t>
      </w:r>
      <w:r>
        <w:rPr>
          <w:color w:val="000000"/>
          <w:spacing w:val="0"/>
          <w:w w:val="100"/>
          <w:position w:val="0"/>
        </w:rPr>
        <w:t>。 员工工资薪金所得个人所得税由本公司代扣代缴。</w:t>
      </w:r>
    </w:p>
    <w:p>
      <w:pPr>
        <w:pStyle w:val="Style16"/>
        <w:keepNext w:val="0"/>
        <w:keepLines w:val="0"/>
        <w:widowControl w:val="0"/>
        <w:shd w:val="clear" w:color="auto" w:fill="auto"/>
        <w:bidi w:val="0"/>
        <w:spacing w:before="0" w:after="60" w:line="240" w:lineRule="auto"/>
        <w:ind w:left="1260" w:right="0" w:firstLine="20"/>
        <w:jc w:val="both"/>
      </w:pPr>
      <w:bookmarkStart w:id="307" w:name="bookmark307"/>
      <w:r>
        <w:rPr>
          <w:color w:val="000000"/>
          <w:spacing w:val="0"/>
          <w:w w:val="100"/>
          <w:position w:val="0"/>
        </w:rPr>
        <w:t>六</w:t>
      </w:r>
      <w:bookmarkEnd w:id="307"/>
      <w:r>
        <w:rPr>
          <w:color w:val="000000"/>
          <w:spacing w:val="0"/>
          <w:w w:val="100"/>
          <w:position w:val="0"/>
        </w:rPr>
        <w:t>、企业合并及合并财务报表</w:t>
      </w:r>
    </w:p>
    <w:p>
      <w:pPr>
        <w:pStyle w:val="Style16"/>
        <w:keepNext w:val="0"/>
        <w:keepLines w:val="0"/>
        <w:widowControl w:val="0"/>
        <w:shd w:val="clear" w:color="auto" w:fill="auto"/>
        <w:bidi w:val="0"/>
        <w:spacing w:before="0" w:after="0" w:line="240" w:lineRule="auto"/>
        <w:ind w:left="1260" w:right="0" w:firstLine="20"/>
        <w:jc w:val="both"/>
      </w:pPr>
      <w:bookmarkStart w:id="308" w:name="bookmark308"/>
      <w:r>
        <w:rPr>
          <w:rFonts w:ascii="Times New Roman" w:eastAsia="Times New Roman" w:hAnsi="Times New Roman" w:cs="Times New Roman"/>
          <w:color w:val="000000"/>
          <w:spacing w:val="0"/>
          <w:w w:val="100"/>
          <w:position w:val="0"/>
        </w:rPr>
        <w:t>（</w:t>
      </w:r>
      <w:bookmarkEnd w:id="308"/>
      <w:r>
        <w:rPr>
          <w:color w:val="000000"/>
          <w:spacing w:val="0"/>
          <w:w w:val="100"/>
          <w:position w:val="0"/>
        </w:rPr>
        <w:t>一</w:t>
      </w:r>
      <w:r>
        <w:rPr>
          <w:color w:val="000000"/>
          <w:spacing w:val="0"/>
          <w:w w:val="100"/>
          <w:position w:val="0"/>
        </w:rPr>
        <w:t>）</w:t>
      </w:r>
      <w:r>
        <w:rPr>
          <w:color w:val="000000"/>
          <w:spacing w:val="0"/>
          <w:w w:val="100"/>
          <w:position w:val="0"/>
        </w:rPr>
        <w:t>子公司情况</w:t>
      </w:r>
    </w:p>
    <w:p>
      <w:pPr>
        <w:pStyle w:val="Style16"/>
        <w:keepNext w:val="0"/>
        <w:keepLines w:val="0"/>
        <w:widowControl w:val="0"/>
        <w:shd w:val="clear" w:color="auto" w:fill="auto"/>
        <w:tabs>
          <w:tab w:pos="1760" w:val="left"/>
        </w:tabs>
        <w:bidi w:val="0"/>
        <w:spacing w:before="0" w:after="0" w:line="240" w:lineRule="auto"/>
        <w:ind w:left="1260" w:right="0" w:firstLine="2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通过设立或投资等方式取得的子公司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552"/>
        <w:gridCol w:w="538"/>
        <w:gridCol w:w="538"/>
        <w:gridCol w:w="538"/>
        <w:gridCol w:w="768"/>
        <w:gridCol w:w="576"/>
        <w:gridCol w:w="763"/>
        <w:gridCol w:w="504"/>
        <w:gridCol w:w="538"/>
        <w:gridCol w:w="538"/>
        <w:gridCol w:w="538"/>
        <w:gridCol w:w="1368"/>
        <w:gridCol w:w="1018"/>
        <w:gridCol w:w="547"/>
      </w:tblGrid>
      <w:tr>
        <w:trPr>
          <w:trHeight w:val="4003"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子公司类型</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注册资 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经营 范围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期末实 际出资 额</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实质上构成对子公司净投资的其他项目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280" w:line="216" w:lineRule="exact"/>
              <w:ind w:left="0" w:right="0" w:firstLine="160"/>
              <w:jc w:val="left"/>
              <w:rPr>
                <w:sz w:val="18"/>
                <w:szCs w:val="18"/>
              </w:rPr>
            </w:pPr>
            <w:r>
              <w:rPr>
                <w:color w:val="000000"/>
                <w:spacing w:val="0"/>
                <w:w w:val="100"/>
                <w:position w:val="0"/>
                <w:sz w:val="18"/>
                <w:szCs w:val="18"/>
              </w:rPr>
              <w:t>持 股</w:t>
            </w:r>
          </w:p>
          <w:p>
            <w:pPr>
              <w:pStyle w:val="Style2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 xml:space="preserve">比 例 </w:t>
            </w: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是否合并报表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6" w:lineRule="exact"/>
              <w:ind w:left="140" w:right="0" w:firstLine="0"/>
              <w:jc w:val="left"/>
              <w:rPr>
                <w:sz w:val="18"/>
                <w:szCs w:val="18"/>
              </w:rPr>
            </w:pPr>
            <w:r>
              <w:rPr>
                <w:color w:val="000000"/>
                <w:spacing w:val="0"/>
                <w:w w:val="100"/>
                <w:position w:val="0"/>
                <w:sz w:val="18"/>
                <w:szCs w:val="18"/>
              </w:rPr>
              <w:t>少数股东 权益中用 于冲减少 数股东损 益的金额</w:t>
            </w:r>
          </w:p>
        </w:tc>
        <w:tc>
          <w:tcPr>
            <w:tcBorders>
              <w:top w:val="single" w:sz="4"/>
              <w:left w:val="single" w:sz="4"/>
              <w:bottom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从母公司所有者权益冲减子公司少数股</w:t>
            </w:r>
          </w:p>
        </w:tc>
      </w:tr>
    </w:tbl>
    <w:p>
      <w:pPr>
        <w:spacing w:lineRule="exact" w:line="1"/>
        <w:rPr>
          <w:sz w:val="2"/>
          <w:szCs w:val="2"/>
        </w:rPr>
      </w:pPr>
      <w:r>
        <w:br w:type="page"/>
      </w:r>
    </w:p>
    <w:tbl>
      <w:tblPr>
        <w:tblOverlap w:val="never"/>
        <w:jc w:val="center"/>
        <w:tblLayout w:type="fixed"/>
      </w:tblPr>
      <w:tblGrid>
        <w:gridCol w:w="552"/>
        <w:gridCol w:w="538"/>
        <w:gridCol w:w="538"/>
        <w:gridCol w:w="538"/>
        <w:gridCol w:w="768"/>
        <w:gridCol w:w="576"/>
        <w:gridCol w:w="763"/>
        <w:gridCol w:w="504"/>
        <w:gridCol w:w="538"/>
        <w:gridCol w:w="538"/>
        <w:gridCol w:w="538"/>
        <w:gridCol w:w="1368"/>
        <w:gridCol w:w="1018"/>
        <w:gridCol w:w="547"/>
      </w:tblGrid>
      <w:tr>
        <w:trPr>
          <w:trHeight w:val="84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textDirection w:val="tbRlV"/>
            <w:vAlign w:val="top"/>
          </w:tcPr>
          <w:p>
            <w:pPr>
              <w:pStyle w:val="Style48"/>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东分担的本期亏损超过少数股东在该子公司期初所有者权益中所享有份额后的余额</w:t>
            </w:r>
          </w:p>
        </w:tc>
      </w:tr>
      <w:tr>
        <w:trPr>
          <w:trHeight w:val="3048"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深圳市金证博泽科技有限公司</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 圳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计算 机应 用系 统及 配套 设施 的技 术开 发、 销售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 海 金 证 高 科</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 海 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有 限 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 机应 用系 统及 配套 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footnotePr>
            <w:pos w:val="pageBottom"/>
            <w:numFmt w:val="decimal"/>
            <w:numRestart w:val="continuous"/>
          </w:footnotePr>
          <w:pgSz w:w="12240" w:h="15840"/>
          <w:pgMar w:top="1382" w:right="548" w:bottom="1440" w:left="514" w:header="0" w:footer="3" w:gutter="0"/>
          <w:cols w:space="720"/>
          <w:noEndnote/>
          <w:rtlGutter w:val="0"/>
          <w:docGrid w:linePitch="360"/>
        </w:sectPr>
      </w:pPr>
    </w:p>
    <w:tbl>
      <w:tblPr>
        <w:tblOverlap w:val="never"/>
        <w:jc w:val="center"/>
        <w:tblLayout w:type="fixed"/>
      </w:tblPr>
      <w:tblGrid>
        <w:gridCol w:w="552"/>
        <w:gridCol w:w="538"/>
        <w:gridCol w:w="538"/>
        <w:gridCol w:w="538"/>
        <w:gridCol w:w="768"/>
        <w:gridCol w:w="576"/>
        <w:gridCol w:w="763"/>
        <w:gridCol w:w="504"/>
        <w:gridCol w:w="538"/>
        <w:gridCol w:w="538"/>
        <w:gridCol w:w="538"/>
        <w:gridCol w:w="1368"/>
        <w:gridCol w:w="1018"/>
        <w:gridCol w:w="547"/>
      </w:tblGrid>
      <w:tr>
        <w:trPr>
          <w:trHeight w:val="11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技 有 限 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的技 术开 发、</w:t>
            </w:r>
          </w:p>
          <w:p>
            <w:pPr>
              <w:pStyle w:val="Style20"/>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生产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680" w:after="0" w:line="233" w:lineRule="exact"/>
              <w:ind w:left="0" w:right="0" w:firstLine="0"/>
              <w:jc w:val="left"/>
              <w:rPr>
                <w:sz w:val="18"/>
                <w:szCs w:val="18"/>
              </w:rPr>
            </w:pPr>
            <w:r>
              <w:rPr>
                <w:color w:val="000000"/>
                <w:spacing w:val="0"/>
                <w:w w:val="100"/>
                <w:position w:val="0"/>
                <w:sz w:val="18"/>
                <w:szCs w:val="18"/>
              </w:rPr>
              <w:t>北 京 北</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 京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 开 发、 服 务、 转 让、 咨 询、 培 训； 销售 开发 后的 产 品、 计算 机等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53"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成都市金证科技有限责任公司</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成 都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计算 机应 用系 统及 配套 设备 的技 术开 发、 生产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深圳市齐普生信息科技有限公司</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深 圳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 机软 硬件 产品 及其 配套 设备 的技 术开 发、 销 售、 维修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67,618,660.30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0"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深圳市金证</w:t>
            </w:r>
          </w:p>
        </w:tc>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left"/>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深 圳 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有 限 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 机应 用系 统及 配套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2"/>
        <w:gridCol w:w="538"/>
        <w:gridCol w:w="538"/>
        <w:gridCol w:w="538"/>
        <w:gridCol w:w="768"/>
        <w:gridCol w:w="576"/>
        <w:gridCol w:w="763"/>
        <w:gridCol w:w="504"/>
        <w:gridCol w:w="538"/>
        <w:gridCol w:w="538"/>
        <w:gridCol w:w="538"/>
        <w:gridCol w:w="1368"/>
        <w:gridCol w:w="1018"/>
        <w:gridCol w:w="547"/>
      </w:tblGrid>
      <w:tr>
        <w:trPr>
          <w:trHeight w:val="1891"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软银科技有限公司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设备 的技 术开 发、</w:t>
            </w:r>
          </w:p>
          <w:p>
            <w:pPr>
              <w:pStyle w:val="Style20"/>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58"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成都金证信息技术有限公司</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成 都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 机应 用系 统及 配套 设备 的技 术开 发、 生 产、 销 售、 运行 维护 管理 服 务； 软件 产品 的研 究开 发及 销 售；</w:t>
            </w:r>
          </w:p>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Arial" w:eastAsia="Arial" w:hAnsi="Arial" w:cs="Arial"/>
                <w:color w:val="000000"/>
                <w:spacing w:val="0"/>
                <w:w w:val="100"/>
                <w:position w:val="0"/>
                <w:sz w:val="18"/>
                <w:szCs w:val="18"/>
              </w:rPr>
              <w:t xml:space="preserve">IT </w:t>
            </w:r>
            <w:r>
              <w:rPr>
                <w:color w:val="000000"/>
                <w:spacing w:val="0"/>
                <w:w w:val="100"/>
                <w:position w:val="0"/>
                <w:sz w:val="18"/>
                <w:szCs w:val="18"/>
              </w:rPr>
              <w:t>外包 业务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2,905,099.24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19,084.50</w:t>
            </w:r>
          </w:p>
        </w:tc>
        <w:tc>
          <w:tcPr>
            <w:tcBorders>
              <w:top w:val="single" w:sz="4"/>
              <w:left w:val="single" w:sz="4"/>
              <w:right w:val="single" w:sz="4"/>
            </w:tcBorders>
            <w:shd w:val="clear" w:color="auto" w:fill="FFFFFF"/>
            <w:vAlign w:val="top"/>
          </w:tcPr>
          <w:p>
            <w:pPr>
              <w:widowControl w:val="0"/>
              <w:rPr>
                <w:sz w:val="10"/>
                <w:szCs w:val="10"/>
              </w:rPr>
            </w:pPr>
          </w:p>
        </w:tc>
      </w:tr>
      <w:tr>
        <w:trPr>
          <w:trHeight w:val="3984"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南京金证信息技术有限公司</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2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240" w:after="0" w:line="240" w:lineRule="auto"/>
              <w:ind w:left="0" w:right="0" w:firstLine="0"/>
              <w:jc w:val="center"/>
              <w:rPr>
                <w:sz w:val="18"/>
                <w:szCs w:val="18"/>
              </w:rPr>
            </w:pPr>
            <w:r>
              <w:rPr>
                <w:color w:val="000000"/>
                <w:spacing w:val="0"/>
                <w:w w:val="100"/>
                <w:position w:val="0"/>
                <w:sz w:val="18"/>
                <w:szCs w:val="18"/>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有 限 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计算 机软 硬件 开 发、 生 产、 销 售、 租 赁； 计算 机信 息系 统集 成服 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10,453,427.06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46,572.93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2"/>
        <w:gridCol w:w="538"/>
        <w:gridCol w:w="538"/>
        <w:gridCol w:w="538"/>
        <w:gridCol w:w="768"/>
        <w:gridCol w:w="576"/>
        <w:gridCol w:w="763"/>
        <w:gridCol w:w="504"/>
        <w:gridCol w:w="538"/>
        <w:gridCol w:w="538"/>
        <w:gridCol w:w="538"/>
        <w:gridCol w:w="1368"/>
        <w:gridCol w:w="1018"/>
        <w:gridCol w:w="547"/>
      </w:tblGrid>
      <w:tr>
        <w:trPr>
          <w:trHeight w:val="2602" w:hRule="exact"/>
        </w:trPr>
        <w:tc>
          <w:tcPr>
            <w:tcBorders>
              <w:top w:val="single" w:sz="4"/>
              <w:left w:val="single" w:sz="4"/>
              <w:bottom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证财富南京 科技有限公司</w:t>
            </w:r>
          </w:p>
        </w:tc>
        <w:tc>
          <w:tcPr>
            <w:tcBorders>
              <w:top w:val="single" w:sz="4"/>
              <w:left w:val="single" w:sz="4"/>
              <w:bottom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京 市</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机信 息系 统的 技术 开 发、 生 产、 销售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16"/>
        <w:keepNext w:val="0"/>
        <w:keepLines w:val="0"/>
        <w:widowControl w:val="0"/>
        <w:shd w:val="clear" w:color="auto" w:fill="auto"/>
        <w:tabs>
          <w:tab w:pos="538" w:val="left"/>
        </w:tabs>
        <w:bidi w:val="0"/>
        <w:spacing w:before="0" w:after="0" w:line="408" w:lineRule="exact"/>
        <w:ind w:left="0" w:right="0" w:firstLine="0"/>
        <w:jc w:val="left"/>
      </w:pPr>
      <w:bookmarkStart w:id="309" w:name="bookmark309"/>
      <w:r>
        <w:rPr>
          <w:rFonts w:ascii="Arial" w:eastAsia="Arial" w:hAnsi="Arial" w:cs="Arial"/>
          <w:color w:val="000000"/>
          <w:spacing w:val="0"/>
          <w:w w:val="100"/>
          <w:position w:val="0"/>
        </w:rPr>
        <w:t>（</w:t>
      </w:r>
      <w:bookmarkEnd w:id="309"/>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合并范围发生变更的说明</w:t>
      </w:r>
    </w:p>
    <w:p>
      <w:pPr>
        <w:pStyle w:val="Style16"/>
        <w:keepNext w:val="0"/>
        <w:keepLines w:val="0"/>
        <w:widowControl w:val="0"/>
        <w:shd w:val="clear" w:color="auto" w:fill="auto"/>
        <w:bidi w:val="0"/>
        <w:spacing w:before="0" w:after="400" w:line="408"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年度新设立两家子公司南京金证信息技术有限公司、金证财富南京科技有限公司，两家子 公司的基本情况见</w:t>
      </w:r>
      <w:r>
        <w:rPr>
          <w:rFonts w:ascii="Arial" w:eastAsia="Arial" w:hAnsi="Arial" w:cs="Arial"/>
          <w:color w:val="000000"/>
          <w:spacing w:val="0"/>
          <w:w w:val="100"/>
          <w:position w:val="0"/>
        </w:rPr>
        <w:t>“</w:t>
      </w:r>
      <w:r>
        <w:rPr>
          <w:color w:val="000000"/>
          <w:spacing w:val="0"/>
          <w:w w:val="100"/>
          <w:position w:val="0"/>
        </w:rPr>
        <w:t>本附注</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子公司情况</w:t>
      </w:r>
      <w:r>
        <w:rPr>
          <w:rFonts w:ascii="Arial" w:eastAsia="Arial" w:hAnsi="Arial" w:cs="Arial"/>
          <w:color w:val="000000"/>
          <w:spacing w:val="0"/>
          <w:w w:val="100"/>
          <w:position w:val="0"/>
        </w:rPr>
        <w:t>”</w:t>
      </w:r>
      <w:r>
        <w:rPr>
          <w:color w:val="000000"/>
          <w:spacing w:val="0"/>
          <w:w w:val="100"/>
          <w:position w:val="0"/>
        </w:rPr>
        <w:t>。</w:t>
      </w:r>
    </w:p>
    <w:p>
      <w:pPr>
        <w:pStyle w:val="Style16"/>
        <w:keepNext w:val="0"/>
        <w:keepLines w:val="0"/>
        <w:widowControl w:val="0"/>
        <w:shd w:val="clear" w:color="auto" w:fill="auto"/>
        <w:tabs>
          <w:tab w:pos="538" w:val="left"/>
        </w:tabs>
        <w:bidi w:val="0"/>
        <w:spacing w:before="0" w:after="0" w:line="403" w:lineRule="exact"/>
        <w:ind w:left="0" w:right="0" w:firstLine="0"/>
        <w:jc w:val="left"/>
      </w:pPr>
      <w:bookmarkStart w:id="310" w:name="bookmark310"/>
      <w:r>
        <w:rPr>
          <w:rFonts w:ascii="Arial" w:eastAsia="Arial" w:hAnsi="Arial" w:cs="Arial"/>
          <w:color w:val="000000"/>
          <w:spacing w:val="0"/>
          <w:w w:val="100"/>
          <w:position w:val="0"/>
        </w:rPr>
        <w:t>（</w:t>
      </w:r>
      <w:bookmarkEnd w:id="310"/>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本期新纳入合并范围的主体和本期不再纳入合并范围的主体</w:t>
      </w:r>
    </w:p>
    <w:p>
      <w:pPr>
        <w:pStyle w:val="Style16"/>
        <w:keepNext w:val="0"/>
        <w:keepLines w:val="0"/>
        <w:widowControl w:val="0"/>
        <w:shd w:val="clear" w:color="auto" w:fill="auto"/>
        <w:bidi w:val="0"/>
        <w:spacing w:before="0" w:after="0" w:line="403" w:lineRule="exact"/>
        <w:ind w:left="0" w:right="0" w:firstLine="0"/>
        <w:jc w:val="left"/>
      </w:pPr>
      <w:r>
        <w:rPr>
          <w:rFonts w:ascii="Arial" w:eastAsia="Arial" w:hAnsi="Arial" w:cs="Arial"/>
          <w:color w:val="000000"/>
          <w:spacing w:val="0"/>
          <w:w w:val="100"/>
          <w:position w:val="0"/>
        </w:rPr>
        <w:t>1</w:t>
      </w:r>
      <w:r>
        <w:rPr>
          <w:color w:val="000000"/>
          <w:spacing w:val="0"/>
          <w:w w:val="100"/>
          <w:position w:val="0"/>
        </w:rPr>
        <w:t>、本期新纳入合并范围的子公司、特殊目的主体、通过受托经营或承租等方式形成控制权的 经营实体</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336"/>
        <w:gridCol w:w="1992"/>
        <w:gridCol w:w="1992"/>
        <w:gridCol w:w="200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南京金证信息技术有限公司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29,998,143.63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金证财富南京科技有限公司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29,866,934.47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-133,065.53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bookmarkStart w:id="311" w:name="bookmark311"/>
      <w:r>
        <w:rPr>
          <w:color w:val="000000"/>
          <w:spacing w:val="0"/>
          <w:w w:val="100"/>
          <w:position w:val="0"/>
        </w:rPr>
        <w:t>七</w:t>
      </w:r>
      <w:bookmarkEnd w:id="311"/>
      <w:r>
        <w:rPr>
          <w:color w:val="000000"/>
          <w:spacing w:val="0"/>
          <w:w w:val="100"/>
          <w:position w:val="0"/>
        </w:rPr>
        <w:t>、合并财务报表项目注释</w:t>
      </w:r>
    </w:p>
    <w:p>
      <w:pPr>
        <w:pStyle w:val="Style16"/>
        <w:keepNext w:val="0"/>
        <w:keepLines w:val="0"/>
        <w:widowControl w:val="0"/>
        <w:shd w:val="clear" w:color="auto" w:fill="auto"/>
        <w:bidi w:val="0"/>
        <w:spacing w:before="0" w:after="0" w:line="240" w:lineRule="auto"/>
        <w:ind w:left="0" w:right="0" w:firstLine="0"/>
        <w:jc w:val="left"/>
      </w:pPr>
      <w:bookmarkStart w:id="312" w:name="bookmark312"/>
      <w:r>
        <w:rPr>
          <w:rFonts w:ascii="Arial" w:eastAsia="Arial" w:hAnsi="Arial" w:cs="Arial"/>
          <w:color w:val="000000"/>
          <w:spacing w:val="0"/>
          <w:w w:val="100"/>
          <w:position w:val="0"/>
        </w:rPr>
        <w:t>（</w:t>
      </w:r>
      <w:bookmarkEnd w:id="312"/>
      <w:r>
        <w:rPr>
          <w:color w:val="000000"/>
          <w:spacing w:val="0"/>
          <w:w w:val="100"/>
          <w:position w:val="0"/>
        </w:rPr>
        <w:t>一</w:t>
      </w:r>
      <w:r>
        <w:rPr>
          <w:color w:val="000000"/>
          <w:spacing w:val="0"/>
          <w:w w:val="100"/>
          <w:position w:val="0"/>
          <w:sz w:val="24"/>
          <w:szCs w:val="24"/>
        </w:rPr>
        <w:t>）</w:t>
      </w:r>
      <w:r>
        <w:rPr>
          <w:color w:val="000000"/>
          <w:spacing w:val="0"/>
          <w:w w:val="100"/>
          <w:position w:val="0"/>
        </w:rPr>
        <w:t>货币资金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51"/>
        <w:gridCol w:w="2827"/>
        <w:gridCol w:w="3043"/>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181,803.81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227,991.68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181,803.81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227,991.68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299,518,835.06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228,183,764.64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299,518,835.06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228,183,764.64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6,578,773.38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11,285,203.03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6,578,773.38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11,238,136.02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47,067.01</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rPr>
              <w:t>306,279,412.25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239,696,959.35</w:t>
            </w:r>
          </w:p>
        </w:tc>
      </w:tr>
    </w:tbl>
    <w:p>
      <w:pPr>
        <w:pStyle w:val="Style18"/>
        <w:keepNext w:val="0"/>
        <w:keepLines w:val="0"/>
        <w:widowControl w:val="0"/>
        <w:shd w:val="clear" w:color="auto" w:fill="auto"/>
        <w:bidi w:val="0"/>
        <w:spacing w:before="0" w:after="0" w:line="288" w:lineRule="exact"/>
        <w:ind w:left="5" w:right="0" w:firstLine="0"/>
        <w:jc w:val="left"/>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日止，本公司已冻结的银行存款合计</w:t>
      </w:r>
      <w:r>
        <w:rPr>
          <w:rFonts w:ascii="Arial" w:eastAsia="Arial" w:hAnsi="Arial" w:cs="Arial"/>
          <w:color w:val="000000"/>
          <w:spacing w:val="0"/>
          <w:w w:val="100"/>
          <w:position w:val="0"/>
        </w:rPr>
        <w:t>1,889,224.86</w:t>
      </w:r>
      <w:r>
        <w:rPr>
          <w:color w:val="000000"/>
          <w:spacing w:val="0"/>
          <w:w w:val="100"/>
          <w:position w:val="0"/>
        </w:rPr>
        <w:t>元，系本公司作为原 告向法院申请保全被告的财产所提供的担保资金。</w:t>
      </w:r>
    </w:p>
    <w:p>
      <w:pPr>
        <w:pStyle w:val="Style18"/>
        <w:keepNext w:val="0"/>
        <w:keepLines w:val="0"/>
        <w:widowControl w:val="0"/>
        <w:shd w:val="clear" w:color="auto" w:fill="auto"/>
        <w:bidi w:val="0"/>
        <w:spacing w:before="0" w:after="0" w:line="288" w:lineRule="exact"/>
        <w:ind w:left="5" w:right="0" w:firstLine="0"/>
        <w:jc w:val="left"/>
      </w:pPr>
      <w:r>
        <w:rPr>
          <w:color w:val="000000"/>
          <w:spacing w:val="0"/>
          <w:w w:val="100"/>
          <w:position w:val="0"/>
        </w:rPr>
        <w:t>其中受限制的货币资金明细如下：</w:t>
      </w:r>
    </w:p>
    <w:tbl>
      <w:tblPr>
        <w:tblOverlap w:val="never"/>
        <w:jc w:val="left"/>
        <w:tblLayout w:type="fixed"/>
      </w:tblPr>
      <w:tblGrid>
        <w:gridCol w:w="3946"/>
        <w:gridCol w:w="2266"/>
        <w:gridCol w:w="2328"/>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向法院提出财产保全申请已冻结的银行存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1,889,224.86</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2,132,619.60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2,542,869.23</w:t>
            </w:r>
          </w:p>
        </w:tc>
      </w:tr>
    </w:tbl>
    <w:p>
      <w:pPr>
        <w:spacing w:lineRule="exact" w:line="1"/>
        <w:rPr>
          <w:sz w:val="2"/>
          <w:szCs w:val="2"/>
        </w:rPr>
      </w:pPr>
      <w:r>
        <w:br w:type="page"/>
      </w:r>
    </w:p>
    <w:tbl>
      <w:tblPr>
        <w:tblOverlap w:val="never"/>
        <w:jc w:val="left"/>
        <w:tblLayout w:type="fixed"/>
      </w:tblPr>
      <w:tblGrid>
        <w:gridCol w:w="3926"/>
        <w:gridCol w:w="2266"/>
        <w:gridCol w:w="2328"/>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r>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履约及保函保证金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4,364,671.49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8,695,266.79</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8,436,515.95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11,238,136.02</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bookmarkStart w:id="313" w:name="bookmark313"/>
      <w:r>
        <w:rPr>
          <w:rFonts w:ascii="Arial" w:eastAsia="Arial" w:hAnsi="Arial" w:cs="Arial"/>
          <w:color w:val="000000"/>
          <w:spacing w:val="0"/>
          <w:w w:val="100"/>
          <w:position w:val="0"/>
        </w:rPr>
        <w:t>（</w:t>
      </w:r>
      <w:bookmarkEnd w:id="313"/>
      <w:r>
        <w:rPr>
          <w:color w:val="000000"/>
          <w:spacing w:val="0"/>
          <w:w w:val="100"/>
          <w:position w:val="0"/>
        </w:rPr>
        <w:t>二</w:t>
      </w:r>
      <w:r>
        <w:rPr>
          <w:color w:val="000000"/>
          <w:spacing w:val="0"/>
          <w:w w:val="100"/>
          <w:position w:val="0"/>
          <w:sz w:val="24"/>
          <w:szCs w:val="24"/>
        </w:rPr>
        <w:t>）</w:t>
      </w:r>
      <w:r>
        <w:rPr>
          <w:color w:val="000000"/>
          <w:spacing w:val="0"/>
          <w:w w:val="100"/>
          <w:position w:val="0"/>
        </w:rPr>
        <w:t>交易性金融资产：</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交易性金融资产情况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4474"/>
        <w:gridCol w:w="2275"/>
        <w:gridCol w:w="257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交易性债券投资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交易性权益工具投资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3.</w:t>
            </w:r>
            <w:r>
              <w:rPr>
                <w:color w:val="000000"/>
                <w:spacing w:val="0"/>
                <w:w w:val="100"/>
                <w:position w:val="0"/>
              </w:rPr>
              <w:t>指定为以公允价值计量且其变动计入当期损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套期工具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600,680.12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600,680.12</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bookmarkStart w:id="314" w:name="bookmark314"/>
      <w:r>
        <w:rPr>
          <w:rFonts w:ascii="Arial" w:eastAsia="Arial" w:hAnsi="Arial" w:cs="Arial"/>
          <w:color w:val="000000"/>
          <w:spacing w:val="0"/>
          <w:w w:val="100"/>
          <w:position w:val="0"/>
        </w:rPr>
        <w:t>（</w:t>
      </w:r>
      <w:bookmarkEnd w:id="314"/>
      <w:r>
        <w:rPr>
          <w:color w:val="000000"/>
          <w:spacing w:val="0"/>
          <w:w w:val="100"/>
          <w:position w:val="0"/>
        </w:rPr>
        <w:t>三</w:t>
      </w:r>
      <w:r>
        <w:rPr>
          <w:color w:val="000000"/>
          <w:spacing w:val="0"/>
          <w:w w:val="100"/>
          <w:position w:val="0"/>
          <w:sz w:val="24"/>
          <w:szCs w:val="24"/>
        </w:rPr>
        <w:t>）</w:t>
      </w:r>
      <w:r>
        <w:rPr>
          <w:color w:val="000000"/>
          <w:spacing w:val="0"/>
          <w:w w:val="100"/>
          <w:position w:val="0"/>
        </w:rPr>
        <w:t>应收票据：</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应收票据分类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23,575,484.78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24,885,630.10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3,785,492.50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27,360,977.28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24,885,630.10</w:t>
            </w:r>
          </w:p>
        </w:tc>
      </w:tr>
    </w:tbl>
    <w:p>
      <w:pPr>
        <w:widowControl w:val="0"/>
        <w:spacing w:after="219" w:line="1" w:lineRule="exact"/>
      </w:pPr>
    </w:p>
    <w:p>
      <w:pPr>
        <w:pStyle w:val="Style18"/>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2</w:t>
      </w:r>
      <w:r>
        <w:rPr>
          <w:color w:val="000000"/>
          <w:spacing w:val="0"/>
          <w:w w:val="100"/>
          <w:position w:val="0"/>
        </w:rPr>
        <w:t>、因出票人无力履约而将票据转为应收账款的票据，以及期末公司已经背书给他方但尚未到 期的票据情况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862"/>
        <w:gridCol w:w="1982"/>
        <w:gridCol w:w="1987"/>
        <w:gridCol w:w="1618"/>
        <w:gridCol w:w="187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公司已经背书给其他</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也方但尚未到期的票据</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深圳市金华威数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贵阳信通达智能 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深圳市金华威数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4,741,968.00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北京扬帆伟业科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4,333,469.15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深圳市金华威数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2,416,582.50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28,042,019.65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120" w:line="274" w:lineRule="exact"/>
        <w:ind w:left="0" w:right="0" w:firstLine="0"/>
        <w:jc w:val="left"/>
      </w:pPr>
      <w:r>
        <w:rPr>
          <w:color w:val="000000"/>
          <w:spacing w:val="0"/>
          <w:w w:val="100"/>
          <w:position w:val="0"/>
        </w:rPr>
        <w:t>期末已背书未到期的票据金额合计</w:t>
      </w:r>
      <w:r>
        <w:rPr>
          <w:rFonts w:ascii="Arial" w:eastAsia="Arial" w:hAnsi="Arial" w:cs="Arial"/>
          <w:color w:val="000000"/>
          <w:spacing w:val="0"/>
          <w:w w:val="100"/>
          <w:position w:val="0"/>
        </w:rPr>
        <w:t>42,993,592.65</w:t>
      </w:r>
      <w:r>
        <w:rPr>
          <w:color w:val="000000"/>
          <w:spacing w:val="0"/>
          <w:w w:val="100"/>
          <w:position w:val="0"/>
        </w:rPr>
        <w:t>元，其中前五名明细列示如上: 期末已贴现未到期的票据金额合计</w:t>
      </w:r>
      <w:r>
        <w:rPr>
          <w:rFonts w:ascii="Arial" w:eastAsia="Arial" w:hAnsi="Arial" w:cs="Arial"/>
          <w:color w:val="000000"/>
          <w:spacing w:val="0"/>
          <w:w w:val="100"/>
          <w:position w:val="0"/>
        </w:rPr>
        <w:t>31,031,539.12</w:t>
      </w:r>
      <w:r>
        <w:rPr>
          <w:color w:val="000000"/>
          <w:spacing w:val="0"/>
          <w:w w:val="100"/>
          <w:position w:val="0"/>
        </w:rPr>
        <w:t>元。</w:t>
      </w:r>
      <w:r>
        <w:br w:type="page"/>
      </w:r>
    </w:p>
    <w:p>
      <w:pPr>
        <w:pStyle w:val="Style16"/>
        <w:keepNext w:val="0"/>
        <w:keepLines w:val="0"/>
        <w:widowControl w:val="0"/>
        <w:numPr>
          <w:ilvl w:val="0"/>
          <w:numId w:val="39"/>
        </w:numPr>
        <w:shd w:val="clear" w:color="auto" w:fill="auto"/>
        <w:bidi w:val="0"/>
        <w:spacing w:before="0" w:after="0" w:line="240" w:lineRule="auto"/>
        <w:ind w:left="0" w:right="0" w:firstLine="0"/>
        <w:jc w:val="left"/>
        <w:rPr>
          <w:sz w:val="24"/>
          <w:szCs w:val="24"/>
        </w:rPr>
      </w:pPr>
      <w:bookmarkStart w:id="315" w:name="bookmark315"/>
      <w:bookmarkEnd w:id="315"/>
      <w:r>
        <w:rPr>
          <w:color w:val="000000"/>
          <w:spacing w:val="0"/>
          <w:w w:val="100"/>
          <w:position w:val="0"/>
          <w:sz w:val="20"/>
          <w:szCs w:val="20"/>
        </w:rPr>
        <w:t>应收账款</w:t>
      </w:r>
      <w:r>
        <w:rPr>
          <w:color w:val="000000"/>
          <w:spacing w:val="0"/>
          <w:w w:val="100"/>
          <w:position w:val="0"/>
          <w:sz w:val="24"/>
          <w:szCs w:val="24"/>
        </w:rPr>
        <w:t>：</w:t>
      </w:r>
    </w:p>
    <w:p>
      <w:pPr>
        <w:pStyle w:val="Style16"/>
        <w:keepNext w:val="0"/>
        <w:keepLines w:val="0"/>
        <w:widowControl w:val="0"/>
        <w:shd w:val="clear" w:color="auto" w:fill="auto"/>
        <w:tabs>
          <w:tab w:pos="523" w:val="left"/>
        </w:tabs>
        <w:bidi w:val="0"/>
        <w:spacing w:before="0" w:after="0" w:line="240" w:lineRule="auto"/>
        <w:ind w:left="0" w:right="0" w:firstLine="0"/>
        <w:jc w:val="left"/>
      </w:pPr>
      <w:bookmarkStart w:id="316" w:name="bookmark316"/>
      <w:r>
        <w:rPr>
          <w:rFonts w:ascii="Arial" w:eastAsia="Arial" w:hAnsi="Arial" w:cs="Arial"/>
          <w:color w:val="000000"/>
          <w:spacing w:val="0"/>
          <w:w w:val="100"/>
          <w:position w:val="0"/>
          <w:shd w:val="clear" w:color="auto" w:fill="FFFFFF"/>
        </w:rPr>
        <w:t>1</w:t>
      </w:r>
      <w:bookmarkEnd w:id="316"/>
      <w:r>
        <w:rPr>
          <w:color w:val="000000"/>
          <w:spacing w:val="0"/>
          <w:w w:val="100"/>
          <w:position w:val="0"/>
          <w:shd w:val="clear" w:color="auto" w:fill="FFFFFF"/>
        </w:rPr>
        <w:t>、</w:t>
      </w:r>
      <w:r>
        <w:rPr>
          <w:color w:val="000000"/>
          <w:spacing w:val="0"/>
          <w:w w:val="100"/>
          <w:position w:val="0"/>
        </w:rPr>
        <w:tab/>
        <w:t>应收账款按种类披露:</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675"/>
        <w:gridCol w:w="744"/>
        <w:gridCol w:w="1560"/>
        <w:gridCol w:w="859"/>
        <w:gridCol w:w="1675"/>
        <w:gridCol w:w="739"/>
        <w:gridCol w:w="1560"/>
        <w:gridCol w:w="869"/>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种 类</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00" w:right="0" w:firstLine="0"/>
              <w:jc w:val="left"/>
            </w:pPr>
            <w:r>
              <w:rPr>
                <w:color w:val="000000"/>
                <w:spacing w:val="0"/>
                <w:w w:val="100"/>
                <w:position w:val="0"/>
              </w:rPr>
              <w:t>期末</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9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且合计提坏账准备的应收账款：</w:t>
            </w:r>
          </w:p>
        </w:tc>
      </w:tr>
      <w:tr>
        <w:trPr>
          <w:trHeight w:val="4373"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235,540,479.00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16,241,165.97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225,482,794.95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15,962,913.38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7.08</w:t>
            </w:r>
          </w:p>
        </w:tc>
      </w:tr>
      <w:tr>
        <w:trPr>
          <w:trHeight w:val="1104"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235,540,479.00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16,241,165.97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225,482,794.95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15,962,913.38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7.08</w:t>
            </w:r>
          </w:p>
        </w:tc>
      </w:tr>
      <w:tr>
        <w:trPr>
          <w:trHeight w:val="5198"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单项金额虽不重大但单项计提坏账准备的应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2,038,718.74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2,038,718.74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37"/>
        <w:gridCol w:w="1675"/>
        <w:gridCol w:w="744"/>
        <w:gridCol w:w="1560"/>
        <w:gridCol w:w="859"/>
        <w:gridCol w:w="1675"/>
        <w:gridCol w:w="739"/>
        <w:gridCol w:w="1560"/>
        <w:gridCol w:w="869"/>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收 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237,798,755.24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18,499,442.21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227,521,513.69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18,001,632.12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950"/>
        <w:gridCol w:w="1675"/>
        <w:gridCol w:w="1032"/>
        <w:gridCol w:w="1560"/>
        <w:gridCol w:w="1675"/>
        <w:gridCol w:w="859"/>
        <w:gridCol w:w="1570"/>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209,430,233.05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10,471,511.65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182,171,030.13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9,122,793.20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209,430,233.05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10,471,511.65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182,171,030.13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9,122,793.20</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13,081,414.92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1,046,513.19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28,583,350.30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2,286,668.03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5,970,914.68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1,194,182.94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9,369,183.69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1,873,836.73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3</w:t>
            </w:r>
            <w:r>
              <w:rPr>
                <w:color w:val="000000"/>
                <w:spacing w:val="0"/>
                <w:w w:val="100"/>
                <w:position w:val="0"/>
              </w:rPr>
              <w:t>年以 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7,057,916.35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3,528,958.19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5,359,230.83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2,679,615.42</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235,540,479.00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16,241,165.97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225,482,794.95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15,962,913.38</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天一证券有限责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426" w:val="left"/>
              </w:tabs>
              <w:bidi w:val="0"/>
              <w:spacing w:before="0" w:after="0" w:line="277" w:lineRule="exact"/>
              <w:ind w:left="0" w:right="0" w:firstLine="0"/>
              <w:jc w:val="both"/>
            </w:pPr>
            <w:r>
              <w:rPr>
                <w:rFonts w:ascii="Arial" w:eastAsia="Arial" w:hAnsi="Arial" w:cs="Arial"/>
                <w:color w:val="000000"/>
                <w:spacing w:val="0"/>
                <w:w w:val="100"/>
                <w:position w:val="0"/>
              </w:rPr>
              <w:t>2006</w:t>
            </w:r>
            <w:r>
              <w:rPr>
                <w:color w:val="000000"/>
                <w:spacing w:val="0"/>
                <w:w w:val="100"/>
                <w:position w:val="0"/>
              </w:rPr>
              <w:t>年度本公司 根据天一证券有 限责任公司的经 营状况，对其应收 账</w:t>
              <w:tab/>
              <w:t>款</w:t>
            </w:r>
          </w:p>
          <w:p>
            <w:pPr>
              <w:pStyle w:val="Style20"/>
              <w:keepNext w:val="0"/>
              <w:keepLines w:val="0"/>
              <w:widowControl w:val="0"/>
              <w:shd w:val="clear" w:color="auto" w:fill="auto"/>
              <w:tabs>
                <w:tab w:pos="1406" w:val="left"/>
              </w:tabs>
              <w:bidi w:val="0"/>
              <w:spacing w:before="0" w:after="0" w:line="290" w:lineRule="auto"/>
              <w:ind w:left="0" w:right="0" w:firstLine="0"/>
              <w:jc w:val="both"/>
            </w:pPr>
            <w:r>
              <w:rPr>
                <w:rFonts w:ascii="Arial" w:eastAsia="Arial" w:hAnsi="Arial" w:cs="Arial"/>
                <w:color w:val="000000"/>
                <w:spacing w:val="0"/>
                <w:w w:val="100"/>
                <w:position w:val="0"/>
              </w:rPr>
              <w:t>1,800,000.00</w:t>
              <w:tab/>
            </w:r>
            <w:r>
              <w:rPr>
                <w:color w:val="000000"/>
                <w:spacing w:val="0"/>
                <w:w w:val="100"/>
                <w:position w:val="0"/>
              </w:rPr>
              <w:t>元</w:t>
            </w:r>
          </w:p>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全额计提了坏账 准备。</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零星客户欠款 </w:t>
            </w:r>
            <w:r>
              <w:rPr>
                <w:rFonts w:ascii="Arial" w:eastAsia="Arial" w:hAnsi="Arial" w:cs="Arial"/>
                <w:color w:val="000000"/>
                <w:spacing w:val="0"/>
                <w:w w:val="100"/>
                <w:position w:val="0"/>
              </w:rPr>
              <w:t xml:space="preserve">458,276.24 </w:t>
            </w:r>
            <w:r>
              <w:rPr>
                <w:color w:val="000000"/>
                <w:spacing w:val="0"/>
                <w:w w:val="100"/>
                <w:position w:val="0"/>
              </w:rPr>
              <w:t>元因 合同纠纷、逾期三 年以上未能收回 等原因，全额计提 了坏账准备。</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 本报告期实际核销的应收账款情况</w:t>
      </w:r>
      <w:r>
        <w:br w:type="page"/>
      </w:r>
    </w:p>
    <w:p>
      <w:pPr>
        <w:pStyle w:val="Style16"/>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本报告期因无法收回，实际核销的应收账款金额合计</w:t>
      </w:r>
      <w:r>
        <w:rPr>
          <w:rFonts w:ascii="Arial" w:eastAsia="Arial" w:hAnsi="Arial" w:cs="Arial"/>
          <w:color w:val="000000"/>
          <w:spacing w:val="0"/>
          <w:w w:val="100"/>
          <w:position w:val="0"/>
        </w:rPr>
        <w:t>286,809.28</w:t>
      </w:r>
      <w:r>
        <w:rPr>
          <w:color w:val="000000"/>
          <w:spacing w:val="0"/>
          <w:w w:val="100"/>
          <w:position w:val="0"/>
        </w:rPr>
        <w:t>元。</w:t>
      </w:r>
    </w:p>
    <w:p>
      <w:pPr>
        <w:pStyle w:val="Style16"/>
        <w:keepNext w:val="0"/>
        <w:keepLines w:val="0"/>
        <w:widowControl w:val="0"/>
        <w:shd w:val="clear" w:color="auto" w:fill="auto"/>
        <w:tabs>
          <w:tab w:pos="521" w:val="left"/>
        </w:tabs>
        <w:bidi w:val="0"/>
        <w:spacing w:before="0" w:after="280" w:line="274" w:lineRule="exact"/>
        <w:ind w:left="240" w:right="0" w:hanging="240"/>
        <w:jc w:val="left"/>
      </w:pPr>
      <w:bookmarkStart w:id="317" w:name="bookmark317"/>
      <w:r>
        <w:rPr>
          <w:rFonts w:ascii="Arial" w:eastAsia="Arial" w:hAnsi="Arial" w:cs="Arial"/>
          <w:color w:val="000000"/>
          <w:spacing w:val="0"/>
          <w:w w:val="100"/>
          <w:position w:val="0"/>
        </w:rPr>
        <w:t>3</w:t>
      </w:r>
      <w:bookmarkEnd w:id="317"/>
      <w:r>
        <w:rPr>
          <w:color w:val="000000"/>
          <w:spacing w:val="0"/>
          <w:w w:val="100"/>
          <w:position w:val="0"/>
        </w:rPr>
        <w:t>、</w:t>
        <w:tab/>
        <w:t>本报告期应收账款中持有公司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 本报告期应收账款中无持有公司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tabs>
          <w:tab w:pos="521" w:val="left"/>
        </w:tabs>
        <w:bidi w:val="0"/>
        <w:spacing w:before="0" w:after="0" w:line="286" w:lineRule="auto"/>
        <w:ind w:left="0" w:right="0" w:firstLine="0"/>
        <w:jc w:val="left"/>
      </w:pPr>
      <w:bookmarkStart w:id="318" w:name="bookmark318"/>
      <w:r>
        <w:rPr>
          <w:rFonts w:ascii="Arial" w:eastAsia="Arial" w:hAnsi="Arial" w:cs="Arial"/>
          <w:color w:val="000000"/>
          <w:spacing w:val="0"/>
          <w:w w:val="100"/>
          <w:position w:val="0"/>
        </w:rPr>
        <w:t>4</w:t>
      </w:r>
      <w:bookmarkEnd w:id="318"/>
      <w:r>
        <w:rPr>
          <w:color w:val="000000"/>
          <w:spacing w:val="0"/>
          <w:w w:val="100"/>
          <w:position w:val="0"/>
        </w:rPr>
        <w:t>、</w:t>
        <w:tab/>
        <w:t>应收账款金额前五名单位情况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872"/>
        <w:gridCol w:w="1858"/>
        <w:gridCol w:w="1862"/>
        <w:gridCol w:w="1858"/>
        <w:gridCol w:w="1872"/>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占应收账款总额 的比例(%)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深圳市达特工程 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8,879,957.00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3.73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深圳市机场股份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7,021,334.74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2.95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深圳市燃气集团 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6,123,255.31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2.57</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西藏自治区水文 水资源勘测局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6,055,591.98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2.55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长安标致雪铁龙 汽车有限公司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2.29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33,530,139.03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14.09</w:t>
            </w:r>
          </w:p>
        </w:tc>
      </w:tr>
    </w:tbl>
    <w:p>
      <w:pPr>
        <w:widowControl w:val="0"/>
        <w:spacing w:after="219" w:line="1" w:lineRule="exact"/>
      </w:pPr>
    </w:p>
    <w:p>
      <w:pPr>
        <w:pStyle w:val="Style16"/>
        <w:keepNext w:val="0"/>
        <w:keepLines w:val="0"/>
        <w:widowControl w:val="0"/>
        <w:numPr>
          <w:ilvl w:val="0"/>
          <w:numId w:val="39"/>
        </w:numPr>
        <w:shd w:val="clear" w:color="auto" w:fill="auto"/>
        <w:bidi w:val="0"/>
        <w:spacing w:before="0" w:after="0" w:line="240" w:lineRule="auto"/>
        <w:ind w:left="0" w:right="0" w:firstLine="0"/>
        <w:jc w:val="left"/>
      </w:pPr>
      <w:bookmarkStart w:id="319" w:name="bookmark319"/>
      <w:bookmarkEnd w:id="319"/>
      <w:r>
        <w:rPr>
          <w:color w:val="000000"/>
          <w:spacing w:val="0"/>
          <w:w w:val="100"/>
          <w:position w:val="0"/>
        </w:rPr>
        <w:t>其他应收款：</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其他应收款按种类披露：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560"/>
        <w:gridCol w:w="744"/>
        <w:gridCol w:w="1440"/>
        <w:gridCol w:w="859"/>
        <w:gridCol w:w="1560"/>
        <w:gridCol w:w="744"/>
        <w:gridCol w:w="1440"/>
        <w:gridCol w:w="869"/>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种 类</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期末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5198"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单项金额重大并单项计提坏账准备的其他应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
        <w:gridCol w:w="1560"/>
        <w:gridCol w:w="744"/>
        <w:gridCol w:w="1440"/>
        <w:gridCol w:w="859"/>
        <w:gridCol w:w="1560"/>
        <w:gridCol w:w="744"/>
        <w:gridCol w:w="1440"/>
        <w:gridCol w:w="869"/>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收 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w:t>
            </w:r>
          </w:p>
        </w:tc>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且合计提坏账准备的其他应收账款：</w:t>
            </w:r>
          </w:p>
        </w:tc>
      </w:tr>
      <w:tr>
        <w:trPr>
          <w:trHeight w:val="4646"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42,131,765.50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3,220,835.89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13,984,614.08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1,317,730.73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9.42</w:t>
            </w:r>
          </w:p>
        </w:tc>
      </w:tr>
      <w:tr>
        <w:trPr>
          <w:trHeight w:val="1104"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42,131,765.50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3,220,835.89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13,984,614.08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1,317,730.73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9.42</w:t>
            </w:r>
          </w:p>
        </w:tc>
      </w:tr>
      <w:tr>
        <w:trPr>
          <w:trHeight w:val="6014"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单项金额虽不重大但单项计提坏账准备的其他应收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3,570,460.33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3,570,460.33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3,541,460.33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37"/>
        <w:gridCol w:w="1560"/>
        <w:gridCol w:w="744"/>
        <w:gridCol w:w="1440"/>
        <w:gridCol w:w="859"/>
        <w:gridCol w:w="1560"/>
        <w:gridCol w:w="744"/>
        <w:gridCol w:w="1440"/>
        <w:gridCol w:w="869"/>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45,702,225.83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6,791,296.22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67,526,074.41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4,859,191.06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80"/>
        <w:gridCol w:w="1560"/>
        <w:gridCol w:w="1157"/>
        <w:gridCol w:w="1445"/>
        <w:gridCol w:w="1560"/>
        <w:gridCol w:w="1066"/>
        <w:gridCol w:w="1454"/>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36,061,371.16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85.59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1,808,908.00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10,203,221.09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509,915.92</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年以内 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36,061,371.16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1,808,908.00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10,203,221.09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72.96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509,915.92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2,951,652.84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7.01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232,789.10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1,670,829.64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133,666.37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1,267,439.90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253,487.99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1,274,244.14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9.11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254,088.83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1,851,301.60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4.39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925,650.80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836,319.21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5.98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420,059.61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42,131,765.50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3,220,835.89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13,984,614.08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1,317,730.73</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期末单项金额虽不重大但单项计提坏账准备的其他应收账款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9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天一证券有限责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3,541,460.33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3,541,460.33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Arial" w:eastAsia="Arial" w:hAnsi="Arial" w:cs="Arial"/>
                <w:color w:val="000000"/>
                <w:spacing w:val="0"/>
                <w:w w:val="100"/>
                <w:position w:val="0"/>
              </w:rPr>
              <w:t>2006</w:t>
            </w:r>
            <w:r>
              <w:rPr>
                <w:color w:val="000000"/>
                <w:spacing w:val="0"/>
                <w:w w:val="100"/>
                <w:position w:val="0"/>
              </w:rPr>
              <w:t>年度根据天 一证券有限责任 公司的经营状况， 对其其他应收款</w:t>
            </w:r>
          </w:p>
          <w:p>
            <w:pPr>
              <w:pStyle w:val="Style20"/>
              <w:keepNext w:val="0"/>
              <w:keepLines w:val="0"/>
              <w:widowControl w:val="0"/>
              <w:shd w:val="clear" w:color="auto" w:fill="auto"/>
              <w:bidi w:val="0"/>
              <w:spacing w:before="0" w:after="0" w:line="283" w:lineRule="exact"/>
              <w:ind w:left="0" w:right="0" w:firstLine="0"/>
              <w:jc w:val="both"/>
            </w:pPr>
            <w:r>
              <w:rPr>
                <w:rFonts w:ascii="Arial" w:eastAsia="Arial" w:hAnsi="Arial" w:cs="Arial"/>
                <w:color w:val="000000"/>
                <w:spacing w:val="0"/>
                <w:w w:val="100"/>
                <w:position w:val="0"/>
              </w:rPr>
              <w:t xml:space="preserve">3,541,460.33 </w:t>
            </w:r>
            <w:r>
              <w:rPr>
                <w:color w:val="000000"/>
                <w:spacing w:val="0"/>
                <w:w w:val="100"/>
                <w:position w:val="0"/>
              </w:rPr>
              <w:t>元 全额计提了坏账 准备。</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零星客户欠款 </w:t>
            </w:r>
            <w:r>
              <w:rPr>
                <w:rFonts w:ascii="Arial" w:eastAsia="Arial" w:hAnsi="Arial" w:cs="Arial"/>
                <w:color w:val="000000"/>
                <w:spacing w:val="0"/>
                <w:w w:val="100"/>
                <w:position w:val="0"/>
              </w:rPr>
              <w:t>29,000.00</w:t>
            </w:r>
            <w:r>
              <w:rPr>
                <w:color w:val="000000"/>
                <w:spacing w:val="0"/>
                <w:w w:val="100"/>
                <w:position w:val="0"/>
              </w:rPr>
              <w:t>元因合 同纠纷、逾期三年 以上未能收回等 原因，全额计提了 坏账准备。</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3,570,460.33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3,570,460.33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tabs>
          <w:tab w:pos="534" w:val="left"/>
        </w:tabs>
        <w:bidi w:val="0"/>
        <w:spacing w:before="0" w:after="0" w:line="240" w:lineRule="auto"/>
        <w:ind w:left="0" w:right="0" w:firstLine="0"/>
        <w:jc w:val="left"/>
      </w:pPr>
      <w:bookmarkStart w:id="320" w:name="bookmark320"/>
      <w:r>
        <w:rPr>
          <w:rFonts w:ascii="Arial" w:eastAsia="Arial" w:hAnsi="Arial" w:cs="Arial"/>
          <w:color w:val="000000"/>
          <w:spacing w:val="0"/>
          <w:w w:val="100"/>
          <w:position w:val="0"/>
        </w:rPr>
        <w:t>2</w:t>
      </w:r>
      <w:bookmarkEnd w:id="320"/>
      <w:r>
        <w:rPr>
          <w:color w:val="000000"/>
          <w:spacing w:val="0"/>
          <w:w w:val="100"/>
          <w:position w:val="0"/>
        </w:rPr>
        <w:t>、</w:t>
        <w:tab/>
        <w:t>本报告期实际核销的其他应收款情况</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本报告期实际核销的其他应收款金额为</w:t>
      </w:r>
      <w:r>
        <w:rPr>
          <w:rFonts w:ascii="Arial" w:eastAsia="Arial" w:hAnsi="Arial" w:cs="Arial"/>
          <w:color w:val="000000"/>
          <w:spacing w:val="0"/>
          <w:w w:val="100"/>
          <w:position w:val="0"/>
        </w:rPr>
        <w:t>2,000.00</w:t>
      </w:r>
      <w:r>
        <w:rPr>
          <w:color w:val="000000"/>
          <w:spacing w:val="0"/>
          <w:w w:val="100"/>
          <w:position w:val="0"/>
        </w:rPr>
        <w:t>元。</w:t>
      </w:r>
    </w:p>
    <w:p>
      <w:pPr>
        <w:pStyle w:val="Style16"/>
        <w:keepNext w:val="0"/>
        <w:keepLines w:val="0"/>
        <w:widowControl w:val="0"/>
        <w:shd w:val="clear" w:color="auto" w:fill="auto"/>
        <w:tabs>
          <w:tab w:pos="534" w:val="left"/>
        </w:tabs>
        <w:bidi w:val="0"/>
        <w:spacing w:before="0" w:after="0" w:line="240" w:lineRule="auto"/>
        <w:ind w:left="0" w:right="0" w:firstLine="0"/>
        <w:jc w:val="left"/>
      </w:pPr>
      <w:bookmarkStart w:id="321" w:name="bookmark321"/>
      <w:r>
        <w:rPr>
          <w:rFonts w:ascii="Arial" w:eastAsia="Arial" w:hAnsi="Arial" w:cs="Arial"/>
          <w:color w:val="000000"/>
          <w:spacing w:val="0"/>
          <w:w w:val="100"/>
          <w:position w:val="0"/>
        </w:rPr>
        <w:t>3</w:t>
      </w:r>
      <w:bookmarkEnd w:id="321"/>
      <w:r>
        <w:rPr>
          <w:color w:val="000000"/>
          <w:spacing w:val="0"/>
          <w:w w:val="100"/>
          <w:position w:val="0"/>
        </w:rPr>
        <w:t>、</w:t>
        <w:tab/>
        <w:t>本报告期其他应收款中持有公司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p>
    <w:p>
      <w:pPr>
        <w:pStyle w:val="Style16"/>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本报告期其他应收账款中无持有公司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tabs>
          <w:tab w:pos="534" w:val="left"/>
        </w:tabs>
        <w:bidi w:val="0"/>
        <w:spacing w:before="0" w:after="0" w:line="240" w:lineRule="auto"/>
        <w:ind w:left="0" w:right="0" w:firstLine="0"/>
        <w:jc w:val="left"/>
      </w:pPr>
      <w:bookmarkStart w:id="322" w:name="bookmark322"/>
      <w:r>
        <w:rPr>
          <w:rFonts w:ascii="Arial" w:eastAsia="Arial" w:hAnsi="Arial" w:cs="Arial"/>
          <w:color w:val="000000"/>
          <w:spacing w:val="0"/>
          <w:w w:val="100"/>
          <w:position w:val="0"/>
        </w:rPr>
        <w:t>4</w:t>
      </w:r>
      <w:bookmarkEnd w:id="322"/>
      <w:r>
        <w:rPr>
          <w:color w:val="000000"/>
          <w:spacing w:val="0"/>
          <w:w w:val="100"/>
          <w:position w:val="0"/>
        </w:rPr>
        <w:t>、</w:t>
        <w:tab/>
        <w:t>其他应收款金额前五名单位情况</w:t>
      </w:r>
    </w:p>
    <w:p>
      <w:pPr>
        <w:pStyle w:val="Style16"/>
        <w:keepNext w:val="0"/>
        <w:keepLines w:val="0"/>
        <w:widowControl w:val="0"/>
        <w:shd w:val="clear" w:color="auto" w:fill="auto"/>
        <w:bidi w:val="0"/>
        <w:spacing w:before="0" w:after="140" w:line="240" w:lineRule="auto"/>
        <w:ind w:left="0" w:right="980" w:firstLine="0"/>
        <w:jc w:val="right"/>
      </w:pPr>
      <w:r>
        <w:rPr>
          <w:color w:val="000000"/>
          <w:spacing w:val="0"/>
          <w:w w:val="100"/>
          <w:position w:val="0"/>
        </w:rPr>
        <w:t>单位：元 币种：人民币</w:t>
      </w:r>
      <w:r>
        <w:br w:type="page"/>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占其他应收款总 额的比例</w:t>
            </w:r>
            <w:r>
              <w:rPr>
                <w:rFonts w:ascii="Arial" w:eastAsia="Arial" w:hAnsi="Arial" w:cs="Arial"/>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中国(南京)软件 谷管理委员会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50.33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天一证券有限责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3,541,460.33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7.75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长江海事局信息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1,092,298.94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2.39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乐山高新投资建 设开发有限公司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2.19</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深圳市金商网通 科技投资有限公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2.19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29,633,759.27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64.85</w:t>
            </w:r>
          </w:p>
        </w:tc>
      </w:tr>
    </w:tbl>
    <w:p>
      <w:pPr>
        <w:widowControl w:val="0"/>
        <w:spacing w:after="239" w:line="1" w:lineRule="exact"/>
      </w:pPr>
    </w:p>
    <w:p>
      <w:pPr>
        <w:pStyle w:val="Style16"/>
        <w:keepNext w:val="0"/>
        <w:keepLines w:val="0"/>
        <w:widowControl w:val="0"/>
        <w:numPr>
          <w:ilvl w:val="0"/>
          <w:numId w:val="39"/>
        </w:numPr>
        <w:shd w:val="clear" w:color="auto" w:fill="auto"/>
        <w:bidi w:val="0"/>
        <w:spacing w:before="0" w:after="0" w:line="240" w:lineRule="auto"/>
        <w:ind w:left="0" w:right="0" w:firstLine="0"/>
        <w:jc w:val="left"/>
      </w:pPr>
      <w:bookmarkStart w:id="323" w:name="bookmark323"/>
      <w:bookmarkEnd w:id="323"/>
      <w:r>
        <w:rPr>
          <w:color w:val="000000"/>
          <w:spacing w:val="0"/>
          <w:w w:val="100"/>
          <w:position w:val="0"/>
        </w:rPr>
        <w:t>预付款项：</w:t>
      </w:r>
    </w:p>
    <w:p>
      <w:pPr>
        <w:pStyle w:val="Style16"/>
        <w:keepNext w:val="0"/>
        <w:keepLines w:val="0"/>
        <w:widowControl w:val="0"/>
        <w:shd w:val="clear" w:color="auto" w:fill="auto"/>
        <w:tabs>
          <w:tab w:pos="506" w:val="left"/>
        </w:tabs>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tab/>
        <w:t>预付款项按账龄列示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877"/>
        <w:gridCol w:w="1882"/>
        <w:gridCol w:w="1973"/>
        <w:gridCol w:w="198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pPr>
            <w:r>
              <w:rPr>
                <w:color w:val="000000"/>
                <w:spacing w:val="0"/>
                <w:w w:val="100"/>
                <w:position w:val="0"/>
              </w:rPr>
              <w:t>期末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数</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31,420,686.75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74.36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37,958,732.22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76.76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9,780,126.58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23.15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10,479,510.67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328,487.67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395,399.58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0.80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724,520.98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617,034.61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w:t>
            </w:r>
          </w:p>
        </w:tc>
      </w:tr>
      <w:tr>
        <w:trPr>
          <w:trHeight w:val="32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42,253,821.98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49,450,677.08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tbl>
      <w:tblPr>
        <w:tblOverlap w:val="never"/>
        <w:jc w:val="left"/>
        <w:tblLayout w:type="fixed"/>
      </w:tblPr>
      <w:tblGrid>
        <w:gridCol w:w="2534"/>
        <w:gridCol w:w="1934"/>
        <w:gridCol w:w="1123"/>
        <w:gridCol w:w="2957"/>
      </w:tblGrid>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未及时结算原因</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深圳市卓明光电有限公司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9,306,747.14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前期项目审计中，后期工程暂 停，尚未发货结算</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9,306,747.14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tabs>
          <w:tab w:pos="506"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预付款项金额前五名单位情况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未结算原因</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深圳市卓明光电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9,306,747.14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南京市土地矿产 市场管理中心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拍地保证金</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杭州宏杉科技有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4,390,978.30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南京比特瑞旺电 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2,384,615.41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广州德浩科视电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1,927,000.00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26,509,340.85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pStyle w:val="Style18"/>
        <w:keepNext w:val="0"/>
        <w:keepLines w:val="0"/>
        <w:widowControl w:val="0"/>
        <w:shd w:val="clear" w:color="auto" w:fill="auto"/>
        <w:tabs>
          <w:tab w:pos="523" w:val="left"/>
        </w:tabs>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w:t>
        <w:tab/>
        <w:t>本报告期预付款项中持有公司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r>
        <w:br w:type="page"/>
      </w:r>
    </w:p>
    <w:p>
      <w:pPr>
        <w:pStyle w:val="Style16"/>
        <w:keepNext w:val="0"/>
        <w:keepLines w:val="0"/>
        <w:widowControl w:val="0"/>
        <w:shd w:val="clear" w:color="auto" w:fill="auto"/>
        <w:bidi w:val="0"/>
        <w:spacing w:before="0" w:after="480" w:line="240" w:lineRule="auto"/>
        <w:ind w:left="0" w:right="0" w:firstLine="240"/>
        <w:jc w:val="left"/>
      </w:pPr>
      <w:r>
        <w:rPr>
          <w:color w:val="000000"/>
          <w:spacing w:val="0"/>
          <w:w w:val="100"/>
          <w:position w:val="0"/>
        </w:rPr>
        <w:t>本报告期预付账款中无持有公司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bidi w:val="0"/>
        <w:spacing w:before="0" w:after="0" w:line="240" w:lineRule="auto"/>
        <w:ind w:left="0" w:right="0" w:firstLine="0"/>
        <w:jc w:val="left"/>
      </w:pPr>
      <w:bookmarkStart w:id="324" w:name="bookmark324"/>
      <w:r>
        <w:rPr>
          <w:rFonts w:ascii="Arial" w:eastAsia="Arial" w:hAnsi="Arial" w:cs="Arial"/>
          <w:color w:val="000000"/>
          <w:spacing w:val="0"/>
          <w:w w:val="100"/>
          <w:position w:val="0"/>
        </w:rPr>
        <w:t>（</w:t>
      </w:r>
      <w:bookmarkEnd w:id="324"/>
      <w:r>
        <w:rPr>
          <w:color w:val="000000"/>
          <w:spacing w:val="0"/>
          <w:w w:val="100"/>
          <w:position w:val="0"/>
        </w:rPr>
        <w:t>七</w:t>
      </w:r>
      <w:r>
        <w:rPr>
          <w:color w:val="000000"/>
          <w:spacing w:val="0"/>
          <w:w w:val="100"/>
          <w:position w:val="0"/>
          <w:sz w:val="24"/>
          <w:szCs w:val="24"/>
        </w:rPr>
        <w:t>）</w:t>
      </w:r>
      <w:r>
        <w:rPr>
          <w:color w:val="000000"/>
          <w:spacing w:val="0"/>
          <w:w w:val="100"/>
          <w:position w:val="0"/>
        </w:rPr>
        <w:t>存货：</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存货分类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675"/>
        <w:gridCol w:w="1272"/>
        <w:gridCol w:w="1675"/>
        <w:gridCol w:w="1675"/>
        <w:gridCol w:w="1267"/>
        <w:gridCol w:w="1685"/>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项 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 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186,452,462.85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186,452,462.85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169,987,133.08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169,987,133.08</w:t>
            </w:r>
          </w:p>
        </w:tc>
      </w:tr>
      <w:tr>
        <w:trPr>
          <w:trHeight w:val="1104"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73,128,081.37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108,498.79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73,019,582.58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49,765,804.03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108,947.39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49,656,856.64</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发 出 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201,696,455.77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201,696,455.77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138,184,575.62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138,184,575.62</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461,276,999.99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108,498.79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461,168,501.20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357,937,512.73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108,947.39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357,828,565.34</w:t>
            </w:r>
          </w:p>
        </w:tc>
      </w:tr>
    </w:tbl>
    <w:p>
      <w:pPr>
        <w:widowControl w:val="0"/>
        <w:spacing w:after="219" w:line="1" w:lineRule="exact"/>
      </w:pPr>
    </w:p>
    <w:p>
      <w:pPr>
        <w:pStyle w:val="Style16"/>
        <w:keepNext w:val="0"/>
        <w:keepLines w:val="0"/>
        <w:widowControl w:val="0"/>
        <w:shd w:val="clear" w:color="auto" w:fill="auto"/>
        <w:tabs>
          <w:tab w:pos="523"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存货跌价准备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54"/>
        <w:gridCol w:w="1723"/>
        <w:gridCol w:w="1536"/>
        <w:gridCol w:w="1344"/>
        <w:gridCol w:w="1627"/>
        <w:gridCol w:w="1738"/>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本期计提额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108,947.39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15,857.22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16,305.82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108,498.79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108,947.39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15,857.22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16,305.82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108,498.79</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bookmarkStart w:id="325" w:name="bookmark325"/>
      <w:r>
        <w:rPr>
          <w:rFonts w:ascii="Arial" w:eastAsia="Arial" w:hAnsi="Arial" w:cs="Arial"/>
          <w:color w:val="000000"/>
          <w:spacing w:val="0"/>
          <w:w w:val="100"/>
          <w:position w:val="0"/>
        </w:rPr>
        <w:t>（</w:t>
      </w:r>
      <w:bookmarkEnd w:id="325"/>
      <w:r>
        <w:rPr>
          <w:color w:val="000000"/>
          <w:spacing w:val="0"/>
          <w:w w:val="100"/>
          <w:position w:val="0"/>
        </w:rPr>
        <w:t>八</w:t>
      </w:r>
      <w:r>
        <w:rPr>
          <w:color w:val="000000"/>
          <w:spacing w:val="0"/>
          <w:w w:val="100"/>
          <w:position w:val="0"/>
          <w:sz w:val="24"/>
          <w:szCs w:val="24"/>
        </w:rPr>
        <w:t>）</w:t>
      </w:r>
      <w:r>
        <w:rPr>
          <w:color w:val="000000"/>
          <w:spacing w:val="0"/>
          <w:w w:val="100"/>
          <w:position w:val="0"/>
        </w:rPr>
        <w:t>其他流动资产：</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23"/>
        <w:gridCol w:w="3197"/>
        <w:gridCol w:w="320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33,006,477.96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18,643,408.71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短期金融理财产品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28,000,000.00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20,019,603.88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61,006,477.96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38,663,012.59</w:t>
            </w:r>
          </w:p>
        </w:tc>
      </w:tr>
    </w:tbl>
    <w:p>
      <w:pPr>
        <w:widowControl w:val="0"/>
        <w:spacing w:after="219" w:line="1" w:lineRule="exact"/>
      </w:pPr>
    </w:p>
    <w:p>
      <w:pPr>
        <w:pStyle w:val="Style18"/>
        <w:keepNext w:val="0"/>
        <w:keepLines w:val="0"/>
        <w:widowControl w:val="0"/>
        <w:shd w:val="clear" w:color="auto" w:fill="auto"/>
        <w:bidi w:val="0"/>
        <w:spacing w:before="0" w:after="0" w:line="254" w:lineRule="exact"/>
        <w:ind w:left="5" w:right="0" w:firstLine="0"/>
        <w:jc w:val="left"/>
      </w:pPr>
      <w:r>
        <w:rPr>
          <w:rFonts w:ascii="Arial" w:eastAsia="Arial" w:hAnsi="Arial" w:cs="Arial"/>
          <w:color w:val="000000"/>
          <w:spacing w:val="0"/>
          <w:w w:val="100"/>
          <w:position w:val="0"/>
        </w:rPr>
        <w:t>（</w:t>
      </w:r>
      <w:r>
        <w:rPr>
          <w:color w:val="000000"/>
          <w:spacing w:val="0"/>
          <w:w w:val="100"/>
          <w:position w:val="0"/>
        </w:rPr>
        <w:t>九</w:t>
      </w:r>
      <w:r>
        <w:rPr>
          <w:color w:val="000000"/>
          <w:spacing w:val="0"/>
          <w:w w:val="100"/>
          <w:position w:val="0"/>
          <w:sz w:val="24"/>
          <w:szCs w:val="24"/>
        </w:rPr>
        <w:t>）</w:t>
      </w:r>
      <w:r>
        <w:rPr>
          <w:color w:val="000000"/>
          <w:spacing w:val="0"/>
          <w:w w:val="100"/>
          <w:position w:val="0"/>
        </w:rPr>
        <w:t>长期应收款</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462,781,544.49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77,069,801.59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462,781,544.49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77,069,801.59</w:t>
            </w: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r>
        <w:rPr>
          <w:color w:val="000000"/>
          <w:spacing w:val="0"/>
          <w:w w:val="100"/>
          <w:position w:val="0"/>
        </w:rPr>
        <w:t>十</w:t>
      </w:r>
      <w:r>
        <w:rPr>
          <w:color w:val="000000"/>
          <w:spacing w:val="0"/>
          <w:w w:val="100"/>
          <w:position w:val="0"/>
          <w:sz w:val="24"/>
          <w:szCs w:val="24"/>
        </w:rPr>
        <w:t>）</w:t>
      </w:r>
      <w:r>
        <w:rPr>
          <w:color w:val="000000"/>
          <w:spacing w:val="0"/>
          <w:w w:val="100"/>
          <w:position w:val="0"/>
        </w:rPr>
        <w:t>对合营企业投资和联营企业投资</w:t>
      </w:r>
      <w:r>
        <w:rPr>
          <w:rFonts w:ascii="Arial" w:eastAsia="Arial" w:hAnsi="Arial" w:cs="Arial"/>
          <w:color w:val="000000"/>
          <w:spacing w:val="0"/>
          <w:w w:val="100"/>
          <w:position w:val="0"/>
        </w:rPr>
        <w:t>:</w:t>
      </w:r>
    </w:p>
    <w:tbl>
      <w:tblPr>
        <w:tblOverlap w:val="never"/>
        <w:jc w:val="center"/>
        <w:tblLayout w:type="fixed"/>
      </w:tblPr>
      <w:tblGrid>
        <w:gridCol w:w="1128"/>
        <w:gridCol w:w="1114"/>
        <w:gridCol w:w="1118"/>
        <w:gridCol w:w="1114"/>
        <w:gridCol w:w="1118"/>
        <w:gridCol w:w="1114"/>
        <w:gridCol w:w="1118"/>
        <w:gridCol w:w="1498"/>
      </w:tblGrid>
      <w:tr>
        <w:trPr>
          <w:trHeight w:val="274"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立：元币种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 位名称</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本企业持 股比例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本企业在 被投资单 位表决权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期末资产 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期末负债 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期末净资 产总额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本期营业 收入总额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本期净利润</w:t>
            </w:r>
          </w:p>
        </w:tc>
      </w:tr>
    </w:tbl>
    <w:p>
      <w:pPr>
        <w:spacing w:lineRule="exact" w:line="1"/>
        <w:rPr>
          <w:sz w:val="2"/>
          <w:szCs w:val="2"/>
        </w:rPr>
      </w:pPr>
      <w:r>
        <w:br w:type="page"/>
      </w:r>
    </w:p>
    <w:tbl>
      <w:tblPr>
        <w:tblOverlap w:val="never"/>
        <w:jc w:val="center"/>
        <w:tblLayout w:type="fixed"/>
      </w:tblPr>
      <w:tblGrid>
        <w:gridCol w:w="1128"/>
        <w:gridCol w:w="1114"/>
        <w:gridCol w:w="1118"/>
        <w:gridCol w:w="1114"/>
        <w:gridCol w:w="1118"/>
        <w:gridCol w:w="1114"/>
        <w:gridCol w:w="1118"/>
        <w:gridCol w:w="1498"/>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8" w:hRule="exact"/>
        </w:trPr>
        <w:tc>
          <w:tcPr>
            <w:gridSpan w:val="8"/>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深圳市金 慧盈通数 据服务有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1,731.04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251.33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1,479.71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1,951.12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218.75</w:t>
            </w:r>
          </w:p>
        </w:tc>
      </w:tr>
      <w:tr>
        <w:trPr>
          <w:trHeight w:val="84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深圳中科 金证有限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1,261.06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165.01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626.99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-1,202.66</w:t>
            </w:r>
          </w:p>
        </w:tc>
      </w:tr>
    </w:tbl>
    <w:p>
      <w:pPr>
        <w:widowControl w:val="0"/>
        <w:spacing w:after="219" w:line="1" w:lineRule="exact"/>
      </w:pPr>
    </w:p>
    <w:p>
      <w:pPr>
        <w:pStyle w:val="Style16"/>
        <w:keepNext w:val="0"/>
        <w:keepLines w:val="0"/>
        <w:widowControl w:val="0"/>
        <w:shd w:val="clear" w:color="auto" w:fill="auto"/>
        <w:bidi w:val="0"/>
        <w:spacing w:before="0" w:after="0" w:line="274" w:lineRule="exact"/>
        <w:ind w:left="0"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十一</w:t>
      </w:r>
      <w:r>
        <w:rPr>
          <w:color w:val="000000"/>
          <w:spacing w:val="0"/>
          <w:w w:val="100"/>
          <w:position w:val="0"/>
          <w:sz w:val="24"/>
          <w:szCs w:val="24"/>
        </w:rPr>
        <w:t>)</w:t>
      </w:r>
      <w:r>
        <w:rPr>
          <w:color w:val="000000"/>
          <w:spacing w:val="0"/>
          <w:w w:val="100"/>
          <w:position w:val="0"/>
          <w:sz w:val="20"/>
          <w:szCs w:val="20"/>
        </w:rPr>
        <w:t>长期股权投资</w:t>
      </w:r>
      <w:r>
        <w:rPr>
          <w:color w:val="000000"/>
          <w:spacing w:val="0"/>
          <w:w w:val="100"/>
          <w:position w:val="0"/>
          <w:sz w:val="24"/>
          <w:szCs w:val="24"/>
        </w:rPr>
        <w:t>：</w:t>
      </w:r>
    </w:p>
    <w:p>
      <w:pPr>
        <w:pStyle w:val="Style16"/>
        <w:keepNext w:val="0"/>
        <w:keepLines w:val="0"/>
        <w:widowControl w:val="0"/>
        <w:shd w:val="clear" w:color="auto" w:fill="auto"/>
        <w:bidi w:val="0"/>
        <w:spacing w:before="0" w:after="0" w:line="274" w:lineRule="exact"/>
        <w:ind w:left="0" w:right="0" w:firstLine="0"/>
        <w:jc w:val="left"/>
      </w:pPr>
      <w:r>
        <w:rPr>
          <w:rFonts w:ascii="Arial" w:eastAsia="Arial" w:hAnsi="Arial" w:cs="Arial"/>
          <w:color w:val="000000"/>
          <w:spacing w:val="0"/>
          <w:w w:val="100"/>
          <w:position w:val="0"/>
        </w:rPr>
        <w:t>1</w:t>
      </w:r>
      <w:r>
        <w:rPr>
          <w:color w:val="000000"/>
          <w:spacing w:val="0"/>
          <w:w w:val="100"/>
          <w:position w:val="0"/>
        </w:rPr>
        <w:t>、 长期股权投资情况 按成本法核算：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8"/>
        <w:gridCol w:w="1445"/>
        <w:gridCol w:w="1440"/>
        <w:gridCol w:w="1445"/>
        <w:gridCol w:w="1440"/>
        <w:gridCol w:w="715"/>
        <w:gridCol w:w="845"/>
        <w:gridCol w:w="845"/>
        <w:gridCol w:w="499"/>
      </w:tblGrid>
      <w:tr>
        <w:trPr>
          <w:trHeight w:val="60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 资单 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致 的 说 明</w:t>
            </w:r>
          </w:p>
        </w:tc>
      </w:tr>
      <w:tr>
        <w:trPr>
          <w:trHeight w:val="165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金证 海通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山西 同仁 股权 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2.857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8"/>
        <w:gridCol w:w="1445"/>
        <w:gridCol w:w="1440"/>
        <w:gridCol w:w="1445"/>
        <w:gridCol w:w="1440"/>
        <w:gridCol w:w="715"/>
        <w:gridCol w:w="845"/>
        <w:gridCol w:w="845"/>
        <w:gridCol w:w="499"/>
      </w:tblGrid>
      <w:tr>
        <w:trPr>
          <w:trHeight w:val="13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合伙 企业</w:t>
            </w:r>
          </w:p>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中融 子午</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 京） 资产 管理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 信创 达物 联网 科技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按权益法核算：</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7"/>
        <w:gridCol w:w="1560"/>
        <w:gridCol w:w="1546"/>
        <w:gridCol w:w="1512"/>
        <w:gridCol w:w="1445"/>
        <w:gridCol w:w="422"/>
        <w:gridCol w:w="840"/>
        <w:gridCol w:w="854"/>
        <w:gridCol w:w="1133"/>
      </w:tblGrid>
      <w:tr>
        <w:trPr>
          <w:trHeight w:val="1656"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both"/>
            </w:pPr>
            <w:r>
              <w:rPr>
                <w:color w:val="000000"/>
                <w:spacing w:val="0"/>
                <w:w w:val="100"/>
                <w:position w:val="0"/>
              </w:rPr>
              <w:t>在被投 资单位 持股比 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在被投资 单位持股 比例与表 决权比例 不一致的 说明</w:t>
            </w:r>
          </w:p>
        </w:tc>
      </w:tr>
      <w:tr>
        <w:trPr>
          <w:trHeight w:val="3283"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12,521,118.12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-3,607,985.10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8,913,133.02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深圳市金慧盈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7,318,846.82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5,112,019.28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886,805.98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5,998,825.26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40.54</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对联营企 业</w:t>
            </w:r>
            <w:r>
              <w:rPr>
                <w:color w:val="000000"/>
                <w:spacing w:val="0"/>
                <w:w w:val="100"/>
                <w:position w:val="0"/>
                <w:sz w:val="24"/>
                <w:szCs w:val="24"/>
              </w:rPr>
              <w:t>一</w:t>
            </w:r>
            <w:r>
              <w:rPr>
                <w:color w:val="000000"/>
                <w:spacing w:val="0"/>
                <w:w w:val="100"/>
                <w:position w:val="0"/>
              </w:rPr>
              <w:t>深圳 市金慧盈 通数据服 务有限公 司股权投</w:t>
            </w:r>
          </w:p>
        </w:tc>
      </w:tr>
    </w:tbl>
    <w:p>
      <w:pPr>
        <w:spacing w:lineRule="exact" w:line="1"/>
        <w:rPr>
          <w:sz w:val="2"/>
          <w:szCs w:val="2"/>
        </w:rPr>
      </w:pPr>
      <w:r>
        <w:br w:type="page"/>
      </w:r>
    </w:p>
    <w:tbl>
      <w:tblPr>
        <w:tblOverlap w:val="never"/>
        <w:jc w:val="center"/>
        <w:tblLayout w:type="fixed"/>
      </w:tblPr>
      <w:tblGrid>
        <w:gridCol w:w="437"/>
        <w:gridCol w:w="1560"/>
        <w:gridCol w:w="1546"/>
        <w:gridCol w:w="1512"/>
        <w:gridCol w:w="1445"/>
        <w:gridCol w:w="422"/>
        <w:gridCol w:w="850"/>
        <w:gridCol w:w="845"/>
        <w:gridCol w:w="1133"/>
      </w:tblGrid>
      <w:tr>
        <w:trPr>
          <w:trHeight w:val="2472"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通数据服务有限公司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72" w:lineRule="exact"/>
              <w:ind w:left="0" w:right="0" w:firstLine="0"/>
              <w:jc w:val="left"/>
              <w:rPr>
                <w:sz w:val="24"/>
                <w:szCs w:val="24"/>
              </w:rPr>
            </w:pPr>
            <w:r>
              <w:rPr>
                <w:color w:val="000000"/>
                <w:spacing w:val="0"/>
                <w:w w:val="100"/>
                <w:position w:val="0"/>
                <w:sz w:val="20"/>
                <w:szCs w:val="20"/>
              </w:rPr>
              <w:t>资的具体 情况见</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附 注十一、 其他重要 事项 </w:t>
            </w:r>
            <w:r>
              <w:rPr>
                <w:color w:val="000000"/>
                <w:spacing w:val="0"/>
                <w:w w:val="100"/>
                <w:position w:val="0"/>
                <w:sz w:val="24"/>
                <w:szCs w:val="24"/>
              </w:rPr>
              <w:t>一</w:t>
            </w:r>
          </w:p>
          <w:p>
            <w:pPr>
              <w:pStyle w:val="Style20"/>
              <w:keepNext w:val="0"/>
              <w:keepLines w:val="0"/>
              <w:widowControl w:val="0"/>
              <w:shd w:val="clear" w:color="auto" w:fill="auto"/>
              <w:bidi w:val="0"/>
              <w:spacing w:before="0" w:after="0" w:line="272" w:lineRule="exact"/>
              <w:ind w:left="0" w:right="0" w:firstLine="0"/>
              <w:jc w:val="left"/>
            </w:pPr>
            <w:r>
              <w:rPr>
                <w:color w:val="000000"/>
                <w:spacing w:val="0"/>
                <w:w w:val="100"/>
                <w:position w:val="0"/>
              </w:rPr>
              <w:t>（四）</w:t>
            </w:r>
          </w:p>
        </w:tc>
      </w:tr>
      <w:tr>
        <w:trPr>
          <w:trHeight w:val="3566" w:hRule="exact"/>
        </w:trPr>
        <w:tc>
          <w:tcPr>
            <w:tcBorders>
              <w:top w:val="single" w:sz="4"/>
              <w:left w:val="single" w:sz="4"/>
              <w:bottom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深圳市金证卡尔电子有限公司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6,431,413.44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-6,431,413.44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18"/>
        <w:keepNext w:val="0"/>
        <w:keepLines w:val="0"/>
        <w:widowControl w:val="0"/>
        <w:shd w:val="clear" w:color="auto" w:fill="auto"/>
        <w:bidi w:val="0"/>
        <w:spacing w:before="0" w:after="0" w:line="240" w:lineRule="auto"/>
        <w:ind w:left="5" w:right="0" w:firstLine="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十二</w:t>
      </w:r>
      <w:r>
        <w:rPr>
          <w:color w:val="000000"/>
          <w:spacing w:val="0"/>
          <w:w w:val="100"/>
          <w:position w:val="0"/>
          <w:sz w:val="24"/>
          <w:szCs w:val="24"/>
        </w:rPr>
        <w:t>）</w:t>
      </w:r>
      <w:r>
        <w:rPr>
          <w:color w:val="000000"/>
          <w:spacing w:val="0"/>
          <w:w w:val="100"/>
          <w:position w:val="0"/>
          <w:sz w:val="20"/>
          <w:szCs w:val="20"/>
        </w:rPr>
        <w:t>固定资产</w:t>
      </w:r>
      <w:r>
        <w:rPr>
          <w:color w:val="000000"/>
          <w:spacing w:val="0"/>
          <w:w w:val="100"/>
          <w:position w:val="0"/>
          <w:sz w:val="24"/>
          <w:szCs w:val="24"/>
        </w:rPr>
        <w:t>：</w:t>
      </w: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1</w:t>
      </w:r>
      <w:r>
        <w:rPr>
          <w:color w:val="000000"/>
          <w:spacing w:val="0"/>
          <w:w w:val="100"/>
          <w:position w:val="0"/>
        </w:rPr>
        <w:t>、 固定资产情况</w:t>
      </w:r>
    </w:p>
    <w:tbl>
      <w:tblPr>
        <w:tblOverlap w:val="never"/>
        <w:jc w:val="center"/>
        <w:tblLayout w:type="fixed"/>
      </w:tblPr>
      <w:tblGrid>
        <w:gridCol w:w="1848"/>
        <w:gridCol w:w="1661"/>
        <w:gridCol w:w="1056"/>
        <w:gridCol w:w="1440"/>
        <w:gridCol w:w="1651"/>
        <w:gridCol w:w="1666"/>
      </w:tblGrid>
      <w:tr>
        <w:trPr>
          <w:trHeight w:val="27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匝人民币</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一、账面原值合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115,562,252.86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4,282,959.27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962,564.62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118,882,647.51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94,775,348.92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94,775,348.92</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2,846,986.14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880,310.35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3,727,296.49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办公及电子设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15,149,682.79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3,334,947.38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774,188.75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17,710,441.42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2,790,235.01</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67,701.54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188,375.87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2,669,560.68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 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二、累计折旧合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33,374,978.78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7,454,428.56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894,922.16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39,934,485.18</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18,786,333.41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4,520,570.40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23,306,903.81</w:t>
            </w:r>
          </w:p>
        </w:tc>
      </w:tr>
      <w:tr>
        <w:trPr>
          <w:trHeight w:val="34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1,653,945.81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521,851.17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2,175,796.98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办公及电子设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11,081,094.10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2,268,302.40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731,756.28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12,617,640.22</w:t>
            </w:r>
          </w:p>
        </w:tc>
      </w:tr>
    </w:tbl>
    <w:p>
      <w:pPr>
        <w:spacing w:lineRule="exact" w:line="1"/>
        <w:rPr>
          <w:sz w:val="2"/>
          <w:szCs w:val="2"/>
        </w:rPr>
      </w:pPr>
      <w:r>
        <w:br w:type="page"/>
      </w:r>
    </w:p>
    <w:tbl>
      <w:tblPr>
        <w:tblOverlap w:val="never"/>
        <w:jc w:val="center"/>
        <w:tblLayout w:type="fixed"/>
      </w:tblPr>
      <w:tblGrid>
        <w:gridCol w:w="1848"/>
        <w:gridCol w:w="1661"/>
        <w:gridCol w:w="1056"/>
        <w:gridCol w:w="1440"/>
        <w:gridCol w:w="1646"/>
        <w:gridCol w:w="167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1,853,605.46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143,704.59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163,165.88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1,834,144.17</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三、固定资产账面 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82,187,274.08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78,948,162.33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75,989,015.51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71,468,445.11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1,193,040.33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1,551,499.51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00"/>
              <w:jc w:val="both"/>
            </w:pPr>
            <w:r>
              <w:rPr>
                <w:color w:val="000000"/>
                <w:spacing w:val="0"/>
                <w:w w:val="100"/>
                <w:position w:val="0"/>
              </w:rPr>
              <w:t>办公及电子设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4,068,588.69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5,092,801.20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936,629.55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835,416.51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977,343.95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1,081,358.82</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81,762.80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83,742.80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00"/>
              <w:jc w:val="both"/>
            </w:pPr>
            <w:r>
              <w:rPr>
                <w:color w:val="000000"/>
                <w:spacing w:val="0"/>
                <w:w w:val="100"/>
                <w:position w:val="0"/>
              </w:rPr>
              <w:t>办公及电子设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365,584.58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457,072.16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529,996.57</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540,543.86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五、固定资产账面 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81,209,930.13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77,866,803.51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其中：房屋及建筑 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75,989,015.51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71,468,445.11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1,111,277.53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1,467,756.71</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00"/>
              <w:jc w:val="both"/>
            </w:pPr>
            <w:r>
              <w:rPr>
                <w:color w:val="000000"/>
                <w:spacing w:val="0"/>
                <w:w w:val="100"/>
                <w:position w:val="0"/>
              </w:rPr>
              <w:t>办公及电子设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3,703,004.11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4,635,729.04</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406,632.98</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294,872.65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Arial" w:eastAsia="Arial" w:hAnsi="Arial" w:cs="Arial"/>
          <w:color w:val="000000"/>
          <w:spacing w:val="0"/>
          <w:w w:val="100"/>
          <w:position w:val="0"/>
        </w:rPr>
        <w:t>7,454,428.56</w:t>
      </w:r>
      <w:r>
        <w:rPr>
          <w:color w:val="000000"/>
          <w:spacing w:val="0"/>
          <w:w w:val="100"/>
          <w:position w:val="0"/>
        </w:rPr>
        <w:t>元。</w:t>
      </w:r>
    </w:p>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十三</w:t>
      </w:r>
      <w:r>
        <w:rPr>
          <w:color w:val="000000"/>
          <w:spacing w:val="0"/>
          <w:w w:val="100"/>
          <w:position w:val="0"/>
          <w:sz w:val="24"/>
          <w:szCs w:val="24"/>
        </w:rPr>
        <w:t>）</w:t>
      </w:r>
      <w:r>
        <w:rPr>
          <w:color w:val="000000"/>
          <w:spacing w:val="0"/>
          <w:w w:val="100"/>
          <w:position w:val="0"/>
        </w:rPr>
        <w:t>在建工程：</w:t>
      </w:r>
    </w:p>
    <w:p>
      <w:pPr>
        <w:pStyle w:val="Style16"/>
        <w:keepNext w:val="0"/>
        <w:keepLines w:val="0"/>
        <w:widowControl w:val="0"/>
        <w:shd w:val="clear" w:color="auto" w:fill="auto"/>
        <w:tabs>
          <w:tab w:pos="523" w:val="left"/>
        </w:tabs>
        <w:bidi w:val="0"/>
        <w:spacing w:before="0" w:after="0" w:line="240" w:lineRule="auto"/>
        <w:ind w:left="0" w:right="0" w:firstLine="0"/>
        <w:jc w:val="left"/>
      </w:pPr>
      <w:bookmarkStart w:id="326" w:name="bookmark326"/>
      <w:r>
        <w:rPr>
          <w:rFonts w:ascii="Arial" w:eastAsia="Arial" w:hAnsi="Arial" w:cs="Arial"/>
          <w:color w:val="000000"/>
          <w:spacing w:val="0"/>
          <w:w w:val="100"/>
          <w:position w:val="0"/>
          <w:shd w:val="clear" w:color="auto" w:fill="FFFFFF"/>
        </w:rPr>
        <w:t>1</w:t>
      </w:r>
      <w:bookmarkEnd w:id="326"/>
      <w:r>
        <w:rPr>
          <w:color w:val="000000"/>
          <w:spacing w:val="0"/>
          <w:w w:val="100"/>
          <w:position w:val="0"/>
          <w:shd w:val="clear" w:color="auto" w:fill="FFFFFF"/>
        </w:rPr>
        <w:t>、</w:t>
      </w:r>
      <w:r>
        <w:rPr>
          <w:color w:val="000000"/>
          <w:spacing w:val="0"/>
          <w:w w:val="100"/>
          <w:position w:val="0"/>
        </w:rPr>
        <w:tab/>
        <w:t>在建工程情况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6"/>
        <w:gridCol w:w="1560"/>
        <w:gridCol w:w="1133"/>
        <w:gridCol w:w="1555"/>
        <w:gridCol w:w="1445"/>
        <w:gridCol w:w="1128"/>
        <w:gridCol w:w="1454"/>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在建工 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51,199,440.84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51,199,440.84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3,874,704.13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3,874,704.13</w:t>
            </w: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 重大在建工程项目变动情况:</w:t>
      </w:r>
    </w:p>
    <w:tbl>
      <w:tblPr>
        <w:tblOverlap w:val="never"/>
        <w:jc w:val="center"/>
        <w:tblLayout w:type="fixed"/>
      </w:tblPr>
      <w:tblGrid>
        <w:gridCol w:w="1512"/>
        <w:gridCol w:w="1680"/>
        <w:gridCol w:w="1498"/>
        <w:gridCol w:w="1560"/>
        <w:gridCol w:w="1502"/>
        <w:gridCol w:w="1570"/>
      </w:tblGrid>
      <w:tr>
        <w:trPr>
          <w:trHeight w:val="27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111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成都金证信息 软件、服务外 包及金融后台 服务基地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177,754,650.00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3,611,413.13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28,458,294.94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32,069,708.07</w:t>
            </w:r>
          </w:p>
        </w:tc>
      </w:tr>
    </w:tbl>
    <w:p>
      <w:pPr>
        <w:spacing w:lineRule="exact" w:line="1"/>
        <w:rPr>
          <w:sz w:val="2"/>
          <w:szCs w:val="2"/>
        </w:rPr>
      </w:pPr>
      <w:r>
        <w:br w:type="page"/>
      </w:r>
    </w:p>
    <w:tbl>
      <w:tblPr>
        <w:tblOverlap w:val="never"/>
        <w:jc w:val="center"/>
        <w:tblLayout w:type="fixed"/>
      </w:tblPr>
      <w:tblGrid>
        <w:gridCol w:w="1512"/>
        <w:gridCol w:w="1680"/>
        <w:gridCol w:w="1498"/>
        <w:gridCol w:w="1560"/>
        <w:gridCol w:w="1502"/>
        <w:gridCol w:w="1570"/>
      </w:tblGrid>
      <w:tr>
        <w:trPr>
          <w:trHeight w:val="84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成都金证博泽 科技有限公司 服务外包项目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132,845,040.00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26,139.00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13,063,697.73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13,089,836.73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成都金证同洲 科技有限公司 灾备中心项目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329,300,331.00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237,152.00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5,802,744.04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6,039,896.04</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639,900,021.00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3,874,704.13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47,324,736.71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51,199,440.84</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十四</w:t>
      </w:r>
      <w:r>
        <w:rPr>
          <w:color w:val="000000"/>
          <w:spacing w:val="0"/>
          <w:w w:val="100"/>
          <w:position w:val="0"/>
          <w:sz w:val="24"/>
          <w:szCs w:val="24"/>
        </w:rPr>
        <w:t>）</w:t>
      </w:r>
      <w:r>
        <w:rPr>
          <w:color w:val="000000"/>
          <w:spacing w:val="0"/>
          <w:w w:val="100"/>
          <w:position w:val="0"/>
        </w:rPr>
        <w:t>无形资产：</w:t>
      </w:r>
    </w:p>
    <w:p>
      <w:pPr>
        <w:pStyle w:val="Style16"/>
        <w:keepNext w:val="0"/>
        <w:keepLines w:val="0"/>
        <w:widowControl w:val="0"/>
        <w:shd w:val="clear" w:color="auto" w:fill="auto"/>
        <w:tabs>
          <w:tab w:pos="502" w:val="left"/>
        </w:tabs>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w:t>
        <w:tab/>
        <w:t>无形资产情况：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期末账面余额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15,760,003.52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8,717,037.53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24,477,041.05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14,229,425.00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296,766.58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14,526,191.58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1,530,578.52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8,420,270.95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9,950,849.47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1,505,141.78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1,067,829.60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2,572,971.38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563,420.16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327,858.62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891,278.78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941,721.62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739,970.98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1,681,692.60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三、无形资产账面 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14,254,861.74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7,649,207.93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21,904,069.67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13,666,004.84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-31,092.04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13,634,912.80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588,856.90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7,680,299.97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8,269,156.87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14,888.89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14,888.89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五、无形资产账面 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14,239,972.85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7,649,207.93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21,889,180.78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13,666,004.84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-31,092.04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13,634,912.80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573,968.01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7,680,299.97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8,254,267.98</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Arial" w:eastAsia="Arial" w:hAnsi="Arial" w:cs="Arial"/>
          <w:color w:val="000000"/>
          <w:spacing w:val="0"/>
          <w:w w:val="100"/>
          <w:position w:val="0"/>
        </w:rPr>
        <w:t>1,067,829.60</w:t>
      </w:r>
      <w:r>
        <w:rPr>
          <w:color w:val="000000"/>
          <w:spacing w:val="0"/>
          <w:w w:val="100"/>
          <w:position w:val="0"/>
        </w:rPr>
        <w:t>元。</w:t>
      </w:r>
    </w:p>
    <w:p>
      <w:pPr>
        <w:widowControl w:val="0"/>
        <w:spacing w:after="219" w:line="1" w:lineRule="exact"/>
      </w:pP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十五</w:t>
      </w:r>
      <w:r>
        <w:rPr>
          <w:color w:val="000000"/>
          <w:spacing w:val="0"/>
          <w:w w:val="100"/>
          <w:position w:val="0"/>
          <w:sz w:val="24"/>
          <w:szCs w:val="24"/>
        </w:rPr>
        <w:t>）</w:t>
      </w:r>
      <w:r>
        <w:rPr>
          <w:color w:val="000000"/>
          <w:spacing w:val="0"/>
          <w:w w:val="100"/>
          <w:position w:val="0"/>
        </w:rPr>
        <w:t>长期待摊费用</w:t>
      </w:r>
      <w:r>
        <w:rPr>
          <w:rFonts w:ascii="Arial" w:eastAsia="Arial" w:hAnsi="Arial" w:cs="Arial"/>
          <w:color w:val="000000"/>
          <w:spacing w:val="0"/>
          <w:w w:val="100"/>
          <w:position w:val="0"/>
        </w:rPr>
        <w:t>:</w:t>
      </w:r>
    </w:p>
    <w:tbl>
      <w:tblPr>
        <w:tblOverlap w:val="never"/>
        <w:jc w:val="center"/>
        <w:tblLayout w:type="fixed"/>
      </w:tblPr>
      <w:tblGrid>
        <w:gridCol w:w="1469"/>
        <w:gridCol w:w="1570"/>
        <w:gridCol w:w="1570"/>
        <w:gridCol w:w="1570"/>
        <w:gridCol w:w="1565"/>
        <w:gridCol w:w="1579"/>
      </w:tblGrid>
      <w:tr>
        <w:trPr>
          <w:trHeight w:val="27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4,986,891.73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1,591,904.90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3,888,069.23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2,690,727.40</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高尔夫会籍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3,689,116.89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527,360.04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3,161,756.85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8,676,008.62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1,591,904.90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4,415,429.27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5,852,484.25</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十六</w:t>
      </w:r>
      <w:r>
        <w:rPr>
          <w:color w:val="000000"/>
          <w:spacing w:val="0"/>
          <w:w w:val="100"/>
          <w:position w:val="0"/>
          <w:sz w:val="24"/>
          <w:szCs w:val="24"/>
        </w:rPr>
        <w:t>）</w:t>
      </w:r>
      <w:r>
        <w:rPr>
          <w:color w:val="000000"/>
          <w:spacing w:val="0"/>
          <w:w w:val="100"/>
          <w:position w:val="0"/>
        </w:rPr>
        <w:t>递延所得税资产</w:t>
      </w:r>
      <w:r>
        <w:rPr>
          <w:rFonts w:ascii="Arial" w:eastAsia="Arial" w:hAnsi="Arial" w:cs="Arial"/>
          <w:color w:val="000000"/>
          <w:spacing w:val="0"/>
          <w:w w:val="100"/>
          <w:position w:val="0"/>
        </w:rPr>
        <w:t>/</w:t>
      </w:r>
      <w:r>
        <w:rPr>
          <w:color w:val="000000"/>
          <w:spacing w:val="0"/>
          <w:w w:val="100"/>
          <w:position w:val="0"/>
        </w:rPr>
        <w:t>递延所得税负债：</w:t>
      </w:r>
    </w:p>
    <w:p>
      <w:pPr>
        <w:pStyle w:val="Style16"/>
        <w:keepNext w:val="0"/>
        <w:keepLines w:val="0"/>
        <w:widowControl w:val="0"/>
        <w:shd w:val="clear" w:color="auto" w:fill="auto"/>
        <w:tabs>
          <w:tab w:pos="502" w:val="left"/>
        </w:tabs>
        <w:bidi w:val="0"/>
        <w:spacing w:before="0" w:after="0" w:line="240" w:lineRule="auto"/>
        <w:ind w:left="0" w:right="0" w:firstLine="0"/>
        <w:jc w:val="left"/>
      </w:pPr>
      <w:bookmarkStart w:id="327" w:name="bookmark327"/>
      <w:r>
        <w:rPr>
          <w:rFonts w:ascii="Arial" w:eastAsia="Arial" w:hAnsi="Arial" w:cs="Arial"/>
          <w:color w:val="000000"/>
          <w:spacing w:val="0"/>
          <w:w w:val="100"/>
          <w:position w:val="0"/>
        </w:rPr>
        <w:t>1</w:t>
      </w:r>
      <w:bookmarkEnd w:id="327"/>
      <w:r>
        <w:rPr>
          <w:color w:val="000000"/>
          <w:spacing w:val="0"/>
          <w:w w:val="100"/>
          <w:position w:val="0"/>
        </w:rPr>
        <w:t>、</w:t>
        <w:tab/>
        <w:t>递延所得税资产和递延所得税负债不以抵销后的净额列示</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已确认的递延所得税资产和递延所得税负债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3,016,543.21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3,638,761.82</w:t>
            </w:r>
          </w:p>
        </w:tc>
      </w:tr>
    </w:tbl>
    <w:p>
      <w:pPr>
        <w:spacing w:lineRule="exact" w:line="1"/>
        <w:rPr>
          <w:sz w:val="2"/>
          <w:szCs w:val="2"/>
        </w:rPr>
      </w:pPr>
      <w:r>
        <w:br w:type="page"/>
      </w:r>
    </w:p>
    <w:tbl>
      <w:tblPr>
        <w:tblOverlap w:val="never"/>
        <w:jc w:val="center"/>
        <w:tblLayout w:type="fixed"/>
      </w:tblPr>
      <w:tblGrid>
        <w:gridCol w:w="2832"/>
        <w:gridCol w:w="3288"/>
        <w:gridCol w:w="3202"/>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预收款项计入应纳税所得形 成的部分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183,038.78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166,543.97</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股份支付确认费用形成暂时 性差异的部分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678,565.28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846,635.77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与收益相关政府补助形成的 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4,103,147.27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4,651,941.56</w:t>
            </w:r>
          </w:p>
        </w:tc>
      </w:tr>
    </w:tbl>
    <w:p>
      <w:pPr>
        <w:widowControl w:val="0"/>
        <w:spacing w:after="219" w:line="1" w:lineRule="exact"/>
      </w:pPr>
    </w:p>
    <w:p>
      <w:pPr>
        <w:pStyle w:val="Style18"/>
        <w:keepNext w:val="0"/>
        <w:keepLines w:val="0"/>
        <w:widowControl w:val="0"/>
        <w:shd w:val="clear" w:color="auto" w:fill="auto"/>
        <w:bidi w:val="0"/>
        <w:spacing w:before="0" w:after="0" w:line="278" w:lineRule="exact"/>
        <w:ind w:left="5" w:right="0" w:firstLine="0"/>
        <w:jc w:val="left"/>
      </w:pPr>
      <w:r>
        <w:rPr>
          <w:rFonts w:ascii="Arial" w:eastAsia="Arial" w:hAnsi="Arial" w:cs="Arial"/>
          <w:color w:val="000000"/>
          <w:spacing w:val="0"/>
          <w:w w:val="100"/>
          <w:position w:val="0"/>
        </w:rPr>
        <w:t>(2)</w:t>
      </w:r>
      <w:r>
        <w:rPr>
          <w:color w:val="000000"/>
          <w:spacing w:val="0"/>
          <w:w w:val="100"/>
          <w:position w:val="0"/>
        </w:rPr>
        <w:t>未确认递延所得税资产明细 单位：元币种：人民币</w:t>
      </w:r>
    </w:p>
    <w:tbl>
      <w:tblPr>
        <w:tblOverlap w:val="never"/>
        <w:jc w:val="center"/>
        <w:tblLayout w:type="fixed"/>
      </w:tblPr>
      <w:tblGrid>
        <w:gridCol w:w="2832"/>
        <w:gridCol w:w="3288"/>
        <w:gridCol w:w="320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35,779.71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35,779.71</w:t>
            </w:r>
          </w:p>
        </w:tc>
      </w:tr>
    </w:tbl>
    <w:p>
      <w:pPr>
        <w:widowControl w:val="0"/>
        <w:spacing w:after="219" w:line="1" w:lineRule="exact"/>
      </w:pPr>
    </w:p>
    <w:p>
      <w:pPr>
        <w:pStyle w:val="Style18"/>
        <w:keepNext w:val="0"/>
        <w:keepLines w:val="0"/>
        <w:widowControl w:val="0"/>
        <w:shd w:val="clear" w:color="auto" w:fill="auto"/>
        <w:bidi w:val="0"/>
        <w:spacing w:before="0" w:after="0" w:line="269" w:lineRule="exact"/>
        <w:ind w:left="5" w:right="0" w:firstLine="0"/>
        <w:jc w:val="left"/>
      </w:pPr>
      <w:r>
        <w:rPr>
          <w:rFonts w:ascii="Arial" w:eastAsia="Arial" w:hAnsi="Arial" w:cs="Arial"/>
          <w:color w:val="000000"/>
          <w:spacing w:val="0"/>
          <w:w w:val="100"/>
          <w:position w:val="0"/>
        </w:rPr>
        <w:t>(3)</w:t>
      </w:r>
      <w:r>
        <w:rPr>
          <w:color w:val="000000"/>
          <w:spacing w:val="0"/>
          <w:w w:val="100"/>
          <w:position w:val="0"/>
        </w:rPr>
        <w:t>应纳税差异和可抵扣差异项目明细 单位：元 币种：人民币</w:t>
      </w:r>
    </w:p>
    <w:tbl>
      <w:tblPr>
        <w:tblOverlap w:val="never"/>
        <w:jc w:val="center"/>
        <w:tblLayout w:type="fixed"/>
      </w:tblPr>
      <w:tblGrid>
        <w:gridCol w:w="4522"/>
        <w:gridCol w:w="480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资产减值准备等因素形成的暂时性差异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340" w:right="0" w:firstLine="0"/>
              <w:jc w:val="left"/>
            </w:pPr>
            <w:r>
              <w:rPr>
                <w:rFonts w:ascii="Arial" w:eastAsia="Arial" w:hAnsi="Arial" w:cs="Arial"/>
                <w:color w:val="000000"/>
                <w:spacing w:val="0"/>
                <w:w w:val="100"/>
                <w:position w:val="0"/>
              </w:rPr>
              <w:t>26,495,484.93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预收款项计入应纳税所得形成的暂时性差异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left"/>
            </w:pPr>
            <w:r>
              <w:rPr>
                <w:rFonts w:ascii="Arial" w:eastAsia="Arial" w:hAnsi="Arial" w:cs="Arial"/>
                <w:color w:val="000000"/>
                <w:spacing w:val="0"/>
                <w:w w:val="100"/>
                <w:position w:val="0"/>
              </w:rPr>
              <w:t>1,220,258.54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股份支付确认费用形成的暂时性差异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left"/>
            </w:pPr>
            <w:r>
              <w:rPr>
                <w:rFonts w:ascii="Arial" w:eastAsia="Arial" w:hAnsi="Arial" w:cs="Arial"/>
                <w:color w:val="000000"/>
                <w:spacing w:val="0"/>
                <w:w w:val="100"/>
                <w:position w:val="0"/>
              </w:rPr>
              <w:t>6,785,652.78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与收益相关政府补助形成的暂时性差异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40" w:right="0" w:firstLine="0"/>
              <w:jc w:val="left"/>
            </w:pPr>
            <w:r>
              <w:rPr>
                <w:rFonts w:ascii="Arial" w:eastAsia="Arial" w:hAnsi="Arial" w:cs="Arial"/>
                <w:color w:val="000000"/>
                <w:spacing w:val="0"/>
                <w:w w:val="100"/>
                <w:position w:val="0"/>
              </w:rPr>
              <w:t>1,500,000.00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340" w:right="0" w:firstLine="0"/>
              <w:jc w:val="left"/>
            </w:pPr>
            <w:r>
              <w:rPr>
                <w:rFonts w:ascii="Arial" w:eastAsia="Arial" w:hAnsi="Arial" w:cs="Arial"/>
                <w:color w:val="000000"/>
                <w:spacing w:val="0"/>
                <w:w w:val="100"/>
                <w:position w:val="0"/>
              </w:rPr>
              <w:t>36,001,396.25</w:t>
            </w: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十七</w:t>
      </w:r>
      <w:r>
        <w:rPr>
          <w:color w:val="000000"/>
          <w:spacing w:val="0"/>
          <w:w w:val="100"/>
          <w:position w:val="0"/>
          <w:sz w:val="24"/>
          <w:szCs w:val="24"/>
        </w:rPr>
        <w:t>)</w:t>
      </w:r>
      <w:r>
        <w:rPr>
          <w:color w:val="000000"/>
          <w:spacing w:val="0"/>
          <w:w w:val="100"/>
          <w:position w:val="0"/>
        </w:rPr>
        <w:t>资产减值准备明细</w:t>
      </w:r>
      <w:r>
        <w:rPr>
          <w:rFonts w:ascii="Arial" w:eastAsia="Arial" w:hAnsi="Arial" w:cs="Arial"/>
          <w:color w:val="000000"/>
          <w:spacing w:val="0"/>
          <w:w w:val="100"/>
          <w:position w:val="0"/>
        </w:rPr>
        <w:t>:</w:t>
      </w:r>
    </w:p>
    <w:tbl>
      <w:tblPr>
        <w:tblOverlap w:val="never"/>
        <w:jc w:val="center"/>
        <w:tblLayout w:type="fixed"/>
      </w:tblPr>
      <w:tblGrid>
        <w:gridCol w:w="1757"/>
        <w:gridCol w:w="1742"/>
        <w:gridCol w:w="1742"/>
        <w:gridCol w:w="1152"/>
        <w:gridCol w:w="1267"/>
        <w:gridCol w:w="1661"/>
      </w:tblGrid>
      <w:tr>
        <w:trPr>
          <w:trHeight w:val="274"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c>
      </w:tr>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22,860,823.18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2,718,724.53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288,809.28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25,290,738.43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108,947.39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15,857.22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16,305.82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108,498.79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三、可供出售金 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四、持有至到期 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五、长期股权投 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六、投资性房地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七、固定资产减 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977,343.95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119,316.75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15,301.88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1,081,358.82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八、工程物资减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九、在建工程减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7"/>
        <w:gridCol w:w="1742"/>
        <w:gridCol w:w="1742"/>
        <w:gridCol w:w="1152"/>
        <w:gridCol w:w="1267"/>
        <w:gridCol w:w="166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其中：成熟生产 性生物资产减值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十^一、油气资产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十二、无形资产 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14,888.89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14,888.89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十三、商誉减值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23,962,003.41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2,853,898.50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16,305.82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304,111.16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26,495,484.93</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十八</w:t>
      </w:r>
      <w:r>
        <w:rPr>
          <w:color w:val="000000"/>
          <w:spacing w:val="0"/>
          <w:w w:val="100"/>
          <w:position w:val="0"/>
          <w:sz w:val="24"/>
          <w:szCs w:val="24"/>
        </w:rPr>
        <w:t>）</w:t>
      </w:r>
      <w:r>
        <w:rPr>
          <w:color w:val="000000"/>
          <w:spacing w:val="0"/>
          <w:w w:val="100"/>
          <w:position w:val="0"/>
        </w:rPr>
        <w:t>短期借款：</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短期借款分类：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086"/>
        <w:gridCol w:w="3125"/>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208,000,000.00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22,090,433.93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230,090,433.93</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保证借款均系本公司借款，其中本公司之控股子公司</w:t>
            </w:r>
            <w:r>
              <w:rPr>
                <w:rFonts w:ascii="Arial" w:eastAsia="Arial" w:hAnsi="Arial" w:cs="Arial"/>
                <w:color w:val="000000"/>
                <w:spacing w:val="0"/>
                <w:w w:val="100"/>
                <w:position w:val="0"/>
              </w:rPr>
              <w:t>-</w:t>
            </w:r>
            <w:r>
              <w:rPr>
                <w:color w:val="000000"/>
                <w:spacing w:val="0"/>
                <w:w w:val="100"/>
                <w:position w:val="0"/>
              </w:rPr>
              <w:t>深圳市齐普生信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言息科技有限公司为本公司</w:t>
            </w:r>
          </w:p>
        </w:tc>
      </w:tr>
    </w:tbl>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提供担保的借款金额合计</w:t>
      </w:r>
      <w:r>
        <w:rPr>
          <w:rFonts w:ascii="Arial" w:eastAsia="Arial" w:hAnsi="Arial" w:cs="Arial"/>
          <w:color w:val="000000"/>
          <w:spacing w:val="0"/>
          <w:w w:val="100"/>
          <w:position w:val="0"/>
        </w:rPr>
        <w:t>149,000,000.00</w:t>
      </w:r>
      <w:r>
        <w:rPr>
          <w:color w:val="000000"/>
          <w:spacing w:val="0"/>
          <w:w w:val="100"/>
          <w:position w:val="0"/>
        </w:rPr>
        <w:t>元；本公司之全资子公司</w:t>
      </w:r>
      <w:r>
        <w:rPr>
          <w:rFonts w:ascii="Arial" w:eastAsia="Arial" w:hAnsi="Arial" w:cs="Arial"/>
          <w:color w:val="000000"/>
          <w:spacing w:val="0"/>
          <w:w w:val="100"/>
          <w:position w:val="0"/>
        </w:rPr>
        <w:t>-</w:t>
      </w:r>
      <w:r>
        <w:rPr>
          <w:color w:val="000000"/>
          <w:spacing w:val="0"/>
          <w:w w:val="100"/>
          <w:position w:val="0"/>
        </w:rPr>
        <w:t>深圳市金证软银科技有限 公司为本公司提供担保的借款金额合计</w:t>
      </w:r>
      <w:r>
        <w:rPr>
          <w:rFonts w:ascii="Arial" w:eastAsia="Arial" w:hAnsi="Arial" w:cs="Arial"/>
          <w:color w:val="000000"/>
          <w:spacing w:val="0"/>
          <w:w w:val="100"/>
          <w:position w:val="0"/>
        </w:rPr>
        <w:t>59,000,000.00</w:t>
      </w:r>
      <w:r>
        <w:rPr>
          <w:color w:val="000000"/>
          <w:spacing w:val="0"/>
          <w:w w:val="100"/>
          <w:position w:val="0"/>
        </w:rPr>
        <w:t>元。</w:t>
      </w:r>
    </w:p>
    <w:p>
      <w:pPr>
        <w:widowControl w:val="0"/>
        <w:spacing w:after="299" w:line="1" w:lineRule="exact"/>
      </w:pPr>
    </w:p>
    <w:p>
      <w:pPr>
        <w:pStyle w:val="Style16"/>
        <w:keepNext w:val="0"/>
        <w:keepLines w:val="0"/>
        <w:widowControl w:val="0"/>
        <w:shd w:val="clear" w:color="auto" w:fill="auto"/>
        <w:bidi w:val="0"/>
        <w:spacing w:before="0" w:after="0" w:line="262" w:lineRule="auto"/>
        <w:ind w:left="0" w:right="0" w:firstLine="0"/>
        <w:jc w:val="left"/>
      </w:pPr>
      <w:r>
        <w:rPr>
          <w:rFonts w:ascii="Arial" w:eastAsia="Arial" w:hAnsi="Arial" w:cs="Arial"/>
          <w:color w:val="000000"/>
          <w:spacing w:val="0"/>
          <w:w w:val="100"/>
          <w:position w:val="0"/>
        </w:rPr>
        <w:t>（</w:t>
      </w:r>
      <w:r>
        <w:rPr>
          <w:color w:val="000000"/>
          <w:spacing w:val="0"/>
          <w:w w:val="100"/>
          <w:position w:val="0"/>
        </w:rPr>
        <w:t>十九</w:t>
      </w:r>
      <w:r>
        <w:rPr>
          <w:color w:val="000000"/>
          <w:spacing w:val="0"/>
          <w:w w:val="100"/>
          <w:position w:val="0"/>
          <w:sz w:val="24"/>
          <w:szCs w:val="24"/>
        </w:rPr>
        <w:t>）</w:t>
      </w:r>
      <w:r>
        <w:rPr>
          <w:color w:val="000000"/>
          <w:spacing w:val="0"/>
          <w:w w:val="100"/>
          <w:position w:val="0"/>
        </w:rPr>
        <w:t>应付票据：</w:t>
      </w:r>
    </w:p>
    <w:p>
      <w:pPr>
        <w:pStyle w:val="Style18"/>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10,106,598.00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12,009,726.00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10,106,598.00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12,009,726.00</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二十</w:t>
      </w:r>
      <w:r>
        <w:rPr>
          <w:color w:val="000000"/>
          <w:spacing w:val="0"/>
          <w:w w:val="100"/>
          <w:position w:val="0"/>
          <w:sz w:val="24"/>
          <w:szCs w:val="24"/>
        </w:rPr>
        <w:t>）</w:t>
      </w:r>
      <w:r>
        <w:rPr>
          <w:color w:val="000000"/>
          <w:spacing w:val="0"/>
          <w:w w:val="100"/>
          <w:position w:val="0"/>
        </w:rPr>
        <w:t>应付账款：</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应付账款情况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241,332,964.11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205,652,275.87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4,773,196.45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5,777,277.74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3,884,348.27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4,713,437.71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3,121,868.24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1,912,702.05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253,112,377.07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218,055,693.37</w:t>
            </w:r>
          </w:p>
        </w:tc>
      </w:tr>
    </w:tbl>
    <w:p>
      <w:pPr>
        <w:widowControl w:val="0"/>
        <w:spacing w:after="219" w:line="1" w:lineRule="exact"/>
      </w:pPr>
    </w:p>
    <w:p>
      <w:pPr>
        <w:pStyle w:val="Style16"/>
        <w:keepNext w:val="0"/>
        <w:keepLines w:val="0"/>
        <w:widowControl w:val="0"/>
        <w:shd w:val="clear" w:color="auto" w:fill="auto"/>
        <w:tabs>
          <w:tab w:pos="492" w:val="left"/>
        </w:tabs>
        <w:bidi w:val="0"/>
        <w:spacing w:before="0" w:after="0" w:line="269" w:lineRule="exact"/>
        <w:ind w:left="0" w:right="0" w:firstLine="0"/>
        <w:jc w:val="left"/>
      </w:pPr>
      <w:bookmarkStart w:id="328" w:name="bookmark328"/>
      <w:r>
        <w:rPr>
          <w:rFonts w:ascii="Arial" w:eastAsia="Arial" w:hAnsi="Arial" w:cs="Arial"/>
          <w:color w:val="000000"/>
          <w:spacing w:val="0"/>
          <w:w w:val="100"/>
          <w:position w:val="0"/>
        </w:rPr>
        <w:t>2</w:t>
      </w:r>
      <w:bookmarkEnd w:id="328"/>
      <w:r>
        <w:rPr>
          <w:color w:val="000000"/>
          <w:spacing w:val="0"/>
          <w:w w:val="100"/>
          <w:position w:val="0"/>
        </w:rPr>
        <w:t>、</w:t>
        <w:tab/>
        <w:t>本报告期应付账款中应付持有公司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以上表决权股份的股东单位或关联方的款项 情况</w:t>
      </w:r>
    </w:p>
    <w:p>
      <w:pPr>
        <w:pStyle w:val="Style16"/>
        <w:keepNext w:val="0"/>
        <w:keepLines w:val="0"/>
        <w:widowControl w:val="0"/>
        <w:shd w:val="clear" w:color="auto" w:fill="auto"/>
        <w:bidi w:val="0"/>
        <w:spacing w:before="0" w:after="220" w:line="293" w:lineRule="exact"/>
        <w:ind w:left="0" w:right="0" w:firstLine="260"/>
        <w:jc w:val="left"/>
      </w:pPr>
      <w:r>
        <w:rPr>
          <w:color w:val="000000"/>
          <w:spacing w:val="0"/>
          <w:w w:val="100"/>
          <w:position w:val="0"/>
        </w:rPr>
        <w:t>本报告期应付账款中无应付持有公司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以上表决权股份的股东单位或关联方的款 项。</w:t>
      </w:r>
    </w:p>
    <w:p>
      <w:pPr>
        <w:pStyle w:val="Style16"/>
        <w:keepNext w:val="0"/>
        <w:keepLines w:val="0"/>
        <w:widowControl w:val="0"/>
        <w:shd w:val="clear" w:color="auto" w:fill="auto"/>
        <w:tabs>
          <w:tab w:pos="492" w:val="left"/>
        </w:tabs>
        <w:bidi w:val="0"/>
        <w:spacing w:before="0" w:after="220" w:line="281" w:lineRule="exact"/>
        <w:ind w:left="0" w:right="0" w:firstLine="0"/>
        <w:jc w:val="left"/>
      </w:pPr>
      <w:bookmarkStart w:id="329" w:name="bookmark329"/>
      <w:r>
        <w:rPr>
          <w:rFonts w:ascii="Arial" w:eastAsia="Arial" w:hAnsi="Arial" w:cs="Arial"/>
          <w:color w:val="000000"/>
          <w:spacing w:val="0"/>
          <w:w w:val="100"/>
          <w:position w:val="0"/>
        </w:rPr>
        <w:t>3</w:t>
      </w:r>
      <w:bookmarkEnd w:id="329"/>
      <w:r>
        <w:rPr>
          <w:color w:val="000000"/>
          <w:spacing w:val="0"/>
          <w:w w:val="100"/>
          <w:position w:val="0"/>
        </w:rPr>
        <w:t>、</w:t>
        <w:tab/>
        <w:t>账龄超过</w:t>
      </w:r>
      <w:r>
        <w:rPr>
          <w:rFonts w:ascii="Arial" w:eastAsia="Arial" w:hAnsi="Arial" w:cs="Arial"/>
          <w:color w:val="000000"/>
          <w:spacing w:val="0"/>
          <w:w w:val="100"/>
          <w:position w:val="0"/>
        </w:rPr>
        <w:t>1</w:t>
      </w:r>
      <w:r>
        <w:rPr>
          <w:color w:val="000000"/>
          <w:spacing w:val="0"/>
          <w:w w:val="100"/>
          <w:position w:val="0"/>
        </w:rPr>
        <w:t>年的大额应付账款情况的说明</w:t>
      </w:r>
      <w:r>
        <w:br w:type="page"/>
      </w:r>
    </w:p>
    <w:tbl>
      <w:tblPr>
        <w:tblOverlap w:val="never"/>
        <w:jc w:val="left"/>
        <w:tblLayout w:type="fixed"/>
      </w:tblPr>
      <w:tblGrid>
        <w:gridCol w:w="2520"/>
        <w:gridCol w:w="1483"/>
        <w:gridCol w:w="2477"/>
        <w:gridCol w:w="2040"/>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未结转原因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备注</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深圳众科神讯科技有限公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1,798,000.00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月份已付款</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1,196,183.95</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上海昊沧系统控制技术有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尚未结算付款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月份已付款</w:t>
            </w:r>
          </w:p>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 xml:space="preserve">680,000.00 </w:t>
            </w:r>
            <w:r>
              <w:rPr>
                <w:color w:val="000000"/>
                <w:spacing w:val="0"/>
                <w:w w:val="100"/>
                <w:position w:val="0"/>
              </w:rPr>
              <w:t>元</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深圳市信义科技有限公司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1,410,184.63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尚未结算付款</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深圳高新区信息网有限公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1,227,705.24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尚未结算付款</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5,915,889.87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二十一</w:t>
      </w:r>
      <w:r>
        <w:rPr>
          <w:color w:val="000000"/>
          <w:spacing w:val="0"/>
          <w:w w:val="100"/>
          <w:position w:val="0"/>
          <w:sz w:val="24"/>
          <w:szCs w:val="24"/>
        </w:rPr>
        <w:t>）</w:t>
      </w:r>
      <w:r>
        <w:rPr>
          <w:color w:val="000000"/>
          <w:spacing w:val="0"/>
          <w:w w:val="100"/>
          <w:position w:val="0"/>
        </w:rPr>
        <w:t>预收账款：</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预收账款情况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6"/>
        <w:gridCol w:w="3005"/>
        <w:gridCol w:w="311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254,201,957.49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202,428,125.37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6,986,202.79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24,336,352.69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1,255,449.61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5,692,967.25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5,490,378.83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114,006.09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267,933,988.72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232,571,451.40</w:t>
            </w:r>
          </w:p>
        </w:tc>
      </w:tr>
    </w:tbl>
    <w:p>
      <w:pPr>
        <w:widowControl w:val="0"/>
        <w:spacing w:after="339" w:line="1" w:lineRule="exact"/>
      </w:pPr>
    </w:p>
    <w:p>
      <w:pPr>
        <w:pStyle w:val="Style16"/>
        <w:keepNext w:val="0"/>
        <w:keepLines w:val="0"/>
        <w:widowControl w:val="0"/>
        <w:shd w:val="clear" w:color="auto" w:fill="auto"/>
        <w:bidi w:val="0"/>
        <w:spacing w:before="0" w:after="280" w:line="410" w:lineRule="exact"/>
        <w:ind w:left="0" w:right="0" w:firstLine="0"/>
        <w:jc w:val="left"/>
      </w:pPr>
      <w:r>
        <w:rPr>
          <w:rFonts w:ascii="Arial" w:eastAsia="Arial" w:hAnsi="Arial" w:cs="Arial"/>
          <w:color w:val="000000"/>
          <w:spacing w:val="0"/>
          <w:w w:val="100"/>
          <w:position w:val="0"/>
        </w:rPr>
        <w:t>2</w:t>
      </w:r>
      <w:r>
        <w:rPr>
          <w:color w:val="000000"/>
          <w:spacing w:val="0"/>
          <w:w w:val="100"/>
          <w:position w:val="0"/>
        </w:rPr>
        <w:t>、 本报告期预收款项中预收持有公司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以上表决权股份的股东单位或关联方情况: 本报告期预收账款中无预收持有公司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以上表决权股份的股东单位或关联方的款 项。</w:t>
      </w:r>
    </w:p>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 账龄超过</w:t>
      </w:r>
      <w:r>
        <w:rPr>
          <w:rFonts w:ascii="Arial" w:eastAsia="Arial" w:hAnsi="Arial" w:cs="Arial"/>
          <w:color w:val="000000"/>
          <w:spacing w:val="0"/>
          <w:w w:val="100"/>
          <w:position w:val="0"/>
        </w:rPr>
        <w:t>1</w:t>
      </w:r>
      <w:r>
        <w:rPr>
          <w:color w:val="000000"/>
          <w:spacing w:val="0"/>
          <w:w w:val="100"/>
          <w:position w:val="0"/>
        </w:rPr>
        <w:t>年的大额预收账款情况的说明</w:t>
      </w:r>
    </w:p>
    <w:tbl>
      <w:tblPr>
        <w:tblOverlap w:val="never"/>
        <w:jc w:val="left"/>
        <w:tblLayout w:type="fixed"/>
      </w:tblPr>
      <w:tblGrid>
        <w:gridCol w:w="3226"/>
        <w:gridCol w:w="1560"/>
        <w:gridCol w:w="1978"/>
        <w:gridCol w:w="1757"/>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未结转原因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广州市申网信息科技有限公司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3,075,244.05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r>
      <w:tr>
        <w:trPr>
          <w:trHeight w:val="57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北京合力金桥系统集成技术有限公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1,208,552.80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长沙硕尔科技有限公司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991,504.00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四川晟业恒科技有限公司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656,343.00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重庆迅邦科技有限公司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576,780.00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项目尚未完工结算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6,508,423.85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二十二</w:t>
      </w:r>
      <w:r>
        <w:rPr>
          <w:color w:val="000000"/>
          <w:spacing w:val="0"/>
          <w:w w:val="100"/>
          <w:position w:val="0"/>
          <w:sz w:val="24"/>
          <w:szCs w:val="24"/>
        </w:rPr>
        <w:t>）</w:t>
      </w:r>
      <w:r>
        <w:rPr>
          <w:color w:val="000000"/>
          <w:spacing w:val="0"/>
          <w:w w:val="100"/>
          <w:position w:val="0"/>
        </w:rPr>
        <w:t>应付职工薪酬</w:t>
      </w:r>
    </w:p>
    <w:tbl>
      <w:tblPr>
        <w:tblOverlap w:val="never"/>
        <w:jc w:val="center"/>
        <w:tblLayout w:type="fixed"/>
      </w:tblPr>
      <w:tblGrid>
        <w:gridCol w:w="2842"/>
        <w:gridCol w:w="1560"/>
        <w:gridCol w:w="1675"/>
        <w:gridCol w:w="1675"/>
        <w:gridCol w:w="1570"/>
      </w:tblGrid>
      <w:tr>
        <w:trPr>
          <w:trHeight w:val="274"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29,798,841.60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187,879,890.74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161,234,040.80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56,444,691.54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2,682,806.39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2,682,806.39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455,719.97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13,286,551.91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13,079,528.18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662,743.70</w:t>
            </w:r>
          </w:p>
        </w:tc>
      </w:tr>
      <w:tr>
        <w:trPr>
          <w:trHeight w:val="68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36" w:lineRule="exact"/>
              <w:ind w:left="0" w:right="0" w:firstLine="760"/>
              <w:jc w:val="left"/>
            </w:pPr>
            <w:r>
              <w:rPr>
                <w:color w:val="000000"/>
                <w:spacing w:val="0"/>
                <w:w w:val="100"/>
                <w:position w:val="0"/>
              </w:rPr>
              <w:t>其中：基本养老保险 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254,903.63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8,319,630.65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8,169,086.32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405,447.96</w:t>
            </w:r>
          </w:p>
        </w:tc>
      </w:tr>
    </w:tbl>
    <w:p>
      <w:pPr>
        <w:spacing w:lineRule="exact" w:line="1"/>
        <w:rPr>
          <w:sz w:val="2"/>
          <w:szCs w:val="2"/>
        </w:rPr>
      </w:pPr>
      <w:r>
        <w:br w:type="page"/>
      </w:r>
    </w:p>
    <w:tbl>
      <w:tblPr>
        <w:tblOverlap w:val="never"/>
        <w:jc w:val="center"/>
        <w:tblLayout w:type="fixed"/>
      </w:tblPr>
      <w:tblGrid>
        <w:gridCol w:w="2842"/>
        <w:gridCol w:w="1560"/>
        <w:gridCol w:w="1675"/>
        <w:gridCol w:w="1675"/>
        <w:gridCol w:w="157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161,259.86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3,557,343.58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3,520,636.22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197,967.22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15,659.76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687,854.81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671,706.57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31,808.00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12,478.74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303,666.68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300,844.90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15,300.52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9,967.98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233,196.00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230,943.98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12,220.00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184,860.19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186,310.19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6,671,827.19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6,671,817.19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-2,108.00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74,189.00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74,189.00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工会经费和职工教育经费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15,802,410.42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5,269,432.49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681,153.00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20,390,689.91</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46,054,853.99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215,864,697.72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184,423,534.56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77,496,017.15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工会经费和职工教育经费金额</w:t>
      </w:r>
      <w:r>
        <w:rPr>
          <w:rFonts w:ascii="Arial" w:eastAsia="Arial" w:hAnsi="Arial" w:cs="Arial"/>
          <w:color w:val="000000"/>
          <w:spacing w:val="0"/>
          <w:w w:val="100"/>
          <w:position w:val="0"/>
        </w:rPr>
        <w:t>5,269,432.49</w:t>
      </w:r>
      <w:r>
        <w:rPr>
          <w:color w:val="000000"/>
          <w:spacing w:val="0"/>
          <w:w w:val="100"/>
          <w:position w:val="0"/>
        </w:rPr>
        <w:t>元。</w:t>
      </w:r>
    </w:p>
    <w:p>
      <w:pPr>
        <w:widowControl w:val="0"/>
        <w:spacing w:after="439" w:line="1" w:lineRule="exact"/>
      </w:pPr>
    </w:p>
    <w:tbl>
      <w:tblPr>
        <w:tblOverlap w:val="never"/>
        <w:jc w:val="left"/>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3"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4,926,798.15</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3,452,446.03</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110,538.87</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214,147.04</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10,286,962.77</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8,984,113.21</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694,200.82</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459,042.62</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330,473.03</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272,175.14</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142,447.24</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940" w:right="0" w:firstLine="0"/>
              <w:jc w:val="both"/>
            </w:pPr>
            <w:r>
              <w:rPr>
                <w:rFonts w:ascii="Arial" w:eastAsia="Arial" w:hAnsi="Arial" w:cs="Arial"/>
                <w:color w:val="000000"/>
                <w:spacing w:val="0"/>
                <w:w w:val="100"/>
                <w:position w:val="0"/>
              </w:rPr>
              <w:t>116,691.17</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93,670.81</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77,785.57</w:t>
            </w:r>
          </w:p>
        </w:tc>
      </w:tr>
      <w:tr>
        <w:trPr>
          <w:trHeight w:val="283"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24,295.09</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27,152.62</w:t>
            </w:r>
          </w:p>
        </w:tc>
      </w:tr>
      <w:tr>
        <w:trPr>
          <w:trHeight w:val="288" w:hRule="exact"/>
        </w:trPr>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52,180.22</w:t>
            </w:r>
          </w:p>
        </w:tc>
        <w:tc>
          <w:tcPr>
            <w:tcBorders>
              <w:top w:val="single" w:sz="4"/>
              <w:left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3,033.68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16,661,567.00</w:t>
            </w:r>
          </w:p>
        </w:tc>
        <w:tc>
          <w:tcPr>
            <w:tcBorders>
              <w:top w:val="single" w:sz="4"/>
              <w:left w:val="single" w:sz="4"/>
              <w:bottom w:val="single" w:sz="4"/>
              <w:right w:val="single" w:sz="4"/>
            </w:tcBorders>
            <w:shd w:val="clear" w:color="auto" w:fill="FFFFFF"/>
            <w:vAlign w:val="bottom"/>
          </w:tcPr>
          <w:p>
            <w:pPr>
              <w:pStyle w:val="Style20"/>
              <w:keepNext w:val="0"/>
              <w:keepLines w:val="0"/>
              <w:framePr w:w="9322" w:h="3178" w:vSpace="566" w:wrap="notBeside" w:vAnchor="text" w:hAnchor="text" w:x="401" w:y="567"/>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13,606,587.08</w:t>
            </w:r>
          </w:p>
        </w:tc>
      </w:tr>
    </w:tbl>
    <w:p>
      <w:pPr>
        <w:pStyle w:val="Style18"/>
        <w:keepNext w:val="0"/>
        <w:keepLines w:val="0"/>
        <w:framePr w:w="2064" w:h="302" w:hSpace="400" w:wrap="notBeside" w:vAnchor="text" w:hAnchor="text" w:x="406" w:y="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二十三</w:t>
      </w:r>
      <w:r>
        <w:rPr>
          <w:color w:val="000000"/>
          <w:spacing w:val="0"/>
          <w:w w:val="100"/>
          <w:position w:val="0"/>
          <w:sz w:val="24"/>
          <w:szCs w:val="24"/>
        </w:rPr>
        <w:t>）</w:t>
      </w:r>
      <w:r>
        <w:rPr>
          <w:color w:val="000000"/>
          <w:spacing w:val="0"/>
          <w:w w:val="100"/>
          <w:position w:val="0"/>
        </w:rPr>
        <w:t>应交税费:</w:t>
      </w:r>
    </w:p>
    <w:p>
      <w:pPr>
        <w:pStyle w:val="Style18"/>
        <w:keepNext w:val="0"/>
        <w:keepLines w:val="0"/>
        <w:framePr w:w="2237" w:h="259" w:hSpace="400" w:wrap="notBeside" w:vAnchor="text" w:hAnchor="text" w:x="6843" w:y="303"/>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二十四</w:t>
      </w:r>
      <w:r>
        <w:rPr>
          <w:color w:val="000000"/>
          <w:spacing w:val="0"/>
          <w:w w:val="100"/>
          <w:position w:val="0"/>
          <w:sz w:val="24"/>
          <w:szCs w:val="24"/>
        </w:rPr>
        <w:t>）</w:t>
      </w:r>
      <w:r>
        <w:rPr>
          <w:color w:val="000000"/>
          <w:spacing w:val="0"/>
          <w:w w:val="100"/>
          <w:position w:val="0"/>
        </w:rPr>
        <w:t>其他应付款：</w:t>
      </w:r>
    </w:p>
    <w:p>
      <w:pPr>
        <w:pStyle w:val="Style16"/>
        <w:keepNext w:val="0"/>
        <w:keepLines w:val="0"/>
        <w:widowControl w:val="0"/>
        <w:shd w:val="clear" w:color="auto" w:fill="auto"/>
        <w:tabs>
          <w:tab w:pos="490" w:val="left"/>
        </w:tabs>
        <w:bidi w:val="0"/>
        <w:spacing w:before="0" w:after="0" w:line="240" w:lineRule="auto"/>
        <w:ind w:left="0" w:right="0" w:firstLine="0"/>
        <w:jc w:val="both"/>
      </w:pPr>
      <w:r>
        <w:rPr>
          <w:rFonts w:ascii="Arial" w:eastAsia="Arial" w:hAnsi="Arial" w:cs="Arial"/>
          <w:color w:val="000000"/>
          <w:spacing w:val="0"/>
          <w:w w:val="100"/>
          <w:position w:val="0"/>
        </w:rPr>
        <w:t>1</w:t>
      </w:r>
      <w:r>
        <w:rPr>
          <w:color w:val="000000"/>
          <w:spacing w:val="0"/>
          <w:w w:val="100"/>
          <w:position w:val="0"/>
        </w:rPr>
        <w:t>、</w:t>
        <w:tab/>
        <w:t>其他应付款情况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88,658,644.71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13,089,773.49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7,106,648.16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5,972,420.65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3,337,722.86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1,127,322.13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3,951,685.69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3,686,409.80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103,054,701.42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23,875,926.07</w:t>
            </w:r>
          </w:p>
        </w:tc>
      </w:tr>
    </w:tbl>
    <w:p>
      <w:pPr>
        <w:widowControl w:val="0"/>
        <w:spacing w:after="219" w:line="1" w:lineRule="exact"/>
      </w:pPr>
    </w:p>
    <w:p>
      <w:pPr>
        <w:pStyle w:val="Style16"/>
        <w:keepNext w:val="0"/>
        <w:keepLines w:val="0"/>
        <w:widowControl w:val="0"/>
        <w:shd w:val="clear" w:color="auto" w:fill="auto"/>
        <w:bidi w:val="0"/>
        <w:spacing w:before="0" w:after="260" w:line="281" w:lineRule="exact"/>
        <w:ind w:left="0" w:right="0" w:firstLine="0"/>
        <w:jc w:val="both"/>
      </w:pPr>
      <w:bookmarkStart w:id="330" w:name="bookmark330"/>
      <w:r>
        <w:rPr>
          <w:rFonts w:ascii="Arial" w:eastAsia="Arial" w:hAnsi="Arial" w:cs="Arial"/>
          <w:color w:val="000000"/>
          <w:spacing w:val="0"/>
          <w:w w:val="100"/>
          <w:position w:val="0"/>
        </w:rPr>
        <w:t>2</w:t>
      </w:r>
      <w:bookmarkEnd w:id="330"/>
      <w:r>
        <w:rPr>
          <w:color w:val="000000"/>
          <w:spacing w:val="0"/>
          <w:w w:val="100"/>
          <w:position w:val="0"/>
        </w:rPr>
        <w:t>、本报告期其他应付款中应付持有公司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以上表决权股份的股东单位或关联方情况 本报告期其他应付款中无应付持有公司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以上表决权股份的股东单位或关联方的款 项。</w:t>
      </w:r>
    </w:p>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 对于金额较大的其他应付款，应说明内容</w:t>
      </w:r>
    </w:p>
    <w:tbl>
      <w:tblPr>
        <w:tblOverlap w:val="never"/>
        <w:jc w:val="left"/>
        <w:tblLayout w:type="fixed"/>
      </w:tblPr>
      <w:tblGrid>
        <w:gridCol w:w="3086"/>
        <w:gridCol w:w="1277"/>
        <w:gridCol w:w="1334"/>
        <w:gridCol w:w="1181"/>
        <w:gridCol w:w="1757"/>
      </w:tblGrid>
      <w:tr>
        <w:trPr>
          <w:trHeight w:val="5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与本公司关 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未结算原因</w:t>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眉山市华林恒峰商贸有限公司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72,000,000.00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项目管理保证金</w:t>
            </w:r>
          </w:p>
        </w:tc>
      </w:tr>
    </w:tbl>
    <w:p>
      <w:pPr>
        <w:spacing w:lineRule="exact" w:line="1"/>
        <w:rPr>
          <w:sz w:val="2"/>
          <w:szCs w:val="2"/>
        </w:rPr>
      </w:pPr>
      <w:r>
        <w:br w:type="page"/>
      </w:r>
    </w:p>
    <w:tbl>
      <w:tblPr>
        <w:tblOverlap w:val="never"/>
        <w:jc w:val="left"/>
        <w:tblLayout w:type="fixed"/>
      </w:tblPr>
      <w:tblGrid>
        <w:gridCol w:w="3086"/>
        <w:gridCol w:w="1277"/>
        <w:gridCol w:w="1373"/>
        <w:gridCol w:w="1142"/>
        <w:gridCol w:w="1757"/>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甘露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股权转让定金</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四川省第一建筑工程公司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成都兴中科技有限责任公司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尚未结算项目分包 工程款</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深港产学研基地产业发展中心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1,283,618.81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79,783,618.81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 xml:space="preserve">. </w:t>
      </w:r>
      <w:r>
        <w:rPr>
          <w:b/>
          <w:bCs/>
          <w:color w:val="000000"/>
          <w:spacing w:val="0"/>
          <w:w w:val="100"/>
          <w:position w:val="0"/>
        </w:rPr>
        <w:t>金额较大的其他应付款</w:t>
      </w:r>
    </w:p>
    <w:p>
      <w:pPr>
        <w:widowControl w:val="0"/>
        <w:spacing w:after="259" w:line="1" w:lineRule="exact"/>
      </w:pPr>
    </w:p>
    <w:tbl>
      <w:tblPr>
        <w:tblOverlap w:val="never"/>
        <w:jc w:val="left"/>
        <w:tblLayout w:type="fixed"/>
      </w:tblPr>
      <w:tblGrid>
        <w:gridCol w:w="3749"/>
        <w:gridCol w:w="1814"/>
        <w:gridCol w:w="2054"/>
        <w:gridCol w:w="902"/>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性质或内容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5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眉山市华林恒峰商贸有限公司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72,000,000.00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BT</w:t>
            </w:r>
            <w:r>
              <w:rPr>
                <w:color w:val="000000"/>
                <w:spacing w:val="0"/>
                <w:w w:val="100"/>
                <w:position w:val="0"/>
              </w:rPr>
              <w:t>项目管理履约保证 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widowControl w:val="0"/>
        <w:spacing w:after="219" w:line="1" w:lineRule="exact"/>
      </w:pPr>
    </w:p>
    <w:p>
      <w:pPr>
        <w:pStyle w:val="Style16"/>
        <w:keepNext w:val="0"/>
        <w:keepLines w:val="0"/>
        <w:widowControl w:val="0"/>
        <w:shd w:val="clear" w:color="auto" w:fill="auto"/>
        <w:bidi w:val="0"/>
        <w:spacing w:before="0" w:after="800" w:line="400" w:lineRule="exact"/>
        <w:ind w:left="0" w:right="0" w:firstLine="0"/>
        <w:jc w:val="both"/>
      </w:pPr>
      <w:r>
        <w:rPr>
          <w:color w:val="000000"/>
          <w:spacing w:val="0"/>
          <w:w w:val="100"/>
          <w:position w:val="0"/>
        </w:rPr>
        <w:t>注：</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日本公司与眉山市华林恒峰商贸有限公司签订《项目管理协议》约定：本 公司聘请眉山市华林恒峰商贸有限公司组建眉山市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眉州大道改造工程</w:t>
      </w:r>
      <w:r>
        <w:rPr>
          <w:rFonts w:ascii="Arial" w:eastAsia="Arial" w:hAnsi="Arial" w:cs="Arial"/>
          <w:color w:val="000000"/>
          <w:spacing w:val="0"/>
          <w:w w:val="100"/>
          <w:position w:val="0"/>
        </w:rPr>
        <w:t>“</w:t>
      </w:r>
      <w:r>
        <w:rPr>
          <w:color w:val="000000"/>
          <w:spacing w:val="0"/>
          <w:w w:val="100"/>
          <w:position w:val="0"/>
        </w:rPr>
        <w:t>两桥一站</w:t>
      </w:r>
      <w:r>
        <w:rPr>
          <w:rFonts w:ascii="Arial" w:eastAsia="Arial" w:hAnsi="Arial" w:cs="Arial"/>
          <w:color w:val="000000"/>
          <w:spacing w:val="0"/>
          <w:w w:val="100"/>
          <w:position w:val="0"/>
        </w:rPr>
        <w:t>”</w:t>
      </w:r>
      <w:r>
        <w:rPr>
          <w:color w:val="000000"/>
          <w:spacing w:val="0"/>
          <w:w w:val="100"/>
          <w:position w:val="0"/>
        </w:rPr>
        <w:t>项 目部对该项目进行管理；为确保项目管理协议的执行，眉山市华林恒峰商贸有限公司共应支付 本公司</w:t>
      </w:r>
      <w:r>
        <w:rPr>
          <w:rFonts w:ascii="Arial" w:eastAsia="Arial" w:hAnsi="Arial" w:cs="Arial"/>
          <w:color w:val="000000"/>
          <w:spacing w:val="0"/>
          <w:w w:val="100"/>
          <w:position w:val="0"/>
        </w:rPr>
        <w:t>9000</w:t>
      </w:r>
      <w:r>
        <w:rPr>
          <w:color w:val="000000"/>
          <w:spacing w:val="0"/>
          <w:w w:val="100"/>
          <w:position w:val="0"/>
        </w:rPr>
        <w:t xml:space="preserve">万元履约保证金，如项目出现问题或风险，造成了实际可计量的经济损失，本公 司有权直接从履约保证金中扣减相应的金额，余额退还眉山市华林恒峰商贸有限公司。截止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日本公司共收到其缴纳的履约保证金合计</w:t>
      </w:r>
      <w:r>
        <w:rPr>
          <w:rFonts w:ascii="Arial" w:eastAsia="Arial" w:hAnsi="Arial" w:cs="Arial"/>
          <w:color w:val="000000"/>
          <w:spacing w:val="0"/>
          <w:w w:val="100"/>
          <w:position w:val="0"/>
        </w:rPr>
        <w:t>7,200.00</w:t>
      </w:r>
      <w:r>
        <w:rPr>
          <w:color w:val="000000"/>
          <w:spacing w:val="0"/>
          <w:w w:val="100"/>
          <w:position w:val="0"/>
        </w:rPr>
        <w:t>万元。</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二十五</w:t>
      </w:r>
      <w:r>
        <w:rPr>
          <w:color w:val="000000"/>
          <w:spacing w:val="0"/>
          <w:w w:val="100"/>
          <w:position w:val="0"/>
          <w:sz w:val="24"/>
          <w:szCs w:val="24"/>
        </w:rPr>
        <w:t>）</w:t>
      </w:r>
      <w:r>
        <w:rPr>
          <w:color w:val="000000"/>
          <w:spacing w:val="0"/>
          <w:w w:val="100"/>
          <w:position w:val="0"/>
        </w:rPr>
        <w:t>长期应付款：</w:t>
      </w: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w:t>
      </w:r>
      <w:r>
        <w:rPr>
          <w:color w:val="000000"/>
          <w:spacing w:val="0"/>
          <w:w w:val="100"/>
          <w:position w:val="0"/>
        </w:rPr>
        <w:t>、 金额前五名长期应付款情况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5"/>
        <w:gridCol w:w="1186"/>
        <w:gridCol w:w="1560"/>
        <w:gridCol w:w="1186"/>
        <w:gridCol w:w="1435"/>
        <w:gridCol w:w="1565"/>
        <w:gridCol w:w="1195"/>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应计利息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借款条件</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罗宇辉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至</w:t>
            </w:r>
            <w:r>
              <w:rPr>
                <w:rFonts w:ascii="Arial" w:eastAsia="Arial" w:hAnsi="Arial" w:cs="Arial"/>
                <w:color w:val="000000"/>
                <w:spacing w:val="0"/>
                <w:w w:val="100"/>
                <w:position w:val="0"/>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270,925.55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5,720,925.55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钟桂全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至</w:t>
            </w:r>
            <w:r>
              <w:rPr>
                <w:rFonts w:ascii="Arial" w:eastAsia="Arial" w:hAnsi="Arial" w:cs="Arial"/>
                <w:color w:val="000000"/>
                <w:spacing w:val="0"/>
                <w:w w:val="100"/>
                <w:position w:val="0"/>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5,680,000.00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284,378.67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5,964,378.67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唐昶荣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至</w:t>
            </w:r>
            <w:r>
              <w:rPr>
                <w:rFonts w:ascii="Arial" w:eastAsia="Arial" w:hAnsi="Arial" w:cs="Arial"/>
                <w:color w:val="000000"/>
                <w:spacing w:val="0"/>
                <w:w w:val="100"/>
                <w:position w:val="0"/>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290,408.89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6,090,408.89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钟志刚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至</w:t>
            </w:r>
            <w:r>
              <w:rPr>
                <w:rFonts w:ascii="Arial" w:eastAsia="Arial" w:hAnsi="Arial" w:cs="Arial"/>
                <w:color w:val="000000"/>
                <w:spacing w:val="0"/>
                <w:w w:val="100"/>
                <w:position w:val="0"/>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9,070,000.00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454,104.67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9,524,104.67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r>
      <w:tr>
        <w:trPr>
          <w:trHeight w:val="57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杨刚毅</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至</w:t>
            </w:r>
            <w:r>
              <w:rPr>
                <w:rFonts w:ascii="Arial" w:eastAsia="Arial" w:hAnsi="Arial" w:cs="Arial"/>
                <w:color w:val="000000"/>
                <w:spacing w:val="0"/>
                <w:w w:val="100"/>
                <w:position w:val="0"/>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1,275,733.33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27,275,733.33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二十六</w:t>
      </w:r>
      <w:r>
        <w:rPr>
          <w:color w:val="000000"/>
          <w:spacing w:val="0"/>
          <w:w w:val="100"/>
          <w:position w:val="0"/>
          <w:sz w:val="24"/>
          <w:szCs w:val="24"/>
        </w:rPr>
        <w:t>）</w:t>
      </w:r>
      <w:r>
        <w:rPr>
          <w:color w:val="000000"/>
          <w:spacing w:val="0"/>
          <w:w w:val="100"/>
          <w:position w:val="0"/>
        </w:rPr>
        <w:t>其他非流动负债：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85"/>
        <w:gridCol w:w="2914"/>
        <w:gridCol w:w="2923"/>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与政府补助相关的递延收益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13,600,000.00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14,650,827.06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w:t>
            </w:r>
            <w:r>
              <w:rPr>
                <w:rFonts w:ascii="Arial" w:eastAsia="Arial" w:hAnsi="Arial" w:cs="Arial"/>
                <w:color w:val="000000"/>
                <w:spacing w:val="0"/>
                <w:w w:val="100"/>
                <w:position w:val="0"/>
              </w:rPr>
              <w:t>BT</w:t>
            </w:r>
            <w:r>
              <w:rPr>
                <w:color w:val="000000"/>
                <w:spacing w:val="0"/>
                <w:w w:val="100"/>
                <w:position w:val="0"/>
              </w:rPr>
              <w:t>项目管理费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14,634,375.45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28,234,375.45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left"/>
            </w:pPr>
            <w:r>
              <w:rPr>
                <w:rFonts w:ascii="Arial" w:eastAsia="Arial" w:hAnsi="Arial" w:cs="Arial"/>
                <w:color w:val="000000"/>
                <w:spacing w:val="0"/>
                <w:w w:val="100"/>
                <w:position w:val="0"/>
              </w:rPr>
              <w:t>14,650,827.06</w:t>
            </w:r>
          </w:p>
        </w:tc>
      </w:tr>
    </w:tbl>
    <w:p>
      <w:pPr>
        <w:spacing w:lineRule="exact" w:line="1"/>
        <w:rPr>
          <w:sz w:val="2"/>
          <w:szCs w:val="2"/>
        </w:rPr>
      </w:pPr>
      <w:r>
        <w:br w:type="page"/>
      </w:r>
    </w:p>
    <w:tbl>
      <w:tblPr>
        <w:tblOverlap w:val="never"/>
        <w:jc w:val="center"/>
        <w:tblLayout w:type="fixed"/>
      </w:tblPr>
      <w:tblGrid>
        <w:gridCol w:w="1680"/>
        <w:gridCol w:w="1387"/>
        <w:gridCol w:w="1306"/>
        <w:gridCol w:w="1306"/>
        <w:gridCol w:w="446"/>
        <w:gridCol w:w="1373"/>
        <w:gridCol w:w="1171"/>
      </w:tblGrid>
      <w:tr>
        <w:trPr>
          <w:trHeight w:val="288" w:hRule="exact"/>
        </w:trPr>
        <w:tc>
          <w:tcPr>
            <w:tcBorders/>
            <w:shd w:val="clear" w:color="auto" w:fill="FFFFFF"/>
            <w:vAlign w:val="top"/>
          </w:tcPr>
          <w:p>
            <w:pPr>
              <w:pStyle w:val="Style20"/>
              <w:keepNext w:val="0"/>
              <w:keepLines w:val="0"/>
              <w:widowControl w:val="0"/>
              <w:shd w:val="clear" w:color="auto" w:fill="auto"/>
              <w:tabs>
                <w:tab w:pos="523" w:val="left"/>
              </w:tabs>
              <w:bidi w:val="0"/>
              <w:spacing w:before="0" w:after="0" w:line="240" w:lineRule="auto"/>
              <w:ind w:left="0" w:right="0" w:firstLine="0"/>
              <w:jc w:val="both"/>
            </w:pPr>
            <w:r>
              <w:rPr>
                <w:rFonts w:ascii="Arial" w:eastAsia="Arial" w:hAnsi="Arial" w:cs="Arial"/>
                <w:b/>
                <w:bCs/>
                <w:color w:val="000000"/>
                <w:spacing w:val="0"/>
                <w:w w:val="100"/>
                <w:position w:val="0"/>
              </w:rPr>
              <w:t>1</w:t>
            </w:r>
            <w:r>
              <w:rPr>
                <w:b/>
                <w:bCs/>
                <w:color w:val="000000"/>
                <w:spacing w:val="0"/>
                <w:w w:val="100"/>
                <w:position w:val="0"/>
              </w:rPr>
              <w:t>.</w:t>
              <w:tab/>
            </w:r>
            <w:r>
              <w:rPr>
                <w:b/>
                <w:bCs/>
                <w:color w:val="000000"/>
                <w:spacing w:val="0"/>
                <w:w w:val="100"/>
                <w:position w:val="0"/>
              </w:rPr>
              <w:t>与政府补助相</w:t>
            </w:r>
          </w:p>
        </w:tc>
        <w:tc>
          <w:tcPr>
            <w:gridSpan w:val="6"/>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用关的递延收益</w:t>
            </w:r>
          </w:p>
        </w:tc>
      </w:tr>
      <w:tr>
        <w:trPr>
          <w:trHeight w:val="11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本期计入营业 外收入金额</w:t>
            </w:r>
          </w:p>
        </w:tc>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期末 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与资产相关</w:t>
            </w:r>
            <w:r>
              <w:rPr>
                <w:rFonts w:ascii="Arial" w:eastAsia="Arial" w:hAnsi="Arial" w:cs="Arial"/>
                <w:color w:val="000000"/>
                <w:spacing w:val="0"/>
                <w:w w:val="100"/>
                <w:position w:val="0"/>
              </w:rPr>
              <w:t xml:space="preserve">/ </w:t>
            </w:r>
            <w:r>
              <w:rPr>
                <w:color w:val="000000"/>
                <w:spacing w:val="0"/>
                <w:w w:val="100"/>
                <w:position w:val="0"/>
              </w:rPr>
              <w:t>与收益相关</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w:t>
            </w:r>
            <w:r>
              <w:rPr>
                <w:color w:val="000000"/>
                <w:spacing w:val="0"/>
                <w:w w:val="100"/>
                <w:position w:val="0"/>
              </w:rPr>
              <w:t>、建设资助资金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2006</w:t>
            </w:r>
            <w:r>
              <w:rPr>
                <w:color w:val="000000"/>
                <w:spacing w:val="0"/>
                <w:w w:val="100"/>
                <w:position w:val="0"/>
              </w:rPr>
              <w:t>年科技研</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发资金补助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Arial" w:eastAsia="Arial" w:hAnsi="Arial" w:cs="Arial"/>
                <w:color w:val="000000"/>
                <w:spacing w:val="0"/>
                <w:w w:val="100"/>
                <w:position w:val="0"/>
              </w:rPr>
              <w:t>3</w:t>
            </w:r>
            <w:r>
              <w:rPr>
                <w:color w:val="000000"/>
                <w:spacing w:val="0"/>
                <w:w w:val="100"/>
                <w:position w:val="0"/>
              </w:rPr>
              <w:t>.</w:t>
            </w:r>
            <w:r>
              <w:rPr>
                <w:color w:val="000000"/>
                <w:spacing w:val="0"/>
                <w:w w:val="100"/>
                <w:position w:val="0"/>
              </w:rPr>
              <w:t>汽车电子高技 术产业化资金补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1,577,142.85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1,577,142.85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pPr>
            <w:r>
              <w:rPr>
                <w:rFonts w:ascii="Arial" w:eastAsia="Arial" w:hAnsi="Arial" w:cs="Arial"/>
                <w:color w:val="000000"/>
                <w:spacing w:val="0"/>
                <w:w w:val="100"/>
                <w:position w:val="0"/>
              </w:rPr>
              <w:t>4</w:t>
            </w:r>
            <w:r>
              <w:rPr>
                <w:color w:val="000000"/>
                <w:spacing w:val="0"/>
                <w:w w:val="100"/>
                <w:position w:val="0"/>
              </w:rPr>
              <w:t>.</w:t>
            </w:r>
            <w:r>
              <w:rPr>
                <w:color w:val="000000"/>
                <w:spacing w:val="0"/>
                <w:w w:val="100"/>
                <w:position w:val="0"/>
              </w:rPr>
              <w:t>灾难恢复项目 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rFonts w:ascii="Arial" w:eastAsia="Arial" w:hAnsi="Arial" w:cs="Arial"/>
                <w:color w:val="000000"/>
                <w:spacing w:val="0"/>
                <w:w w:val="100"/>
                <w:position w:val="0"/>
              </w:rPr>
              <w:t>5</w:t>
            </w:r>
            <w:r>
              <w:rPr>
                <w:color w:val="000000"/>
                <w:spacing w:val="0"/>
                <w:w w:val="100"/>
                <w:position w:val="0"/>
              </w:rPr>
              <w:t>.</w:t>
            </w:r>
            <w:r>
              <w:rPr>
                <w:color w:val="000000"/>
                <w:spacing w:val="0"/>
                <w:w w:val="100"/>
                <w:position w:val="0"/>
              </w:rPr>
              <w:t>融通软件系统 补助资金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473,684.21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473,684.21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rFonts w:ascii="Arial" w:eastAsia="Arial" w:hAnsi="Arial" w:cs="Arial"/>
                <w:color w:val="000000"/>
                <w:spacing w:val="0"/>
                <w:w w:val="100"/>
                <w:position w:val="0"/>
              </w:rPr>
              <w:t>6</w:t>
            </w:r>
            <w:r>
              <w:rPr>
                <w:color w:val="000000"/>
                <w:spacing w:val="0"/>
                <w:w w:val="100"/>
                <w:position w:val="0"/>
              </w:rPr>
              <w:t>.</w:t>
            </w:r>
            <w:r>
              <w:rPr>
                <w:color w:val="000000"/>
                <w:spacing w:val="0"/>
                <w:w w:val="100"/>
                <w:position w:val="0"/>
              </w:rPr>
              <w:t>分布式实时数 据软件研发与产 业化项目资助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rFonts w:ascii="Arial" w:eastAsia="Arial" w:hAnsi="Arial" w:cs="Arial"/>
                <w:color w:val="000000"/>
                <w:spacing w:val="0"/>
                <w:w w:val="100"/>
                <w:position w:val="0"/>
              </w:rPr>
              <w:t>7</w:t>
            </w:r>
            <w:r>
              <w:rPr>
                <w:color w:val="000000"/>
                <w:spacing w:val="0"/>
                <w:w w:val="100"/>
                <w:position w:val="0"/>
              </w:rPr>
              <w:t xml:space="preserve">. </w:t>
            </w:r>
            <w:r>
              <w:rPr>
                <w:rFonts w:ascii="Arial" w:eastAsia="Arial" w:hAnsi="Arial" w:cs="Arial"/>
                <w:color w:val="000000"/>
                <w:spacing w:val="0"/>
                <w:w w:val="100"/>
                <w:position w:val="0"/>
              </w:rPr>
              <w:t>2013</w:t>
            </w:r>
            <w:r>
              <w:rPr>
                <w:color w:val="000000"/>
                <w:spacing w:val="0"/>
                <w:w w:val="100"/>
                <w:position w:val="0"/>
              </w:rPr>
              <w:t>年第二批 战略性新兴产业 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rFonts w:ascii="Arial" w:eastAsia="Arial" w:hAnsi="Arial" w:cs="Arial"/>
                <w:color w:val="000000"/>
                <w:spacing w:val="0"/>
                <w:w w:val="100"/>
                <w:position w:val="0"/>
              </w:rPr>
              <w:t>8</w:t>
            </w:r>
            <w:r>
              <w:rPr>
                <w:color w:val="000000"/>
                <w:spacing w:val="0"/>
                <w:w w:val="100"/>
                <w:position w:val="0"/>
              </w:rPr>
              <w:t>、智云舆情智能 分析系统研发资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2012</w:t>
            </w:r>
            <w:r>
              <w:rPr>
                <w:color w:val="000000"/>
                <w:spacing w:val="0"/>
                <w:w w:val="100"/>
                <w:position w:val="0"/>
              </w:rPr>
              <w:t>年第五批 战略性新兴产业 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both"/>
            </w:pPr>
            <w:r>
              <w:rPr>
                <w:rFonts w:ascii="Arial" w:eastAsia="Arial" w:hAnsi="Arial" w:cs="Arial"/>
                <w:color w:val="000000"/>
                <w:spacing w:val="0"/>
                <w:w w:val="100"/>
                <w:position w:val="0"/>
              </w:rPr>
              <w:t>10</w:t>
            </w:r>
            <w:r>
              <w:rPr>
                <w:color w:val="000000"/>
                <w:spacing w:val="0"/>
                <w:w w:val="100"/>
                <w:position w:val="0"/>
              </w:rPr>
              <w:t>.</w:t>
            </w:r>
            <w:r>
              <w:rPr>
                <w:color w:val="000000"/>
                <w:spacing w:val="0"/>
                <w:w w:val="100"/>
                <w:position w:val="0"/>
              </w:rPr>
              <w:t>深圳市高新技 术产业专项补助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511,669.00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511,669.00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427" w:val="left"/>
              </w:tabs>
              <w:bidi w:val="0"/>
              <w:spacing w:before="0" w:after="0" w:line="278" w:lineRule="exact"/>
              <w:ind w:left="0" w:right="0" w:firstLine="0"/>
              <w:jc w:val="both"/>
            </w:pPr>
            <w:r>
              <w:rPr>
                <w:rFonts w:ascii="Arial" w:eastAsia="Arial" w:hAnsi="Arial" w:cs="Arial"/>
                <w:color w:val="000000"/>
                <w:spacing w:val="0"/>
                <w:w w:val="100"/>
                <w:position w:val="0"/>
              </w:rPr>
              <w:t>10</w:t>
            </w:r>
            <w:r>
              <w:rPr>
                <w:color w:val="000000"/>
                <w:spacing w:val="0"/>
                <w:w w:val="100"/>
                <w:position w:val="0"/>
              </w:rPr>
              <w:t>.</w:t>
              <w:tab/>
            </w:r>
            <w:r>
              <w:rPr>
                <w:rFonts w:ascii="Arial" w:eastAsia="Arial" w:hAnsi="Arial" w:cs="Arial"/>
                <w:color w:val="000000"/>
                <w:spacing w:val="0"/>
                <w:w w:val="100"/>
                <w:position w:val="0"/>
              </w:rPr>
              <w:t>2012</w:t>
            </w:r>
            <w:r>
              <w:rPr>
                <w:color w:val="000000"/>
                <w:spacing w:val="0"/>
                <w:w w:val="100"/>
                <w:position w:val="0"/>
              </w:rPr>
              <w:t>年市服</w:t>
            </w:r>
          </w:p>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务外包发展资金 专项资助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50"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418" w:val="left"/>
              </w:tabs>
              <w:bidi w:val="0"/>
              <w:spacing w:before="0" w:after="0" w:line="293" w:lineRule="exact"/>
              <w:ind w:left="0" w:right="0" w:firstLine="0"/>
              <w:jc w:val="both"/>
            </w:pPr>
            <w:r>
              <w:rPr>
                <w:rFonts w:ascii="Arial" w:eastAsia="Arial" w:hAnsi="Arial" w:cs="Arial"/>
                <w:color w:val="000000"/>
                <w:spacing w:val="0"/>
                <w:w w:val="100"/>
                <w:position w:val="0"/>
              </w:rPr>
              <w:t>11</w:t>
            </w:r>
            <w:r>
              <w:rPr>
                <w:color w:val="000000"/>
                <w:spacing w:val="0"/>
                <w:w w:val="100"/>
                <w:position w:val="0"/>
              </w:rPr>
              <w:t>.</w:t>
              <w:tab/>
            </w:r>
            <w:r>
              <w:rPr>
                <w:rFonts w:ascii="Arial" w:eastAsia="Arial" w:hAnsi="Arial" w:cs="Arial"/>
                <w:color w:val="000000"/>
                <w:spacing w:val="0"/>
                <w:w w:val="100"/>
                <w:position w:val="0"/>
              </w:rPr>
              <w:t>2012</w:t>
            </w:r>
            <w:r>
              <w:rPr>
                <w:color w:val="000000"/>
                <w:spacing w:val="0"/>
                <w:w w:val="100"/>
                <w:position w:val="0"/>
              </w:rPr>
              <w:t>年市企</w:t>
            </w:r>
          </w:p>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业</w:t>
            </w:r>
            <w:r>
              <w:rPr>
                <w:rFonts w:ascii="Arial" w:eastAsia="Arial" w:hAnsi="Arial" w:cs="Arial"/>
                <w:color w:val="000000"/>
                <w:spacing w:val="0"/>
                <w:w w:val="100"/>
                <w:position w:val="0"/>
              </w:rPr>
              <w:t>CMM</w:t>
            </w:r>
            <w:r>
              <w:rPr>
                <w:color w:val="000000"/>
                <w:spacing w:val="0"/>
                <w:w w:val="100"/>
                <w:position w:val="0"/>
              </w:rPr>
              <w:t>认证费用 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1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0" w:lineRule="exact"/>
              <w:ind w:left="0" w:right="0" w:firstLine="0"/>
              <w:jc w:val="both"/>
            </w:pPr>
            <w:r>
              <w:rPr>
                <w:rFonts w:ascii="Arial" w:eastAsia="Arial" w:hAnsi="Arial" w:cs="Arial"/>
                <w:color w:val="000000"/>
                <w:spacing w:val="0"/>
                <w:w w:val="100"/>
                <w:position w:val="0"/>
              </w:rPr>
              <w:t>12</w:t>
            </w:r>
            <w:r>
              <w:rPr>
                <w:color w:val="000000"/>
                <w:spacing w:val="0"/>
                <w:w w:val="100"/>
                <w:position w:val="0"/>
              </w:rPr>
              <w:t>.</w:t>
            </w:r>
            <w:r>
              <w:rPr>
                <w:color w:val="000000"/>
                <w:spacing w:val="0"/>
                <w:w w:val="100"/>
                <w:position w:val="0"/>
              </w:rPr>
              <w:t>城市多模式数 据系统互联网技 术与支撑环境经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277,800.00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277,800.00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427" w:val="left"/>
              </w:tabs>
              <w:bidi w:val="0"/>
              <w:spacing w:before="0" w:after="40" w:line="240" w:lineRule="auto"/>
              <w:ind w:left="0" w:right="0" w:firstLine="0"/>
              <w:jc w:val="both"/>
            </w:pPr>
            <w:r>
              <w:rPr>
                <w:rFonts w:ascii="Arial" w:eastAsia="Arial" w:hAnsi="Arial" w:cs="Arial"/>
                <w:color w:val="000000"/>
                <w:spacing w:val="0"/>
                <w:w w:val="100"/>
                <w:position w:val="0"/>
              </w:rPr>
              <w:t>13</w:t>
            </w:r>
            <w:r>
              <w:rPr>
                <w:color w:val="000000"/>
                <w:spacing w:val="0"/>
                <w:w w:val="100"/>
                <w:position w:val="0"/>
              </w:rPr>
              <w:t>.</w:t>
              <w:tab/>
            </w:r>
            <w:r>
              <w:rPr>
                <w:rFonts w:ascii="Arial" w:eastAsia="Arial" w:hAnsi="Arial" w:cs="Arial"/>
                <w:color w:val="000000"/>
                <w:spacing w:val="0"/>
                <w:w w:val="100"/>
                <w:position w:val="0"/>
              </w:rPr>
              <w:t>2012</w:t>
            </w:r>
            <w:r>
              <w:rPr>
                <w:color w:val="000000"/>
                <w:spacing w:val="0"/>
                <w:w w:val="100"/>
                <w:position w:val="0"/>
              </w:rPr>
              <w:t>年市科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技研发资金资助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14</w:t>
            </w:r>
            <w:r>
              <w:rPr>
                <w:color w:val="000000"/>
                <w:spacing w:val="0"/>
                <w:w w:val="100"/>
                <w:position w:val="0"/>
              </w:rPr>
              <w:t>.</w:t>
            </w:r>
            <w:r>
              <w:rPr>
                <w:color w:val="000000"/>
                <w:spacing w:val="0"/>
                <w:w w:val="100"/>
                <w:position w:val="0"/>
              </w:rPr>
              <w:t>其他政府补助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114,439.17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114,439.17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14,650,827.06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5,903,908.17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6,954,735.23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5"/>
        <w:keepNext w:val="0"/>
        <w:keepLines w:val="0"/>
        <w:widowControl w:val="0"/>
        <w:shd w:val="clear" w:color="auto" w:fill="auto"/>
        <w:bidi w:val="0"/>
        <w:spacing w:before="0" w:after="0" w:line="40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确认的</w:t>
      </w:r>
      <w:r>
        <w:rPr>
          <w:color w:val="000000"/>
          <w:spacing w:val="0"/>
          <w:w w:val="100"/>
          <w:position w:val="0"/>
        </w:rPr>
        <w:t>BT</w:t>
      </w:r>
      <w:r>
        <w:rPr>
          <w:rFonts w:ascii="SimSun" w:eastAsia="SimSun" w:hAnsi="SimSun" w:cs="SimSun"/>
          <w:color w:val="000000"/>
          <w:spacing w:val="0"/>
          <w:w w:val="100"/>
          <w:position w:val="0"/>
        </w:rPr>
        <w:t>项目管理费合计</w:t>
      </w:r>
      <w:r>
        <w:rPr>
          <w:color w:val="000000"/>
          <w:spacing w:val="0"/>
          <w:w w:val="100"/>
          <w:position w:val="0"/>
        </w:rPr>
        <w:t>14,634,375.45</w:t>
      </w:r>
      <w:r>
        <w:rPr>
          <w:rFonts w:ascii="SimSun" w:eastAsia="SimSun" w:hAnsi="SimSun" w:cs="SimSun"/>
          <w:color w:val="000000"/>
          <w:spacing w:val="0"/>
          <w:w w:val="100"/>
          <w:position w:val="0"/>
        </w:rPr>
        <w:t>元</w:t>
      </w:r>
    </w:p>
    <w:p>
      <w:pPr>
        <w:pStyle w:val="Style16"/>
        <w:keepNext w:val="0"/>
        <w:keepLines w:val="0"/>
        <w:widowControl w:val="0"/>
        <w:shd w:val="clear" w:color="auto" w:fill="auto"/>
        <w:bidi w:val="0"/>
        <w:spacing w:before="0" w:after="480" w:line="401"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日本公司与眉山市华林恒峰商贸有限公司签订《项目管理协议》约定：本公司 聘请眉山市华林恒峰商贸有限公司组建眉山市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眉州大道改造工程</w:t>
      </w:r>
      <w:r>
        <w:rPr>
          <w:rFonts w:ascii="Arial" w:eastAsia="Arial" w:hAnsi="Arial" w:cs="Arial"/>
          <w:color w:val="000000"/>
          <w:spacing w:val="0"/>
          <w:w w:val="100"/>
          <w:position w:val="0"/>
        </w:rPr>
        <w:t>"</w:t>
      </w:r>
      <w:r>
        <w:rPr>
          <w:color w:val="000000"/>
          <w:spacing w:val="0"/>
          <w:w w:val="100"/>
          <w:position w:val="0"/>
        </w:rPr>
        <w:t>两桥一站</w:t>
      </w:r>
      <w:r>
        <w:rPr>
          <w:rFonts w:ascii="Arial" w:eastAsia="Arial" w:hAnsi="Arial" w:cs="Arial"/>
          <w:color w:val="000000"/>
          <w:spacing w:val="0"/>
          <w:w w:val="100"/>
          <w:position w:val="0"/>
        </w:rPr>
        <w:t>"</w:t>
      </w:r>
      <w:r>
        <w:rPr>
          <w:color w:val="000000"/>
          <w:spacing w:val="0"/>
          <w:w w:val="100"/>
          <w:position w:val="0"/>
        </w:rPr>
        <w:t>项目部 对该项目进行管理；另合同双方约定在项目交工验收完成后，眉山市华林恒峰商贸有限公司向 本公司按项目总投资额的</w:t>
      </w:r>
      <w:r>
        <w:rPr>
          <w:rFonts w:ascii="Arial" w:eastAsia="Arial" w:hAnsi="Arial" w:cs="Arial"/>
          <w:color w:val="000000"/>
          <w:spacing w:val="0"/>
          <w:w w:val="100"/>
          <w:position w:val="0"/>
        </w:rPr>
        <w:t>5%</w:t>
      </w:r>
      <w:r>
        <w:rPr>
          <w:color w:val="000000"/>
          <w:spacing w:val="0"/>
          <w:w w:val="100"/>
          <w:position w:val="0"/>
        </w:rPr>
        <w:t>收取项目管理费。</w:t>
      </w:r>
      <w:r>
        <w:rPr>
          <w:rFonts w:ascii="Arial" w:eastAsia="Arial" w:hAnsi="Arial" w:cs="Arial"/>
          <w:color w:val="000000"/>
          <w:spacing w:val="0"/>
          <w:w w:val="100"/>
          <w:position w:val="0"/>
        </w:rPr>
        <w:t>2013</w:t>
      </w:r>
      <w:r>
        <w:rPr>
          <w:color w:val="000000"/>
          <w:spacing w:val="0"/>
          <w:w w:val="100"/>
          <w:position w:val="0"/>
        </w:rPr>
        <w:t>年度本公司按照该项目形象进度确认了建 设期项目管理费合计</w:t>
      </w:r>
      <w:r>
        <w:rPr>
          <w:rFonts w:ascii="Arial" w:eastAsia="Arial" w:hAnsi="Arial" w:cs="Arial"/>
          <w:color w:val="000000"/>
          <w:spacing w:val="0"/>
          <w:w w:val="100"/>
          <w:position w:val="0"/>
        </w:rPr>
        <w:t>14,634,375.45</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二十七</w:t>
      </w:r>
      <w:r>
        <w:rPr>
          <w:color w:val="000000"/>
          <w:spacing w:val="0"/>
          <w:w w:val="100"/>
          <w:position w:val="0"/>
          <w:sz w:val="24"/>
          <w:szCs w:val="24"/>
        </w:rPr>
        <w:t>）</w:t>
      </w:r>
      <w:r>
        <w:rPr>
          <w:color w:val="000000"/>
          <w:spacing w:val="0"/>
          <w:w w:val="100"/>
          <w:position w:val="0"/>
        </w:rPr>
        <w:t>股本:</w:t>
      </w:r>
    </w:p>
    <w:tbl>
      <w:tblPr>
        <w:tblOverlap w:val="never"/>
        <w:jc w:val="center"/>
        <w:tblLayout w:type="fixed"/>
      </w:tblPr>
      <w:tblGrid>
        <w:gridCol w:w="706"/>
        <w:gridCol w:w="1675"/>
        <w:gridCol w:w="1445"/>
        <w:gridCol w:w="787"/>
        <w:gridCol w:w="792"/>
        <w:gridCol w:w="787"/>
        <w:gridCol w:w="1454"/>
        <w:gridCol w:w="1675"/>
      </w:tblGrid>
      <w:tr>
        <w:trPr>
          <w:trHeight w:val="274" w:hRule="exact"/>
        </w:trPr>
        <w:tc>
          <w:tcPr>
            <w:gridSpan w:val="7"/>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种：人民币</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公积 金转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期末数</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261,136,000.00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262,605,000.00</w:t>
            </w:r>
          </w:p>
        </w:tc>
      </w:tr>
      <w:tr>
        <w:trPr>
          <w:trHeight w:val="278"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年度增加注册资本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,469,000.00 </w:t>
            </w:r>
            <w:r>
              <w:rPr>
                <w:color w:val="000000"/>
                <w:spacing w:val="0"/>
                <w:w w:val="100"/>
                <w:position w:val="0"/>
              </w:rPr>
              <w:t>元</w:t>
            </w:r>
          </w:p>
        </w:tc>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，业经大华会计师事务所（特殊普通合伙）出具的大</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华验字【</w:t>
      </w:r>
      <w:r>
        <w:rPr>
          <w:rFonts w:ascii="Arial" w:eastAsia="Arial" w:hAnsi="Arial" w:cs="Arial"/>
          <w:color w:val="000000"/>
          <w:spacing w:val="0"/>
          <w:w w:val="100"/>
          <w:position w:val="0"/>
        </w:rPr>
        <w:t>2013</w:t>
      </w:r>
      <w:r>
        <w:rPr>
          <w:color w:val="000000"/>
          <w:spacing w:val="0"/>
          <w:w w:val="100"/>
          <w:position w:val="0"/>
        </w:rPr>
        <w:t xml:space="preserve">】 </w:t>
      </w:r>
      <w:r>
        <w:rPr>
          <w:rFonts w:ascii="Arial" w:eastAsia="Arial" w:hAnsi="Arial" w:cs="Arial"/>
          <w:color w:val="000000"/>
          <w:spacing w:val="0"/>
          <w:w w:val="100"/>
          <w:position w:val="0"/>
        </w:rPr>
        <w:t>000099</w:t>
      </w:r>
      <w:r>
        <w:rPr>
          <w:color w:val="000000"/>
          <w:spacing w:val="0"/>
          <w:w w:val="100"/>
          <w:position w:val="0"/>
        </w:rPr>
        <w:t>号及大华验字【</w:t>
      </w:r>
      <w:r>
        <w:rPr>
          <w:rFonts w:ascii="Arial" w:eastAsia="Arial" w:hAnsi="Arial" w:cs="Arial"/>
          <w:color w:val="000000"/>
          <w:spacing w:val="0"/>
          <w:w w:val="100"/>
          <w:position w:val="0"/>
        </w:rPr>
        <w:t>2013</w:t>
      </w:r>
      <w:r>
        <w:rPr>
          <w:color w:val="000000"/>
          <w:spacing w:val="0"/>
          <w:w w:val="100"/>
          <w:position w:val="0"/>
        </w:rPr>
        <w:t xml:space="preserve">】 </w:t>
      </w:r>
      <w:r>
        <w:rPr>
          <w:rFonts w:ascii="Arial" w:eastAsia="Arial" w:hAnsi="Arial" w:cs="Arial"/>
          <w:color w:val="000000"/>
          <w:spacing w:val="0"/>
          <w:w w:val="100"/>
          <w:position w:val="0"/>
        </w:rPr>
        <w:t>000263</w:t>
      </w:r>
      <w:r>
        <w:rPr>
          <w:color w:val="000000"/>
          <w:spacing w:val="0"/>
          <w:w w:val="100"/>
          <w:position w:val="0"/>
        </w:rPr>
        <w:t>号验资报告验证。</w:t>
      </w:r>
    </w:p>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二十八</w:t>
      </w:r>
      <w:r>
        <w:rPr>
          <w:color w:val="000000"/>
          <w:spacing w:val="0"/>
          <w:w w:val="100"/>
          <w:position w:val="0"/>
          <w:sz w:val="24"/>
          <w:szCs w:val="24"/>
        </w:rPr>
        <w:t>）</w:t>
      </w:r>
      <w:r>
        <w:rPr>
          <w:color w:val="000000"/>
          <w:spacing w:val="0"/>
          <w:w w:val="100"/>
          <w:position w:val="0"/>
        </w:rPr>
        <w:t>资本公积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1742"/>
        <w:gridCol w:w="1742"/>
        <w:gridCol w:w="1747"/>
        <w:gridCol w:w="175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10,155,865.01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11,455,490.00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21,611,355.01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）因子公司少数股 权变动产生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1,150,120.58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1,150,120.58</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）可供出售金融资 产公允价值变动产生的 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）以权益结算的股 份支付形成的资本公积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6,490,874.21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3,151,234.34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2,009,820.00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7,632,288.55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17,796,859.80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14,606,724.34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2,009,820.00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30,393,764.14</w:t>
            </w:r>
          </w:p>
        </w:tc>
      </w:tr>
    </w:tbl>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资本公积的说明:</w:t>
      </w:r>
    </w:p>
    <w:p>
      <w:pPr>
        <w:pStyle w:val="Style16"/>
        <w:keepNext w:val="0"/>
        <w:keepLines w:val="0"/>
        <w:widowControl w:val="0"/>
        <w:numPr>
          <w:ilvl w:val="0"/>
          <w:numId w:val="41"/>
        </w:numPr>
        <w:shd w:val="clear" w:color="auto" w:fill="auto"/>
        <w:tabs>
          <w:tab w:pos="322" w:val="left"/>
        </w:tabs>
        <w:bidi w:val="0"/>
        <w:spacing w:before="0" w:after="0" w:line="405" w:lineRule="exact"/>
        <w:ind w:left="0" w:right="0" w:firstLine="0"/>
        <w:jc w:val="both"/>
      </w:pPr>
      <w:bookmarkStart w:id="331" w:name="bookmark331"/>
      <w:bookmarkEnd w:id="331"/>
      <w:r>
        <w:rPr>
          <w:color w:val="000000"/>
          <w:spacing w:val="0"/>
          <w:w w:val="100"/>
          <w:position w:val="0"/>
        </w:rPr>
        <w:t>因子公司少数股权变动产生资本公积</w:t>
      </w:r>
      <w:r>
        <w:rPr>
          <w:rFonts w:ascii="Arial" w:eastAsia="Arial" w:hAnsi="Arial" w:cs="Arial"/>
          <w:color w:val="000000"/>
          <w:spacing w:val="0"/>
          <w:w w:val="100"/>
          <w:position w:val="0"/>
        </w:rPr>
        <w:t>1,150,120.58</w:t>
      </w:r>
      <w:r>
        <w:rPr>
          <w:color w:val="000000"/>
          <w:spacing w:val="0"/>
          <w:w w:val="100"/>
          <w:position w:val="0"/>
        </w:rPr>
        <w:t>元，系由于本公司原子公司</w:t>
      </w:r>
      <w:r>
        <w:rPr>
          <w:rFonts w:ascii="Arial" w:eastAsia="Arial" w:hAnsi="Arial" w:cs="Arial"/>
          <w:color w:val="000000"/>
          <w:spacing w:val="0"/>
          <w:w w:val="100"/>
          <w:position w:val="0"/>
        </w:rPr>
        <w:t>-</w:t>
      </w:r>
      <w:r>
        <w:rPr>
          <w:color w:val="000000"/>
          <w:spacing w:val="0"/>
          <w:w w:val="100"/>
          <w:position w:val="0"/>
        </w:rPr>
        <w:t>深圳市金慧 盈通数据服务有限公司引入新的股东，导致本公司对其实际持股比例由</w:t>
      </w:r>
      <w:r>
        <w:rPr>
          <w:rFonts w:ascii="Arial" w:eastAsia="Arial" w:hAnsi="Arial" w:cs="Arial"/>
          <w:color w:val="000000"/>
          <w:spacing w:val="0"/>
          <w:w w:val="100"/>
          <w:position w:val="0"/>
        </w:rPr>
        <w:t>90.91%</w:t>
      </w:r>
      <w:r>
        <w:rPr>
          <w:color w:val="000000"/>
          <w:spacing w:val="0"/>
          <w:w w:val="100"/>
          <w:position w:val="0"/>
        </w:rPr>
        <w:t>下降至</w:t>
      </w:r>
      <w:r>
        <w:rPr>
          <w:rFonts w:ascii="Arial" w:eastAsia="Arial" w:hAnsi="Arial" w:cs="Arial"/>
          <w:color w:val="000000"/>
          <w:spacing w:val="0"/>
          <w:w w:val="100"/>
          <w:position w:val="0"/>
        </w:rPr>
        <w:t>58.83%</w:t>
      </w:r>
      <w:r>
        <w:rPr>
          <w:color w:val="000000"/>
          <w:spacing w:val="0"/>
          <w:w w:val="100"/>
          <w:position w:val="0"/>
        </w:rPr>
        <w:t>, 但本公司原仍具有控制权，本公司按新取得的长期股权投资与按照新的持股比例计算应享有子 公司合并日开始持续计算的可辨认净资产份额之间的差额</w:t>
      </w:r>
      <w:r>
        <w:rPr>
          <w:rFonts w:ascii="Arial" w:eastAsia="Arial" w:hAnsi="Arial" w:cs="Arial"/>
          <w:color w:val="000000"/>
          <w:spacing w:val="0"/>
          <w:w w:val="100"/>
          <w:position w:val="0"/>
        </w:rPr>
        <w:t>.</w:t>
      </w:r>
    </w:p>
    <w:p>
      <w:pPr>
        <w:pStyle w:val="Style16"/>
        <w:keepNext w:val="0"/>
        <w:keepLines w:val="0"/>
        <w:widowControl w:val="0"/>
        <w:numPr>
          <w:ilvl w:val="0"/>
          <w:numId w:val="41"/>
        </w:numPr>
        <w:shd w:val="clear" w:color="auto" w:fill="auto"/>
        <w:tabs>
          <w:tab w:pos="322" w:val="left"/>
        </w:tabs>
        <w:bidi w:val="0"/>
        <w:spacing w:before="0" w:after="260" w:line="405" w:lineRule="exact"/>
        <w:ind w:left="0" w:right="0" w:firstLine="0"/>
        <w:jc w:val="both"/>
      </w:pPr>
      <w:bookmarkStart w:id="332" w:name="bookmark332"/>
      <w:bookmarkEnd w:id="332"/>
      <w:r>
        <w:rPr>
          <w:color w:val="000000"/>
          <w:spacing w:val="0"/>
          <w:w w:val="100"/>
          <w:position w:val="0"/>
        </w:rPr>
        <w:t>以权益结算的股份支付形成的资本公积系企业按照权益工具在授予日的公允价值，将取得的 职工服务计入成本费用，同时增加资本公积所致；本年度减少系根据行权情况将等待期内确认 的资本公积</w:t>
      </w:r>
      <w:r>
        <w:rPr>
          <w:rFonts w:ascii="Arial" w:eastAsia="Arial" w:hAnsi="Arial" w:cs="Arial"/>
          <w:color w:val="000000"/>
          <w:spacing w:val="0"/>
          <w:w w:val="100"/>
          <w:position w:val="0"/>
        </w:rPr>
        <w:t>-</w:t>
      </w:r>
      <w:r>
        <w:rPr>
          <w:color w:val="000000"/>
          <w:spacing w:val="0"/>
          <w:w w:val="100"/>
          <w:position w:val="0"/>
        </w:rPr>
        <w:t>其他资本公积转入资本公积</w:t>
      </w:r>
      <w:r>
        <w:rPr>
          <w:rFonts w:ascii="Arial" w:eastAsia="Arial" w:hAnsi="Arial" w:cs="Arial"/>
          <w:color w:val="000000"/>
          <w:spacing w:val="0"/>
          <w:w w:val="100"/>
          <w:position w:val="0"/>
        </w:rPr>
        <w:t>-</w:t>
      </w:r>
      <w:r>
        <w:rPr>
          <w:color w:val="000000"/>
          <w:spacing w:val="0"/>
          <w:w w:val="100"/>
          <w:position w:val="0"/>
        </w:rPr>
        <w:t>资本溢价核算所致，具体详见</w:t>
      </w:r>
      <w:r>
        <w:rPr>
          <w:rFonts w:ascii="Arial" w:eastAsia="Arial" w:hAnsi="Arial" w:cs="Arial"/>
          <w:color w:val="000000"/>
          <w:spacing w:val="0"/>
          <w:w w:val="100"/>
          <w:position w:val="0"/>
        </w:rPr>
        <w:t>"</w:t>
      </w:r>
      <w:r>
        <w:rPr>
          <w:color w:val="000000"/>
          <w:spacing w:val="0"/>
          <w:w w:val="100"/>
          <w:position w:val="0"/>
        </w:rPr>
        <w:t>附注七</w:t>
      </w:r>
      <w:r>
        <w:rPr>
          <w:rFonts w:ascii="Arial" w:eastAsia="Arial" w:hAnsi="Arial" w:cs="Arial"/>
          <w:color w:val="000000"/>
          <w:spacing w:val="0"/>
          <w:w w:val="100"/>
          <w:position w:val="0"/>
        </w:rPr>
        <w:t>-</w:t>
      </w:r>
      <w:r>
        <w:rPr>
          <w:color w:val="000000"/>
          <w:spacing w:val="0"/>
          <w:w w:val="100"/>
          <w:position w:val="0"/>
        </w:rPr>
        <w:t>股份支付</w:t>
      </w:r>
      <w:r>
        <w:rPr>
          <w:rFonts w:ascii="Arial" w:eastAsia="Arial" w:hAnsi="Arial" w:cs="Arial"/>
          <w:color w:val="000000"/>
          <w:spacing w:val="0"/>
          <w:w w:val="100"/>
          <w:position w:val="0"/>
        </w:rPr>
        <w:t>"</w:t>
      </w:r>
      <w:r>
        <w:rPr>
          <w:color w:val="000000"/>
          <w:spacing w:val="0"/>
          <w:w w:val="100"/>
          <w:position w:val="0"/>
        </w:rPr>
        <w:t>。</w:t>
      </w:r>
      <w:r>
        <w:br w:type="page"/>
      </w: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二十九</w:t>
      </w:r>
      <w:r>
        <w:rPr>
          <w:color w:val="000000"/>
          <w:spacing w:val="0"/>
          <w:w w:val="100"/>
          <w:position w:val="0"/>
          <w:sz w:val="24"/>
          <w:szCs w:val="24"/>
        </w:rPr>
        <w:t>）</w:t>
      </w:r>
      <w:r>
        <w:rPr>
          <w:color w:val="000000"/>
          <w:spacing w:val="0"/>
          <w:w w:val="100"/>
          <w:position w:val="0"/>
        </w:rPr>
        <w:t>盈余公积: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47,837,289.29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9,940,654.30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57,777,943.59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47,837,289.29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9,940,654.30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57,777,943.59</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w:t>
      </w:r>
      <w:r>
        <w:rPr>
          <w:color w:val="000000"/>
          <w:spacing w:val="0"/>
          <w:w w:val="100"/>
          <w:position w:val="0"/>
          <w:sz w:val="24"/>
          <w:szCs w:val="24"/>
        </w:rPr>
        <w:t>）</w:t>
      </w:r>
      <w:r>
        <w:rPr>
          <w:color w:val="000000"/>
          <w:spacing w:val="0"/>
          <w:w w:val="100"/>
          <w:position w:val="0"/>
        </w:rPr>
        <w:t>未分配利润：</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提取或分配比例（%）</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240,308,987.26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240,308,987.26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109,207,964.59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9,940,654.30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7,311,808.00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332,264,489.55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w:t>
      </w:r>
      <w:r>
        <w:rPr>
          <w:rFonts w:ascii="Arial" w:eastAsia="Arial" w:hAnsi="Arial" w:cs="Arial"/>
          <w:color w:val="000000"/>
          <w:spacing w:val="0"/>
          <w:w w:val="100"/>
          <w:position w:val="0"/>
        </w:rPr>
        <w:t>^</w:t>
      </w:r>
      <w:r>
        <w:rPr>
          <w:color w:val="000000"/>
          <w:spacing w:val="0"/>
          <w:w w:val="100"/>
          <w:position w:val="0"/>
          <w:sz w:val="24"/>
          <w:szCs w:val="24"/>
        </w:rPr>
        <w:t>一</w:t>
      </w:r>
      <w:r>
        <w:rPr>
          <w:rFonts w:ascii="Arial" w:eastAsia="Arial" w:hAnsi="Arial" w:cs="Arial"/>
          <w:color w:val="000000"/>
          <w:spacing w:val="0"/>
          <w:w w:val="100"/>
          <w:position w:val="0"/>
        </w:rPr>
        <w:t>）</w:t>
      </w:r>
      <w:r>
        <w:rPr>
          <w:color w:val="000000"/>
          <w:spacing w:val="0"/>
          <w:w w:val="100"/>
          <w:position w:val="0"/>
        </w:rPr>
        <w:t>营业收入和营业成本：</w:t>
      </w:r>
    </w:p>
    <w:p>
      <w:pPr>
        <w:pStyle w:val="Style16"/>
        <w:keepNext w:val="0"/>
        <w:keepLines w:val="0"/>
        <w:widowControl w:val="0"/>
        <w:shd w:val="clear" w:color="auto" w:fill="auto"/>
        <w:tabs>
          <w:tab w:pos="516" w:val="left"/>
        </w:tabs>
        <w:bidi w:val="0"/>
        <w:spacing w:before="0" w:after="40" w:line="240" w:lineRule="auto"/>
        <w:ind w:left="0" w:right="0" w:firstLine="0"/>
        <w:jc w:val="left"/>
      </w:pPr>
      <w:bookmarkStart w:id="333" w:name="bookmark333"/>
      <w:r>
        <w:rPr>
          <w:rFonts w:ascii="Arial" w:eastAsia="Arial" w:hAnsi="Arial" w:cs="Arial"/>
          <w:color w:val="000000"/>
          <w:spacing w:val="0"/>
          <w:w w:val="100"/>
          <w:position w:val="0"/>
        </w:rPr>
        <w:t>1</w:t>
      </w:r>
      <w:bookmarkEnd w:id="333"/>
      <w:r>
        <w:rPr>
          <w:color w:val="000000"/>
          <w:spacing w:val="0"/>
          <w:w w:val="100"/>
          <w:position w:val="0"/>
        </w:rPr>
        <w:t>、</w:t>
        <w:tab/>
        <w:t>营业收入、营业成本</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2,004,697,343.95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1,862,613,032.50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26,916,093.87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20,400,069.19</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1,612,993,417.89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1,524,209,692.80</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bookmarkStart w:id="334" w:name="bookmark334"/>
      <w:r>
        <w:rPr>
          <w:rFonts w:ascii="Arial" w:eastAsia="Arial" w:hAnsi="Arial" w:cs="Arial"/>
          <w:color w:val="000000"/>
          <w:spacing w:val="0"/>
          <w:w w:val="100"/>
          <w:position w:val="0"/>
        </w:rPr>
        <w:t>2</w:t>
      </w:r>
      <w:bookmarkEnd w:id="334"/>
      <w:r>
        <w:rPr>
          <w:color w:val="000000"/>
          <w:spacing w:val="0"/>
          <w:w w:val="100"/>
          <w:position w:val="0"/>
        </w:rPr>
        <w:t>、 主营业务（分行业）</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72"/>
        <w:gridCol w:w="1858"/>
        <w:gridCol w:w="1862"/>
        <w:gridCol w:w="1858"/>
        <w:gridCol w:w="187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2,004,697,343.95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1,604,690,976.01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1,862,613,032.50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1,518,070,820.78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2,004,697,343.95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1,604,690,976.01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1,862,613,032.50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1,518,070,820.78</w:t>
            </w:r>
          </w:p>
        </w:tc>
      </w:tr>
    </w:tbl>
    <w:p>
      <w:pPr>
        <w:widowControl w:val="0"/>
        <w:spacing w:after="219" w:line="1" w:lineRule="exact"/>
      </w:pPr>
    </w:p>
    <w:p>
      <w:pPr>
        <w:pStyle w:val="Style16"/>
        <w:keepNext w:val="0"/>
        <w:keepLines w:val="0"/>
        <w:widowControl w:val="0"/>
        <w:shd w:val="clear" w:color="auto" w:fill="auto"/>
        <w:tabs>
          <w:tab w:pos="516" w:val="left"/>
        </w:tabs>
        <w:bidi w:val="0"/>
        <w:spacing w:before="0" w:after="40" w:line="240" w:lineRule="auto"/>
        <w:ind w:left="0" w:right="0" w:firstLine="0"/>
        <w:jc w:val="left"/>
      </w:pPr>
      <w:bookmarkStart w:id="335" w:name="bookmark335"/>
      <w:r>
        <w:rPr>
          <w:rFonts w:ascii="Arial" w:eastAsia="Arial" w:hAnsi="Arial" w:cs="Arial"/>
          <w:color w:val="000000"/>
          <w:spacing w:val="0"/>
          <w:w w:val="100"/>
          <w:position w:val="0"/>
          <w:shd w:val="clear" w:color="auto" w:fill="FFFFFF"/>
        </w:rPr>
        <w:t>3</w:t>
      </w:r>
      <w:bookmarkEnd w:id="335"/>
      <w:r>
        <w:rPr>
          <w:color w:val="000000"/>
          <w:spacing w:val="0"/>
          <w:w w:val="100"/>
          <w:position w:val="0"/>
          <w:shd w:val="clear" w:color="auto" w:fill="FFFFFF"/>
        </w:rPr>
        <w:t>、</w:t>
      </w:r>
      <w:r>
        <w:rPr>
          <w:color w:val="000000"/>
          <w:spacing w:val="0"/>
          <w:w w:val="100"/>
          <w:position w:val="0"/>
        </w:rPr>
        <w:tab/>
        <w:t>主营业务（分产品）</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95"/>
        <w:gridCol w:w="1882"/>
        <w:gridCol w:w="1877"/>
        <w:gridCol w:w="1882"/>
        <w:gridCol w:w="1886"/>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自制软件销售收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1,927,257.77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3,689,316.30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234,147,609.92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206,803,083.58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169,655,561.47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150,800,338.67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196,563,076.83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20,182,385.60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150,716,358.98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11,340,612.99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系统维护、技术 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105,429,995.47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36,559,166.23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102,916,397.26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38,845,277.98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建安工程收入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111,138,476.41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80,763,380.17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121,069,133.55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91,842,218.27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1,355,490,927.55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1,260,382,960.43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1,305,643,581.30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1,222,876,482.69</w:t>
            </w:r>
          </w:p>
        </w:tc>
      </w:tr>
    </w:tbl>
    <w:p>
      <w:pPr>
        <w:spacing w:lineRule="exact" w:line="1"/>
        <w:rPr>
          <w:sz w:val="2"/>
          <w:szCs w:val="2"/>
        </w:rPr>
      </w:pPr>
      <w:r>
        <w:br w:type="page"/>
      </w:r>
    </w:p>
    <w:tbl>
      <w:tblPr>
        <w:tblOverlap w:val="never"/>
        <w:jc w:val="center"/>
        <w:tblLayout w:type="fixed"/>
      </w:tblPr>
      <w:tblGrid>
        <w:gridCol w:w="1795"/>
        <w:gridCol w:w="1882"/>
        <w:gridCol w:w="1877"/>
        <w:gridCol w:w="1882"/>
        <w:gridCol w:w="188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短信服务收入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8,922,683.64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2,365,890.18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2,004,697,343.95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1,604,690,976.01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1,862,613,032.50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1,518,070,820.78</w:t>
            </w:r>
          </w:p>
        </w:tc>
      </w:tr>
    </w:tbl>
    <w:p>
      <w:pPr>
        <w:widowControl w:val="0"/>
        <w:spacing w:after="219" w:line="1" w:lineRule="exact"/>
      </w:pPr>
    </w:p>
    <w:p>
      <w:pPr>
        <w:pStyle w:val="Style16"/>
        <w:keepNext w:val="0"/>
        <w:keepLines w:val="0"/>
        <w:widowControl w:val="0"/>
        <w:shd w:val="clear" w:color="auto" w:fill="auto"/>
        <w:tabs>
          <w:tab w:pos="547" w:val="left"/>
        </w:tabs>
        <w:bidi w:val="0"/>
        <w:spacing w:before="0" w:after="40" w:line="240" w:lineRule="auto"/>
        <w:ind w:left="0" w:right="0" w:firstLine="0"/>
        <w:jc w:val="left"/>
      </w:pPr>
      <w:bookmarkStart w:id="336" w:name="bookmark336"/>
      <w:r>
        <w:rPr>
          <w:rFonts w:ascii="Arial" w:eastAsia="Arial" w:hAnsi="Arial" w:cs="Arial"/>
          <w:color w:val="000000"/>
          <w:spacing w:val="0"/>
          <w:w w:val="100"/>
          <w:position w:val="0"/>
          <w:shd w:val="clear" w:color="auto" w:fill="FFFFFF"/>
        </w:rPr>
        <w:t>4</w:t>
      </w:r>
      <w:bookmarkEnd w:id="336"/>
      <w:r>
        <w:rPr>
          <w:color w:val="000000"/>
          <w:spacing w:val="0"/>
          <w:w w:val="100"/>
          <w:position w:val="0"/>
          <w:shd w:val="clear" w:color="auto" w:fill="FFFFFF"/>
        </w:rPr>
        <w:t>、</w:t>
      </w:r>
      <w:r>
        <w:rPr>
          <w:color w:val="000000"/>
          <w:spacing w:val="0"/>
          <w:w w:val="100"/>
          <w:position w:val="0"/>
        </w:rPr>
        <w:tab/>
        <w:t>主营业务（分地区）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95"/>
        <w:gridCol w:w="1882"/>
        <w:gridCol w:w="1877"/>
        <w:gridCol w:w="1882"/>
        <w:gridCol w:w="1886"/>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31,263,468.35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18,725,369.29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26,636,043.71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15,434,719.42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26,701,529.17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6,923,080.58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24,140,138.83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12,831,594.00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1,941,578,211.92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1,577,007,973.08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1,795,400,446.59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1,478,626,771.56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西南分部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5,154,134.51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2,034,553.06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16,436,403.37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11,177,735.80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2,004,697,343.95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1,604,690,976.01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1,862,613,032.50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1,518,070,820.78</w:t>
            </w:r>
          </w:p>
        </w:tc>
      </w:tr>
    </w:tbl>
    <w:p>
      <w:pPr>
        <w:widowControl w:val="0"/>
        <w:spacing w:after="219" w:line="1" w:lineRule="exact"/>
      </w:pPr>
    </w:p>
    <w:p>
      <w:pPr>
        <w:pStyle w:val="Style16"/>
        <w:keepNext w:val="0"/>
        <w:keepLines w:val="0"/>
        <w:widowControl w:val="0"/>
        <w:shd w:val="clear" w:color="auto" w:fill="auto"/>
        <w:tabs>
          <w:tab w:pos="547" w:val="left"/>
        </w:tabs>
        <w:bidi w:val="0"/>
        <w:spacing w:before="0" w:after="40" w:line="240" w:lineRule="auto"/>
        <w:ind w:left="0" w:right="0" w:firstLine="0"/>
        <w:jc w:val="left"/>
      </w:pPr>
      <w:bookmarkStart w:id="337" w:name="bookmark337"/>
      <w:r>
        <w:rPr>
          <w:rFonts w:ascii="Arial" w:eastAsia="Arial" w:hAnsi="Arial" w:cs="Arial"/>
          <w:color w:val="000000"/>
          <w:spacing w:val="0"/>
          <w:w w:val="100"/>
          <w:position w:val="0"/>
          <w:shd w:val="clear" w:color="auto" w:fill="FFFFFF"/>
        </w:rPr>
        <w:t>5</w:t>
      </w:r>
      <w:bookmarkEnd w:id="337"/>
      <w:r>
        <w:rPr>
          <w:color w:val="000000"/>
          <w:spacing w:val="0"/>
          <w:w w:val="100"/>
          <w:position w:val="0"/>
          <w:shd w:val="clear" w:color="auto" w:fill="FFFFFF"/>
        </w:rPr>
        <w:t>、</w:t>
      </w:r>
      <w:r>
        <w:rPr>
          <w:color w:val="000000"/>
          <w:spacing w:val="0"/>
          <w:w w:val="100"/>
          <w:position w:val="0"/>
        </w:rPr>
        <w:tab/>
        <w:t>公司前五名客户的营业收入情况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19"/>
        <w:gridCol w:w="3005"/>
        <w:gridCol w:w="329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占公司全部营业收入的比例（%）</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33,404,112.00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广州铠源信息科技有限公司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30,035,183.74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28,581,278.74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1.41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深圳市燃气集团股份有限公司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25,891,703.24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长江海事局信息中心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20,642,116.91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1.02</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138,554,394.63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60" w:right="0" w:firstLine="0"/>
              <w:jc w:val="left"/>
            </w:pPr>
            <w:r>
              <w:rPr>
                <w:rFonts w:ascii="Arial" w:eastAsia="Arial" w:hAnsi="Arial" w:cs="Arial"/>
                <w:color w:val="000000"/>
                <w:spacing w:val="0"/>
                <w:w w:val="100"/>
                <w:position w:val="0"/>
              </w:rPr>
              <w:t>6.82</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三十二</w:t>
      </w:r>
      <w:r>
        <w:rPr>
          <w:color w:val="000000"/>
          <w:spacing w:val="0"/>
          <w:w w:val="100"/>
          <w:position w:val="0"/>
          <w:sz w:val="24"/>
          <w:szCs w:val="24"/>
        </w:rPr>
        <w:t>）</w:t>
      </w:r>
      <w:r>
        <w:rPr>
          <w:color w:val="000000"/>
          <w:spacing w:val="0"/>
          <w:w w:val="100"/>
          <w:position w:val="0"/>
        </w:rPr>
        <w:t>营业税金及附加：</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4,499,899.24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9,751,828.90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1,986,758.36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2,150,952.64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851,467.61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937,632.08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567,645.04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591,306.11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188,790.23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175,798.28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88,675.46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47,829.14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8,183,235.94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13,655,347.15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三十三</w:t>
      </w:r>
      <w:r>
        <w:rPr>
          <w:color w:val="000000"/>
          <w:spacing w:val="0"/>
          <w:w w:val="100"/>
          <w:position w:val="0"/>
          <w:sz w:val="24"/>
          <w:szCs w:val="24"/>
        </w:rPr>
        <w:t>）</w:t>
      </w:r>
      <w:r>
        <w:rPr>
          <w:color w:val="000000"/>
          <w:spacing w:val="0"/>
          <w:w w:val="100"/>
          <w:position w:val="0"/>
        </w:rPr>
        <w:t>销售费用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48"/>
        <w:gridCol w:w="3226"/>
        <w:gridCol w:w="3048"/>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25,884,040.73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22,609,225.63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13,646,777.30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10,567,341.22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9,860,113.75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8,147,389.94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7,878,412.66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6,974,906.45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7,931,493.11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6,550,409.35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left"/>
            </w:pPr>
            <w:r>
              <w:rPr>
                <w:rFonts w:ascii="Arial" w:eastAsia="Arial" w:hAnsi="Arial" w:cs="Arial"/>
                <w:color w:val="000000"/>
                <w:spacing w:val="0"/>
                <w:w w:val="100"/>
                <w:position w:val="0"/>
              </w:rPr>
              <w:t>1,987,525.58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1,336,973.88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354,014.35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327,189.67</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288,820.22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pPr>
            <w:r>
              <w:rPr>
                <w:rFonts w:ascii="Arial" w:eastAsia="Arial" w:hAnsi="Arial" w:cs="Arial"/>
                <w:color w:val="000000"/>
                <w:spacing w:val="0"/>
                <w:w w:val="100"/>
                <w:position w:val="0"/>
              </w:rPr>
              <w:t>1,033,089.55</w:t>
            </w:r>
          </w:p>
        </w:tc>
      </w:tr>
    </w:tbl>
    <w:p>
      <w:pPr>
        <w:spacing w:lineRule="exact" w:line="1"/>
        <w:rPr>
          <w:sz w:val="2"/>
          <w:szCs w:val="2"/>
        </w:rPr>
      </w:pPr>
      <w:r>
        <w:br w:type="page"/>
      </w:r>
    </w:p>
    <w:tbl>
      <w:tblPr>
        <w:tblOverlap w:val="never"/>
        <w:jc w:val="center"/>
        <w:tblLayout w:type="fixed"/>
      </w:tblPr>
      <w:tblGrid>
        <w:gridCol w:w="3048"/>
        <w:gridCol w:w="3226"/>
        <w:gridCol w:w="304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66,105.90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213,170.00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2,031,330.66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441,062.39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69,928,634.26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58,200,758.08</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三十四</w:t>
      </w:r>
      <w:r>
        <w:rPr>
          <w:color w:val="000000"/>
          <w:spacing w:val="0"/>
          <w:w w:val="100"/>
          <w:position w:val="0"/>
          <w:sz w:val="24"/>
          <w:szCs w:val="24"/>
        </w:rPr>
        <w:t>）</w:t>
      </w:r>
      <w:r>
        <w:rPr>
          <w:color w:val="000000"/>
          <w:spacing w:val="0"/>
          <w:w w:val="100"/>
          <w:position w:val="0"/>
        </w:rPr>
        <w:t>管理费用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8"/>
        <w:gridCol w:w="3226"/>
        <w:gridCol w:w="3048"/>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191,310,116.52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148,724,581.37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28,093,149.49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24,012,951.99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20,255,893.70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19,944,645.72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8,693,331.53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10,490,005.15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研发用材料费用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7,773,664.32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167,238.97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房租及水电费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6,355,806.66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6,095,617.14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2,453,182.42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5,411,290.20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1,347,151.62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1,432,262.27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1,199,864.57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880,758.09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292,033.55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rFonts w:ascii="Arial" w:eastAsia="Arial" w:hAnsi="Arial" w:cs="Arial"/>
                <w:color w:val="000000"/>
                <w:spacing w:val="0"/>
                <w:w w:val="100"/>
                <w:position w:val="0"/>
              </w:rPr>
              <w:t>1,083,361.46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26,129,762.49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11,028,037.19</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293,903,956.87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229,270,749.55</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三十五</w:t>
      </w:r>
      <w:r>
        <w:rPr>
          <w:color w:val="000000"/>
          <w:spacing w:val="0"/>
          <w:w w:val="100"/>
          <w:position w:val="0"/>
          <w:sz w:val="24"/>
          <w:szCs w:val="24"/>
        </w:rPr>
        <w:t>）</w:t>
      </w:r>
      <w:r>
        <w:rPr>
          <w:color w:val="000000"/>
          <w:spacing w:val="0"/>
          <w:w w:val="100"/>
          <w:position w:val="0"/>
        </w:rPr>
        <w:t>财务费用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97"/>
        <w:gridCol w:w="3014"/>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10,255,306.42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3,569,826.58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其中：个人长期借款利息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2,381,417.77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194,133.34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76,188,745.55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12,181,627.56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700"/>
              <w:jc w:val="left"/>
            </w:pPr>
            <w:r>
              <w:rPr>
                <w:color w:val="000000"/>
                <w:spacing w:val="0"/>
                <w:w w:val="100"/>
                <w:position w:val="0"/>
              </w:rPr>
              <w:t>其中：</w:t>
            </w:r>
            <w:r>
              <w:rPr>
                <w:rFonts w:ascii="Arial" w:eastAsia="Arial" w:hAnsi="Arial" w:cs="Arial"/>
                <w:color w:val="000000"/>
                <w:spacing w:val="0"/>
                <w:w w:val="100"/>
                <w:position w:val="0"/>
              </w:rPr>
              <w:t>BT</w:t>
            </w:r>
            <w:r>
              <w:rPr>
                <w:color w:val="000000"/>
                <w:spacing w:val="0"/>
                <w:w w:val="100"/>
                <w:position w:val="0"/>
              </w:rPr>
              <w:t>确认的资金占 用费及投资回报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pPr>
            <w:r>
              <w:rPr>
                <w:rFonts w:ascii="Arial" w:eastAsia="Arial" w:hAnsi="Arial" w:cs="Arial"/>
                <w:color w:val="000000"/>
                <w:spacing w:val="0"/>
                <w:w w:val="100"/>
                <w:position w:val="0"/>
              </w:rPr>
              <w:t>73,217,387.88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9,213,065.09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726.64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-355,995.28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-24,445,316.00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-20,897,112.00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275,329.78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332,346.56</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-90,102,698.71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-29,532,561.70</w:t>
            </w:r>
          </w:p>
        </w:tc>
      </w:tr>
    </w:tbl>
    <w:p>
      <w:pPr>
        <w:widowControl w:val="0"/>
        <w:spacing w:after="219" w:line="1" w:lineRule="exact"/>
      </w:pPr>
    </w:p>
    <w:p>
      <w:pPr>
        <w:pStyle w:val="Style18"/>
        <w:keepNext w:val="0"/>
        <w:keepLines w:val="0"/>
        <w:widowControl w:val="0"/>
        <w:shd w:val="clear" w:color="auto" w:fill="auto"/>
        <w:bidi w:val="0"/>
        <w:spacing w:before="0" w:after="0" w:line="259" w:lineRule="exact"/>
        <w:ind w:left="5" w:right="0" w:firstLine="0"/>
        <w:jc w:val="left"/>
      </w:pPr>
      <w:r>
        <w:rPr>
          <w:rFonts w:ascii="Arial" w:eastAsia="Arial" w:hAnsi="Arial" w:cs="Arial"/>
          <w:color w:val="000000"/>
          <w:spacing w:val="0"/>
          <w:w w:val="100"/>
          <w:position w:val="0"/>
        </w:rPr>
        <w:t>（</w:t>
      </w:r>
      <w:r>
        <w:rPr>
          <w:color w:val="000000"/>
          <w:spacing w:val="0"/>
          <w:w w:val="100"/>
          <w:position w:val="0"/>
        </w:rPr>
        <w:t>三十六</w:t>
      </w:r>
      <w:r>
        <w:rPr>
          <w:color w:val="000000"/>
          <w:spacing w:val="0"/>
          <w:w w:val="100"/>
          <w:position w:val="0"/>
          <w:sz w:val="24"/>
          <w:szCs w:val="24"/>
        </w:rPr>
        <w:t>）</w:t>
      </w:r>
      <w:r>
        <w:rPr>
          <w:color w:val="000000"/>
          <w:spacing w:val="0"/>
          <w:w w:val="100"/>
          <w:position w:val="0"/>
        </w:rPr>
        <w:t>公允价值变动收益： 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三十七</w:t>
      </w:r>
      <w:r>
        <w:rPr>
          <w:color w:val="000000"/>
          <w:spacing w:val="0"/>
          <w:w w:val="100"/>
          <w:position w:val="0"/>
          <w:sz w:val="24"/>
          <w:szCs w:val="24"/>
        </w:rPr>
        <w:t>）</w:t>
      </w:r>
      <w:r>
        <w:rPr>
          <w:color w:val="000000"/>
          <w:spacing w:val="0"/>
          <w:w w:val="100"/>
          <w:position w:val="0"/>
        </w:rPr>
        <w:t>投资收益：</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投资收益明细情况：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275"/>
        <w:gridCol w:w="2064"/>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-3,839,847.00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-4,962,337.84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1,014,254.44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4,674,469.12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9,010.97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-10,662.33</w:t>
            </w:r>
          </w:p>
        </w:tc>
      </w:tr>
    </w:tbl>
    <w:p>
      <w:pPr>
        <w:spacing w:lineRule="exact" w:line="1"/>
        <w:rPr>
          <w:sz w:val="2"/>
          <w:szCs w:val="2"/>
        </w:rPr>
      </w:pPr>
      <w:r>
        <w:br w:type="page"/>
      </w:r>
    </w:p>
    <w:tbl>
      <w:tblPr>
        <w:tblOverlap w:val="never"/>
        <w:jc w:val="center"/>
        <w:tblLayout w:type="fixed"/>
      </w:tblPr>
      <w:tblGrid>
        <w:gridCol w:w="5275"/>
        <w:gridCol w:w="2064"/>
        <w:gridCol w:w="1982"/>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397,304.01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595,147.50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-2,419,277.58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296,616.45</w:t>
            </w:r>
          </w:p>
        </w:tc>
      </w:tr>
    </w:tbl>
    <w:p>
      <w:pPr>
        <w:widowControl w:val="0"/>
        <w:spacing w:after="219" w:line="1" w:lineRule="exact"/>
      </w:pPr>
    </w:p>
    <w:p>
      <w:pPr>
        <w:pStyle w:val="Style16"/>
        <w:keepNext w:val="0"/>
        <w:keepLines w:val="0"/>
        <w:widowControl w:val="0"/>
        <w:shd w:val="clear" w:color="auto" w:fill="auto"/>
        <w:tabs>
          <w:tab w:pos="547" w:val="left"/>
        </w:tabs>
        <w:bidi w:val="0"/>
        <w:spacing w:before="0" w:after="40" w:line="240" w:lineRule="auto"/>
        <w:ind w:left="0" w:right="0" w:firstLine="0"/>
        <w:jc w:val="left"/>
      </w:pPr>
      <w:bookmarkStart w:id="338" w:name="bookmark338"/>
      <w:r>
        <w:rPr>
          <w:rFonts w:ascii="Arial" w:eastAsia="Arial" w:hAnsi="Arial" w:cs="Arial"/>
          <w:color w:val="000000"/>
          <w:spacing w:val="0"/>
          <w:w w:val="100"/>
          <w:position w:val="0"/>
          <w:shd w:val="clear" w:color="auto" w:fill="FFFFFF"/>
        </w:rPr>
        <w:t>2</w:t>
      </w:r>
      <w:bookmarkEnd w:id="338"/>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深圳市金慧盈通数据服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886,805.98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-2,253,669.25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联营公司本年度净利润的变 化导致权益法核算的投资收 益变化</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深圳中科金证科技有限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-3,607,985.10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-2,472,762.57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0" w:lineRule="exact"/>
              <w:ind w:left="0" w:right="0" w:firstLine="0"/>
              <w:jc w:val="left"/>
            </w:pPr>
            <w:r>
              <w:rPr>
                <w:color w:val="000000"/>
                <w:spacing w:val="0"/>
                <w:w w:val="100"/>
                <w:position w:val="0"/>
              </w:rPr>
              <w:t>联营公司本年度净利润的变 化导致权益法核算的投资收 益变化</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深圳市金证卡尔电子有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-1,118,667.88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192,787.20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联营公司本年度净利润的变 化导致权益法核算的投资收 益变化</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成都融智金融数据服务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-428,693.22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上年度已处置</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-3,839,847.00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-4,962,337.84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三十八</w:t>
      </w:r>
      <w:r>
        <w:rPr>
          <w:color w:val="000000"/>
          <w:spacing w:val="0"/>
          <w:w w:val="100"/>
          <w:position w:val="0"/>
          <w:sz w:val="24"/>
          <w:szCs w:val="24"/>
        </w:rPr>
        <w:t>）</w:t>
      </w:r>
      <w:r>
        <w:rPr>
          <w:color w:val="000000"/>
          <w:spacing w:val="0"/>
          <w:w w:val="100"/>
          <w:position w:val="0"/>
        </w:rPr>
        <w:t>资产减值损失：</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730"/>
        <w:gridCol w:w="2794"/>
        <w:gridCol w:w="2798"/>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2,718,724.53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4,934,702.13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-448.60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55,887.73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119,316.75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255,681.42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14,888.89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2,837,592.68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5,261,160.17</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三十九</w:t>
      </w:r>
      <w:r>
        <w:rPr>
          <w:color w:val="000000"/>
          <w:spacing w:val="0"/>
          <w:w w:val="100"/>
          <w:position w:val="0"/>
          <w:sz w:val="24"/>
          <w:szCs w:val="24"/>
        </w:rPr>
        <w:t>）</w:t>
      </w:r>
      <w:r>
        <w:rPr>
          <w:color w:val="000000"/>
          <w:spacing w:val="0"/>
          <w:w w:val="100"/>
          <w:position w:val="0"/>
        </w:rPr>
        <w:t>营业外收入：</w:t>
      </w: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营业外收入情况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38"/>
        <w:gridCol w:w="2323"/>
        <w:gridCol w:w="2328"/>
        <w:gridCol w:w="2333"/>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非流动资产处置利得合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26,681.54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784.73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784.73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26,681.54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784.73</w:t>
            </w:r>
          </w:p>
        </w:tc>
      </w:tr>
    </w:tbl>
    <w:p>
      <w:pPr>
        <w:spacing w:lineRule="exact" w:line="1"/>
        <w:rPr>
          <w:sz w:val="2"/>
          <w:szCs w:val="2"/>
        </w:rPr>
      </w:pPr>
      <w:r>
        <w:br w:type="page"/>
      </w:r>
    </w:p>
    <w:tbl>
      <w:tblPr>
        <w:tblOverlap w:val="never"/>
        <w:jc w:val="center"/>
        <w:tblLayout w:type="fixed"/>
      </w:tblPr>
      <w:tblGrid>
        <w:gridCol w:w="2338"/>
        <w:gridCol w:w="2323"/>
        <w:gridCol w:w="2328"/>
        <w:gridCol w:w="2333"/>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6,954,735.23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11,557,033.94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6,954,735.23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增值税免税及返还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381,831.81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1,689,331.77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138,105.72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315,255.63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138,105.72</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7,475,457.49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13,588,302.88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7,093,625.68</w:t>
            </w:r>
          </w:p>
        </w:tc>
      </w:tr>
    </w:tbl>
    <w:p>
      <w:pPr>
        <w:widowControl w:val="0"/>
        <w:spacing w:after="219" w:line="1" w:lineRule="exact"/>
      </w:pPr>
    </w:p>
    <w:p>
      <w:pPr>
        <w:pStyle w:val="Style16"/>
        <w:keepNext w:val="0"/>
        <w:keepLines w:val="0"/>
        <w:widowControl w:val="0"/>
        <w:shd w:val="clear" w:color="auto" w:fill="auto"/>
        <w:tabs>
          <w:tab w:pos="542" w:val="left"/>
        </w:tabs>
        <w:bidi w:val="0"/>
        <w:spacing w:before="0" w:after="40" w:line="240" w:lineRule="auto"/>
        <w:ind w:left="0" w:right="0" w:firstLine="0"/>
        <w:jc w:val="left"/>
      </w:pPr>
      <w:bookmarkStart w:id="339" w:name="bookmark339"/>
      <w:r>
        <w:rPr>
          <w:rFonts w:ascii="Arial" w:eastAsia="Arial" w:hAnsi="Arial" w:cs="Arial"/>
          <w:color w:val="000000"/>
          <w:spacing w:val="0"/>
          <w:w w:val="100"/>
          <w:position w:val="0"/>
          <w:shd w:val="clear" w:color="auto" w:fill="FFFFFF"/>
        </w:rPr>
        <w:t>2</w:t>
      </w:r>
      <w:bookmarkEnd w:id="339"/>
      <w:r>
        <w:rPr>
          <w:color w:val="000000"/>
          <w:spacing w:val="0"/>
          <w:w w:val="100"/>
          <w:position w:val="0"/>
          <w:shd w:val="clear" w:color="auto" w:fill="FFFFFF"/>
        </w:rPr>
        <w:t>、</w:t>
      </w:r>
      <w:r>
        <w:rPr>
          <w:color w:val="000000"/>
          <w:spacing w:val="0"/>
          <w:w w:val="100"/>
          <w:position w:val="0"/>
        </w:rPr>
        <w:tab/>
        <w:t>政府补助明细</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6"/>
        <w:gridCol w:w="2088"/>
        <w:gridCol w:w="2179"/>
        <w:gridCol w:w="2669"/>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政府补助项目的明细具体 见</w:t>
            </w:r>
            <w:r>
              <w:rPr>
                <w:rFonts w:ascii="Arial" w:eastAsia="Arial" w:hAnsi="Arial" w:cs="Arial"/>
                <w:color w:val="000000"/>
                <w:spacing w:val="0"/>
                <w:w w:val="100"/>
                <w:position w:val="0"/>
              </w:rPr>
              <w:t>“</w:t>
            </w:r>
            <w:r>
              <w:rPr>
                <w:color w:val="000000"/>
                <w:spacing w:val="0"/>
                <w:w w:val="100"/>
                <w:position w:val="0"/>
              </w:rPr>
              <w:t>注释</w:t>
            </w:r>
            <w:r>
              <w:rPr>
                <w:rFonts w:ascii="Arial" w:eastAsia="Arial" w:hAnsi="Arial" w:cs="Arial"/>
                <w:color w:val="000000"/>
                <w:spacing w:val="0"/>
                <w:w w:val="100"/>
                <w:position w:val="0"/>
              </w:rPr>
              <w:t>26</w:t>
            </w:r>
            <w:r>
              <w:rPr>
                <w:color w:val="000000"/>
                <w:spacing w:val="0"/>
                <w:w w:val="100"/>
                <w:position w:val="0"/>
              </w:rPr>
              <w:t>.</w:t>
            </w:r>
            <w:r>
              <w:rPr>
                <w:color w:val="000000"/>
                <w:spacing w:val="0"/>
                <w:w w:val="100"/>
                <w:position w:val="0"/>
              </w:rPr>
              <w:t>其他非流动负 债</w:t>
            </w:r>
            <w:r>
              <w:rPr>
                <w:rFonts w:ascii="Arial" w:eastAsia="Arial" w:hAnsi="Arial" w:cs="Arial"/>
                <w:color w:val="000000"/>
                <w:spacing w:val="0"/>
                <w:w w:val="100"/>
                <w:position w:val="0"/>
              </w:rPr>
              <w:t>”</w:t>
            </w: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6,954,735.23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11,557,033.94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四十</w:t>
      </w:r>
      <w:r>
        <w:rPr>
          <w:color w:val="000000"/>
          <w:spacing w:val="0"/>
          <w:w w:val="100"/>
          <w:position w:val="0"/>
          <w:sz w:val="24"/>
          <w:szCs w:val="24"/>
        </w:rPr>
        <w:t>）</w:t>
      </w:r>
      <w:r>
        <w:rPr>
          <w:color w:val="000000"/>
          <w:spacing w:val="0"/>
          <w:w w:val="100"/>
          <w:position w:val="0"/>
        </w:rPr>
        <w:t>营业外支出：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73"/>
        <w:gridCol w:w="2045"/>
        <w:gridCol w:w="2050"/>
        <w:gridCol w:w="2054"/>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 损益的金额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30,868.15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57,938.79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30,868.15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57,938.79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罚款支出及其他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8,908.66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159,446.37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39,776.81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217,385.16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8"/>
        <w:keepNext w:val="0"/>
        <w:keepLines w:val="0"/>
        <w:widowControl w:val="0"/>
        <w:shd w:val="clear" w:color="auto" w:fill="auto"/>
        <w:bidi w:val="0"/>
        <w:spacing w:before="0" w:after="0" w:line="250" w:lineRule="exact"/>
        <w:ind w:left="5" w:right="0" w:firstLine="0"/>
        <w:jc w:val="left"/>
      </w:pPr>
      <w:r>
        <w:rPr>
          <w:rFonts w:ascii="Arial" w:eastAsia="Arial" w:hAnsi="Arial" w:cs="Arial"/>
          <w:color w:val="000000"/>
          <w:spacing w:val="0"/>
          <w:w w:val="100"/>
          <w:position w:val="0"/>
        </w:rPr>
        <w:t>（</w:t>
      </w:r>
      <w:r>
        <w:rPr>
          <w:color w:val="000000"/>
          <w:spacing w:val="0"/>
          <w:w w:val="100"/>
          <w:position w:val="0"/>
        </w:rPr>
        <w:t>四十一</w:t>
      </w:r>
      <w:r>
        <w:rPr>
          <w:color w:val="000000"/>
          <w:spacing w:val="0"/>
          <w:w w:val="100"/>
          <w:position w:val="0"/>
          <w:sz w:val="24"/>
          <w:szCs w:val="24"/>
        </w:rPr>
        <w:t>）</w:t>
      </w:r>
      <w:r>
        <w:rPr>
          <w:color w:val="000000"/>
          <w:spacing w:val="0"/>
          <w:w w:val="100"/>
          <w:position w:val="0"/>
        </w:rPr>
        <w:t>所得税费用： 单位：元 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按税法及相关规定计算的当期 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13,292,622.07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12,908,049.78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548,794.29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-687,710.55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13,841,416.36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12,220,339.23</w:t>
            </w:r>
          </w:p>
        </w:tc>
      </w:tr>
    </w:tbl>
    <w:p>
      <w:pPr>
        <w:widowControl w:val="0"/>
        <w:spacing w:after="219" w:line="1" w:lineRule="exact"/>
      </w:pPr>
    </w:p>
    <w:p>
      <w:pPr>
        <w:pStyle w:val="Style16"/>
        <w:keepNext w:val="0"/>
        <w:keepLines w:val="0"/>
        <w:widowControl w:val="0"/>
        <w:shd w:val="clear" w:color="auto" w:fill="auto"/>
        <w:bidi w:val="0"/>
        <w:spacing w:before="0" w:after="0" w:line="398" w:lineRule="exact"/>
        <w:ind w:left="0" w:right="0" w:firstLine="0"/>
        <w:jc w:val="left"/>
      </w:pPr>
      <w:r>
        <w:rPr>
          <w:rFonts w:ascii="Arial" w:eastAsia="Arial" w:hAnsi="Arial" w:cs="Arial"/>
          <w:color w:val="000000"/>
          <w:spacing w:val="0"/>
          <w:w w:val="100"/>
          <w:position w:val="0"/>
        </w:rPr>
        <w:t>（</w:t>
      </w:r>
      <w:r>
        <w:rPr>
          <w:color w:val="000000"/>
          <w:spacing w:val="0"/>
          <w:w w:val="100"/>
          <w:position w:val="0"/>
        </w:rPr>
        <w:t>四十二</w:t>
      </w:r>
      <w:r>
        <w:rPr>
          <w:color w:val="000000"/>
          <w:spacing w:val="0"/>
          <w:w w:val="100"/>
          <w:position w:val="0"/>
          <w:sz w:val="24"/>
          <w:szCs w:val="24"/>
        </w:rPr>
        <w:t>）</w:t>
      </w:r>
      <w:r>
        <w:rPr>
          <w:color w:val="000000"/>
          <w:spacing w:val="0"/>
          <w:w w:val="100"/>
          <w:position w:val="0"/>
        </w:rPr>
        <w:t>基本每股收益和稀释每股收益的计算过程：</w:t>
      </w:r>
    </w:p>
    <w:p>
      <w:pPr>
        <w:pStyle w:val="Style16"/>
        <w:keepNext w:val="0"/>
        <w:keepLines w:val="0"/>
        <w:widowControl w:val="0"/>
        <w:shd w:val="clear" w:color="auto" w:fill="auto"/>
        <w:bidi w:val="0"/>
        <w:spacing w:before="0" w:after="160" w:line="398" w:lineRule="exact"/>
        <w:ind w:left="0" w:right="0" w:firstLine="0"/>
        <w:jc w:val="left"/>
      </w:pPr>
      <w:r>
        <w:rPr>
          <w:color w:val="000000"/>
          <w:spacing w:val="0"/>
          <w:w w:val="100"/>
          <w:position w:val="0"/>
        </w:rPr>
        <w:t>本公司按照中国证监会《公开发行证券的公司信息披露编报规则第</w:t>
      </w:r>
      <w:r>
        <w:rPr>
          <w:rFonts w:ascii="Arial" w:eastAsia="Arial" w:hAnsi="Arial" w:cs="Arial"/>
          <w:color w:val="000000"/>
          <w:spacing w:val="0"/>
          <w:w w:val="100"/>
          <w:position w:val="0"/>
        </w:rPr>
        <w:t>9</w:t>
      </w:r>
      <w:r>
        <w:rPr>
          <w:color w:val="000000"/>
          <w:spacing w:val="0"/>
          <w:w w:val="100"/>
          <w:position w:val="0"/>
        </w:rPr>
        <w:t>号——净资产收益率和每 股收益的计算及披露（</w:t>
      </w:r>
      <w:r>
        <w:rPr>
          <w:rFonts w:ascii="Arial" w:eastAsia="Arial" w:hAnsi="Arial" w:cs="Arial"/>
          <w:color w:val="000000"/>
          <w:spacing w:val="0"/>
          <w:w w:val="100"/>
          <w:position w:val="0"/>
        </w:rPr>
        <w:t>2010</w:t>
      </w:r>
      <w:r>
        <w:rPr>
          <w:color w:val="000000"/>
          <w:spacing w:val="0"/>
          <w:w w:val="100"/>
          <w:position w:val="0"/>
        </w:rPr>
        <w:t>年修订）》（</w:t>
      </w:r>
      <w:r>
        <w:rPr>
          <w:rFonts w:ascii="Arial" w:eastAsia="Arial" w:hAnsi="Arial" w:cs="Arial"/>
          <w:color w:val="000000"/>
          <w:spacing w:val="0"/>
          <w:w w:val="100"/>
          <w:position w:val="0"/>
        </w:rPr>
        <w:t>“</w:t>
      </w:r>
      <w:r>
        <w:rPr>
          <w:color w:val="000000"/>
          <w:spacing w:val="0"/>
          <w:w w:val="100"/>
          <w:position w:val="0"/>
        </w:rPr>
        <w:t>中国证券监督管理委员会公告</w:t>
      </w:r>
      <w:r>
        <w:rPr>
          <w:rFonts w:ascii="Arial" w:eastAsia="Arial" w:hAnsi="Arial" w:cs="Arial"/>
          <w:color w:val="000000"/>
          <w:spacing w:val="0"/>
          <w:w w:val="100"/>
          <w:position w:val="0"/>
        </w:rPr>
        <w:t>[2010]2</w:t>
      </w:r>
      <w:r>
        <w:rPr>
          <w:color w:val="000000"/>
          <w:spacing w:val="0"/>
          <w:w w:val="100"/>
          <w:position w:val="0"/>
        </w:rPr>
        <w:t>号）、《公开发行 证券的公司信息披露解释性公告第</w:t>
      </w:r>
      <w:r>
        <w:rPr>
          <w:rFonts w:ascii="Arial" w:eastAsia="Arial" w:hAnsi="Arial" w:cs="Arial"/>
          <w:color w:val="000000"/>
          <w:spacing w:val="0"/>
          <w:w w:val="100"/>
          <w:position w:val="0"/>
        </w:rPr>
        <w:t>1</w:t>
      </w:r>
      <w:r>
        <w:rPr>
          <w:color w:val="000000"/>
          <w:spacing w:val="0"/>
          <w:w w:val="100"/>
          <w:position w:val="0"/>
        </w:rPr>
        <w:t>号——非经常性损益（</w:t>
      </w:r>
      <w:r>
        <w:rPr>
          <w:rFonts w:ascii="Arial" w:eastAsia="Arial" w:hAnsi="Arial" w:cs="Arial"/>
          <w:color w:val="000000"/>
          <w:spacing w:val="0"/>
          <w:w w:val="100"/>
          <w:position w:val="0"/>
        </w:rPr>
        <w:t>2008</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 xml:space="preserve">中国证券监督管理委员会 </w:t>
      </w:r>
      <w:r>
        <w:rPr>
          <w:color w:val="000000"/>
          <w:spacing w:val="0"/>
          <w:w w:val="100"/>
          <w:position w:val="0"/>
        </w:rPr>
        <w:t>公告</w:t>
      </w:r>
      <w:r>
        <w:rPr>
          <w:rFonts w:ascii="Arial" w:eastAsia="Arial" w:hAnsi="Arial" w:cs="Arial"/>
          <w:color w:val="000000"/>
          <w:spacing w:val="0"/>
          <w:w w:val="100"/>
          <w:position w:val="0"/>
        </w:rPr>
        <w:t>[2008]43</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）要求计算的每股收益如下:</w:t>
      </w:r>
    </w:p>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 xml:space="preserve">. </w:t>
      </w:r>
      <w:r>
        <w:rPr>
          <w:b/>
          <w:bCs/>
          <w:color w:val="000000"/>
          <w:spacing w:val="0"/>
          <w:w w:val="100"/>
          <w:position w:val="0"/>
        </w:rPr>
        <w:t>计算结果</w:t>
      </w:r>
    </w:p>
    <w:tbl>
      <w:tblPr>
        <w:tblOverlap w:val="never"/>
        <w:jc w:val="left"/>
        <w:tblLayout w:type="fixed"/>
      </w:tblPr>
      <w:tblGrid>
        <w:gridCol w:w="3720"/>
        <w:gridCol w:w="1392"/>
        <w:gridCol w:w="917"/>
        <w:gridCol w:w="1258"/>
        <w:gridCol w:w="1262"/>
      </w:tblGrid>
      <w:tr>
        <w:trPr>
          <w:trHeight w:val="31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上期数</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稀释每股 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基本每股收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稀释每股收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r>
              <w:rPr>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0.27</w:t>
            </w:r>
          </w:p>
        </w:tc>
      </w:tr>
      <w:tr>
        <w:trPr>
          <w:trHeight w:val="58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扣除非经常性损益后归属于公司普通股 股东的净利润</w:t>
            </w:r>
            <w:r>
              <w:rPr>
                <w:color w:val="000000"/>
                <w:spacing w:val="0"/>
                <w:w w:val="100"/>
                <w:position w:val="0"/>
              </w:rPr>
              <w:t>（II）</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0.22</w:t>
            </w:r>
          </w:p>
        </w:tc>
      </w:tr>
    </w:tbl>
    <w:p>
      <w:pPr>
        <w:spacing w:lineRule="exact" w:line="1"/>
        <w:rPr>
          <w:sz w:val="2"/>
          <w:szCs w:val="2"/>
        </w:rPr>
      </w:pPr>
      <w:r>
        <w:br w:type="page"/>
      </w:r>
    </w:p>
    <w:p>
      <w:pPr>
        <w:pStyle w:val="Style18"/>
        <w:keepNext w:val="0"/>
        <w:keepLines w:val="0"/>
        <w:widowControl w:val="0"/>
        <w:shd w:val="clear" w:color="auto" w:fill="auto"/>
        <w:tabs>
          <w:tab w:pos="523" w:val="left"/>
        </w:tabs>
        <w:bidi w:val="0"/>
        <w:spacing w:before="0" w:after="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w:t>
        <w:tab/>
      </w:r>
      <w:r>
        <w:rPr>
          <w:b/>
          <w:bCs/>
          <w:color w:val="000000"/>
          <w:spacing w:val="0"/>
          <w:w w:val="100"/>
          <w:position w:val="0"/>
        </w:rPr>
        <w:t>每股收益的计算过程</w:t>
      </w:r>
    </w:p>
    <w:tbl>
      <w:tblPr>
        <w:tblOverlap w:val="never"/>
        <w:jc w:val="left"/>
        <w:tblLayout w:type="fixed"/>
      </w:tblPr>
      <w:tblGrid>
        <w:gridCol w:w="3034"/>
        <w:gridCol w:w="2035"/>
        <w:gridCol w:w="1848"/>
        <w:gridCol w:w="1752"/>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上期数</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归属于本公司普通股股东的净利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109,207,964.59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71,104,007.53</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扣除所得税影响后归属于母公司 普通股股东净利润的非经常性损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6,790,118.68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14,204,311.96</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扣除非经常性损益后的归属于本 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102,417,845.91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56,899,695.57</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期初股份总数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261,136,000.00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261,136,000.00</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报告期因公积金转增股本或股票 股利分配等增加的股份数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报告期因发行新股或债转股等增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发行新股或债转股等增加股份下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一月份起至报告期年末的月份数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减少股份下一月份起至报告期年 末的月份数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报告期缩股数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报告期月份数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发行在外的普通股加权平均数 </w:t>
            </w:r>
            <w:r>
              <w:rPr>
                <w:color w:val="000000"/>
                <w:spacing w:val="0"/>
                <w:w w:val="100"/>
                <w:position w:val="0"/>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2" w:lineRule="auto"/>
              <w:ind w:left="0" w:right="0" w:firstLine="0"/>
              <w:jc w:val="left"/>
            </w:pPr>
            <w:r>
              <w:rPr>
                <w:rFonts w:ascii="Arial" w:eastAsia="Arial" w:hAnsi="Arial" w:cs="Arial"/>
                <w:color w:val="000000"/>
                <w:spacing w:val="0"/>
                <w:w w:val="100"/>
                <w:position w:val="0"/>
              </w:rPr>
              <w:t>12=4+5+6x7 +11-8x9+11-10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262,029,917.00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261,136,000.00</w:t>
            </w: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60" w:line="254" w:lineRule="exact"/>
              <w:ind w:left="0" w:right="0" w:firstLine="0"/>
              <w:jc w:val="both"/>
            </w:pPr>
            <w:r>
              <w:rPr>
                <w:color w:val="000000"/>
                <w:spacing w:val="0"/>
                <w:w w:val="100"/>
                <w:position w:val="0"/>
              </w:rPr>
              <w:t>因同一控制下企业合并而调整的 发行在外的普通股加权平均数</w:t>
            </w:r>
          </w:p>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262,029,917.00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261,136,000.00</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w:t>
            </w:r>
            <w:r>
              <w:rPr>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0.27</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w:t>
            </w:r>
            <w:r>
              <w:rPr>
                <w:color w:val="000000"/>
                <w:spacing w:val="0"/>
                <w:w w:val="100"/>
                <w:position w:val="0"/>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0.22</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已确认为费用的稀释性潜在普通 股利息及其他影响因素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转换费用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pPr>
            <w:r>
              <w:rPr>
                <w:color w:val="000000"/>
                <w:spacing w:val="0"/>
                <w:w w:val="100"/>
                <w:position w:val="0"/>
              </w:rPr>
              <w:t>可转换公司债券、认股权证、股 份期权等转换或行权而增加的股 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2,606,019.81</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w:t>
            </w:r>
            <w:r>
              <w:rPr>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20=[1+(16-18)x</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(100%-17)]+(13+19)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0.27</w:t>
            </w:r>
          </w:p>
        </w:tc>
      </w:tr>
      <w:tr>
        <w:trPr>
          <w:trHeight w:val="52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w:t>
            </w:r>
            <w:r>
              <w:rPr>
                <w:color w:val="000000"/>
                <w:spacing w:val="0"/>
                <w:w w:val="100"/>
                <w:position w:val="0"/>
              </w:rPr>
              <w:t>（II）</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21=[3+(16-18)</w:t>
            </w:r>
          </w:p>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x(100%-17)]+(12+19)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0.22</w:t>
            </w:r>
          </w:p>
        </w:tc>
      </w:tr>
    </w:tbl>
    <w:p>
      <w:pPr>
        <w:widowControl w:val="0"/>
        <w:spacing w:after="3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)基本每股收益</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基本每股收益</w:t>
      </w:r>
      <w:r>
        <w:rPr>
          <w:rFonts w:ascii="Arial" w:eastAsia="Arial" w:hAnsi="Arial" w:cs="Arial"/>
          <w:color w:val="000000"/>
          <w:spacing w:val="0"/>
          <w:w w:val="100"/>
          <w:position w:val="0"/>
        </w:rPr>
        <w:t>=P0+S</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w:t>
      </w:r>
      <w:r>
        <w:rPr>
          <w:color w:val="000000"/>
          <w:spacing w:val="0"/>
          <w:w w:val="100"/>
          <w:position w:val="0"/>
        </w:rPr>
        <w:t xml:space="preserve">SixMi+M0- SjxMj-M0-Sk </w:t>
      </w:r>
      <w:r>
        <w:rPr>
          <w:rStyle w:val="CharStyle17"/>
        </w:rPr>
        <w:t>其中：</w:t>
      </w:r>
      <w:r>
        <w:rPr>
          <w:rStyle w:val="CharStyle17"/>
          <w:rFonts w:ascii="Arial" w:eastAsia="Arial" w:hAnsi="Arial" w:cs="Arial"/>
        </w:rPr>
        <w:t>P0</w:t>
      </w:r>
      <w:r>
        <w:rPr>
          <w:rStyle w:val="CharStyle17"/>
        </w:rPr>
        <w:t>为归属于公司普通股股东的净利润或扣除非经常性损益后归属于普通股股东的净利 润；</w:t>
      </w:r>
      <w:r>
        <w:rPr>
          <w:rStyle w:val="CharStyle17"/>
          <w:rFonts w:ascii="Arial" w:eastAsia="Arial" w:hAnsi="Arial" w:cs="Arial"/>
        </w:rPr>
        <w:t>S</w:t>
      </w:r>
      <w:r>
        <w:rPr>
          <w:rStyle w:val="CharStyle17"/>
        </w:rPr>
        <w:t>为发行在外的普通股加权平均数；</w:t>
      </w:r>
      <w:r>
        <w:rPr>
          <w:rStyle w:val="CharStyle17"/>
          <w:rFonts w:ascii="Arial" w:eastAsia="Arial" w:hAnsi="Arial" w:cs="Arial"/>
        </w:rPr>
        <w:t>S0</w:t>
      </w:r>
      <w:r>
        <w:rPr>
          <w:rStyle w:val="CharStyle17"/>
        </w:rPr>
        <w:t>为期初股份总数；</w:t>
      </w:r>
      <w:r>
        <w:rPr>
          <w:rStyle w:val="CharStyle17"/>
          <w:rFonts w:ascii="Arial" w:eastAsia="Arial" w:hAnsi="Arial" w:cs="Arial"/>
        </w:rPr>
        <w:t>S1</w:t>
      </w:r>
      <w:r>
        <w:rPr>
          <w:rStyle w:val="CharStyle17"/>
        </w:rPr>
        <w:t>为报告期因公积金转增股本 或股票股利分配等增加股份数；</w:t>
      </w:r>
      <w:r>
        <w:rPr>
          <w:rStyle w:val="CharStyle17"/>
          <w:rFonts w:ascii="Arial" w:eastAsia="Arial" w:hAnsi="Arial" w:cs="Arial"/>
        </w:rPr>
        <w:t>Si</w:t>
      </w:r>
      <w:r>
        <w:rPr>
          <w:rStyle w:val="CharStyle17"/>
        </w:rPr>
        <w:t>为报告期因发行新股或债转股等增加股份数；</w:t>
      </w:r>
      <w:r>
        <w:rPr>
          <w:rStyle w:val="CharStyle17"/>
          <w:rFonts w:ascii="Arial" w:eastAsia="Arial" w:hAnsi="Arial" w:cs="Arial"/>
        </w:rPr>
        <w:t>Sj</w:t>
      </w:r>
      <w:r>
        <w:rPr>
          <w:rStyle w:val="CharStyle17"/>
        </w:rPr>
        <w:t>为报告期因 回购等减少股份数；</w:t>
      </w:r>
      <w:r>
        <w:rPr>
          <w:rStyle w:val="CharStyle17"/>
          <w:rFonts w:ascii="Arial" w:eastAsia="Arial" w:hAnsi="Arial" w:cs="Arial"/>
        </w:rPr>
        <w:t>Sk</w:t>
      </w:r>
      <w:r>
        <w:rPr>
          <w:rStyle w:val="CharStyle17"/>
        </w:rPr>
        <w:t>为报告期缩股数；</w:t>
      </w:r>
      <w:r>
        <w:rPr>
          <w:rStyle w:val="CharStyle17"/>
          <w:rFonts w:ascii="Arial" w:eastAsia="Arial" w:hAnsi="Arial" w:cs="Arial"/>
        </w:rPr>
        <w:t>M0</w:t>
      </w:r>
      <w:r>
        <w:rPr>
          <w:rStyle w:val="CharStyle17"/>
        </w:rPr>
        <w:t>报告期月份数；</w:t>
      </w:r>
      <w:r>
        <w:rPr>
          <w:rStyle w:val="CharStyle17"/>
          <w:rFonts w:ascii="Arial" w:eastAsia="Arial" w:hAnsi="Arial" w:cs="Arial"/>
        </w:rPr>
        <w:t>Mi</w:t>
      </w:r>
      <w:r>
        <w:rPr>
          <w:rStyle w:val="CharStyle17"/>
        </w:rPr>
        <w:t>为增加股份次月起至报告期期 末的累计月数；</w:t>
      </w:r>
      <w:r>
        <w:rPr>
          <w:rStyle w:val="CharStyle17"/>
          <w:rFonts w:ascii="Arial" w:eastAsia="Arial" w:hAnsi="Arial" w:cs="Arial"/>
        </w:rPr>
        <w:t>Mj</w:t>
      </w:r>
      <w:r>
        <w:rPr>
          <w:rStyle w:val="CharStyle17"/>
        </w:rPr>
        <w:t>为减少股份次月起至报告期期末的累计月数。</w:t>
      </w:r>
    </w:p>
    <w:p>
      <w:pPr>
        <w:pStyle w:val="Style16"/>
        <w:keepNext w:val="0"/>
        <w:keepLines w:val="0"/>
        <w:widowControl w:val="0"/>
        <w:shd w:val="clear" w:color="auto" w:fill="auto"/>
        <w:bidi w:val="0"/>
        <w:spacing w:before="0" w:after="0" w:line="401" w:lineRule="exact"/>
        <w:ind w:left="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）稀释每股收益</w:t>
      </w:r>
    </w:p>
    <w:p>
      <w:pPr>
        <w:pStyle w:val="Style16"/>
        <w:keepNext w:val="0"/>
        <w:keepLines w:val="0"/>
        <w:widowControl w:val="0"/>
        <w:shd w:val="clear" w:color="auto" w:fill="auto"/>
        <w:bidi w:val="0"/>
        <w:spacing w:before="0" w:after="40" w:line="401" w:lineRule="exact"/>
        <w:ind w:left="0" w:right="0" w:firstLine="0"/>
        <w:jc w:val="left"/>
        <w:rPr>
          <w:sz w:val="24"/>
          <w:szCs w:val="24"/>
        </w:rPr>
      </w:pPr>
      <w:r>
        <w:rPr>
          <w:color w:val="000000"/>
          <w:spacing w:val="0"/>
          <w:w w:val="100"/>
          <w:position w:val="0"/>
          <w:sz w:val="20"/>
          <w:szCs w:val="20"/>
        </w:rPr>
        <w:t>稀释每股收益</w:t>
      </w:r>
      <w:r>
        <w:rPr>
          <w:rFonts w:ascii="Arial" w:eastAsia="Arial" w:hAnsi="Arial" w:cs="Arial"/>
          <w:color w:val="000000"/>
          <w:spacing w:val="0"/>
          <w:w w:val="100"/>
          <w:position w:val="0"/>
          <w:sz w:val="20"/>
          <w:szCs w:val="20"/>
        </w:rPr>
        <w:t xml:space="preserve">=P1/（S0 </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S1</w:t>
      </w:r>
      <w:r>
        <w:rPr>
          <w:color w:val="000000"/>
          <w:spacing w:val="0"/>
          <w:w w:val="100"/>
          <w:position w:val="0"/>
          <w:sz w:val="20"/>
          <w:szCs w:val="20"/>
        </w:rPr>
        <w:t>+</w:t>
      </w:r>
      <w:r>
        <w:rPr>
          <w:rFonts w:ascii="Arial" w:eastAsia="Arial" w:hAnsi="Arial" w:cs="Arial"/>
          <w:color w:val="000000"/>
          <w:spacing w:val="0"/>
          <w:w w:val="100"/>
          <w:position w:val="0"/>
          <w:sz w:val="20"/>
          <w:szCs w:val="20"/>
        </w:rPr>
        <w:t>SixMi+M0-SjxMj+M0-Sk+</w:t>
      </w:r>
      <w:r>
        <w:rPr>
          <w:color w:val="000000"/>
          <w:spacing w:val="0"/>
          <w:w w:val="100"/>
          <w:position w:val="0"/>
          <w:sz w:val="20"/>
          <w:szCs w:val="20"/>
        </w:rPr>
        <w:t>认股权证、股份期权、可转换债券等 增加的普通股加权平均数</w:t>
      </w:r>
      <w:r>
        <w:rPr>
          <w:color w:val="000000"/>
          <w:spacing w:val="0"/>
          <w:w w:val="100"/>
          <w:position w:val="0"/>
          <w:sz w:val="24"/>
          <w:szCs w:val="24"/>
        </w:rPr>
        <w:t>）</w:t>
      </w:r>
    </w:p>
    <w:p>
      <w:pPr>
        <w:pStyle w:val="Style16"/>
        <w:keepNext w:val="0"/>
        <w:keepLines w:val="0"/>
        <w:widowControl w:val="0"/>
        <w:shd w:val="clear" w:color="auto" w:fill="auto"/>
        <w:bidi w:val="0"/>
        <w:spacing w:before="0" w:after="800" w:line="401" w:lineRule="exact"/>
        <w:ind w:left="0" w:right="0" w:firstLine="0"/>
        <w:jc w:val="left"/>
      </w:pPr>
      <w:r>
        <w:rPr>
          <w:color w:val="000000"/>
          <w:spacing w:val="0"/>
          <w:w w:val="100"/>
          <w:position w:val="0"/>
        </w:rPr>
        <w:t>其中，</w:t>
      </w:r>
      <w:r>
        <w:rPr>
          <w:rFonts w:ascii="Arial" w:eastAsia="Arial" w:hAnsi="Arial" w:cs="Arial"/>
          <w:color w:val="000000"/>
          <w:spacing w:val="0"/>
          <w:w w:val="100"/>
          <w:position w:val="0"/>
        </w:rPr>
        <w:t>P1</w:t>
      </w:r>
      <w:r>
        <w:rPr>
          <w:color w:val="000000"/>
          <w:spacing w:val="0"/>
          <w:w w:val="100"/>
          <w:position w:val="0"/>
        </w:rPr>
        <w:t>为归属于公司普通股股东的净利润或扣除非经常性损益后归属于公司普通股股东的净 利润，并考虑稀释性潜在普通股对其影响，按《企业会计准则》及有关规定进行调整。公司在 计算稀释每股收益时，考虑所有稀释性潜在普通股对归属于公司普通股股东的净利润或扣除非 经常性损益后归属于公司普通股股东的净利润和加权平均股数的影响，按照其稀释程度从大到 小的顺序计入稀释每股收益，直至稀释每股收益达到最小值。</w:t>
      </w:r>
    </w:p>
    <w:p>
      <w:pPr>
        <w:pStyle w:val="Style16"/>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四十三</w:t>
      </w:r>
      <w:r>
        <w:rPr>
          <w:color w:val="000000"/>
          <w:spacing w:val="0"/>
          <w:w w:val="100"/>
          <w:position w:val="0"/>
          <w:sz w:val="24"/>
          <w:szCs w:val="24"/>
        </w:rPr>
        <w:t>）</w:t>
      </w:r>
      <w:r>
        <w:rPr>
          <w:color w:val="000000"/>
          <w:spacing w:val="0"/>
          <w:w w:val="100"/>
          <w:position w:val="0"/>
        </w:rPr>
        <w:t>现金流量表项目注释:</w:t>
      </w:r>
    </w:p>
    <w:p>
      <w:pPr>
        <w:pStyle w:val="Style18"/>
        <w:keepNext w:val="0"/>
        <w:keepLines w:val="0"/>
        <w:widowControl w:val="0"/>
        <w:shd w:val="clear" w:color="auto" w:fill="auto"/>
        <w:tabs>
          <w:tab w:pos="499" w:val="left"/>
        </w:tabs>
        <w:bidi w:val="0"/>
        <w:spacing w:before="0" w:after="0" w:line="240" w:lineRule="auto"/>
        <w:ind w:left="0" w:right="0" w:firstLine="0"/>
        <w:jc w:val="center"/>
      </w:pPr>
      <w:r>
        <w:rPr>
          <w:rFonts w:ascii="Arial" w:eastAsia="Arial" w:hAnsi="Arial" w:cs="Arial"/>
          <w:color w:val="000000"/>
          <w:spacing w:val="0"/>
          <w:w w:val="100"/>
          <w:position w:val="0"/>
        </w:rPr>
        <w:t>1</w:t>
      </w:r>
      <w:r>
        <w:rPr>
          <w:color w:val="000000"/>
          <w:spacing w:val="0"/>
          <w:w w:val="100"/>
          <w:position w:val="0"/>
        </w:rPr>
        <w:t>、</w:t>
        <w:tab/>
        <w:t>收到的其他与经营活动有关的现金: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收到现金折扣银行存款利息等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00" w:right="0" w:firstLine="0"/>
              <w:jc w:val="left"/>
            </w:pPr>
            <w:r>
              <w:rPr>
                <w:rFonts w:ascii="Arial" w:eastAsia="Arial" w:hAnsi="Arial" w:cs="Arial"/>
                <w:color w:val="000000"/>
                <w:spacing w:val="0"/>
                <w:w w:val="100"/>
                <w:position w:val="0"/>
              </w:rPr>
              <w:t>27,532,182.52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财政补贴及资助资金等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5,903,908.17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收到其他单位及个人往来款及保函保证金净收回 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176,277,302.05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209,713,392.74</w:t>
            </w: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 支付的其他与经营活动有关的现金：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112,018,593.51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支付往来款、押金及职工备用金等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165,719,504.37</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277,738,097.88</w:t>
            </w:r>
          </w:p>
        </w:tc>
      </w:tr>
    </w:tbl>
    <w:p>
      <w:pPr>
        <w:widowControl w:val="0"/>
        <w:spacing w:after="239" w:line="1" w:lineRule="exact"/>
      </w:pPr>
    </w:p>
    <w:p>
      <w:pPr>
        <w:pStyle w:val="Style16"/>
        <w:keepNext w:val="0"/>
        <w:keepLines w:val="0"/>
        <w:widowControl w:val="0"/>
        <w:shd w:val="clear" w:color="auto" w:fill="auto"/>
        <w:tabs>
          <w:tab w:pos="542" w:val="left"/>
        </w:tabs>
        <w:bidi w:val="0"/>
        <w:spacing w:before="0" w:after="40" w:line="240" w:lineRule="auto"/>
        <w:ind w:left="0" w:right="0" w:firstLine="0"/>
        <w:jc w:val="left"/>
      </w:pPr>
      <w:bookmarkStart w:id="340" w:name="bookmark340"/>
      <w:r>
        <w:rPr>
          <w:rFonts w:ascii="Arial" w:eastAsia="Arial" w:hAnsi="Arial" w:cs="Arial"/>
          <w:color w:val="000000"/>
          <w:spacing w:val="0"/>
          <w:w w:val="100"/>
          <w:position w:val="0"/>
          <w:shd w:val="clear" w:color="auto" w:fill="FFFFFF"/>
        </w:rPr>
        <w:t>3</w:t>
      </w:r>
      <w:bookmarkEnd w:id="340"/>
      <w:r>
        <w:rPr>
          <w:color w:val="000000"/>
          <w:spacing w:val="0"/>
          <w:w w:val="100"/>
          <w:position w:val="0"/>
          <w:shd w:val="clear" w:color="auto" w:fill="FFFFFF"/>
        </w:rPr>
        <w:t>、</w:t>
      </w:r>
      <w:r>
        <w:rPr>
          <w:color w:val="000000"/>
          <w:spacing w:val="0"/>
          <w:w w:val="100"/>
          <w:position w:val="0"/>
        </w:rPr>
        <w:tab/>
        <w:t>收到的其他与投资活动有关的现金：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乐山高新区农业科技园区二期项目的投标保证金 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200" w:right="0" w:firstLine="0"/>
              <w:jc w:val="left"/>
            </w:pPr>
            <w:r>
              <w:rPr>
                <w:rFonts w:ascii="Arial" w:eastAsia="Arial" w:hAnsi="Arial" w:cs="Arial"/>
                <w:color w:val="000000"/>
                <w:spacing w:val="0"/>
                <w:w w:val="100"/>
                <w:position w:val="0"/>
              </w:rPr>
              <w:t>49,000,000.00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BT</w:t>
            </w:r>
            <w:r>
              <w:rPr>
                <w:color w:val="000000"/>
                <w:spacing w:val="0"/>
                <w:w w:val="100"/>
                <w:position w:val="0"/>
              </w:rPr>
              <w:t>项目管理保证金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00" w:right="0" w:firstLine="0"/>
              <w:jc w:val="left"/>
            </w:pPr>
            <w:r>
              <w:rPr>
                <w:rFonts w:ascii="Arial" w:eastAsia="Arial" w:hAnsi="Arial" w:cs="Arial"/>
                <w:color w:val="000000"/>
                <w:spacing w:val="0"/>
                <w:w w:val="100"/>
                <w:position w:val="0"/>
              </w:rPr>
              <w:t>72,000,000.00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left"/>
            </w:pPr>
            <w:r>
              <w:rPr>
                <w:rFonts w:ascii="Arial" w:eastAsia="Arial" w:hAnsi="Arial" w:cs="Arial"/>
                <w:color w:val="000000"/>
                <w:spacing w:val="0"/>
                <w:w w:val="100"/>
                <w:position w:val="0"/>
              </w:rPr>
              <w:t>121,000,000.00</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w:t>
      </w:r>
      <w:r>
        <w:rPr>
          <w:color w:val="000000"/>
          <w:spacing w:val="0"/>
          <w:w w:val="100"/>
          <w:position w:val="0"/>
        </w:rPr>
        <w:t>、 支付的其他与投资活动有关的现金: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支付的建设工程项目保证金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00" w:right="0" w:firstLine="0"/>
              <w:jc w:val="left"/>
            </w:pPr>
            <w:r>
              <w:rPr>
                <w:rFonts w:ascii="Arial" w:eastAsia="Arial" w:hAnsi="Arial" w:cs="Arial"/>
                <w:color w:val="000000"/>
                <w:spacing w:val="0"/>
                <w:w w:val="100"/>
                <w:position w:val="0"/>
              </w:rPr>
              <w:t>23,000,000.00</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200" w:right="0" w:firstLine="0"/>
              <w:jc w:val="left"/>
            </w:pPr>
            <w:r>
              <w:rPr>
                <w:rFonts w:ascii="Arial" w:eastAsia="Arial" w:hAnsi="Arial" w:cs="Arial"/>
                <w:color w:val="000000"/>
                <w:spacing w:val="0"/>
                <w:w w:val="100"/>
                <w:position w:val="0"/>
              </w:rPr>
              <w:t>23,000,000.00</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 收到的其他与筹资活动有关的现金：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银行承兑汇票保证金净流入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480" w:right="0" w:firstLine="0"/>
              <w:jc w:val="left"/>
            </w:pPr>
            <w:r>
              <w:rPr>
                <w:rFonts w:ascii="Arial" w:eastAsia="Arial" w:hAnsi="Arial" w:cs="Arial"/>
                <w:color w:val="000000"/>
                <w:spacing w:val="0"/>
                <w:w w:val="100"/>
                <w:position w:val="0"/>
              </w:rPr>
              <w:t>410,249.63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pPr>
            <w:r>
              <w:rPr>
                <w:rFonts w:ascii="Arial" w:eastAsia="Arial" w:hAnsi="Arial" w:cs="Arial"/>
                <w:color w:val="000000"/>
                <w:spacing w:val="0"/>
                <w:w w:val="100"/>
                <w:position w:val="0"/>
              </w:rPr>
              <w:t>410,249.63</w:t>
            </w:r>
          </w:p>
        </w:tc>
      </w:tr>
    </w:tbl>
    <w:p>
      <w:pPr>
        <w:widowControl w:val="0"/>
        <w:spacing w:after="21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四十四</w:t>
      </w:r>
      <w:r>
        <w:rPr>
          <w:color w:val="000000"/>
          <w:spacing w:val="0"/>
          <w:w w:val="100"/>
          <w:position w:val="0"/>
          <w:sz w:val="24"/>
          <w:szCs w:val="24"/>
        </w:rPr>
        <w:t>）</w:t>
      </w:r>
      <w:r>
        <w:rPr>
          <w:color w:val="000000"/>
          <w:spacing w:val="0"/>
          <w:w w:val="100"/>
          <w:position w:val="0"/>
        </w:rPr>
        <w:t>现金流量表补充资料：</w:t>
      </w:r>
    </w:p>
    <w:p>
      <w:pPr>
        <w:pStyle w:val="Style16"/>
        <w:keepNext w:val="0"/>
        <w:keepLines w:val="0"/>
        <w:widowControl w:val="0"/>
        <w:shd w:val="clear" w:color="auto" w:fill="auto"/>
        <w:tabs>
          <w:tab w:pos="490" w:val="left"/>
        </w:tabs>
        <w:bidi w:val="0"/>
        <w:spacing w:before="0" w:after="40" w:line="240" w:lineRule="auto"/>
        <w:ind w:left="0" w:right="0" w:firstLine="0"/>
        <w:jc w:val="left"/>
      </w:pPr>
      <w:bookmarkStart w:id="341" w:name="bookmark341"/>
      <w:r>
        <w:rPr>
          <w:rFonts w:ascii="Arial" w:eastAsia="Arial" w:hAnsi="Arial" w:cs="Arial"/>
          <w:color w:val="000000"/>
          <w:spacing w:val="0"/>
          <w:w w:val="100"/>
          <w:position w:val="0"/>
        </w:rPr>
        <w:t>1</w:t>
      </w:r>
      <w:bookmarkEnd w:id="341"/>
      <w:r>
        <w:rPr>
          <w:color w:val="000000"/>
          <w:spacing w:val="0"/>
          <w:w w:val="100"/>
          <w:position w:val="0"/>
        </w:rPr>
        <w:t>、</w:t>
        <w:tab/>
        <w:t>现金流量表补充资料：</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65"/>
        <w:gridCol w:w="2376"/>
        <w:gridCol w:w="238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 xml:space="preserve">1 </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125,044,285.63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83,405,090.58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2,837,592.68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5,261,160.17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7,454,428.56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8,789,548.46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1,067,829.60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902,145.67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4,415,429.27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4,661,198.35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30,083.42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31,257.25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-63,959,442.81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-6,910,179.45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2,419,277.58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-296,616.45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548,794.29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-659,293.88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-28,416.67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-103,339,935.86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-100,837,662.11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-13,203,583.86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-82,496,867.29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107,657,929.19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124,461,542.12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17,785,609.79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4,779,630.08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88,758,297.48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41,052,596.83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297,842,896.30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228,458,823.33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pPr>
            <w:r>
              <w:rPr>
                <w:rFonts w:ascii="Arial" w:eastAsia="Arial" w:hAnsi="Arial" w:cs="Arial"/>
                <w:color w:val="000000"/>
                <w:spacing w:val="0"/>
                <w:w w:val="100"/>
                <w:position w:val="0"/>
              </w:rPr>
              <w:t>228,458,823.33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293,041,624.54</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69,384,072.97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-64,582,801.21</w:t>
            </w:r>
          </w:p>
        </w:tc>
      </w:tr>
    </w:tbl>
    <w:p>
      <w:pPr>
        <w:widowControl w:val="0"/>
        <w:spacing w:after="47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 本期取得或处置子公司及其他营业单位的相关信息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58"/>
        <w:gridCol w:w="1402"/>
        <w:gridCol w:w="186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 </w:t>
            </w:r>
            <w:r>
              <w:rPr>
                <w:color w:val="000000"/>
                <w:spacing w:val="0"/>
                <w:w w:val="100"/>
                <w:position w:val="0"/>
              </w:rPr>
              <w:t>.处置子公司及其他营业单位的价格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31,900,000.00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.处置子公司及其他营业单位收到的现金和现金等价物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31,900,000.00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36,508,191.93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-4,608,191.93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53,310,279.22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129,167,552.18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10,631,995.56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81,939,268.52</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4,550,000.00</w:t>
            </w:r>
          </w:p>
        </w:tc>
      </w:tr>
    </w:tbl>
    <w:p>
      <w:pPr>
        <w:widowControl w:val="0"/>
        <w:spacing w:after="239" w:line="1" w:lineRule="exact"/>
      </w:pPr>
    </w:p>
    <w:p>
      <w:pPr>
        <w:pStyle w:val="Style16"/>
        <w:keepNext w:val="0"/>
        <w:keepLines w:val="0"/>
        <w:widowControl w:val="0"/>
        <w:shd w:val="clear" w:color="auto" w:fill="auto"/>
        <w:tabs>
          <w:tab w:pos="523" w:val="left"/>
        </w:tabs>
        <w:bidi w:val="0"/>
        <w:spacing w:before="0" w:after="40" w:line="240" w:lineRule="auto"/>
        <w:ind w:left="0" w:right="0" w:firstLine="0"/>
        <w:jc w:val="left"/>
      </w:pPr>
      <w:bookmarkStart w:id="342" w:name="bookmark342"/>
      <w:r>
        <w:rPr>
          <w:rFonts w:ascii="Arial" w:eastAsia="Arial" w:hAnsi="Arial" w:cs="Arial"/>
          <w:color w:val="000000"/>
          <w:spacing w:val="0"/>
          <w:w w:val="100"/>
          <w:position w:val="0"/>
        </w:rPr>
        <w:t>3</w:t>
      </w:r>
      <w:bookmarkEnd w:id="342"/>
      <w:r>
        <w:rPr>
          <w:color w:val="000000"/>
          <w:spacing w:val="0"/>
          <w:w w:val="100"/>
          <w:position w:val="0"/>
        </w:rPr>
        <w:t>、</w:t>
        <w:tab/>
        <w:t>现金和现金等价物的构成</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469"/>
        <w:gridCol w:w="2472"/>
        <w:gridCol w:w="238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297,842,896.30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228,458,823.33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181,803.81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227,991.68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297,629,610.20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228,183,764.64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31,482.29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47,067.01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297,842,896.30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228,458,823.33</w:t>
            </w:r>
          </w:p>
        </w:tc>
      </w:tr>
    </w:tbl>
    <w:p>
      <w:pPr>
        <w:widowControl w:val="0"/>
        <w:spacing w:after="339" w:line="1" w:lineRule="exact"/>
      </w:pPr>
    </w:p>
    <w:p>
      <w:pPr>
        <w:pStyle w:val="Style16"/>
        <w:keepNext w:val="0"/>
        <w:keepLines w:val="0"/>
        <w:widowControl w:val="0"/>
        <w:shd w:val="clear" w:color="auto" w:fill="auto"/>
        <w:tabs>
          <w:tab w:pos="523" w:val="left"/>
        </w:tabs>
        <w:bidi w:val="0"/>
        <w:spacing w:before="0" w:after="160" w:line="240" w:lineRule="auto"/>
        <w:ind w:left="0" w:right="0" w:firstLine="0"/>
        <w:jc w:val="left"/>
      </w:pPr>
      <w:bookmarkStart w:id="343" w:name="bookmark343"/>
      <w:r>
        <w:rPr>
          <w:rFonts w:ascii="Arial" w:eastAsia="Arial" w:hAnsi="Arial" w:cs="Arial"/>
          <w:color w:val="000000"/>
          <w:spacing w:val="0"/>
          <w:w w:val="100"/>
          <w:position w:val="0"/>
        </w:rPr>
        <w:t>4</w:t>
      </w:r>
      <w:bookmarkEnd w:id="343"/>
      <w:r>
        <w:rPr>
          <w:color w:val="000000"/>
          <w:spacing w:val="0"/>
          <w:w w:val="100"/>
          <w:position w:val="0"/>
        </w:rPr>
        <w:t>、</w:t>
        <w:tab/>
        <w:t>现金流量表补充资料的说明</w:t>
      </w: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rPr>
        <w:t>现金流量表中反映的现金期初余额、期末余额较资产负债表中货币资金的期初数、期末数分别</w:t>
        <w:br w:type="page"/>
      </w:r>
      <w:r>
        <w:rPr>
          <w:color w:val="000000"/>
          <w:spacing w:val="0"/>
          <w:w w:val="100"/>
          <w:position w:val="0"/>
        </w:rPr>
        <w:t>少</w:t>
      </w:r>
      <w:r>
        <w:rPr>
          <w:rFonts w:ascii="Arial" w:eastAsia="Arial" w:hAnsi="Arial" w:cs="Arial"/>
          <w:color w:val="000000"/>
          <w:spacing w:val="0"/>
          <w:w w:val="100"/>
          <w:position w:val="0"/>
        </w:rPr>
        <w:t>11,238,136.02</w:t>
      </w:r>
      <w:r>
        <w:rPr>
          <w:color w:val="000000"/>
          <w:spacing w:val="0"/>
          <w:w w:val="100"/>
          <w:position w:val="0"/>
        </w:rPr>
        <w:t>元和</w:t>
      </w:r>
      <w:r>
        <w:rPr>
          <w:rFonts w:ascii="Arial" w:eastAsia="Arial" w:hAnsi="Arial" w:cs="Arial"/>
          <w:color w:val="000000"/>
          <w:spacing w:val="0"/>
          <w:w w:val="100"/>
          <w:position w:val="0"/>
        </w:rPr>
        <w:t>8,436,515.95</w:t>
      </w:r>
      <w:r>
        <w:rPr>
          <w:color w:val="000000"/>
          <w:spacing w:val="0"/>
          <w:w w:val="100"/>
          <w:position w:val="0"/>
        </w:rPr>
        <w:t>元，系资产负债表中货币资金含保函保证金、履约保证金 和银行承兑汇票保证金，在编制现金流量表时将其从期初和期末现金及现金等价物中剔除。</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八、关联方及关联交易</w:t>
      </w:r>
    </w:p>
    <w:p>
      <w:pPr>
        <w:pStyle w:val="Style16"/>
        <w:keepNext w:val="0"/>
        <w:keepLines w:val="0"/>
        <w:widowControl w:val="0"/>
        <w:shd w:val="clear" w:color="auto" w:fill="auto"/>
        <w:bidi w:val="0"/>
        <w:spacing w:before="0" w:after="0" w:line="240" w:lineRule="auto"/>
        <w:ind w:left="0" w:right="0" w:firstLine="0"/>
        <w:jc w:val="left"/>
      </w:pPr>
      <w:bookmarkStart w:id="344" w:name="bookmark344"/>
      <w:r>
        <w:rPr>
          <w:rFonts w:ascii="Arial" w:eastAsia="Arial" w:hAnsi="Arial" w:cs="Arial"/>
          <w:color w:val="000000"/>
          <w:spacing w:val="0"/>
          <w:w w:val="100"/>
          <w:position w:val="0"/>
        </w:rPr>
        <w:t>（</w:t>
      </w:r>
      <w:bookmarkEnd w:id="344"/>
      <w:r>
        <w:rPr>
          <w:color w:val="000000"/>
          <w:spacing w:val="0"/>
          <w:w w:val="100"/>
          <w:position w:val="0"/>
        </w:rPr>
        <w:t>一</w:t>
      </w:r>
      <w:r>
        <w:rPr>
          <w:color w:val="000000"/>
          <w:spacing w:val="0"/>
          <w:w w:val="100"/>
          <w:position w:val="0"/>
          <w:sz w:val="24"/>
          <w:szCs w:val="24"/>
        </w:rPr>
        <w:t>）</w:t>
      </w:r>
      <w:r>
        <w:rPr>
          <w:color w:val="000000"/>
          <w:spacing w:val="0"/>
          <w:w w:val="100"/>
          <w:position w:val="0"/>
        </w:rPr>
        <w:t>关联交易情况</w:t>
      </w:r>
    </w:p>
    <w:p>
      <w:pPr>
        <w:pStyle w:val="Style16"/>
        <w:keepNext w:val="0"/>
        <w:keepLines w:val="0"/>
        <w:widowControl w:val="0"/>
        <w:shd w:val="clear" w:color="auto" w:fill="auto"/>
        <w:tabs>
          <w:tab w:pos="490" w:val="left"/>
        </w:tabs>
        <w:bidi w:val="0"/>
        <w:spacing w:before="0" w:after="0" w:line="240" w:lineRule="auto"/>
        <w:ind w:left="0" w:right="0" w:firstLine="0"/>
        <w:jc w:val="left"/>
      </w:pPr>
      <w:bookmarkStart w:id="345" w:name="bookmark345"/>
      <w:r>
        <w:rPr>
          <w:rFonts w:ascii="Arial" w:eastAsia="Arial" w:hAnsi="Arial" w:cs="Arial"/>
          <w:color w:val="000000"/>
          <w:spacing w:val="0"/>
          <w:w w:val="100"/>
          <w:position w:val="0"/>
        </w:rPr>
        <w:t>1</w:t>
      </w:r>
      <w:bookmarkEnd w:id="345"/>
      <w:r>
        <w:rPr>
          <w:color w:val="000000"/>
          <w:spacing w:val="0"/>
          <w:w w:val="100"/>
          <w:position w:val="0"/>
        </w:rPr>
        <w:t>、</w:t>
        <w:tab/>
        <w:t>采购商品</w:t>
      </w:r>
      <w:r>
        <w:rPr>
          <w:rFonts w:ascii="Arial" w:eastAsia="Arial" w:hAnsi="Arial" w:cs="Arial"/>
          <w:color w:val="000000"/>
          <w:spacing w:val="0"/>
          <w:w w:val="100"/>
          <w:position w:val="0"/>
        </w:rPr>
        <w:t>/</w:t>
      </w:r>
      <w:r>
        <w:rPr>
          <w:color w:val="000000"/>
          <w:spacing w:val="0"/>
          <w:w w:val="100"/>
          <w:position w:val="0"/>
        </w:rPr>
        <w:t>接受劳务情况表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1330"/>
        <w:gridCol w:w="1325"/>
        <w:gridCol w:w="1430"/>
        <w:gridCol w:w="1421"/>
        <w:gridCol w:w="1234"/>
        <w:gridCol w:w="1243"/>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关联交易内 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关联交易定 价方式及决 策程序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占同类交易 金额的比例</w:t>
            </w:r>
          </w:p>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Arial" w:eastAsia="Arial" w:hAnsi="Arial" w:cs="Arial"/>
                <w:color w:val="000000"/>
                <w:spacing w:val="0"/>
                <w:w w:val="100"/>
                <w:position w:val="0"/>
              </w:rPr>
              <w:t>%</w:t>
            </w: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深圳中科金 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162,393.16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深圳中科金 证科技有限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1,839,811.32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Arial" w:eastAsia="Arial" w:hAnsi="Arial" w:cs="Arial"/>
          <w:color w:val="000000"/>
          <w:spacing w:val="0"/>
          <w:w w:val="100"/>
          <w:position w:val="0"/>
        </w:rPr>
        <w:t>/</w:t>
      </w:r>
      <w:r>
        <w:rPr>
          <w:color w:val="000000"/>
          <w:spacing w:val="0"/>
          <w:w w:val="100"/>
          <w:position w:val="0"/>
        </w:rPr>
        <w:t>提供劳务情况表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7"/>
        <w:gridCol w:w="1262"/>
        <w:gridCol w:w="1262"/>
        <w:gridCol w:w="1445"/>
        <w:gridCol w:w="1358"/>
        <w:gridCol w:w="1445"/>
        <w:gridCol w:w="127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定价方式 及决策程 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占同类交易 金额的比例 （</w:t>
            </w:r>
            <w:r>
              <w:rPr>
                <w:rFonts w:ascii="Arial" w:eastAsia="Arial" w:hAnsi="Arial" w:cs="Arial"/>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占同类交 易金额的 比例（</w:t>
            </w:r>
            <w:r>
              <w:rPr>
                <w:rFonts w:ascii="Arial" w:eastAsia="Arial" w:hAnsi="Arial" w:cs="Arial"/>
                <w:color w:val="000000"/>
                <w:spacing w:val="0"/>
                <w:w w:val="100"/>
                <w:position w:val="0"/>
              </w:rPr>
              <w:t>%</w:t>
            </w:r>
            <w:r>
              <w:rPr>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深圳中科 金证科技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协议定价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1,187,443.40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1,219,688.85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w:t>
            </w:r>
          </w:p>
        </w:tc>
      </w:tr>
    </w:tbl>
    <w:p>
      <w:pPr>
        <w:widowControl w:val="0"/>
        <w:spacing w:after="239" w:line="1" w:lineRule="exact"/>
      </w:pPr>
    </w:p>
    <w:p>
      <w:pPr>
        <w:pStyle w:val="Style18"/>
        <w:keepNext w:val="0"/>
        <w:keepLines w:val="0"/>
        <w:widowControl w:val="0"/>
        <w:shd w:val="clear" w:color="auto" w:fill="auto"/>
        <w:tabs>
          <w:tab w:pos="523" w:val="left"/>
        </w:tabs>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w:t>
        <w:tab/>
        <w:t>关联租赁情况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公司出租情况表：</w:t>
      </w:r>
    </w:p>
    <w:tbl>
      <w:tblPr>
        <w:tblOverlap w:val="never"/>
        <w:jc w:val="center"/>
        <w:tblLayout w:type="fixed"/>
      </w:tblPr>
      <w:tblGrid>
        <w:gridCol w:w="1354"/>
        <w:gridCol w:w="1344"/>
        <w:gridCol w:w="1339"/>
        <w:gridCol w:w="1248"/>
        <w:gridCol w:w="1258"/>
        <w:gridCol w:w="1224"/>
        <w:gridCol w:w="1555"/>
      </w:tblGrid>
      <w:tr>
        <w:trPr>
          <w:trHeight w:val="27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 币种</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L</w:t>
            </w:r>
            <w:r>
              <w:rPr>
                <w:color w:val="000000"/>
                <w:spacing w:val="0"/>
                <w:w w:val="100"/>
                <w:position w:val="0"/>
              </w:rPr>
              <w:t>人民币</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租赁资产种 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租赁起始 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租赁终止 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租赁收益 定价依据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年度确认的租 赁收益</w:t>
            </w:r>
          </w:p>
        </w:tc>
      </w:tr>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深圳市金证 科技股份有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深圳市中科 金证科技有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金证科技大 厦办公及生 产用房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2013 </w:t>
            </w:r>
            <w:r>
              <w:rPr>
                <w:color w:val="000000"/>
                <w:spacing w:val="0"/>
                <w:w w:val="100"/>
                <w:position w:val="0"/>
              </w:rPr>
              <w:t xml:space="preserve">年 </w:t>
            </w:r>
            <w:r>
              <w:rPr>
                <w:rFonts w:ascii="Arial" w:eastAsia="Arial" w:hAnsi="Arial" w:cs="Arial"/>
                <w:color w:val="000000"/>
                <w:spacing w:val="0"/>
                <w:w w:val="100"/>
                <w:position w:val="0"/>
              </w:rPr>
              <w:t>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2015 </w:t>
            </w:r>
            <w:r>
              <w:rPr>
                <w:color w:val="000000"/>
                <w:spacing w:val="0"/>
                <w:w w:val="100"/>
                <w:position w:val="0"/>
              </w:rPr>
              <w:t xml:space="preserve">年 </w:t>
            </w:r>
            <w:r>
              <w:rPr>
                <w:rFonts w:ascii="Arial" w:eastAsia="Arial" w:hAnsi="Arial" w:cs="Arial"/>
                <w:color w:val="000000"/>
                <w:spacing w:val="0"/>
                <w:w w:val="100"/>
                <w:position w:val="0"/>
              </w:rPr>
              <w:t>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议定价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569,449.85</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深圳市金证 科技股份有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深圳市金慧 盈通数据服 务有限公司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left"/>
            </w:pPr>
            <w:r>
              <w:rPr>
                <w:color w:val="000000"/>
                <w:spacing w:val="0"/>
                <w:w w:val="100"/>
                <w:position w:val="0"/>
              </w:rPr>
              <w:t>金证科技大 厦办公及生 产用房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 xml:space="preserve">2012 </w:t>
            </w:r>
            <w:r>
              <w:rPr>
                <w:color w:val="000000"/>
                <w:spacing w:val="0"/>
                <w:w w:val="100"/>
                <w:position w:val="0"/>
              </w:rPr>
              <w:t xml:space="preserve">年 </w:t>
            </w:r>
            <w:r>
              <w:rPr>
                <w:rFonts w:ascii="Arial" w:eastAsia="Arial" w:hAnsi="Arial" w:cs="Arial"/>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2015 </w:t>
            </w:r>
            <w:r>
              <w:rPr>
                <w:color w:val="000000"/>
                <w:spacing w:val="0"/>
                <w:w w:val="100"/>
                <w:position w:val="0"/>
              </w:rPr>
              <w:t xml:space="preserve">年 </w:t>
            </w:r>
            <w:r>
              <w:rPr>
                <w:rFonts w:ascii="Arial" w:eastAsia="Arial" w:hAnsi="Arial" w:cs="Arial"/>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议定价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1,108,343.87</w:t>
            </w:r>
          </w:p>
        </w:tc>
      </w:tr>
    </w:tbl>
    <w:p>
      <w:pPr>
        <w:widowControl w:val="0"/>
        <w:spacing w:after="459" w:line="1" w:lineRule="exact"/>
      </w:pPr>
    </w:p>
    <w:p>
      <w:pPr>
        <w:pStyle w:val="Style16"/>
        <w:keepNext w:val="0"/>
        <w:keepLines w:val="0"/>
        <w:widowControl w:val="0"/>
        <w:shd w:val="clear" w:color="auto" w:fill="auto"/>
        <w:bidi w:val="0"/>
        <w:spacing w:before="0" w:after="0" w:line="240" w:lineRule="auto"/>
        <w:ind w:left="0" w:right="0" w:firstLine="0"/>
        <w:jc w:val="left"/>
      </w:pPr>
      <w:bookmarkStart w:id="346" w:name="bookmark346"/>
      <w:r>
        <w:rPr>
          <w:rFonts w:ascii="Arial" w:eastAsia="Arial" w:hAnsi="Arial" w:cs="Arial"/>
          <w:color w:val="000000"/>
          <w:spacing w:val="0"/>
          <w:w w:val="100"/>
          <w:position w:val="0"/>
        </w:rPr>
        <w:t>（</w:t>
      </w:r>
      <w:bookmarkEnd w:id="346"/>
      <w:r>
        <w:rPr>
          <w:color w:val="000000"/>
          <w:spacing w:val="0"/>
          <w:w w:val="100"/>
          <w:position w:val="0"/>
        </w:rPr>
        <w:t>二</w:t>
      </w:r>
      <w:r>
        <w:rPr>
          <w:color w:val="000000"/>
          <w:spacing w:val="0"/>
          <w:w w:val="100"/>
          <w:position w:val="0"/>
          <w:sz w:val="24"/>
          <w:szCs w:val="24"/>
        </w:rPr>
        <w:t>）</w:t>
      </w:r>
      <w:r>
        <w:rPr>
          <w:color w:val="000000"/>
          <w:spacing w:val="0"/>
          <w:w w:val="100"/>
          <w:position w:val="0"/>
        </w:rPr>
        <w:t>关联方应收应付款项</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上市公司应收关联方款项</w:t>
      </w:r>
      <w:r>
        <w:rPr>
          <w:color w:val="000000"/>
          <w:spacing w:val="0"/>
          <w:w w:val="100"/>
          <w:position w:val="0"/>
          <w:sz w:val="24"/>
          <w:szCs w:val="24"/>
        </w:rPr>
        <w:t>：</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Arial" w:eastAsia="Arial" w:hAnsi="Arial" w:cs="Arial"/>
          <w:color w:val="000000"/>
          <w:spacing w:val="0"/>
          <w:w w:val="100"/>
          <w:position w:val="0"/>
        </w:rPr>
        <w:t>:</w:t>
      </w:r>
      <w:r>
        <w:rPr>
          <w:color w:val="000000"/>
          <w:spacing w:val="0"/>
          <w:w w:val="100"/>
          <w:position w:val="0"/>
        </w:rPr>
        <w:t>元币种</w:t>
      </w:r>
      <w:r>
        <w:rPr>
          <w:rFonts w:ascii="Arial" w:eastAsia="Arial" w:hAnsi="Arial" w:cs="Arial"/>
          <w:color w:val="000000"/>
          <w:spacing w:val="0"/>
          <w:w w:val="100"/>
          <w:position w:val="0"/>
        </w:rPr>
        <w:t>:</w:t>
      </w:r>
      <w:r>
        <w:rPr>
          <w:color w:val="000000"/>
          <w:spacing w:val="0"/>
          <w:w w:val="100"/>
          <w:position w:val="0"/>
        </w:rPr>
        <w:t>人民币</w:t>
      </w:r>
    </w:p>
    <w:tbl>
      <w:tblPr>
        <w:tblOverlap w:val="never"/>
        <w:jc w:val="center"/>
        <w:tblLayout w:type="fixed"/>
      </w:tblPr>
      <w:tblGrid>
        <w:gridCol w:w="1531"/>
        <w:gridCol w:w="1517"/>
        <w:gridCol w:w="3134"/>
        <w:gridCol w:w="3139"/>
      </w:tblGrid>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bl>
    <w:tbl>
      <w:tblPr>
        <w:tblOverlap w:val="never"/>
        <w:jc w:val="center"/>
        <w:tblLayout w:type="fixed"/>
      </w:tblPr>
      <w:tblGrid>
        <w:gridCol w:w="1531"/>
        <w:gridCol w:w="1517"/>
        <w:gridCol w:w="1522"/>
        <w:gridCol w:w="1613"/>
        <w:gridCol w:w="1517"/>
        <w:gridCol w:w="162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r>
      <w:tr>
        <w:trPr>
          <w:trHeight w:val="84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深圳市金慧盈 通数据服务有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81,692.76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4,084.64</w:t>
            </w:r>
          </w:p>
        </w:tc>
      </w:tr>
    </w:tbl>
    <w:p>
      <w:pPr>
        <w:widowControl w:val="0"/>
        <w:spacing w:after="239" w:line="1" w:lineRule="exact"/>
      </w:pPr>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rPr>
        <w:t>九、股份支付</w:t>
      </w:r>
    </w:p>
    <w:p>
      <w:pPr>
        <w:pStyle w:val="Style18"/>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股份支付总体情况</w:t>
      </w:r>
    </w:p>
    <w:tbl>
      <w:tblPr>
        <w:tblOverlap w:val="never"/>
        <w:jc w:val="center"/>
        <w:tblLayout w:type="fixed"/>
      </w:tblPr>
      <w:tblGrid>
        <w:gridCol w:w="3490"/>
        <w:gridCol w:w="583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1,469,000.00 </w:t>
            </w:r>
            <w:r>
              <w:rPr>
                <w:color w:val="000000"/>
                <w:spacing w:val="0"/>
                <w:w w:val="100"/>
                <w:position w:val="0"/>
              </w:rPr>
              <w:t>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355,000.00 </w:t>
            </w:r>
            <w:r>
              <w:rPr>
                <w:color w:val="000000"/>
                <w:spacing w:val="0"/>
                <w:w w:val="100"/>
                <w:position w:val="0"/>
              </w:rPr>
              <w:t>股</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公司期末发行在外的股份期权行权 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7.43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股；至</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r>
    </w:tbl>
    <w:p>
      <w:pPr>
        <w:widowControl w:val="0"/>
        <w:spacing w:after="239" w:line="1" w:lineRule="exact"/>
      </w:pPr>
    </w:p>
    <w:p>
      <w:pPr>
        <w:pStyle w:val="Style18"/>
        <w:keepNext w:val="0"/>
        <w:keepLines w:val="0"/>
        <w:widowControl w:val="0"/>
        <w:shd w:val="clear" w:color="auto" w:fill="auto"/>
        <w:bidi w:val="0"/>
        <w:spacing w:before="0" w:after="0" w:line="264" w:lineRule="exact"/>
        <w:ind w:left="5"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以权益结算的股份支付情况 单位：元</w:t>
      </w:r>
    </w:p>
    <w:tbl>
      <w:tblPr>
        <w:tblOverlap w:val="never"/>
        <w:jc w:val="center"/>
        <w:tblLayout w:type="fixed"/>
      </w:tblPr>
      <w:tblGrid>
        <w:gridCol w:w="4661"/>
        <w:gridCol w:w="466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w:t>
            </w:r>
            <w:r>
              <w:rPr>
                <w:rFonts w:ascii="Arial" w:eastAsia="Arial" w:hAnsi="Arial" w:cs="Arial"/>
                <w:color w:val="000000"/>
                <w:spacing w:val="0"/>
                <w:w w:val="100"/>
                <w:position w:val="0"/>
              </w:rPr>
              <w:t>Black—Scholes</w:t>
            </w:r>
            <w:r>
              <w:rPr>
                <w:color w:val="000000"/>
                <w:spacing w:val="0"/>
                <w:w w:val="100"/>
                <w:position w:val="0"/>
              </w:rPr>
              <w:t>期权定价模型</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各解锁期的业绩条件估计确定</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7,464,218.06</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8,795,472.78</w:t>
            </w:r>
          </w:p>
        </w:tc>
      </w:tr>
    </w:tbl>
    <w:p>
      <w:pPr>
        <w:widowControl w:val="0"/>
        <w:spacing w:after="439" w:line="1" w:lineRule="exact"/>
      </w:pP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十、或有事项：</w:t>
      </w:r>
    </w:p>
    <w:p>
      <w:pPr>
        <w:pStyle w:val="Style16"/>
        <w:keepNext w:val="0"/>
        <w:keepLines w:val="0"/>
        <w:widowControl w:val="0"/>
        <w:shd w:val="clear" w:color="auto" w:fill="auto"/>
        <w:bidi w:val="0"/>
        <w:spacing w:before="0" w:after="0" w:line="401" w:lineRule="exact"/>
        <w:ind w:left="0" w:right="0" w:firstLine="0"/>
        <w:jc w:val="both"/>
      </w:pPr>
      <w:bookmarkStart w:id="347" w:name="bookmark347"/>
      <w:r>
        <w:rPr>
          <w:rFonts w:ascii="Arial" w:eastAsia="Arial" w:hAnsi="Arial" w:cs="Arial"/>
          <w:color w:val="000000"/>
          <w:spacing w:val="0"/>
          <w:w w:val="100"/>
          <w:position w:val="0"/>
        </w:rPr>
        <w:t>（</w:t>
      </w:r>
      <w:bookmarkEnd w:id="347"/>
      <w:r>
        <w:rPr>
          <w:color w:val="000000"/>
          <w:spacing w:val="0"/>
          <w:w w:val="100"/>
          <w:position w:val="0"/>
        </w:rPr>
        <w:t>一</w:t>
      </w:r>
      <w:r>
        <w:rPr>
          <w:color w:val="000000"/>
          <w:spacing w:val="0"/>
          <w:w w:val="100"/>
          <w:position w:val="0"/>
          <w:sz w:val="24"/>
          <w:szCs w:val="24"/>
        </w:rPr>
        <w:t>）</w:t>
      </w:r>
      <w:r>
        <w:rPr>
          <w:color w:val="000000"/>
          <w:spacing w:val="0"/>
          <w:w w:val="100"/>
          <w:position w:val="0"/>
        </w:rPr>
        <w:t>其他或有负债及其财务影响：</w:t>
      </w:r>
    </w:p>
    <w:p>
      <w:pPr>
        <w:pStyle w:val="Style16"/>
        <w:keepNext w:val="0"/>
        <w:keepLines w:val="0"/>
        <w:widowControl w:val="0"/>
        <w:shd w:val="clear" w:color="auto" w:fill="auto"/>
        <w:tabs>
          <w:tab w:pos="639" w:val="left"/>
        </w:tabs>
        <w:bidi w:val="0"/>
        <w:spacing w:before="0" w:after="0" w:line="401" w:lineRule="exact"/>
        <w:ind w:left="0" w:right="0" w:firstLine="0"/>
        <w:jc w:val="both"/>
      </w:pPr>
      <w:bookmarkStart w:id="348" w:name="bookmark348"/>
      <w:r>
        <w:rPr>
          <w:color w:val="000000"/>
          <w:spacing w:val="0"/>
          <w:w w:val="100"/>
          <w:position w:val="0"/>
        </w:rPr>
        <w:t>（</w:t>
      </w:r>
      <w:bookmarkEnd w:id="348"/>
      <w:r>
        <w:rPr>
          <w:color w:val="000000"/>
          <w:spacing w:val="0"/>
          <w:w w:val="100"/>
          <w:position w:val="0"/>
        </w:rPr>
        <w:t>一）</w:t>
        <w:tab/>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日，全资子公司</w:t>
      </w:r>
      <w:r>
        <w:rPr>
          <w:rFonts w:ascii="Arial" w:eastAsia="Arial" w:hAnsi="Arial" w:cs="Arial"/>
          <w:color w:val="000000"/>
          <w:spacing w:val="0"/>
          <w:w w:val="100"/>
          <w:position w:val="0"/>
        </w:rPr>
        <w:t>-</w:t>
      </w:r>
      <w:r>
        <w:rPr>
          <w:color w:val="000000"/>
          <w:spacing w:val="0"/>
          <w:w w:val="100"/>
          <w:position w:val="0"/>
        </w:rPr>
        <w:t>深圳市金证软银科技有限公司与北京银行股份有限公司 深圳分行签订了编号为</w:t>
      </w:r>
      <w:r>
        <w:rPr>
          <w:rFonts w:ascii="Arial" w:eastAsia="Arial" w:hAnsi="Arial" w:cs="Arial"/>
          <w:color w:val="000000"/>
          <w:spacing w:val="0"/>
          <w:w w:val="100"/>
          <w:position w:val="0"/>
        </w:rPr>
        <w:t>0137756</w:t>
      </w:r>
      <w:r>
        <w:rPr>
          <w:color w:val="000000"/>
          <w:spacing w:val="0"/>
          <w:w w:val="100"/>
          <w:position w:val="0"/>
        </w:rPr>
        <w:t>的《最高额保证合同》，为本公司在综合授信额度</w:t>
      </w:r>
      <w:r>
        <w:rPr>
          <w:rFonts w:ascii="Arial" w:eastAsia="Arial" w:hAnsi="Arial" w:cs="Arial"/>
          <w:color w:val="000000"/>
          <w:spacing w:val="0"/>
          <w:w w:val="100"/>
          <w:position w:val="0"/>
        </w:rPr>
        <w:t>4000</w:t>
      </w:r>
      <w:r>
        <w:rPr>
          <w:color w:val="000000"/>
          <w:spacing w:val="0"/>
          <w:w w:val="100"/>
          <w:position w:val="0"/>
        </w:rPr>
        <w:t>万元内 的借款提供连带责任保证（被担保的主债权发生期间具体以主合同为准）。</w:t>
      </w:r>
    </w:p>
    <w:p>
      <w:pPr>
        <w:pStyle w:val="Style16"/>
        <w:keepNext w:val="0"/>
        <w:keepLines w:val="0"/>
        <w:widowControl w:val="0"/>
        <w:shd w:val="clear" w:color="auto" w:fill="auto"/>
        <w:tabs>
          <w:tab w:pos="644" w:val="left"/>
        </w:tabs>
        <w:bidi w:val="0"/>
        <w:spacing w:before="0" w:after="0" w:line="401" w:lineRule="exact"/>
        <w:ind w:left="0" w:right="0" w:firstLine="0"/>
        <w:jc w:val="both"/>
      </w:pPr>
      <w:bookmarkStart w:id="349" w:name="bookmark349"/>
      <w:r>
        <w:rPr>
          <w:color w:val="000000"/>
          <w:spacing w:val="0"/>
          <w:w w:val="100"/>
          <w:position w:val="0"/>
        </w:rPr>
        <w:t>（</w:t>
      </w:r>
      <w:bookmarkEnd w:id="349"/>
      <w:r>
        <w:rPr>
          <w:color w:val="000000"/>
          <w:spacing w:val="0"/>
          <w:w w:val="100"/>
          <w:position w:val="0"/>
        </w:rPr>
        <w:t>二）</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日，控股子公司</w:t>
      </w:r>
      <w:r>
        <w:rPr>
          <w:rFonts w:ascii="Arial" w:eastAsia="Arial" w:hAnsi="Arial" w:cs="Arial"/>
          <w:color w:val="000000"/>
          <w:spacing w:val="0"/>
          <w:w w:val="100"/>
          <w:position w:val="0"/>
        </w:rPr>
        <w:t>-</w:t>
      </w:r>
      <w:r>
        <w:rPr>
          <w:color w:val="000000"/>
          <w:spacing w:val="0"/>
          <w:w w:val="100"/>
          <w:position w:val="0"/>
        </w:rPr>
        <w:t>深圳市齐普生信息科技有限公司与交通银行股份有限公 司深圳华侨城支行签订了交银深</w:t>
      </w:r>
      <w:r>
        <w:rPr>
          <w:rFonts w:ascii="Arial" w:eastAsia="Arial" w:hAnsi="Arial" w:cs="Arial"/>
          <w:color w:val="000000"/>
          <w:spacing w:val="0"/>
          <w:w w:val="100"/>
          <w:position w:val="0"/>
        </w:rPr>
        <w:t>2013</w:t>
      </w:r>
      <w:r>
        <w:rPr>
          <w:color w:val="000000"/>
          <w:spacing w:val="0"/>
          <w:w w:val="100"/>
          <w:position w:val="0"/>
        </w:rPr>
        <w:t>侨城最保字</w:t>
      </w:r>
      <w:r>
        <w:rPr>
          <w:rFonts w:ascii="Arial" w:eastAsia="Arial" w:hAnsi="Arial" w:cs="Arial"/>
          <w:color w:val="000000"/>
          <w:spacing w:val="0"/>
          <w:w w:val="100"/>
          <w:position w:val="0"/>
        </w:rPr>
        <w:t>0506</w:t>
      </w:r>
      <w:r>
        <w:rPr>
          <w:color w:val="000000"/>
          <w:spacing w:val="0"/>
          <w:w w:val="100"/>
          <w:position w:val="0"/>
        </w:rPr>
        <w:t>号《最高额保证合同》，为本公司在综 合授信额度</w:t>
      </w:r>
      <w:r>
        <w:rPr>
          <w:rFonts w:ascii="Arial" w:eastAsia="Arial" w:hAnsi="Arial" w:cs="Arial"/>
          <w:color w:val="000000"/>
          <w:spacing w:val="0"/>
          <w:w w:val="100"/>
          <w:position w:val="0"/>
        </w:rPr>
        <w:t>1</w:t>
      </w:r>
      <w:r>
        <w:rPr>
          <w:color w:val="000000"/>
          <w:spacing w:val="0"/>
          <w:w w:val="100"/>
          <w:position w:val="0"/>
        </w:rPr>
        <w:t>亿元内的借款提供连带责任保证（担保借款的授信期限为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 xml:space="preserve">日至 </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p>
      <w:pPr>
        <w:pStyle w:val="Style16"/>
        <w:keepNext w:val="0"/>
        <w:keepLines w:val="0"/>
        <w:widowControl w:val="0"/>
        <w:shd w:val="clear" w:color="auto" w:fill="auto"/>
        <w:tabs>
          <w:tab w:pos="639" w:val="left"/>
        </w:tabs>
        <w:bidi w:val="0"/>
        <w:spacing w:before="0" w:after="0" w:line="401" w:lineRule="exact"/>
        <w:ind w:left="0" w:right="0" w:firstLine="0"/>
        <w:jc w:val="both"/>
      </w:pPr>
      <w:bookmarkStart w:id="350" w:name="bookmark350"/>
      <w:r>
        <w:rPr>
          <w:color w:val="000000"/>
          <w:spacing w:val="0"/>
          <w:w w:val="100"/>
          <w:position w:val="0"/>
        </w:rPr>
        <w:t>（</w:t>
      </w:r>
      <w:bookmarkEnd w:id="350"/>
      <w:r>
        <w:rPr>
          <w:color w:val="000000"/>
          <w:spacing w:val="0"/>
          <w:w w:val="100"/>
          <w:position w:val="0"/>
        </w:rPr>
        <w:t>三）</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日，全资子公司</w:t>
      </w:r>
      <w:r>
        <w:rPr>
          <w:rFonts w:ascii="Arial" w:eastAsia="Arial" w:hAnsi="Arial" w:cs="Arial"/>
          <w:color w:val="000000"/>
          <w:spacing w:val="0"/>
          <w:w w:val="100"/>
          <w:position w:val="0"/>
        </w:rPr>
        <w:t>-</w:t>
      </w:r>
      <w:r>
        <w:rPr>
          <w:color w:val="000000"/>
          <w:spacing w:val="0"/>
          <w:w w:val="100"/>
          <w:position w:val="0"/>
        </w:rPr>
        <w:t>深圳市金证软银科技有限公司与上海浦东发展银行股份 有限公司深圳分行签订了编号为</w:t>
      </w:r>
      <w:r>
        <w:rPr>
          <w:rFonts w:ascii="Arial" w:eastAsia="Arial" w:hAnsi="Arial" w:cs="Arial"/>
          <w:color w:val="000000"/>
          <w:spacing w:val="0"/>
          <w:w w:val="100"/>
          <w:position w:val="0"/>
        </w:rPr>
        <w:t>ZB7904201300000016</w:t>
      </w:r>
      <w:r>
        <w:rPr>
          <w:color w:val="000000"/>
          <w:spacing w:val="0"/>
          <w:w w:val="100"/>
          <w:position w:val="0"/>
        </w:rPr>
        <w:t>号《最高额保证合同》，为本公司在最 高额不超过</w:t>
      </w:r>
      <w:r>
        <w:rPr>
          <w:rFonts w:ascii="Arial" w:eastAsia="Arial" w:hAnsi="Arial" w:cs="Arial"/>
          <w:color w:val="000000"/>
          <w:spacing w:val="0"/>
          <w:w w:val="100"/>
          <w:position w:val="0"/>
        </w:rPr>
        <w:t>6250</w:t>
      </w:r>
      <w:r>
        <w:rPr>
          <w:color w:val="000000"/>
          <w:spacing w:val="0"/>
          <w:w w:val="100"/>
          <w:position w:val="0"/>
        </w:rPr>
        <w:t>万元的借款提供连带责任保证（担保借款的期限为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日至</w:t>
      </w:r>
      <w:r>
        <w:rPr>
          <w:rFonts w:ascii="Arial" w:eastAsia="Arial" w:hAnsi="Arial" w:cs="Arial"/>
          <w:color w:val="000000"/>
          <w:spacing w:val="0"/>
          <w:w w:val="100"/>
          <w:position w:val="0"/>
        </w:rPr>
        <w:t xml:space="preserve">2014 </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p>
      <w:pPr>
        <w:pStyle w:val="Style16"/>
        <w:keepNext w:val="0"/>
        <w:keepLines w:val="0"/>
        <w:widowControl w:val="0"/>
        <w:shd w:val="clear" w:color="auto" w:fill="auto"/>
        <w:tabs>
          <w:tab w:pos="639" w:val="left"/>
        </w:tabs>
        <w:bidi w:val="0"/>
        <w:spacing w:before="0" w:after="240" w:line="401" w:lineRule="exact"/>
        <w:ind w:left="0" w:right="0" w:firstLine="0"/>
        <w:jc w:val="both"/>
      </w:pPr>
      <w:bookmarkStart w:id="351" w:name="bookmark351"/>
      <w:r>
        <w:rPr>
          <w:color w:val="000000"/>
          <w:spacing w:val="0"/>
          <w:w w:val="100"/>
          <w:position w:val="0"/>
        </w:rPr>
        <w:t>（</w:t>
      </w:r>
      <w:bookmarkEnd w:id="351"/>
      <w:r>
        <w:rPr>
          <w:color w:val="000000"/>
          <w:spacing w:val="0"/>
          <w:w w:val="100"/>
          <w:position w:val="0"/>
        </w:rPr>
        <w:t>四）</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日，全资子公司</w:t>
      </w:r>
      <w:r>
        <w:rPr>
          <w:rFonts w:ascii="Arial" w:eastAsia="Arial" w:hAnsi="Arial" w:cs="Arial"/>
          <w:color w:val="000000"/>
          <w:spacing w:val="0"/>
          <w:w w:val="100"/>
          <w:position w:val="0"/>
        </w:rPr>
        <w:t>-</w:t>
      </w:r>
      <w:r>
        <w:rPr>
          <w:color w:val="000000"/>
          <w:spacing w:val="0"/>
          <w:w w:val="100"/>
          <w:position w:val="0"/>
        </w:rPr>
        <w:t>深圳市金证软银科技有限公司与中国工商银行股份有限 公司深圳深圳湾支行签订了编号为</w:t>
      </w:r>
      <w:r>
        <w:rPr>
          <w:rFonts w:ascii="Arial" w:eastAsia="Arial" w:hAnsi="Arial" w:cs="Arial"/>
          <w:color w:val="000000"/>
          <w:spacing w:val="0"/>
          <w:w w:val="100"/>
          <w:position w:val="0"/>
        </w:rPr>
        <w:t xml:space="preserve">40000277-2013 </w:t>
      </w:r>
      <w:r>
        <w:rPr>
          <w:color w:val="000000"/>
          <w:spacing w:val="0"/>
          <w:w w:val="100"/>
          <w:position w:val="0"/>
        </w:rPr>
        <w:t>（高保）</w:t>
      </w:r>
      <w:r>
        <w:rPr>
          <w:rFonts w:ascii="Arial" w:eastAsia="Arial" w:hAnsi="Arial" w:cs="Arial"/>
          <w:color w:val="000000"/>
          <w:spacing w:val="0"/>
          <w:w w:val="100"/>
          <w:position w:val="0"/>
        </w:rPr>
        <w:t>09-004</w:t>
      </w:r>
      <w:r>
        <w:rPr>
          <w:color w:val="000000"/>
          <w:spacing w:val="0"/>
          <w:w w:val="100"/>
          <w:position w:val="0"/>
        </w:rPr>
        <w:t>号《最高额保证合同》，为 本公司在最高额不超过</w:t>
      </w:r>
      <w:r>
        <w:rPr>
          <w:rFonts w:ascii="Arial" w:eastAsia="Arial" w:hAnsi="Arial" w:cs="Arial"/>
          <w:color w:val="000000"/>
          <w:spacing w:val="0"/>
          <w:w w:val="100"/>
          <w:position w:val="0"/>
        </w:rPr>
        <w:t>6000</w:t>
      </w:r>
      <w:r>
        <w:rPr>
          <w:color w:val="000000"/>
          <w:spacing w:val="0"/>
          <w:w w:val="100"/>
          <w:position w:val="0"/>
        </w:rPr>
        <w:t>万元的借款提供连带责任保证（担保借款的期限为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 xml:space="preserve">18 </w:t>
      </w:r>
      <w:r>
        <w:rPr>
          <w:color w:val="000000"/>
          <w:spacing w:val="0"/>
          <w:w w:val="100"/>
          <w:position w:val="0"/>
        </w:rPr>
        <w:t>日至</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w:t>
      </w:r>
    </w:p>
    <w:p>
      <w:pPr>
        <w:pStyle w:val="Style16"/>
        <w:keepNext w:val="0"/>
        <w:keepLines w:val="0"/>
        <w:widowControl w:val="0"/>
        <w:shd w:val="clear" w:color="auto" w:fill="auto"/>
        <w:tabs>
          <w:tab w:pos="641" w:val="left"/>
        </w:tabs>
        <w:bidi w:val="0"/>
        <w:spacing w:before="0" w:after="0" w:line="400" w:lineRule="exact"/>
        <w:ind w:left="0" w:right="0" w:firstLine="0"/>
        <w:jc w:val="left"/>
      </w:pPr>
      <w:bookmarkStart w:id="352" w:name="bookmark352"/>
      <w:r>
        <w:rPr>
          <w:color w:val="000000"/>
          <w:spacing w:val="0"/>
          <w:w w:val="100"/>
          <w:position w:val="0"/>
        </w:rPr>
        <w:t>（</w:t>
      </w:r>
      <w:bookmarkEnd w:id="352"/>
      <w:r>
        <w:rPr>
          <w:color w:val="000000"/>
          <w:spacing w:val="0"/>
          <w:w w:val="100"/>
          <w:position w:val="0"/>
        </w:rPr>
        <w:t>五）</w:t>
        <w:tab/>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日，控股子公司</w:t>
      </w:r>
      <w:r>
        <w:rPr>
          <w:rFonts w:ascii="Arial" w:eastAsia="Arial" w:hAnsi="Arial" w:cs="Arial"/>
          <w:color w:val="000000"/>
          <w:spacing w:val="0"/>
          <w:w w:val="100"/>
          <w:position w:val="0"/>
        </w:rPr>
        <w:t>-</w:t>
      </w:r>
      <w:r>
        <w:rPr>
          <w:color w:val="000000"/>
          <w:spacing w:val="0"/>
          <w:w w:val="100"/>
          <w:position w:val="0"/>
        </w:rPr>
        <w:t>深圳市齐普生信息科技有限公司与兴业银行股份有限公 司华侨城支行签订了编号为兴银深华授信（保证）字（</w:t>
      </w:r>
      <w:r>
        <w:rPr>
          <w:rFonts w:ascii="Arial" w:eastAsia="Arial" w:hAnsi="Arial" w:cs="Arial"/>
          <w:color w:val="000000"/>
          <w:spacing w:val="0"/>
          <w:w w:val="100"/>
          <w:position w:val="0"/>
        </w:rPr>
        <w:t>2013</w:t>
      </w:r>
      <w:r>
        <w:rPr>
          <w:color w:val="000000"/>
          <w:spacing w:val="0"/>
          <w:w w:val="100"/>
          <w:position w:val="0"/>
        </w:rPr>
        <w:t>）第</w:t>
      </w:r>
      <w:r>
        <w:rPr>
          <w:rFonts w:ascii="Arial" w:eastAsia="Arial" w:hAnsi="Arial" w:cs="Arial"/>
          <w:color w:val="000000"/>
          <w:spacing w:val="0"/>
          <w:w w:val="100"/>
          <w:position w:val="0"/>
        </w:rPr>
        <w:t>0024</w:t>
      </w:r>
      <w:r>
        <w:rPr>
          <w:color w:val="000000"/>
          <w:spacing w:val="0"/>
          <w:w w:val="100"/>
          <w:position w:val="0"/>
        </w:rPr>
        <w:t>号《最高额保证合同》， 为本公司在在授信额度</w:t>
      </w:r>
      <w:r>
        <w:rPr>
          <w:rFonts w:ascii="Arial" w:eastAsia="Arial" w:hAnsi="Arial" w:cs="Arial"/>
          <w:color w:val="000000"/>
          <w:spacing w:val="0"/>
          <w:w w:val="100"/>
          <w:position w:val="0"/>
        </w:rPr>
        <w:t>1.25</w:t>
      </w:r>
      <w:r>
        <w:rPr>
          <w:color w:val="000000"/>
          <w:spacing w:val="0"/>
          <w:w w:val="100"/>
          <w:position w:val="0"/>
        </w:rPr>
        <w:t>亿元的借款提供连带责任保证（保证额度有效期自</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 xml:space="preserve">21 </w:t>
      </w:r>
      <w:r>
        <w:rPr>
          <w:color w:val="000000"/>
          <w:spacing w:val="0"/>
          <w:w w:val="100"/>
          <w:position w:val="0"/>
        </w:rPr>
        <w:t>日至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p>
      <w:pPr>
        <w:pStyle w:val="Style16"/>
        <w:keepNext w:val="0"/>
        <w:keepLines w:val="0"/>
        <w:widowControl w:val="0"/>
        <w:shd w:val="clear" w:color="auto" w:fill="auto"/>
        <w:tabs>
          <w:tab w:pos="651" w:val="left"/>
        </w:tabs>
        <w:bidi w:val="0"/>
        <w:spacing w:before="0" w:after="0" w:line="400" w:lineRule="exact"/>
        <w:ind w:left="0" w:right="0" w:firstLine="0"/>
        <w:jc w:val="left"/>
      </w:pPr>
      <w:bookmarkStart w:id="353" w:name="bookmark353"/>
      <w:r>
        <w:rPr>
          <w:color w:val="000000"/>
          <w:spacing w:val="0"/>
          <w:w w:val="100"/>
          <w:position w:val="0"/>
        </w:rPr>
        <w:t>（</w:t>
      </w:r>
      <w:bookmarkEnd w:id="353"/>
      <w:r>
        <w:rPr>
          <w:color w:val="000000"/>
          <w:spacing w:val="0"/>
          <w:w w:val="100"/>
          <w:position w:val="0"/>
        </w:rPr>
        <w:t>六）</w:t>
        <w:tab/>
        <w:t>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日与平安银行股份有限公司深圳分行签订了编号为平银深圳额保 字</w:t>
      </w:r>
      <w:r>
        <w:rPr>
          <w:rFonts w:ascii="Arial" w:eastAsia="Arial" w:hAnsi="Arial" w:cs="Arial"/>
          <w:color w:val="000000"/>
          <w:spacing w:val="0"/>
          <w:w w:val="100"/>
          <w:position w:val="0"/>
        </w:rPr>
        <w:t>2013</w:t>
      </w:r>
      <w:r>
        <w:rPr>
          <w:color w:val="000000"/>
          <w:spacing w:val="0"/>
          <w:w w:val="100"/>
          <w:position w:val="0"/>
        </w:rPr>
        <w:t>第</w:t>
      </w:r>
      <w:r>
        <w:rPr>
          <w:rFonts w:ascii="Arial" w:eastAsia="Arial" w:hAnsi="Arial" w:cs="Arial"/>
          <w:color w:val="000000"/>
          <w:spacing w:val="0"/>
          <w:w w:val="100"/>
          <w:position w:val="0"/>
        </w:rPr>
        <w:t>A1001102471300001</w:t>
      </w:r>
      <w:r>
        <w:rPr>
          <w:color w:val="000000"/>
          <w:spacing w:val="0"/>
          <w:w w:val="100"/>
          <w:position w:val="0"/>
        </w:rPr>
        <w:t>号《最高额保证担保合同》，为控股子公司</w:t>
      </w:r>
      <w:r>
        <w:rPr>
          <w:rFonts w:ascii="Arial" w:eastAsia="Arial" w:hAnsi="Arial" w:cs="Arial"/>
          <w:color w:val="000000"/>
          <w:spacing w:val="0"/>
          <w:w w:val="100"/>
          <w:position w:val="0"/>
        </w:rPr>
        <w:t>-</w:t>
      </w:r>
      <w:r>
        <w:rPr>
          <w:color w:val="000000"/>
          <w:spacing w:val="0"/>
          <w:w w:val="100"/>
          <w:position w:val="0"/>
        </w:rPr>
        <w:t>深圳市齐普生信息 科技有限公司在最高额</w:t>
      </w:r>
      <w:r>
        <w:rPr>
          <w:rFonts w:ascii="Arial" w:eastAsia="Arial" w:hAnsi="Arial" w:cs="Arial"/>
          <w:color w:val="000000"/>
          <w:spacing w:val="0"/>
          <w:w w:val="100"/>
          <w:position w:val="0"/>
        </w:rPr>
        <w:t>4000</w:t>
      </w:r>
      <w:r>
        <w:rPr>
          <w:color w:val="000000"/>
          <w:spacing w:val="0"/>
          <w:w w:val="100"/>
          <w:position w:val="0"/>
        </w:rPr>
        <w:t>万元内的借款提供连带责任保证（担保借款期限为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 xml:space="preserve">月 </w:t>
      </w:r>
      <w:r>
        <w:rPr>
          <w:rFonts w:ascii="Arial" w:eastAsia="Arial" w:hAnsi="Arial" w:cs="Arial"/>
          <w:color w:val="000000"/>
          <w:spacing w:val="0"/>
          <w:w w:val="100"/>
          <w:position w:val="0"/>
        </w:rPr>
        <w:t>28</w:t>
      </w:r>
      <w:r>
        <w:rPr>
          <w:color w:val="000000"/>
          <w:spacing w:val="0"/>
          <w:w w:val="100"/>
          <w:position w:val="0"/>
        </w:rPr>
        <w:t>日至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w:t>
      </w:r>
    </w:p>
    <w:p>
      <w:pPr>
        <w:pStyle w:val="Style16"/>
        <w:keepNext w:val="0"/>
        <w:keepLines w:val="0"/>
        <w:widowControl w:val="0"/>
        <w:shd w:val="clear" w:color="auto" w:fill="auto"/>
        <w:tabs>
          <w:tab w:pos="651" w:val="left"/>
        </w:tabs>
        <w:bidi w:val="0"/>
        <w:spacing w:before="0" w:after="0" w:line="400" w:lineRule="exact"/>
        <w:ind w:left="0" w:right="0" w:firstLine="0"/>
        <w:jc w:val="left"/>
      </w:pPr>
      <w:bookmarkStart w:id="354" w:name="bookmark354"/>
      <w:r>
        <w:rPr>
          <w:color w:val="000000"/>
          <w:spacing w:val="0"/>
          <w:w w:val="100"/>
          <w:position w:val="0"/>
        </w:rPr>
        <w:t>（</w:t>
      </w:r>
      <w:bookmarkEnd w:id="354"/>
      <w:r>
        <w:rPr>
          <w:color w:val="000000"/>
          <w:spacing w:val="0"/>
          <w:w w:val="100"/>
          <w:position w:val="0"/>
        </w:rPr>
        <w:t>七）</w:t>
        <w:tab/>
        <w:t>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日与广东发展银行股份有限公司深圳分行签订了编号为银最保字 第</w:t>
      </w:r>
      <w:r>
        <w:rPr>
          <w:rFonts w:ascii="Arial" w:eastAsia="Arial" w:hAnsi="Arial" w:cs="Arial"/>
          <w:color w:val="000000"/>
          <w:spacing w:val="0"/>
          <w:w w:val="100"/>
          <w:position w:val="0"/>
        </w:rPr>
        <w:t>10200113074-01</w:t>
      </w:r>
      <w:r>
        <w:rPr>
          <w:color w:val="000000"/>
          <w:spacing w:val="0"/>
          <w:w w:val="100"/>
          <w:position w:val="0"/>
        </w:rPr>
        <w:t>《最高额保证合同》，为控股子公司</w:t>
      </w:r>
      <w:r>
        <w:rPr>
          <w:rFonts w:ascii="Arial" w:eastAsia="Arial" w:hAnsi="Arial" w:cs="Arial"/>
          <w:color w:val="000000"/>
          <w:spacing w:val="0"/>
          <w:w w:val="100"/>
          <w:position w:val="0"/>
        </w:rPr>
        <w:t>-</w:t>
      </w:r>
      <w:r>
        <w:rPr>
          <w:color w:val="000000"/>
          <w:spacing w:val="0"/>
          <w:w w:val="100"/>
          <w:position w:val="0"/>
        </w:rPr>
        <w:t>深圳市齐普生信息科技有限公司在最高 额</w:t>
      </w:r>
      <w:r>
        <w:rPr>
          <w:rFonts w:ascii="Arial" w:eastAsia="Arial" w:hAnsi="Arial" w:cs="Arial"/>
          <w:color w:val="000000"/>
          <w:spacing w:val="0"/>
          <w:w w:val="100"/>
          <w:position w:val="0"/>
        </w:rPr>
        <w:t>4000</w:t>
      </w:r>
      <w:r>
        <w:rPr>
          <w:color w:val="000000"/>
          <w:spacing w:val="0"/>
          <w:w w:val="100"/>
          <w:position w:val="0"/>
        </w:rPr>
        <w:t>万元内的借款提供连带责任保证（担保借款期限为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 xml:space="preserve">月 </w:t>
      </w:r>
      <w:r>
        <w:rPr>
          <w:rFonts w:ascii="Arial" w:eastAsia="Arial" w:hAnsi="Arial" w:cs="Arial"/>
          <w:color w:val="000000"/>
          <w:spacing w:val="0"/>
          <w:w w:val="100"/>
          <w:position w:val="0"/>
        </w:rPr>
        <w:t xml:space="preserve">28 </w:t>
      </w:r>
      <w:r>
        <w:rPr>
          <w:color w:val="000000"/>
          <w:spacing w:val="0"/>
          <w:w w:val="100"/>
          <w:position w:val="0"/>
        </w:rPr>
        <w:t>日）。</w:t>
      </w:r>
    </w:p>
    <w:p>
      <w:pPr>
        <w:pStyle w:val="Style16"/>
        <w:keepNext w:val="0"/>
        <w:keepLines w:val="0"/>
        <w:widowControl w:val="0"/>
        <w:shd w:val="clear" w:color="auto" w:fill="auto"/>
        <w:tabs>
          <w:tab w:pos="579" w:val="left"/>
        </w:tabs>
        <w:bidi w:val="0"/>
        <w:spacing w:before="0" w:after="0" w:line="400" w:lineRule="exact"/>
        <w:ind w:left="0" w:right="0" w:firstLine="0"/>
        <w:jc w:val="left"/>
      </w:pPr>
      <w:bookmarkStart w:id="355" w:name="bookmark355"/>
      <w:r>
        <w:rPr>
          <w:color w:val="000000"/>
          <w:spacing w:val="0"/>
          <w:w w:val="100"/>
          <w:position w:val="0"/>
        </w:rPr>
        <w:t>（</w:t>
      </w:r>
      <w:bookmarkEnd w:id="355"/>
      <w:r>
        <w:rPr>
          <w:color w:val="000000"/>
          <w:spacing w:val="0"/>
          <w:w w:val="100"/>
          <w:position w:val="0"/>
        </w:rPr>
        <w:t>八）</w:t>
        <w:tab/>
        <w:t>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日与华厦银行股份有限公司深圳高新支行签订了编号为</w:t>
      </w:r>
      <w:r>
        <w:rPr>
          <w:rFonts w:ascii="Arial" w:eastAsia="Arial" w:hAnsi="Arial" w:cs="Arial"/>
          <w:color w:val="000000"/>
          <w:spacing w:val="0"/>
          <w:w w:val="100"/>
          <w:position w:val="0"/>
        </w:rPr>
        <w:t>SZ10</w:t>
      </w:r>
    </w:p>
    <w:p>
      <w:pPr>
        <w:pStyle w:val="Style16"/>
        <w:keepNext w:val="0"/>
        <w:keepLines w:val="0"/>
        <w:widowControl w:val="0"/>
        <w:shd w:val="clear" w:color="auto" w:fill="auto"/>
        <w:bidi w:val="0"/>
        <w:spacing w:before="0" w:after="0" w:line="400" w:lineRule="exact"/>
        <w:ind w:left="0" w:right="0" w:firstLine="0"/>
        <w:jc w:val="left"/>
      </w:pPr>
      <w:r>
        <w:rPr>
          <w:color w:val="000000"/>
          <w:spacing w:val="0"/>
          <w:w w:val="100"/>
          <w:position w:val="0"/>
        </w:rPr>
        <w:t>（高保）</w:t>
      </w:r>
      <w:r>
        <w:rPr>
          <w:rFonts w:ascii="Arial" w:eastAsia="Arial" w:hAnsi="Arial" w:cs="Arial"/>
          <w:color w:val="000000"/>
          <w:spacing w:val="0"/>
          <w:w w:val="100"/>
          <w:position w:val="0"/>
        </w:rPr>
        <w:t>20130022-11</w:t>
      </w:r>
      <w:r>
        <w:rPr>
          <w:color w:val="000000"/>
          <w:spacing w:val="0"/>
          <w:w w:val="100"/>
          <w:position w:val="0"/>
        </w:rPr>
        <w:t>的《最高额保证合同》，为控股子公司</w:t>
      </w:r>
      <w:r>
        <w:rPr>
          <w:rFonts w:ascii="Arial" w:eastAsia="Arial" w:hAnsi="Arial" w:cs="Arial"/>
          <w:color w:val="000000"/>
          <w:spacing w:val="0"/>
          <w:w w:val="100"/>
          <w:position w:val="0"/>
        </w:rPr>
        <w:t>-</w:t>
      </w:r>
      <w:r>
        <w:rPr>
          <w:color w:val="000000"/>
          <w:spacing w:val="0"/>
          <w:w w:val="100"/>
          <w:position w:val="0"/>
        </w:rPr>
        <w:t>深圳市齐普生信息科技有限公司 在最高额</w:t>
      </w:r>
      <w:r>
        <w:rPr>
          <w:rFonts w:ascii="Arial" w:eastAsia="Arial" w:hAnsi="Arial" w:cs="Arial"/>
          <w:color w:val="000000"/>
          <w:spacing w:val="0"/>
          <w:w w:val="100"/>
          <w:position w:val="0"/>
        </w:rPr>
        <w:t>3000</w:t>
      </w:r>
      <w:r>
        <w:rPr>
          <w:color w:val="000000"/>
          <w:spacing w:val="0"/>
          <w:w w:val="100"/>
          <w:position w:val="0"/>
        </w:rPr>
        <w:t>万元内的借款提供连带责任保证（担保借款期限为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日至</w:t>
      </w:r>
      <w:r>
        <w:rPr>
          <w:rFonts w:ascii="Arial" w:eastAsia="Arial" w:hAnsi="Arial" w:cs="Arial"/>
          <w:color w:val="000000"/>
          <w:spacing w:val="0"/>
          <w:w w:val="100"/>
          <w:position w:val="0"/>
        </w:rPr>
        <w:t xml:space="preserve">2014 </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p>
    <w:p>
      <w:pPr>
        <w:pStyle w:val="Style16"/>
        <w:keepNext w:val="0"/>
        <w:keepLines w:val="0"/>
        <w:widowControl w:val="0"/>
        <w:shd w:val="clear" w:color="auto" w:fill="auto"/>
        <w:tabs>
          <w:tab w:pos="646" w:val="left"/>
        </w:tabs>
        <w:bidi w:val="0"/>
        <w:spacing w:before="0" w:after="0" w:line="400" w:lineRule="exact"/>
        <w:ind w:left="0" w:right="0" w:firstLine="0"/>
        <w:jc w:val="left"/>
      </w:pPr>
      <w:bookmarkStart w:id="356" w:name="bookmark356"/>
      <w:r>
        <w:rPr>
          <w:color w:val="000000"/>
          <w:spacing w:val="0"/>
          <w:w w:val="100"/>
          <w:position w:val="0"/>
        </w:rPr>
        <w:t>（</w:t>
      </w:r>
      <w:bookmarkEnd w:id="356"/>
      <w:r>
        <w:rPr>
          <w:color w:val="000000"/>
          <w:spacing w:val="0"/>
          <w:w w:val="100"/>
          <w:position w:val="0"/>
        </w:rPr>
        <w:t>九）</w:t>
        <w:tab/>
        <w:t>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日与中国银行股份有限公司深圳福田支行签订了编号为</w:t>
      </w:r>
      <w:r>
        <w:rPr>
          <w:rFonts w:ascii="Arial" w:eastAsia="Arial" w:hAnsi="Arial" w:cs="Arial"/>
          <w:color w:val="000000"/>
          <w:spacing w:val="0"/>
          <w:w w:val="100"/>
          <w:position w:val="0"/>
        </w:rPr>
        <w:t xml:space="preserve">2013 </w:t>
      </w:r>
      <w:r>
        <w:rPr>
          <w:color w:val="000000"/>
          <w:spacing w:val="0"/>
          <w:w w:val="100"/>
          <w:position w:val="0"/>
        </w:rPr>
        <w:t>年圳中银福保额字第</w:t>
      </w:r>
      <w:r>
        <w:rPr>
          <w:rFonts w:ascii="Arial" w:eastAsia="Arial" w:hAnsi="Arial" w:cs="Arial"/>
          <w:color w:val="000000"/>
          <w:spacing w:val="0"/>
          <w:w w:val="100"/>
          <w:position w:val="0"/>
        </w:rPr>
        <w:t>0001062</w:t>
      </w:r>
      <w:r>
        <w:rPr>
          <w:color w:val="000000"/>
          <w:spacing w:val="0"/>
          <w:w w:val="100"/>
          <w:position w:val="0"/>
        </w:rPr>
        <w:t>号《最高额保证合同》，为控股子公司</w:t>
      </w:r>
      <w:r>
        <w:rPr>
          <w:rFonts w:ascii="Arial" w:eastAsia="Arial" w:hAnsi="Arial" w:cs="Arial"/>
          <w:color w:val="000000"/>
          <w:spacing w:val="0"/>
          <w:w w:val="100"/>
          <w:position w:val="0"/>
        </w:rPr>
        <w:t>-</w:t>
      </w:r>
      <w:r>
        <w:rPr>
          <w:color w:val="000000"/>
          <w:spacing w:val="0"/>
          <w:w w:val="100"/>
          <w:position w:val="0"/>
        </w:rPr>
        <w:t>深圳市齐普生信息科技有 限公司在最高额</w:t>
      </w:r>
      <w:r>
        <w:rPr>
          <w:rFonts w:ascii="Arial" w:eastAsia="Arial" w:hAnsi="Arial" w:cs="Arial"/>
          <w:color w:val="000000"/>
          <w:spacing w:val="0"/>
          <w:w w:val="100"/>
          <w:position w:val="0"/>
        </w:rPr>
        <w:t>4000</w:t>
      </w:r>
      <w:r>
        <w:rPr>
          <w:color w:val="000000"/>
          <w:spacing w:val="0"/>
          <w:w w:val="100"/>
          <w:position w:val="0"/>
        </w:rPr>
        <w:t>万元内的借款提供连带责任保证（担保借款期限为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 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w:t>
      </w:r>
    </w:p>
    <w:p>
      <w:pPr>
        <w:pStyle w:val="Style16"/>
        <w:keepNext w:val="0"/>
        <w:keepLines w:val="0"/>
        <w:widowControl w:val="0"/>
        <w:shd w:val="clear" w:color="auto" w:fill="auto"/>
        <w:bidi w:val="0"/>
        <w:spacing w:before="0" w:line="400" w:lineRule="exact"/>
        <w:ind w:left="0" w:right="0" w:firstLine="0"/>
        <w:jc w:val="left"/>
      </w:pPr>
      <w:r>
        <w:rPr>
          <w:color w:val="000000"/>
          <w:spacing w:val="0"/>
          <w:w w:val="100"/>
          <w:position w:val="0"/>
        </w:rPr>
        <w:t>（十）本公司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日与兴业银行股份有限公司华侨城支行签订了编号为兴银深华授 信（保证）字（</w:t>
      </w:r>
      <w:r>
        <w:rPr>
          <w:rFonts w:ascii="Arial" w:eastAsia="Arial" w:hAnsi="Arial" w:cs="Arial"/>
          <w:color w:val="000000"/>
          <w:spacing w:val="0"/>
          <w:w w:val="100"/>
          <w:position w:val="0"/>
        </w:rPr>
        <w:t>2013</w:t>
      </w:r>
      <w:r>
        <w:rPr>
          <w:color w:val="000000"/>
          <w:spacing w:val="0"/>
          <w:w w:val="100"/>
          <w:position w:val="0"/>
        </w:rPr>
        <w:t>）第</w:t>
      </w:r>
      <w:r>
        <w:rPr>
          <w:rFonts w:ascii="Arial" w:eastAsia="Arial" w:hAnsi="Arial" w:cs="Arial"/>
          <w:color w:val="000000"/>
          <w:spacing w:val="0"/>
          <w:w w:val="100"/>
          <w:position w:val="0"/>
        </w:rPr>
        <w:t>0025</w:t>
      </w:r>
      <w:r>
        <w:rPr>
          <w:color w:val="000000"/>
          <w:spacing w:val="0"/>
          <w:w w:val="100"/>
          <w:position w:val="0"/>
        </w:rPr>
        <w:t>号《最高额保证合同》，为控股子公司</w:t>
      </w:r>
      <w:r>
        <w:rPr>
          <w:rFonts w:ascii="Arial" w:eastAsia="Arial" w:hAnsi="Arial" w:cs="Arial"/>
          <w:color w:val="000000"/>
          <w:spacing w:val="0"/>
          <w:w w:val="100"/>
          <w:position w:val="0"/>
        </w:rPr>
        <w:t>-</w:t>
      </w:r>
      <w:r>
        <w:rPr>
          <w:color w:val="000000"/>
          <w:spacing w:val="0"/>
          <w:w w:val="100"/>
          <w:position w:val="0"/>
        </w:rPr>
        <w:t>深圳市齐普生信息科技 有限公司在最高额</w:t>
      </w:r>
      <w:r>
        <w:rPr>
          <w:rFonts w:ascii="Arial" w:eastAsia="Arial" w:hAnsi="Arial" w:cs="Arial"/>
          <w:color w:val="000000"/>
          <w:spacing w:val="0"/>
          <w:w w:val="100"/>
          <w:position w:val="0"/>
        </w:rPr>
        <w:t>2000</w:t>
      </w:r>
      <w:r>
        <w:rPr>
          <w:color w:val="000000"/>
          <w:spacing w:val="0"/>
          <w:w w:val="100"/>
          <w:position w:val="0"/>
        </w:rPr>
        <w:t>万元内的借款提供连带责任保证（担保借款期限为</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 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十一、承诺事项：</w:t>
      </w:r>
    </w:p>
    <w:p>
      <w:pPr>
        <w:pStyle w:val="Style16"/>
        <w:keepNext w:val="0"/>
        <w:keepLines w:val="0"/>
        <w:widowControl w:val="0"/>
        <w:shd w:val="clear" w:color="auto" w:fill="auto"/>
        <w:bidi w:val="0"/>
        <w:spacing w:before="0" w:after="0" w:line="403" w:lineRule="exact"/>
        <w:ind w:left="0" w:right="0" w:firstLine="240"/>
        <w:jc w:val="left"/>
      </w:pPr>
      <w:r>
        <w:rPr>
          <w:color w:val="000000"/>
          <w:spacing w:val="0"/>
          <w:w w:val="100"/>
          <w:position w:val="0"/>
        </w:rPr>
        <w:t>无</w:t>
      </w:r>
    </w:p>
    <w:p>
      <w:pPr>
        <w:pStyle w:val="Style16"/>
        <w:keepNext w:val="0"/>
        <w:keepLines w:val="0"/>
        <w:widowControl w:val="0"/>
        <w:shd w:val="clear" w:color="auto" w:fill="auto"/>
        <w:bidi w:val="0"/>
        <w:spacing w:before="0" w:after="0" w:line="403" w:lineRule="exact"/>
        <w:ind w:left="0" w:right="0" w:firstLine="0"/>
        <w:jc w:val="left"/>
      </w:pPr>
      <w:r>
        <w:rPr>
          <w:color w:val="000000"/>
          <w:spacing w:val="0"/>
          <w:w w:val="100"/>
          <w:position w:val="0"/>
        </w:rPr>
        <w:t>十二、资产负债表日后事项：</w:t>
      </w:r>
    </w:p>
    <w:p>
      <w:pPr>
        <w:pStyle w:val="Style16"/>
        <w:keepNext w:val="0"/>
        <w:keepLines w:val="0"/>
        <w:widowControl w:val="0"/>
        <w:numPr>
          <w:ilvl w:val="0"/>
          <w:numId w:val="43"/>
        </w:numPr>
        <w:shd w:val="clear" w:color="auto" w:fill="auto"/>
        <w:tabs>
          <w:tab w:pos="310" w:val="left"/>
        </w:tabs>
        <w:bidi w:val="0"/>
        <w:spacing w:before="0" w:after="0" w:line="403" w:lineRule="exact"/>
        <w:ind w:left="0" w:right="0" w:firstLine="0"/>
        <w:jc w:val="left"/>
      </w:pPr>
      <w:bookmarkStart w:id="357" w:name="bookmark357"/>
      <w:bookmarkEnd w:id="357"/>
      <w:r>
        <w:rPr>
          <w:color w:val="000000"/>
          <w:spacing w:val="0"/>
          <w:w w:val="100"/>
          <w:position w:val="0"/>
        </w:rPr>
        <w:t>经本公司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年第一次临时股东大会决议：同意为本公司之控股子公司</w:t>
      </w:r>
      <w:r>
        <w:rPr>
          <w:rFonts w:ascii="Times New Roman" w:eastAsia="Times New Roman" w:hAnsi="Times New Roman" w:cs="Times New Roman"/>
          <w:color w:val="000000"/>
          <w:spacing w:val="0"/>
          <w:w w:val="100"/>
          <w:position w:val="0"/>
        </w:rPr>
        <w:t>-</w:t>
      </w:r>
      <w:r>
        <w:rPr>
          <w:color w:val="000000"/>
          <w:spacing w:val="0"/>
          <w:w w:val="100"/>
          <w:position w:val="0"/>
        </w:rPr>
        <w:t>深圳市齐普生信息 科技有限公司拟向银行申请贷款及综合授信</w:t>
      </w:r>
      <w:r>
        <w:rPr>
          <w:rFonts w:ascii="Times New Roman" w:eastAsia="Times New Roman" w:hAnsi="Times New Roman" w:cs="Times New Roman"/>
          <w:color w:val="000000"/>
          <w:spacing w:val="0"/>
          <w:w w:val="100"/>
          <w:position w:val="0"/>
        </w:rPr>
        <w:t>8,500</w:t>
      </w:r>
      <w:r>
        <w:rPr>
          <w:color w:val="000000"/>
          <w:spacing w:val="0"/>
          <w:w w:val="100"/>
          <w:position w:val="0"/>
        </w:rPr>
        <w:t>万元提供连带责任担保。</w:t>
      </w:r>
    </w:p>
    <w:p>
      <w:pPr>
        <w:pStyle w:val="Style16"/>
        <w:keepNext w:val="0"/>
        <w:keepLines w:val="0"/>
        <w:widowControl w:val="0"/>
        <w:numPr>
          <w:ilvl w:val="0"/>
          <w:numId w:val="43"/>
        </w:numPr>
        <w:shd w:val="clear" w:color="auto" w:fill="auto"/>
        <w:tabs>
          <w:tab w:pos="310" w:val="left"/>
        </w:tabs>
        <w:bidi w:val="0"/>
        <w:spacing w:before="0" w:after="0" w:line="403" w:lineRule="exact"/>
        <w:ind w:left="0" w:right="0" w:firstLine="0"/>
        <w:jc w:val="left"/>
      </w:pPr>
      <w:bookmarkStart w:id="358" w:name="bookmark358"/>
      <w:bookmarkEnd w:id="358"/>
      <w:r>
        <w:rPr>
          <w:color w:val="000000"/>
          <w:spacing w:val="0"/>
          <w:w w:val="100"/>
          <w:position w:val="0"/>
        </w:rPr>
        <w:t>经本公司</w:t>
      </w:r>
      <w:r>
        <w:rPr>
          <w:rFonts w:ascii="Times New Roman" w:eastAsia="Times New Roman" w:hAnsi="Times New Roman" w:cs="Times New Roman"/>
          <w:color w:val="000000"/>
          <w:spacing w:val="0"/>
          <w:w w:val="100"/>
          <w:position w:val="0"/>
        </w:rPr>
        <w:t>2014</w:t>
      </w:r>
      <w:r>
        <w:rPr>
          <w:color w:val="000000"/>
          <w:spacing w:val="0"/>
          <w:w w:val="100"/>
          <w:position w:val="0"/>
        </w:rPr>
        <w:t>年第二次临时股东大会决议：本公司拟发行公司债券面值总额不超过</w:t>
      </w:r>
      <w:r>
        <w:rPr>
          <w:rFonts w:ascii="Times New Roman" w:eastAsia="Times New Roman" w:hAnsi="Times New Roman" w:cs="Times New Roman"/>
          <w:color w:val="000000"/>
          <w:spacing w:val="0"/>
          <w:w w:val="100"/>
          <w:position w:val="0"/>
        </w:rPr>
        <w:t>2.8</w:t>
      </w:r>
      <w:r>
        <w:rPr>
          <w:color w:val="000000"/>
          <w:spacing w:val="0"/>
          <w:w w:val="100"/>
          <w:position w:val="0"/>
        </w:rPr>
        <w:t>亿 元，债券的发行期限不超过</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16"/>
        <w:keepNext w:val="0"/>
        <w:keepLines w:val="0"/>
        <w:widowControl w:val="0"/>
        <w:numPr>
          <w:ilvl w:val="0"/>
          <w:numId w:val="43"/>
        </w:numPr>
        <w:shd w:val="clear" w:color="auto" w:fill="auto"/>
        <w:tabs>
          <w:tab w:pos="322" w:val="left"/>
        </w:tabs>
        <w:bidi w:val="0"/>
        <w:spacing w:before="0" w:after="0" w:line="401" w:lineRule="exact"/>
        <w:ind w:left="0" w:right="0" w:firstLine="0"/>
        <w:jc w:val="both"/>
      </w:pPr>
      <w:bookmarkStart w:id="359" w:name="bookmark359"/>
      <w:bookmarkEnd w:id="359"/>
      <w:r>
        <w:rPr>
          <w:color w:val="000000"/>
          <w:spacing w:val="0"/>
          <w:w w:val="100"/>
          <w:position w:val="0"/>
        </w:rPr>
        <w:t>经本公司第五届董事会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年第二次会议决议：本公司以金证科技大楼及所属土地使用权 抵押给本公司发行公司债担保人深圳市中小企业信用融资担保集团有限公司，作为在其担保的 范围内提供反担保。</w:t>
      </w:r>
    </w:p>
    <w:p>
      <w:pPr>
        <w:pStyle w:val="Style16"/>
        <w:keepNext w:val="0"/>
        <w:keepLines w:val="0"/>
        <w:widowControl w:val="0"/>
        <w:numPr>
          <w:ilvl w:val="0"/>
          <w:numId w:val="43"/>
        </w:numPr>
        <w:shd w:val="clear" w:color="auto" w:fill="auto"/>
        <w:tabs>
          <w:tab w:pos="322" w:val="left"/>
        </w:tabs>
        <w:bidi w:val="0"/>
        <w:spacing w:before="0" w:after="0" w:line="401" w:lineRule="exact"/>
        <w:ind w:left="0" w:right="0" w:firstLine="0"/>
        <w:jc w:val="both"/>
      </w:pPr>
      <w:bookmarkStart w:id="360" w:name="bookmark360"/>
      <w:bookmarkEnd w:id="360"/>
      <w:r>
        <w:rPr>
          <w:color w:val="000000"/>
          <w:spacing w:val="0"/>
          <w:w w:val="100"/>
          <w:position w:val="0"/>
        </w:rPr>
        <w:t>经本公司第五届董事会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年第三次会议决议：</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，共计派 发现金股利</w:t>
      </w:r>
      <w:r>
        <w:rPr>
          <w:rFonts w:ascii="Times New Roman" w:eastAsia="Times New Roman" w:hAnsi="Times New Roman" w:cs="Times New Roman"/>
          <w:color w:val="000000"/>
          <w:spacing w:val="0"/>
          <w:w w:val="100"/>
          <w:position w:val="0"/>
        </w:rPr>
        <w:t>1,995.798</w:t>
      </w:r>
      <w:r>
        <w:rPr>
          <w:color w:val="000000"/>
          <w:spacing w:val="0"/>
          <w:w w:val="100"/>
          <w:position w:val="0"/>
        </w:rPr>
        <w:t>万元。</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本公司之控股子公司深圳市齐普生信息科技有限公司因经营需要拟申请银行授信贰亿壹仟伍佰 万元，本公司拟为深圳市齐普生信息科技有限公司申请的授信提供连带责任担保；</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本公司拟向上海浦东发展银行股份有限公司深圳分行申请人民币综合授信额度壹亿元，期限壹 年，由本公司之全资子公司</w:t>
      </w:r>
      <w:r>
        <w:rPr>
          <w:rFonts w:ascii="Times New Roman" w:eastAsia="Times New Roman" w:hAnsi="Times New Roman" w:cs="Times New Roman"/>
          <w:color w:val="000000"/>
          <w:spacing w:val="0"/>
          <w:w w:val="100"/>
          <w:position w:val="0"/>
        </w:rPr>
        <w:t>-</w:t>
      </w:r>
      <w:r>
        <w:rPr>
          <w:color w:val="000000"/>
          <w:spacing w:val="0"/>
          <w:w w:val="100"/>
          <w:position w:val="0"/>
        </w:rPr>
        <w:t>深圳市金证软银科技有限公司提供连带责任担保；拟向兴业银行深 圳华侨城支行申请最高不超过人民币贰亿元整的综合授信业务，期限不超过壹年</w:t>
      </w:r>
      <w:r>
        <w:rPr>
          <w:rFonts w:ascii="Times New Roman" w:eastAsia="Times New Roman" w:hAnsi="Times New Roman" w:cs="Times New Roman"/>
          <w:color w:val="000000"/>
          <w:spacing w:val="0"/>
          <w:w w:val="100"/>
          <w:position w:val="0"/>
        </w:rPr>
        <w:t>,</w:t>
      </w:r>
      <w:r>
        <w:rPr>
          <w:color w:val="000000"/>
          <w:spacing w:val="0"/>
          <w:w w:val="100"/>
          <w:position w:val="0"/>
        </w:rPr>
        <w:t>由本公司之控 股子公司</w:t>
      </w:r>
      <w:r>
        <w:rPr>
          <w:rFonts w:ascii="Times New Roman" w:eastAsia="Times New Roman" w:hAnsi="Times New Roman" w:cs="Times New Roman"/>
          <w:color w:val="000000"/>
          <w:spacing w:val="0"/>
          <w:w w:val="100"/>
          <w:position w:val="0"/>
        </w:rPr>
        <w:t>-</w:t>
      </w:r>
      <w:r>
        <w:rPr>
          <w:color w:val="000000"/>
          <w:spacing w:val="0"/>
          <w:w w:val="100"/>
          <w:position w:val="0"/>
        </w:rPr>
        <w:t>深圳市齐普生信息科技有限公司提供保证担保；拟向交通银行深圳华侨城支行申请风 险敞口不超过人民币贰亿元整、期限不超过一年的综合授信额度，由本公司之控股子公司</w:t>
      </w:r>
      <w:r>
        <w:rPr>
          <w:rFonts w:ascii="Times New Roman" w:eastAsia="Times New Roman" w:hAnsi="Times New Roman" w:cs="Times New Roman"/>
          <w:color w:val="000000"/>
          <w:spacing w:val="0"/>
          <w:w w:val="100"/>
          <w:position w:val="0"/>
        </w:rPr>
        <w:t>-</w:t>
      </w:r>
      <w:r>
        <w:rPr>
          <w:color w:val="000000"/>
          <w:spacing w:val="0"/>
          <w:w w:val="100"/>
          <w:position w:val="0"/>
        </w:rPr>
        <w:t>深圳 市齐普生信息科技有限公司提供保证担保，上述议案尚需提交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十三、其他重要事项：</w:t>
      </w:r>
    </w:p>
    <w:p>
      <w:pPr>
        <w:pStyle w:val="Style16"/>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其他</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（一）以前年度委托理财诉讼事项</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本公司与天一证券有限责任公司于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日和</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日分别签订两份《国债委托管 理及买卖协议》，约定由本公司将自有资金</w:t>
      </w:r>
      <w:r>
        <w:rPr>
          <w:rFonts w:ascii="Arial" w:eastAsia="Arial" w:hAnsi="Arial" w:cs="Arial"/>
          <w:color w:val="000000"/>
          <w:spacing w:val="0"/>
          <w:w w:val="100"/>
          <w:position w:val="0"/>
        </w:rPr>
        <w:t>5,000</w:t>
      </w:r>
      <w:r>
        <w:rPr>
          <w:color w:val="000000"/>
          <w:spacing w:val="0"/>
          <w:w w:val="100"/>
          <w:position w:val="0"/>
        </w:rPr>
        <w:t>万元委托天一证券有限责任公司进行国债买卖 及管理。后因天一证券有限责任公司一直不依据协议向本公司支付委托资金本金及收益，本公 司为保护自身权益，于</w:t>
      </w:r>
      <w:r>
        <w:rPr>
          <w:rFonts w:ascii="Arial" w:eastAsia="Arial" w:hAnsi="Arial" w:cs="Arial"/>
          <w:color w:val="000000"/>
          <w:spacing w:val="0"/>
          <w:w w:val="100"/>
          <w:position w:val="0"/>
        </w:rPr>
        <w:t>2005</w:t>
      </w:r>
      <w:r>
        <w:rPr>
          <w:color w:val="000000"/>
          <w:spacing w:val="0"/>
          <w:w w:val="100"/>
          <w:position w:val="0"/>
        </w:rPr>
        <w:t>年向深圳市中级人民法院提起诉讼，同时递交了财产保全申请书。 后经双方签署和解协议，</w:t>
      </w:r>
      <w:r>
        <w:rPr>
          <w:rFonts w:ascii="Arial" w:eastAsia="Arial" w:hAnsi="Arial" w:cs="Arial"/>
          <w:color w:val="000000"/>
          <w:spacing w:val="0"/>
          <w:w w:val="100"/>
          <w:position w:val="0"/>
        </w:rPr>
        <w:t>2006</w:t>
      </w:r>
      <w:r>
        <w:rPr>
          <w:color w:val="000000"/>
          <w:spacing w:val="0"/>
          <w:w w:val="100"/>
          <w:position w:val="0"/>
        </w:rPr>
        <w:t>年度深圳市中级人民法院共将天一证券有限责任公司名下的</w:t>
      </w:r>
      <w:r>
        <w:rPr>
          <w:rFonts w:ascii="Arial" w:eastAsia="Arial" w:hAnsi="Arial" w:cs="Arial"/>
          <w:color w:val="000000"/>
          <w:spacing w:val="0"/>
          <w:w w:val="100"/>
          <w:position w:val="0"/>
        </w:rPr>
        <w:t>"</w:t>
      </w:r>
      <w:r>
        <w:rPr>
          <w:color w:val="000000"/>
          <w:spacing w:val="0"/>
          <w:w w:val="100"/>
          <w:position w:val="0"/>
        </w:rPr>
        <w:t>宁 波富达</w:t>
      </w:r>
      <w:r>
        <w:rPr>
          <w:rFonts w:ascii="Arial" w:eastAsia="Arial" w:hAnsi="Arial" w:cs="Arial"/>
          <w:color w:val="000000"/>
          <w:spacing w:val="0"/>
          <w:w w:val="100"/>
          <w:position w:val="0"/>
        </w:rPr>
        <w:t>"</w:t>
      </w:r>
      <w:r>
        <w:rPr>
          <w:color w:val="000000"/>
          <w:spacing w:val="0"/>
          <w:w w:val="100"/>
          <w:position w:val="0"/>
        </w:rPr>
        <w:t>股票</w:t>
      </w:r>
      <w:r>
        <w:rPr>
          <w:rFonts w:ascii="Arial" w:eastAsia="Arial" w:hAnsi="Arial" w:cs="Arial"/>
          <w:color w:val="000000"/>
          <w:spacing w:val="0"/>
          <w:w w:val="100"/>
          <w:position w:val="0"/>
        </w:rPr>
        <w:t>4,900,193</w:t>
      </w:r>
      <w:r>
        <w:rPr>
          <w:color w:val="000000"/>
          <w:spacing w:val="0"/>
          <w:w w:val="100"/>
          <w:position w:val="0"/>
        </w:rPr>
        <w:t>股扣划到本公司证券账户中。</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本公司于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日向深圳市中级人民法院递交了《结案申请书》，并于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 xml:space="preserve">月 </w:t>
      </w:r>
      <w:r>
        <w:rPr>
          <w:rFonts w:ascii="Arial" w:eastAsia="Arial" w:hAnsi="Arial" w:cs="Arial"/>
          <w:color w:val="000000"/>
          <w:spacing w:val="0"/>
          <w:w w:val="100"/>
          <w:position w:val="0"/>
        </w:rPr>
        <w:t>11</w:t>
      </w:r>
      <w:r>
        <w:rPr>
          <w:color w:val="000000"/>
          <w:spacing w:val="0"/>
          <w:w w:val="100"/>
          <w:position w:val="0"/>
        </w:rPr>
        <w:t>日收到深圳市中级人民法院有关结案通知书，深圳市中级人民法院对公司提出的结案申请予 以同意。</w:t>
      </w:r>
      <w:r>
        <w:rPr>
          <w:rFonts w:ascii="Arial" w:eastAsia="Arial" w:hAnsi="Arial" w:cs="Arial"/>
          <w:color w:val="000000"/>
          <w:spacing w:val="0"/>
          <w:w w:val="100"/>
          <w:position w:val="0"/>
        </w:rPr>
        <w:t>2008</w:t>
      </w:r>
      <w:r>
        <w:rPr>
          <w:color w:val="000000"/>
          <w:spacing w:val="0"/>
          <w:w w:val="100"/>
          <w:position w:val="0"/>
        </w:rPr>
        <w:t>年度公司根据结案通知书将</w:t>
      </w:r>
      <w:r>
        <w:rPr>
          <w:rFonts w:ascii="Arial" w:eastAsia="Arial" w:hAnsi="Arial" w:cs="Arial"/>
          <w:color w:val="000000"/>
          <w:spacing w:val="0"/>
          <w:w w:val="100"/>
          <w:position w:val="0"/>
        </w:rPr>
        <w:t>"</w:t>
      </w:r>
      <w:r>
        <w:rPr>
          <w:color w:val="000000"/>
          <w:spacing w:val="0"/>
          <w:w w:val="100"/>
          <w:position w:val="0"/>
        </w:rPr>
        <w:t>宁波富达</w:t>
      </w:r>
      <w:r>
        <w:rPr>
          <w:rFonts w:ascii="Arial" w:eastAsia="Arial" w:hAnsi="Arial" w:cs="Arial"/>
          <w:color w:val="000000"/>
          <w:spacing w:val="0"/>
          <w:w w:val="100"/>
          <w:position w:val="0"/>
        </w:rPr>
        <w:t>"</w:t>
      </w:r>
      <w:r>
        <w:rPr>
          <w:color w:val="000000"/>
          <w:spacing w:val="0"/>
          <w:w w:val="100"/>
          <w:position w:val="0"/>
        </w:rPr>
        <w:t>股票变现</w:t>
      </w:r>
      <w:r>
        <w:rPr>
          <w:rFonts w:ascii="Arial" w:eastAsia="Arial" w:hAnsi="Arial" w:cs="Arial"/>
          <w:color w:val="000000"/>
          <w:spacing w:val="0"/>
          <w:w w:val="100"/>
          <w:position w:val="0"/>
        </w:rPr>
        <w:t>39,658,869.95</w:t>
      </w:r>
      <w:r>
        <w:rPr>
          <w:color w:val="000000"/>
          <w:spacing w:val="0"/>
          <w:w w:val="100"/>
          <w:position w:val="0"/>
        </w:rPr>
        <w:t>元、变现款取得 的收益及利息</w:t>
      </w:r>
      <w:r>
        <w:rPr>
          <w:rFonts w:ascii="Arial" w:eastAsia="Arial" w:hAnsi="Arial" w:cs="Arial"/>
          <w:color w:val="000000"/>
          <w:spacing w:val="0"/>
          <w:w w:val="100"/>
          <w:position w:val="0"/>
        </w:rPr>
        <w:t>6,175,714.53</w:t>
      </w:r>
      <w:r>
        <w:rPr>
          <w:color w:val="000000"/>
          <w:spacing w:val="0"/>
          <w:w w:val="100"/>
          <w:position w:val="0"/>
        </w:rPr>
        <w:t>元合计</w:t>
      </w:r>
      <w:r>
        <w:rPr>
          <w:rFonts w:ascii="Arial" w:eastAsia="Arial" w:hAnsi="Arial" w:cs="Arial"/>
          <w:color w:val="000000"/>
          <w:spacing w:val="0"/>
          <w:w w:val="100"/>
          <w:position w:val="0"/>
        </w:rPr>
        <w:t>45,834,584.48</w:t>
      </w:r>
      <w:r>
        <w:rPr>
          <w:color w:val="000000"/>
          <w:spacing w:val="0"/>
          <w:w w:val="100"/>
          <w:position w:val="0"/>
        </w:rPr>
        <w:t>元扣除案件诉讼费后的余额</w:t>
      </w:r>
      <w:r>
        <w:rPr>
          <w:rFonts w:ascii="Arial" w:eastAsia="Arial" w:hAnsi="Arial" w:cs="Arial"/>
          <w:color w:val="000000"/>
          <w:spacing w:val="0"/>
          <w:w w:val="100"/>
          <w:position w:val="0"/>
        </w:rPr>
        <w:t xml:space="preserve">45,225,599.51 </w:t>
      </w:r>
      <w:r>
        <w:rPr>
          <w:color w:val="000000"/>
          <w:spacing w:val="0"/>
          <w:w w:val="100"/>
          <w:position w:val="0"/>
        </w:rPr>
        <w:t>元作为天一证券有限责任公司抵偿本公司委托理财本金。抵偿后，天一证券有限责任公司尚欠 本公司委托理财本金</w:t>
      </w:r>
      <w:r>
        <w:rPr>
          <w:rFonts w:ascii="Arial" w:eastAsia="Arial" w:hAnsi="Arial" w:cs="Arial"/>
          <w:color w:val="000000"/>
          <w:spacing w:val="0"/>
          <w:w w:val="100"/>
          <w:position w:val="0"/>
        </w:rPr>
        <w:t>4,774,400.49</w:t>
      </w:r>
      <w:r>
        <w:rPr>
          <w:color w:val="000000"/>
          <w:spacing w:val="0"/>
          <w:w w:val="100"/>
          <w:position w:val="0"/>
        </w:rPr>
        <w:t>元。</w:t>
      </w:r>
    </w:p>
    <w:p>
      <w:pPr>
        <w:pStyle w:val="Style16"/>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 xml:space="preserve">日本公司收到天一证券有限责任公司破产管理人的第一次破产财产分配款等 </w:t>
      </w:r>
      <w:r>
        <w:rPr>
          <w:rFonts w:ascii="Arial" w:eastAsia="Arial" w:hAnsi="Arial" w:cs="Arial"/>
          <w:color w:val="000000"/>
          <w:spacing w:val="0"/>
          <w:w w:val="100"/>
          <w:position w:val="0"/>
        </w:rPr>
        <w:t>1,232,940.16</w:t>
      </w:r>
      <w:r>
        <w:rPr>
          <w:color w:val="000000"/>
          <w:spacing w:val="0"/>
          <w:w w:val="100"/>
          <w:position w:val="0"/>
        </w:rPr>
        <w:t>元，截止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日仍应收天一证券</w:t>
      </w:r>
      <w:r>
        <w:rPr>
          <w:rFonts w:ascii="Arial" w:eastAsia="Arial" w:hAnsi="Arial" w:cs="Arial"/>
          <w:color w:val="000000"/>
          <w:spacing w:val="0"/>
          <w:w w:val="100"/>
          <w:position w:val="0"/>
        </w:rPr>
        <w:t>3,541,460.33</w:t>
      </w:r>
      <w:r>
        <w:rPr>
          <w:color w:val="000000"/>
          <w:spacing w:val="0"/>
          <w:w w:val="100"/>
          <w:position w:val="0"/>
        </w:rPr>
        <w:t>元，已经全额计提坏 账准备。</w:t>
      </w:r>
    </w:p>
    <w:p>
      <w:pPr>
        <w:pStyle w:val="Style16"/>
        <w:keepNext w:val="0"/>
        <w:keepLines w:val="0"/>
        <w:widowControl w:val="0"/>
        <w:shd w:val="clear" w:color="auto" w:fill="auto"/>
        <w:tabs>
          <w:tab w:pos="641" w:val="left"/>
        </w:tabs>
        <w:bidi w:val="0"/>
        <w:spacing w:before="0" w:after="0" w:line="400" w:lineRule="exact"/>
        <w:ind w:left="0" w:right="0" w:firstLine="0"/>
        <w:jc w:val="both"/>
      </w:pPr>
      <w:bookmarkStart w:id="361" w:name="bookmark361"/>
      <w:r>
        <w:rPr>
          <w:color w:val="000000"/>
          <w:spacing w:val="0"/>
          <w:w w:val="100"/>
          <w:position w:val="0"/>
        </w:rPr>
        <w:t>（</w:t>
      </w:r>
      <w:bookmarkEnd w:id="361"/>
      <w:r>
        <w:rPr>
          <w:color w:val="000000"/>
          <w:spacing w:val="0"/>
          <w:w w:val="100"/>
          <w:position w:val="0"/>
        </w:rPr>
        <w:t>二）</w:t>
        <w:tab/>
        <w:t>关于子公司</w:t>
      </w:r>
      <w:r>
        <w:rPr>
          <w:rFonts w:ascii="Arial" w:eastAsia="Arial" w:hAnsi="Arial" w:cs="Arial"/>
          <w:color w:val="000000"/>
          <w:spacing w:val="0"/>
          <w:w w:val="100"/>
          <w:position w:val="0"/>
        </w:rPr>
        <w:t>-</w:t>
      </w:r>
      <w:r>
        <w:rPr>
          <w:color w:val="000000"/>
          <w:spacing w:val="0"/>
          <w:w w:val="100"/>
          <w:position w:val="0"/>
        </w:rPr>
        <w:t>深圳市齐普生信息科技有限公司与洪雅发展投资控股有限责任公司之间的基 础设施建设项目</w:t>
      </w:r>
      <w:r>
        <w:rPr>
          <w:color w:val="000000"/>
          <w:spacing w:val="0"/>
          <w:w w:val="100"/>
          <w:position w:val="0"/>
        </w:rPr>
        <w:t>（</w:t>
      </w:r>
      <w:r>
        <w:rPr>
          <w:rFonts w:ascii="Arial" w:eastAsia="Arial" w:hAnsi="Arial" w:cs="Arial"/>
          <w:color w:val="000000"/>
          <w:spacing w:val="0"/>
          <w:w w:val="100"/>
          <w:position w:val="0"/>
        </w:rPr>
        <w:t>BT</w:t>
      </w:r>
      <w:r>
        <w:rPr>
          <w:color w:val="000000"/>
          <w:spacing w:val="0"/>
          <w:w w:val="100"/>
          <w:position w:val="0"/>
        </w:rPr>
        <w:t>）</w:t>
      </w:r>
      <w:r>
        <w:rPr>
          <w:color w:val="000000"/>
          <w:spacing w:val="0"/>
          <w:w w:val="100"/>
          <w:position w:val="0"/>
        </w:rPr>
        <w:t>的情况</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本公司之子公司</w:t>
      </w:r>
      <w:r>
        <w:rPr>
          <w:rFonts w:ascii="Arial" w:eastAsia="Arial" w:hAnsi="Arial" w:cs="Arial"/>
          <w:color w:val="000000"/>
          <w:spacing w:val="0"/>
          <w:w w:val="100"/>
          <w:position w:val="0"/>
        </w:rPr>
        <w:t>-</w:t>
      </w:r>
      <w:r>
        <w:rPr>
          <w:color w:val="000000"/>
          <w:spacing w:val="0"/>
          <w:w w:val="100"/>
          <w:position w:val="0"/>
        </w:rPr>
        <w:t>深圳市齐普生信息科技有限公司（本节中简称</w:t>
      </w:r>
      <w:r>
        <w:rPr>
          <w:rFonts w:ascii="Arial" w:eastAsia="Arial" w:hAnsi="Arial" w:cs="Arial"/>
          <w:color w:val="000000"/>
          <w:spacing w:val="0"/>
          <w:w w:val="100"/>
          <w:position w:val="0"/>
        </w:rPr>
        <w:t>"</w:t>
      </w:r>
      <w:r>
        <w:rPr>
          <w:color w:val="000000"/>
          <w:spacing w:val="0"/>
          <w:w w:val="100"/>
          <w:position w:val="0"/>
        </w:rPr>
        <w:t>乙方</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齐普生</w:t>
      </w:r>
      <w:r>
        <w:rPr>
          <w:rFonts w:ascii="Arial" w:eastAsia="Arial" w:hAnsi="Arial" w:cs="Arial"/>
          <w:color w:val="000000"/>
          <w:spacing w:val="0"/>
          <w:w w:val="100"/>
          <w:position w:val="0"/>
        </w:rPr>
        <w:t>"</w:t>
      </w:r>
      <w:r>
        <w:rPr>
          <w:color w:val="000000"/>
          <w:spacing w:val="0"/>
          <w:w w:val="100"/>
          <w:position w:val="0"/>
        </w:rPr>
        <w:t>）与洪雅发展 投资控股有限责任公司（本节中简称</w:t>
      </w:r>
      <w:r>
        <w:rPr>
          <w:rFonts w:ascii="Arial" w:eastAsia="Arial" w:hAnsi="Arial" w:cs="Arial"/>
          <w:color w:val="000000"/>
          <w:spacing w:val="0"/>
          <w:w w:val="100"/>
          <w:position w:val="0"/>
        </w:rPr>
        <w:t>"</w:t>
      </w:r>
      <w:r>
        <w:rPr>
          <w:color w:val="000000"/>
          <w:spacing w:val="0"/>
          <w:w w:val="100"/>
          <w:position w:val="0"/>
        </w:rPr>
        <w:t>甲方</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洪雅投资控股</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日签订《洪 雅县机械化工产业园区、建材产业园区、生态食品加工产业园区基础设施建设项目</w:t>
      </w:r>
      <w:r>
        <w:rPr>
          <w:rFonts w:ascii="Arial" w:eastAsia="Arial" w:hAnsi="Arial" w:cs="Arial"/>
          <w:color w:val="000000"/>
          <w:spacing w:val="0"/>
          <w:w w:val="100"/>
          <w:position w:val="0"/>
        </w:rPr>
        <w:t>（BT）</w:t>
      </w:r>
      <w:r>
        <w:rPr>
          <w:color w:val="000000"/>
          <w:spacing w:val="0"/>
          <w:w w:val="100"/>
          <w:position w:val="0"/>
        </w:rPr>
        <w:t>协议书》, 约定如下：</w:t>
      </w:r>
    </w:p>
    <w:p>
      <w:pPr>
        <w:pStyle w:val="Style16"/>
        <w:keepNext w:val="0"/>
        <w:keepLines w:val="0"/>
        <w:widowControl w:val="0"/>
        <w:shd w:val="clear" w:color="auto" w:fill="auto"/>
        <w:bidi w:val="0"/>
        <w:spacing w:before="0" w:after="0" w:line="400" w:lineRule="exact"/>
        <w:ind w:left="0" w:right="0" w:firstLine="0"/>
        <w:jc w:val="both"/>
      </w:pPr>
      <w:r>
        <w:rPr>
          <w:rFonts w:ascii="Arial" w:eastAsia="Arial" w:hAnsi="Arial" w:cs="Arial"/>
          <w:color w:val="000000"/>
          <w:spacing w:val="0"/>
          <w:w w:val="100"/>
          <w:position w:val="0"/>
        </w:rPr>
        <w:t xml:space="preserve">1 </w:t>
      </w:r>
      <w:r>
        <w:rPr>
          <w:color w:val="000000"/>
          <w:spacing w:val="0"/>
          <w:w w:val="100"/>
          <w:position w:val="0"/>
        </w:rPr>
        <w:t>.由乙方参与以下项目：</w:t>
      </w:r>
    </w:p>
    <w:p>
      <w:pPr>
        <w:pStyle w:val="Style16"/>
        <w:keepNext w:val="0"/>
        <w:keepLines w:val="0"/>
        <w:widowControl w:val="0"/>
        <w:shd w:val="clear" w:color="auto" w:fill="auto"/>
        <w:tabs>
          <w:tab w:pos="439" w:val="left"/>
        </w:tabs>
        <w:bidi w:val="0"/>
        <w:spacing w:before="0" w:after="0" w:line="400" w:lineRule="exact"/>
        <w:ind w:left="0" w:right="0" w:firstLine="0"/>
        <w:jc w:val="both"/>
      </w:pPr>
      <w:bookmarkStart w:id="362" w:name="bookmark362"/>
      <w:r>
        <w:rPr>
          <w:color w:val="000000"/>
          <w:spacing w:val="0"/>
          <w:w w:val="100"/>
          <w:position w:val="0"/>
        </w:rPr>
        <w:t>（</w:t>
      </w:r>
      <w:bookmarkEnd w:id="362"/>
      <w:r>
        <w:rPr>
          <w:rFonts w:ascii="Arial" w:eastAsia="Arial" w:hAnsi="Arial" w:cs="Arial"/>
          <w:color w:val="000000"/>
          <w:spacing w:val="0"/>
          <w:w w:val="100"/>
          <w:position w:val="0"/>
        </w:rPr>
        <w:t>1</w:t>
      </w:r>
      <w:r>
        <w:rPr>
          <w:color w:val="000000"/>
          <w:spacing w:val="0"/>
          <w:w w:val="100"/>
          <w:position w:val="0"/>
        </w:rPr>
        <w:t>）</w:t>
        <w:tab/>
        <w:t>县机械化工产业园区：园区物流通道</w:t>
      </w:r>
      <w:r>
        <w:rPr>
          <w:rFonts w:ascii="Arial" w:eastAsia="Arial" w:hAnsi="Arial" w:cs="Arial"/>
          <w:color w:val="000000"/>
          <w:spacing w:val="0"/>
          <w:w w:val="100"/>
          <w:position w:val="0"/>
        </w:rPr>
        <w:t>2.39</w:t>
      </w:r>
      <w:r>
        <w:rPr>
          <w:color w:val="000000"/>
          <w:spacing w:val="0"/>
          <w:w w:val="100"/>
          <w:position w:val="0"/>
        </w:rPr>
        <w:t>公里，安置房</w:t>
      </w:r>
      <w:r>
        <w:rPr>
          <w:rFonts w:ascii="Arial" w:eastAsia="Arial" w:hAnsi="Arial" w:cs="Arial"/>
          <w:color w:val="000000"/>
          <w:spacing w:val="0"/>
          <w:w w:val="100"/>
          <w:position w:val="0"/>
        </w:rPr>
        <w:t>80</w:t>
      </w:r>
      <w:r>
        <w:rPr>
          <w:color w:val="000000"/>
          <w:spacing w:val="0"/>
          <w:w w:val="100"/>
          <w:position w:val="0"/>
        </w:rPr>
        <w:t>套建筑面积</w:t>
      </w:r>
      <w:r>
        <w:rPr>
          <w:rFonts w:ascii="Arial" w:eastAsia="Arial" w:hAnsi="Arial" w:cs="Arial"/>
          <w:color w:val="000000"/>
          <w:spacing w:val="0"/>
          <w:w w:val="100"/>
          <w:position w:val="0"/>
        </w:rPr>
        <w:t>12500</w:t>
      </w:r>
      <w:r>
        <w:rPr>
          <w:color w:val="000000"/>
          <w:spacing w:val="0"/>
          <w:w w:val="100"/>
          <w:position w:val="0"/>
        </w:rPr>
        <w:t>平方米；</w:t>
      </w:r>
    </w:p>
    <w:p>
      <w:pPr>
        <w:pStyle w:val="Style16"/>
        <w:keepNext w:val="0"/>
        <w:keepLines w:val="0"/>
        <w:widowControl w:val="0"/>
        <w:shd w:val="clear" w:color="auto" w:fill="auto"/>
        <w:tabs>
          <w:tab w:pos="565" w:val="left"/>
        </w:tabs>
        <w:bidi w:val="0"/>
        <w:spacing w:before="0" w:after="0" w:line="400" w:lineRule="exact"/>
        <w:ind w:left="0" w:right="0" w:firstLine="0"/>
        <w:jc w:val="both"/>
      </w:pPr>
      <w:bookmarkStart w:id="363" w:name="bookmark363"/>
      <w:r>
        <w:rPr>
          <w:color w:val="000000"/>
          <w:spacing w:val="0"/>
          <w:w w:val="100"/>
          <w:position w:val="0"/>
        </w:rPr>
        <w:t>（</w:t>
      </w:r>
      <w:bookmarkEnd w:id="363"/>
      <w:r>
        <w:rPr>
          <w:rFonts w:ascii="Arial" w:eastAsia="Arial" w:hAnsi="Arial" w:cs="Arial"/>
          <w:color w:val="000000"/>
          <w:spacing w:val="0"/>
          <w:w w:val="100"/>
          <w:position w:val="0"/>
        </w:rPr>
        <w:t>2</w:t>
      </w:r>
      <w:r>
        <w:rPr>
          <w:color w:val="000000"/>
          <w:spacing w:val="0"/>
          <w:w w:val="100"/>
          <w:position w:val="0"/>
        </w:rPr>
        <w:t>）</w:t>
        <w:tab/>
        <w:t>县建材产业园区：园区物流通道</w:t>
      </w:r>
      <w:r>
        <w:rPr>
          <w:rFonts w:ascii="Arial" w:eastAsia="Arial" w:hAnsi="Arial" w:cs="Arial"/>
          <w:color w:val="000000"/>
          <w:spacing w:val="0"/>
          <w:w w:val="100"/>
          <w:position w:val="0"/>
        </w:rPr>
        <w:t>0.918</w:t>
      </w:r>
      <w:r>
        <w:rPr>
          <w:color w:val="000000"/>
          <w:spacing w:val="0"/>
          <w:w w:val="100"/>
          <w:position w:val="0"/>
        </w:rPr>
        <w:t>公里，安置区道路、排水排污、绿化景观工程及配 套服务工程建设；</w:t>
      </w:r>
    </w:p>
    <w:p>
      <w:pPr>
        <w:pStyle w:val="Style16"/>
        <w:keepNext w:val="0"/>
        <w:keepLines w:val="0"/>
        <w:widowControl w:val="0"/>
        <w:shd w:val="clear" w:color="auto" w:fill="auto"/>
        <w:tabs>
          <w:tab w:pos="565" w:val="left"/>
        </w:tabs>
        <w:bidi w:val="0"/>
        <w:spacing w:before="0" w:after="0" w:line="400" w:lineRule="exact"/>
        <w:ind w:left="0" w:right="0" w:firstLine="0"/>
        <w:jc w:val="both"/>
      </w:pPr>
      <w:bookmarkStart w:id="364" w:name="bookmark364"/>
      <w:r>
        <w:rPr>
          <w:color w:val="000000"/>
          <w:spacing w:val="0"/>
          <w:w w:val="100"/>
          <w:position w:val="0"/>
        </w:rPr>
        <w:t>（</w:t>
      </w:r>
      <w:bookmarkEnd w:id="364"/>
      <w:r>
        <w:rPr>
          <w:rFonts w:ascii="Arial" w:eastAsia="Arial" w:hAnsi="Arial" w:cs="Arial"/>
          <w:color w:val="000000"/>
          <w:spacing w:val="0"/>
          <w:w w:val="100"/>
          <w:position w:val="0"/>
        </w:rPr>
        <w:t>3</w:t>
      </w:r>
      <w:r>
        <w:rPr>
          <w:color w:val="000000"/>
          <w:spacing w:val="0"/>
          <w:w w:val="100"/>
          <w:position w:val="0"/>
        </w:rPr>
        <w:t>）</w:t>
        <w:tab/>
        <w:t>县生态食品加工产业园区：园区物流通道</w:t>
      </w:r>
      <w:r>
        <w:rPr>
          <w:rFonts w:ascii="Arial" w:eastAsia="Arial" w:hAnsi="Arial" w:cs="Arial"/>
          <w:color w:val="000000"/>
          <w:spacing w:val="0"/>
          <w:w w:val="100"/>
          <w:position w:val="0"/>
        </w:rPr>
        <w:t>1.425</w:t>
      </w:r>
      <w:r>
        <w:rPr>
          <w:color w:val="000000"/>
          <w:spacing w:val="0"/>
          <w:w w:val="100"/>
          <w:position w:val="0"/>
        </w:rPr>
        <w:t xml:space="preserve">公里；安置区道路、排水排污及附属工程 </w:t>
      </w:r>
      <w:r>
        <w:rPr>
          <w:rFonts w:ascii="Arial" w:eastAsia="Arial" w:hAnsi="Arial" w:cs="Arial"/>
          <w:color w:val="000000"/>
          <w:spacing w:val="0"/>
          <w:w w:val="100"/>
          <w:position w:val="0"/>
        </w:rPr>
        <w:t>0.667</w:t>
      </w:r>
      <w:r>
        <w:rPr>
          <w:color w:val="000000"/>
          <w:spacing w:val="0"/>
          <w:w w:val="100"/>
          <w:position w:val="0"/>
        </w:rPr>
        <w:t>公里；五龙新城水景观工程</w:t>
      </w:r>
      <w:r>
        <w:rPr>
          <w:rFonts w:ascii="Arial" w:eastAsia="Arial" w:hAnsi="Arial" w:cs="Arial"/>
          <w:color w:val="000000"/>
          <w:spacing w:val="0"/>
          <w:w w:val="100"/>
          <w:position w:val="0"/>
        </w:rPr>
        <w:t>1.577</w:t>
      </w:r>
      <w:r>
        <w:rPr>
          <w:color w:val="000000"/>
          <w:spacing w:val="0"/>
          <w:w w:val="100"/>
          <w:position w:val="0"/>
        </w:rPr>
        <w:t>公里；小型水处理厂</w:t>
      </w:r>
      <w:r>
        <w:rPr>
          <w:rFonts w:ascii="Arial" w:eastAsia="Arial" w:hAnsi="Arial" w:cs="Arial"/>
          <w:color w:val="000000"/>
          <w:spacing w:val="0"/>
          <w:w w:val="100"/>
          <w:position w:val="0"/>
        </w:rPr>
        <w:t>1</w:t>
      </w:r>
      <w:r>
        <w:rPr>
          <w:color w:val="000000"/>
          <w:spacing w:val="0"/>
          <w:w w:val="100"/>
          <w:position w:val="0"/>
        </w:rPr>
        <w:t>个。</w:t>
      </w:r>
    </w:p>
    <w:p>
      <w:pPr>
        <w:pStyle w:val="Style16"/>
        <w:keepNext w:val="0"/>
        <w:keepLines w:val="0"/>
        <w:widowControl w:val="0"/>
        <w:numPr>
          <w:ilvl w:val="0"/>
          <w:numId w:val="45"/>
        </w:numPr>
        <w:shd w:val="clear" w:color="auto" w:fill="auto"/>
        <w:tabs>
          <w:tab w:pos="352" w:val="left"/>
        </w:tabs>
        <w:bidi w:val="0"/>
        <w:spacing w:before="0" w:after="0" w:line="400" w:lineRule="exact"/>
        <w:ind w:left="0" w:right="0" w:firstLine="0"/>
        <w:jc w:val="both"/>
      </w:pPr>
      <w:bookmarkStart w:id="365" w:name="bookmark365"/>
      <w:bookmarkEnd w:id="365"/>
      <w:r>
        <w:rPr>
          <w:color w:val="000000"/>
          <w:spacing w:val="0"/>
          <w:w w:val="100"/>
          <w:position w:val="0"/>
        </w:rPr>
        <w:t>项目概算总投资人民币</w:t>
      </w:r>
      <w:r>
        <w:rPr>
          <w:rFonts w:ascii="Arial" w:eastAsia="Arial" w:hAnsi="Arial" w:cs="Arial"/>
          <w:color w:val="000000"/>
          <w:spacing w:val="0"/>
          <w:w w:val="100"/>
          <w:position w:val="0"/>
        </w:rPr>
        <w:t>6600</w:t>
      </w:r>
      <w:r>
        <w:rPr>
          <w:color w:val="000000"/>
          <w:spacing w:val="0"/>
          <w:w w:val="100"/>
          <w:position w:val="0"/>
        </w:rPr>
        <w:t>万元，由乙方负责筹集工程建设项目所需的全部资金。</w:t>
      </w:r>
    </w:p>
    <w:p>
      <w:pPr>
        <w:pStyle w:val="Style16"/>
        <w:keepNext w:val="0"/>
        <w:keepLines w:val="0"/>
        <w:widowControl w:val="0"/>
        <w:numPr>
          <w:ilvl w:val="0"/>
          <w:numId w:val="45"/>
        </w:numPr>
        <w:shd w:val="clear" w:color="auto" w:fill="auto"/>
        <w:tabs>
          <w:tab w:pos="352" w:val="left"/>
        </w:tabs>
        <w:bidi w:val="0"/>
        <w:spacing w:before="0" w:after="0" w:line="400" w:lineRule="exact"/>
        <w:ind w:left="0" w:right="0" w:firstLine="0"/>
        <w:jc w:val="both"/>
      </w:pPr>
      <w:bookmarkStart w:id="366" w:name="bookmark366"/>
      <w:bookmarkEnd w:id="366"/>
      <w:r>
        <w:rPr>
          <w:color w:val="000000"/>
          <w:spacing w:val="0"/>
          <w:w w:val="100"/>
          <w:position w:val="0"/>
        </w:rPr>
        <w:t>乙方的投资回报：乙方参与的项目验收合格后由甲方负责回购。回购价款</w:t>
      </w:r>
      <w:r>
        <w:rPr>
          <w:rFonts w:ascii="Arial" w:eastAsia="Arial" w:hAnsi="Arial" w:cs="Arial"/>
          <w:color w:val="000000"/>
          <w:spacing w:val="0"/>
          <w:w w:val="100"/>
          <w:position w:val="0"/>
        </w:rPr>
        <w:t>=</w:t>
      </w:r>
      <w:r>
        <w:rPr>
          <w:color w:val="000000"/>
          <w:spacing w:val="0"/>
          <w:w w:val="100"/>
          <w:position w:val="0"/>
        </w:rPr>
        <w:t>投资结算价款【含 乙方根据协议约定支付甲方已投入建设的工程费用等前期工作费用合计</w:t>
      </w:r>
      <w:r>
        <w:rPr>
          <w:rFonts w:ascii="Arial" w:eastAsia="Arial" w:hAnsi="Arial" w:cs="Arial"/>
          <w:color w:val="000000"/>
          <w:spacing w:val="0"/>
          <w:w w:val="100"/>
          <w:position w:val="0"/>
        </w:rPr>
        <w:t>1800</w:t>
      </w:r>
      <w:r>
        <w:rPr>
          <w:color w:val="000000"/>
          <w:spacing w:val="0"/>
          <w:w w:val="100"/>
          <w:position w:val="0"/>
        </w:rPr>
        <w:t>万元】</w:t>
      </w:r>
      <w:r>
        <w:rPr>
          <w:rFonts w:ascii="Arial" w:eastAsia="Arial" w:hAnsi="Arial" w:cs="Arial"/>
          <w:color w:val="000000"/>
          <w:spacing w:val="0"/>
          <w:w w:val="100"/>
          <w:position w:val="0"/>
        </w:rPr>
        <w:t>+</w:t>
      </w:r>
      <w:r>
        <w:rPr>
          <w:color w:val="000000"/>
          <w:spacing w:val="0"/>
          <w:w w:val="100"/>
          <w:position w:val="0"/>
        </w:rPr>
        <w:t>投资回报 金额</w:t>
      </w:r>
      <w:r>
        <w:rPr>
          <w:rFonts w:ascii="Arial" w:eastAsia="Arial" w:hAnsi="Arial" w:cs="Arial"/>
          <w:color w:val="000000"/>
          <w:spacing w:val="0"/>
          <w:w w:val="100"/>
          <w:position w:val="0"/>
        </w:rPr>
        <w:t>+</w:t>
      </w:r>
      <w:r>
        <w:rPr>
          <w:color w:val="000000"/>
          <w:spacing w:val="0"/>
          <w:w w:val="100"/>
          <w:position w:val="0"/>
        </w:rPr>
        <w:t>建设期财务费用，本项目投资年回报率为</w:t>
      </w:r>
      <w:r>
        <w:rPr>
          <w:rFonts w:ascii="Arial" w:eastAsia="Arial" w:hAnsi="Arial" w:cs="Arial"/>
          <w:color w:val="000000"/>
          <w:spacing w:val="0"/>
          <w:w w:val="100"/>
          <w:position w:val="0"/>
        </w:rPr>
        <w:t>15%</w:t>
      </w:r>
      <w:r>
        <w:rPr>
          <w:color w:val="000000"/>
          <w:spacing w:val="0"/>
          <w:w w:val="100"/>
          <w:position w:val="0"/>
        </w:rPr>
        <w:t>,工程建设期实际投入资金按年利率</w:t>
      </w:r>
      <w:r>
        <w:rPr>
          <w:rFonts w:ascii="Arial" w:eastAsia="Arial" w:hAnsi="Arial" w:cs="Arial"/>
          <w:color w:val="000000"/>
          <w:spacing w:val="0"/>
          <w:w w:val="100"/>
          <w:position w:val="0"/>
        </w:rPr>
        <w:t>8%</w:t>
      </w:r>
      <w:r>
        <w:rPr>
          <w:color w:val="000000"/>
          <w:spacing w:val="0"/>
          <w:w w:val="100"/>
          <w:position w:val="0"/>
        </w:rPr>
        <w:t>计 算财务费用，乙方代付甲方前期项目费用按年利率</w:t>
      </w:r>
      <w:r>
        <w:rPr>
          <w:rFonts w:ascii="Arial" w:eastAsia="Arial" w:hAnsi="Arial" w:cs="Arial"/>
          <w:color w:val="000000"/>
          <w:spacing w:val="0"/>
          <w:w w:val="100"/>
          <w:position w:val="0"/>
        </w:rPr>
        <w:t>12%</w:t>
      </w:r>
      <w:r>
        <w:rPr>
          <w:color w:val="000000"/>
          <w:spacing w:val="0"/>
          <w:w w:val="100"/>
          <w:position w:val="0"/>
        </w:rPr>
        <w:t>计算财务费用。回购价款甲方按</w:t>
      </w:r>
      <w:r>
        <w:rPr>
          <w:rFonts w:ascii="Arial" w:eastAsia="Arial" w:hAnsi="Arial" w:cs="Arial"/>
          <w:color w:val="000000"/>
          <w:spacing w:val="0"/>
          <w:w w:val="100"/>
          <w:position w:val="0"/>
        </w:rPr>
        <w:t>3</w:t>
      </w:r>
      <w:r>
        <w:rPr>
          <w:color w:val="000000"/>
          <w:spacing w:val="0"/>
          <w:w w:val="100"/>
          <w:position w:val="0"/>
        </w:rPr>
        <w:t>年</w:t>
      </w:r>
      <w:r>
        <w:rPr>
          <w:rFonts w:ascii="Arial" w:eastAsia="Arial" w:hAnsi="Arial" w:cs="Arial"/>
          <w:color w:val="000000"/>
          <w:spacing w:val="0"/>
          <w:w w:val="100"/>
          <w:position w:val="0"/>
        </w:rPr>
        <w:t xml:space="preserve">3 </w:t>
      </w:r>
      <w:r>
        <w:rPr>
          <w:color w:val="000000"/>
          <w:spacing w:val="0"/>
          <w:w w:val="100"/>
          <w:position w:val="0"/>
        </w:rPr>
        <w:t>次进行支付，第一次</w:t>
      </w:r>
      <w:r>
        <w:rPr>
          <w:rFonts w:ascii="Arial" w:eastAsia="Arial" w:hAnsi="Arial" w:cs="Arial"/>
          <w:color w:val="000000"/>
          <w:spacing w:val="0"/>
          <w:w w:val="100"/>
          <w:position w:val="0"/>
        </w:rPr>
        <w:t>40%</w:t>
      </w:r>
      <w:r>
        <w:rPr>
          <w:color w:val="000000"/>
          <w:spacing w:val="0"/>
          <w:w w:val="100"/>
          <w:position w:val="0"/>
        </w:rPr>
        <w:t>，第二次</w:t>
      </w:r>
      <w:r>
        <w:rPr>
          <w:rFonts w:ascii="Arial" w:eastAsia="Arial" w:hAnsi="Arial" w:cs="Arial"/>
          <w:color w:val="000000"/>
          <w:spacing w:val="0"/>
          <w:w w:val="100"/>
          <w:position w:val="0"/>
        </w:rPr>
        <w:t>30%</w:t>
      </w:r>
      <w:r>
        <w:rPr>
          <w:color w:val="000000"/>
          <w:spacing w:val="0"/>
          <w:w w:val="100"/>
          <w:position w:val="0"/>
        </w:rPr>
        <w:t>，第三次</w:t>
      </w:r>
      <w:r>
        <w:rPr>
          <w:rFonts w:ascii="Arial" w:eastAsia="Arial" w:hAnsi="Arial" w:cs="Arial"/>
          <w:color w:val="000000"/>
          <w:spacing w:val="0"/>
          <w:w w:val="100"/>
          <w:position w:val="0"/>
        </w:rPr>
        <w:t>30%</w:t>
      </w:r>
      <w:r>
        <w:rPr>
          <w:color w:val="000000"/>
          <w:spacing w:val="0"/>
          <w:w w:val="100"/>
          <w:position w:val="0"/>
        </w:rPr>
        <w:t>，第一次回购时间为工程验收合格后三 个月时，第二次与第一次间隔</w:t>
      </w:r>
      <w:r>
        <w:rPr>
          <w:rFonts w:ascii="Arial" w:eastAsia="Arial" w:hAnsi="Arial" w:cs="Arial"/>
          <w:color w:val="000000"/>
          <w:spacing w:val="0"/>
          <w:w w:val="100"/>
          <w:position w:val="0"/>
        </w:rPr>
        <w:t>12</w:t>
      </w:r>
      <w:r>
        <w:rPr>
          <w:color w:val="000000"/>
          <w:spacing w:val="0"/>
          <w:w w:val="100"/>
          <w:position w:val="0"/>
        </w:rPr>
        <w:t>个月支付，第三次与第二次间隔</w:t>
      </w:r>
      <w:r>
        <w:rPr>
          <w:rFonts w:ascii="Arial" w:eastAsia="Arial" w:hAnsi="Arial" w:cs="Arial"/>
          <w:color w:val="000000"/>
          <w:spacing w:val="0"/>
          <w:w w:val="100"/>
          <w:position w:val="0"/>
        </w:rPr>
        <w:t>12</w:t>
      </w:r>
      <w:r>
        <w:rPr>
          <w:color w:val="000000"/>
          <w:spacing w:val="0"/>
          <w:w w:val="100"/>
          <w:position w:val="0"/>
        </w:rPr>
        <w:t>个月支付。</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上述</w:t>
      </w:r>
      <w:r>
        <w:rPr>
          <w:rFonts w:ascii="Arial" w:eastAsia="Arial" w:hAnsi="Arial" w:cs="Arial"/>
          <w:color w:val="000000"/>
          <w:spacing w:val="0"/>
          <w:w w:val="100"/>
          <w:position w:val="0"/>
        </w:rPr>
        <w:t>BT</w:t>
      </w:r>
      <w:r>
        <w:rPr>
          <w:color w:val="000000"/>
          <w:spacing w:val="0"/>
          <w:w w:val="100"/>
          <w:position w:val="0"/>
        </w:rPr>
        <w:t>项目齐普生分别于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日交付验 收，依据</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日各方确认的建设工程结算审计确认书，该</w:t>
      </w:r>
      <w:r>
        <w:rPr>
          <w:rFonts w:ascii="Arial" w:eastAsia="Arial" w:hAnsi="Arial" w:cs="Arial"/>
          <w:color w:val="000000"/>
          <w:spacing w:val="0"/>
          <w:w w:val="100"/>
          <w:position w:val="0"/>
        </w:rPr>
        <w:t>BT</w:t>
      </w:r>
      <w:r>
        <w:rPr>
          <w:color w:val="000000"/>
          <w:spacing w:val="0"/>
          <w:w w:val="100"/>
          <w:position w:val="0"/>
        </w:rPr>
        <w:t xml:space="preserve">项目最终审计的工程总 造价为 </w:t>
      </w:r>
      <w:r>
        <w:rPr>
          <w:rFonts w:ascii="Arial" w:eastAsia="Arial" w:hAnsi="Arial" w:cs="Arial"/>
          <w:color w:val="000000"/>
          <w:spacing w:val="0"/>
          <w:w w:val="100"/>
          <w:position w:val="0"/>
        </w:rPr>
        <w:t xml:space="preserve">82,351,883.70 </w:t>
      </w:r>
      <w:r>
        <w:rPr>
          <w:color w:val="000000"/>
          <w:spacing w:val="0"/>
          <w:w w:val="100"/>
          <w:position w:val="0"/>
        </w:rPr>
        <w:t>元。</w:t>
      </w:r>
    </w:p>
    <w:p>
      <w:pPr>
        <w:pStyle w:val="Style16"/>
        <w:keepNext w:val="0"/>
        <w:keepLines w:val="0"/>
        <w:widowControl w:val="0"/>
        <w:shd w:val="clear" w:color="auto" w:fill="auto"/>
        <w:bidi w:val="0"/>
        <w:spacing w:before="0" w:after="0" w:line="400" w:lineRule="exact"/>
        <w:ind w:left="0" w:right="0" w:firstLine="0"/>
        <w:jc w:val="both"/>
      </w:pPr>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日长期应收款</w:t>
      </w:r>
      <w:r>
        <w:rPr>
          <w:rFonts w:ascii="Arial" w:eastAsia="Arial" w:hAnsi="Arial" w:cs="Arial"/>
          <w:color w:val="000000"/>
          <w:spacing w:val="0"/>
          <w:w w:val="100"/>
          <w:position w:val="0"/>
        </w:rPr>
        <w:t>-</w:t>
      </w:r>
      <w:r>
        <w:rPr>
          <w:color w:val="000000"/>
          <w:spacing w:val="0"/>
          <w:w w:val="100"/>
          <w:position w:val="0"/>
        </w:rPr>
        <w:t>洪雅县基础设施建设</w:t>
      </w:r>
      <w:r>
        <w:rPr>
          <w:rFonts w:ascii="Arial" w:eastAsia="Arial" w:hAnsi="Arial" w:cs="Arial"/>
          <w:color w:val="000000"/>
          <w:spacing w:val="0"/>
          <w:w w:val="100"/>
          <w:position w:val="0"/>
        </w:rPr>
        <w:t>BT</w:t>
      </w:r>
      <w:r>
        <w:rPr>
          <w:color w:val="000000"/>
          <w:spacing w:val="0"/>
          <w:w w:val="100"/>
          <w:position w:val="0"/>
        </w:rPr>
        <w:t>项目余额合计</w:t>
      </w:r>
      <w:r>
        <w:rPr>
          <w:rFonts w:ascii="Arial" w:eastAsia="Arial" w:hAnsi="Arial" w:cs="Arial"/>
          <w:color w:val="000000"/>
          <w:spacing w:val="0"/>
          <w:w w:val="100"/>
          <w:position w:val="0"/>
        </w:rPr>
        <w:t>59,150,511.56</w:t>
      </w:r>
      <w:r>
        <w:rPr>
          <w:color w:val="000000"/>
          <w:spacing w:val="0"/>
          <w:w w:val="100"/>
          <w:position w:val="0"/>
        </w:rPr>
        <w:t>元, 其中：截止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日齐普生代垫建设工程前期费用</w:t>
      </w:r>
      <w:r>
        <w:rPr>
          <w:rFonts w:ascii="Arial" w:eastAsia="Arial" w:hAnsi="Arial" w:cs="Arial"/>
          <w:color w:val="000000"/>
          <w:spacing w:val="0"/>
          <w:w w:val="100"/>
          <w:position w:val="0"/>
        </w:rPr>
        <w:t>1800</w:t>
      </w:r>
      <w:r>
        <w:rPr>
          <w:color w:val="000000"/>
          <w:spacing w:val="0"/>
          <w:w w:val="100"/>
          <w:position w:val="0"/>
        </w:rPr>
        <w:t>万元，支付施工单位工程 费合计</w:t>
      </w:r>
      <w:r>
        <w:rPr>
          <w:rFonts w:ascii="Arial" w:eastAsia="Arial" w:hAnsi="Arial" w:cs="Arial"/>
          <w:color w:val="000000"/>
          <w:spacing w:val="0"/>
          <w:w w:val="100"/>
          <w:position w:val="0"/>
        </w:rPr>
        <w:t>7600</w:t>
      </w:r>
      <w:r>
        <w:rPr>
          <w:color w:val="000000"/>
          <w:spacing w:val="0"/>
          <w:w w:val="100"/>
          <w:position w:val="0"/>
        </w:rPr>
        <w:t>万元，确认投资回报及建设期财务费用</w:t>
      </w:r>
      <w:r>
        <w:rPr>
          <w:rFonts w:ascii="Arial" w:eastAsia="Arial" w:hAnsi="Arial" w:cs="Arial"/>
          <w:color w:val="000000"/>
          <w:spacing w:val="0"/>
          <w:w w:val="100"/>
          <w:position w:val="0"/>
        </w:rPr>
        <w:t>-</w:t>
      </w:r>
      <w:r>
        <w:rPr>
          <w:color w:val="000000"/>
          <w:spacing w:val="0"/>
          <w:w w:val="100"/>
          <w:position w:val="0"/>
        </w:rPr>
        <w:t>利息收入合计</w:t>
      </w:r>
      <w:r>
        <w:rPr>
          <w:rFonts w:ascii="Arial" w:eastAsia="Arial" w:hAnsi="Arial" w:cs="Arial"/>
          <w:color w:val="000000"/>
          <w:spacing w:val="0"/>
          <w:w w:val="100"/>
          <w:position w:val="0"/>
        </w:rPr>
        <w:t>20,150,511.56</w:t>
      </w:r>
      <w:r>
        <w:rPr>
          <w:color w:val="000000"/>
          <w:spacing w:val="0"/>
          <w:w w:val="100"/>
          <w:position w:val="0"/>
        </w:rPr>
        <w:t>元;截止</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日共收到洪雅投资控股支付的该</w:t>
      </w:r>
      <w:r>
        <w:rPr>
          <w:rFonts w:ascii="Arial" w:eastAsia="Arial" w:hAnsi="Arial" w:cs="Arial"/>
          <w:color w:val="000000"/>
          <w:spacing w:val="0"/>
          <w:w w:val="100"/>
          <w:position w:val="0"/>
        </w:rPr>
        <w:t>BT</w:t>
      </w:r>
      <w:r>
        <w:rPr>
          <w:color w:val="000000"/>
          <w:spacing w:val="0"/>
          <w:w w:val="100"/>
          <w:position w:val="0"/>
        </w:rPr>
        <w:t>项目回购款合计</w:t>
      </w:r>
      <w:r>
        <w:rPr>
          <w:rFonts w:ascii="Arial" w:eastAsia="Arial" w:hAnsi="Arial" w:cs="Arial"/>
          <w:color w:val="000000"/>
          <w:spacing w:val="0"/>
          <w:w w:val="100"/>
          <w:position w:val="0"/>
        </w:rPr>
        <w:t>5500</w:t>
      </w:r>
      <w:r>
        <w:rPr>
          <w:color w:val="000000"/>
          <w:spacing w:val="0"/>
          <w:w w:val="100"/>
          <w:position w:val="0"/>
        </w:rPr>
        <w:t>万元。</w:t>
      </w:r>
    </w:p>
    <w:p>
      <w:pPr>
        <w:pStyle w:val="Style16"/>
        <w:keepNext w:val="0"/>
        <w:keepLines w:val="0"/>
        <w:widowControl w:val="0"/>
        <w:shd w:val="clear" w:color="auto" w:fill="auto"/>
        <w:tabs>
          <w:tab w:pos="641" w:val="left"/>
        </w:tabs>
        <w:bidi w:val="0"/>
        <w:spacing w:before="0" w:after="0" w:line="400" w:lineRule="exact"/>
        <w:ind w:left="0" w:right="0" w:firstLine="0"/>
        <w:jc w:val="both"/>
      </w:pPr>
      <w:bookmarkStart w:id="367" w:name="bookmark367"/>
      <w:r>
        <w:rPr>
          <w:color w:val="000000"/>
          <w:spacing w:val="0"/>
          <w:w w:val="100"/>
          <w:position w:val="0"/>
        </w:rPr>
        <w:t>（</w:t>
      </w:r>
      <w:bookmarkEnd w:id="367"/>
      <w:r>
        <w:rPr>
          <w:color w:val="000000"/>
          <w:spacing w:val="0"/>
          <w:w w:val="100"/>
          <w:position w:val="0"/>
        </w:rPr>
        <w:t>三）</w:t>
        <w:tab/>
        <w:t>关于本公司与眉山市城市发展投资有限责任公司之间的基础设施建设项目</w:t>
      </w:r>
      <w:r>
        <w:rPr>
          <w:color w:val="000000"/>
          <w:spacing w:val="0"/>
          <w:w w:val="100"/>
          <w:position w:val="0"/>
        </w:rPr>
        <w:t>（</w:t>
      </w:r>
      <w:r>
        <w:rPr>
          <w:rFonts w:ascii="Arial" w:eastAsia="Arial" w:hAnsi="Arial" w:cs="Arial"/>
          <w:color w:val="000000"/>
          <w:spacing w:val="0"/>
          <w:w w:val="100"/>
          <w:position w:val="0"/>
        </w:rPr>
        <w:t>BT</w:t>
      </w:r>
      <w:r>
        <w:rPr>
          <w:color w:val="000000"/>
          <w:spacing w:val="0"/>
          <w:w w:val="100"/>
          <w:position w:val="0"/>
        </w:rPr>
        <w:t>）</w:t>
      </w:r>
      <w:r>
        <w:rPr>
          <w:color w:val="000000"/>
          <w:spacing w:val="0"/>
          <w:w w:val="100"/>
          <w:position w:val="0"/>
        </w:rPr>
        <w:t>的情况 本公司（以下简称</w:t>
      </w:r>
      <w:r>
        <w:rPr>
          <w:rFonts w:ascii="Arial" w:eastAsia="Arial" w:hAnsi="Arial" w:cs="Arial"/>
          <w:color w:val="000000"/>
          <w:spacing w:val="0"/>
          <w:w w:val="100"/>
          <w:position w:val="0"/>
        </w:rPr>
        <w:t>"</w:t>
      </w:r>
      <w:r>
        <w:rPr>
          <w:color w:val="000000"/>
          <w:spacing w:val="0"/>
          <w:w w:val="100"/>
          <w:position w:val="0"/>
        </w:rPr>
        <w:t>乙方</w:t>
      </w:r>
      <w:r>
        <w:rPr>
          <w:rFonts w:ascii="Arial" w:eastAsia="Arial" w:hAnsi="Arial" w:cs="Arial"/>
          <w:color w:val="000000"/>
          <w:spacing w:val="0"/>
          <w:w w:val="100"/>
          <w:position w:val="0"/>
        </w:rPr>
        <w:t>"</w:t>
      </w:r>
      <w:r>
        <w:rPr>
          <w:color w:val="000000"/>
          <w:spacing w:val="0"/>
          <w:w w:val="100"/>
          <w:position w:val="0"/>
        </w:rPr>
        <w:t>）与眉山市城市发展投资有限责任公司（以下简称</w:t>
      </w:r>
      <w:r>
        <w:rPr>
          <w:rFonts w:ascii="Arial" w:eastAsia="Arial" w:hAnsi="Arial" w:cs="Arial"/>
          <w:color w:val="000000"/>
          <w:spacing w:val="0"/>
          <w:w w:val="100"/>
          <w:position w:val="0"/>
        </w:rPr>
        <w:t>"</w:t>
      </w:r>
      <w:r>
        <w:rPr>
          <w:color w:val="000000"/>
          <w:spacing w:val="0"/>
          <w:w w:val="100"/>
          <w:position w:val="0"/>
        </w:rPr>
        <w:t>甲方</w:t>
      </w:r>
      <w:r>
        <w:rPr>
          <w:rFonts w:ascii="Arial" w:eastAsia="Arial" w:hAnsi="Arial" w:cs="Arial"/>
          <w:color w:val="000000"/>
          <w:spacing w:val="0"/>
          <w:w w:val="100"/>
          <w:position w:val="0"/>
        </w:rPr>
        <w:t>"</w:t>
      </w:r>
      <w:r>
        <w:rPr>
          <w:color w:val="000000"/>
          <w:spacing w:val="0"/>
          <w:w w:val="100"/>
          <w:position w:val="0"/>
        </w:rPr>
        <w:t>）分别于</w:t>
      </w:r>
      <w:r>
        <w:rPr>
          <w:rFonts w:ascii="Arial" w:eastAsia="Arial" w:hAnsi="Arial" w:cs="Arial"/>
          <w:color w:val="000000"/>
          <w:spacing w:val="0"/>
          <w:w w:val="100"/>
          <w:position w:val="0"/>
        </w:rPr>
        <w:t xml:space="preserve">2012 </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日签订《眉山市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眉州大道改造工程项目</w:t>
      </w:r>
      <w:r>
        <w:rPr>
          <w:rFonts w:ascii="Arial" w:eastAsia="Arial" w:hAnsi="Arial" w:cs="Arial"/>
          <w:color w:val="000000"/>
          <w:spacing w:val="0"/>
          <w:w w:val="100"/>
          <w:position w:val="0"/>
        </w:rPr>
        <w:t>BT</w:t>
      </w:r>
      <w:r>
        <w:rPr>
          <w:color w:val="000000"/>
          <w:spacing w:val="0"/>
          <w:w w:val="100"/>
          <w:position w:val="0"/>
        </w:rPr>
        <w:t>融资招 商合同书》及《眉山市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眉州大道改造工程</w:t>
      </w:r>
      <w:r>
        <w:rPr>
          <w:rFonts w:ascii="Arial" w:eastAsia="Arial" w:hAnsi="Arial" w:cs="Arial"/>
          <w:color w:val="000000"/>
          <w:spacing w:val="0"/>
          <w:w w:val="100"/>
          <w:position w:val="0"/>
        </w:rPr>
        <w:t>"</w:t>
      </w:r>
      <w:r>
        <w:rPr>
          <w:color w:val="000000"/>
          <w:spacing w:val="0"/>
          <w:w w:val="100"/>
          <w:position w:val="0"/>
        </w:rPr>
        <w:t>两桥一站</w:t>
      </w:r>
      <w:r>
        <w:rPr>
          <w:rFonts w:ascii="Arial" w:eastAsia="Arial" w:hAnsi="Arial" w:cs="Arial"/>
          <w:color w:val="000000"/>
          <w:spacing w:val="0"/>
          <w:w w:val="100"/>
          <w:position w:val="0"/>
        </w:rPr>
        <w:t>"</w:t>
      </w:r>
      <w:r>
        <w:rPr>
          <w:color w:val="000000"/>
          <w:spacing w:val="0"/>
          <w:w w:val="100"/>
          <w:position w:val="0"/>
        </w:rPr>
        <w:t>项目</w:t>
      </w:r>
      <w:r>
        <w:rPr>
          <w:rFonts w:ascii="Arial" w:eastAsia="Arial" w:hAnsi="Arial" w:cs="Arial"/>
          <w:color w:val="000000"/>
          <w:spacing w:val="0"/>
          <w:w w:val="100"/>
          <w:position w:val="0"/>
        </w:rPr>
        <w:t>BT</w:t>
      </w:r>
      <w:r>
        <w:rPr>
          <w:color w:val="000000"/>
          <w:spacing w:val="0"/>
          <w:w w:val="100"/>
          <w:position w:val="0"/>
        </w:rPr>
        <w:t>融资招商合同书》，合 同部分约定事项如下：</w:t>
      </w:r>
    </w:p>
    <w:p>
      <w:pPr>
        <w:pStyle w:val="Style16"/>
        <w:keepNext w:val="0"/>
        <w:keepLines w:val="0"/>
        <w:widowControl w:val="0"/>
        <w:shd w:val="clear" w:color="auto" w:fill="auto"/>
        <w:bidi w:val="0"/>
        <w:spacing w:before="0" w:after="0" w:line="400" w:lineRule="exact"/>
        <w:ind w:left="0" w:right="0" w:firstLine="0"/>
        <w:jc w:val="both"/>
      </w:pPr>
      <w:r>
        <w:rPr>
          <w:rFonts w:ascii="Arial" w:eastAsia="Arial" w:hAnsi="Arial" w:cs="Arial"/>
          <w:color w:val="000000"/>
          <w:spacing w:val="0"/>
          <w:w w:val="100"/>
          <w:position w:val="0"/>
        </w:rPr>
        <w:t>1</w:t>
      </w:r>
      <w:r>
        <w:rPr>
          <w:color w:val="000000"/>
          <w:spacing w:val="0"/>
          <w:w w:val="100"/>
          <w:position w:val="0"/>
        </w:rPr>
        <w:t>.</w:t>
      </w:r>
      <w:r>
        <w:rPr>
          <w:color w:val="000000"/>
          <w:spacing w:val="0"/>
          <w:w w:val="100"/>
          <w:position w:val="0"/>
        </w:rPr>
        <w:t>由乙方参与的项目：</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眉州大道西段、核心段改造工程以及眉州大道</w:t>
      </w:r>
      <w:r>
        <w:rPr>
          <w:rFonts w:ascii="Arial" w:eastAsia="Arial" w:hAnsi="Arial" w:cs="Arial"/>
          <w:color w:val="000000"/>
          <w:spacing w:val="0"/>
          <w:w w:val="100"/>
          <w:position w:val="0"/>
        </w:rPr>
        <w:t>"</w:t>
      </w:r>
      <w:r>
        <w:rPr>
          <w:color w:val="000000"/>
          <w:spacing w:val="0"/>
          <w:w w:val="100"/>
          <w:position w:val="0"/>
        </w:rPr>
        <w:t>两桥一站</w:t>
      </w:r>
      <w:r>
        <w:rPr>
          <w:rFonts w:ascii="Arial" w:eastAsia="Arial" w:hAnsi="Arial" w:cs="Arial"/>
          <w:color w:val="000000"/>
          <w:spacing w:val="0"/>
          <w:w w:val="100"/>
          <w:position w:val="0"/>
        </w:rPr>
        <w:t>"</w:t>
      </w:r>
      <w:r>
        <w:rPr>
          <w:color w:val="000000"/>
          <w:spacing w:val="0"/>
          <w:w w:val="100"/>
          <w:position w:val="0"/>
        </w:rPr>
        <w:t xml:space="preserve">改 </w:t>
      </w:r>
      <w:r>
        <w:rPr>
          <w:color w:val="000000"/>
          <w:spacing w:val="0"/>
          <w:w w:val="100"/>
          <w:position w:val="0"/>
        </w:rPr>
        <w:t>造工程。</w:t>
      </w:r>
    </w:p>
    <w:p>
      <w:pPr>
        <w:pStyle w:val="Style16"/>
        <w:keepNext w:val="0"/>
        <w:keepLines w:val="0"/>
        <w:widowControl w:val="0"/>
        <w:numPr>
          <w:ilvl w:val="0"/>
          <w:numId w:val="47"/>
        </w:numPr>
        <w:shd w:val="clear" w:color="auto" w:fill="auto"/>
        <w:bidi w:val="0"/>
        <w:spacing w:before="0" w:after="0" w:line="402" w:lineRule="exact"/>
        <w:ind w:left="0" w:right="0" w:firstLine="0"/>
        <w:jc w:val="both"/>
      </w:pPr>
      <w:bookmarkStart w:id="368" w:name="bookmark368"/>
      <w:bookmarkEnd w:id="368"/>
      <w:r>
        <w:rPr>
          <w:color w:val="000000"/>
          <w:spacing w:val="0"/>
          <w:w w:val="100"/>
          <w:position w:val="0"/>
        </w:rPr>
        <w:t xml:space="preserve"> 项目概算总投资约为人民币</w:t>
      </w:r>
      <w:r>
        <w:rPr>
          <w:rFonts w:ascii="Arial" w:eastAsia="Arial" w:hAnsi="Arial" w:cs="Arial"/>
          <w:color w:val="000000"/>
          <w:spacing w:val="0"/>
          <w:w w:val="100"/>
          <w:position w:val="0"/>
        </w:rPr>
        <w:t>5.98</w:t>
      </w:r>
      <w:r>
        <w:rPr>
          <w:color w:val="000000"/>
          <w:spacing w:val="0"/>
          <w:w w:val="100"/>
          <w:position w:val="0"/>
        </w:rPr>
        <w:t>亿元，由乙方负责筹集工程建设项目所需的全部资金。</w:t>
      </w:r>
    </w:p>
    <w:p>
      <w:pPr>
        <w:pStyle w:val="Style16"/>
        <w:keepNext w:val="0"/>
        <w:keepLines w:val="0"/>
        <w:widowControl w:val="0"/>
        <w:numPr>
          <w:ilvl w:val="0"/>
          <w:numId w:val="47"/>
        </w:numPr>
        <w:shd w:val="clear" w:color="auto" w:fill="auto"/>
        <w:tabs>
          <w:tab w:pos="341" w:val="left"/>
        </w:tabs>
        <w:bidi w:val="0"/>
        <w:spacing w:before="0" w:after="0" w:line="402" w:lineRule="exact"/>
        <w:ind w:left="0" w:right="0" w:firstLine="0"/>
        <w:jc w:val="both"/>
      </w:pPr>
      <w:bookmarkStart w:id="369" w:name="bookmark369"/>
      <w:bookmarkEnd w:id="369"/>
      <w:r>
        <w:rPr>
          <w:color w:val="000000"/>
          <w:spacing w:val="0"/>
          <w:w w:val="100"/>
          <w:position w:val="0"/>
        </w:rPr>
        <w:t>乙方的投资回报：乙方参与的项目验收合格后由甲方负责回购。回购价款</w:t>
      </w:r>
      <w:r>
        <w:rPr>
          <w:rFonts w:ascii="Arial" w:eastAsia="Arial" w:hAnsi="Arial" w:cs="Arial"/>
          <w:color w:val="000000"/>
          <w:spacing w:val="0"/>
          <w:w w:val="100"/>
          <w:position w:val="0"/>
        </w:rPr>
        <w:t>=</w:t>
      </w:r>
      <w:r>
        <w:rPr>
          <w:color w:val="000000"/>
          <w:spacing w:val="0"/>
          <w:w w:val="100"/>
          <w:position w:val="0"/>
        </w:rPr>
        <w:t>投资结算价款</w:t>
      </w:r>
      <w:r>
        <w:rPr>
          <w:rFonts w:ascii="Arial" w:eastAsia="Arial" w:hAnsi="Arial" w:cs="Arial"/>
          <w:color w:val="000000"/>
          <w:spacing w:val="0"/>
          <w:w w:val="100"/>
          <w:position w:val="0"/>
        </w:rPr>
        <w:t xml:space="preserve">+ </w:t>
      </w:r>
      <w:r>
        <w:rPr>
          <w:color w:val="000000"/>
          <w:spacing w:val="0"/>
          <w:w w:val="100"/>
          <w:position w:val="0"/>
        </w:rPr>
        <w:t>投资回报金额</w:t>
      </w:r>
      <w:r>
        <w:rPr>
          <w:rFonts w:ascii="Arial" w:eastAsia="Arial" w:hAnsi="Arial" w:cs="Arial"/>
          <w:color w:val="000000"/>
          <w:spacing w:val="0"/>
          <w:w w:val="100"/>
          <w:position w:val="0"/>
        </w:rPr>
        <w:t>+</w:t>
      </w:r>
      <w:r>
        <w:rPr>
          <w:color w:val="000000"/>
          <w:spacing w:val="0"/>
          <w:w w:val="100"/>
          <w:position w:val="0"/>
        </w:rPr>
        <w:t>资金占用费，本项目资金占用费以投资结算价款按年利率</w:t>
      </w:r>
      <w:r>
        <w:rPr>
          <w:rFonts w:ascii="Arial" w:eastAsia="Arial" w:hAnsi="Arial" w:cs="Arial"/>
          <w:color w:val="000000"/>
          <w:spacing w:val="0"/>
          <w:w w:val="100"/>
          <w:position w:val="0"/>
        </w:rPr>
        <w:t>10%</w:t>
      </w:r>
      <w:r>
        <w:rPr>
          <w:color w:val="000000"/>
          <w:spacing w:val="0"/>
          <w:w w:val="100"/>
          <w:position w:val="0"/>
        </w:rPr>
        <w:t>计取，投资回报 投资结算价款按</w:t>
      </w:r>
      <w:r>
        <w:rPr>
          <w:rFonts w:ascii="Arial" w:eastAsia="Arial" w:hAnsi="Arial" w:cs="Arial"/>
          <w:color w:val="000000"/>
          <w:spacing w:val="0"/>
          <w:w w:val="100"/>
          <w:position w:val="0"/>
        </w:rPr>
        <w:t>15%/</w:t>
      </w:r>
      <w:r>
        <w:rPr>
          <w:color w:val="000000"/>
          <w:spacing w:val="0"/>
          <w:w w:val="100"/>
          <w:position w:val="0"/>
        </w:rPr>
        <w:t>年计取。回购价款甲方按</w:t>
      </w:r>
      <w:r>
        <w:rPr>
          <w:rFonts w:ascii="Arial" w:eastAsia="Arial" w:hAnsi="Arial" w:cs="Arial"/>
          <w:color w:val="000000"/>
          <w:spacing w:val="0"/>
          <w:w w:val="100"/>
          <w:position w:val="0"/>
        </w:rPr>
        <w:t>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次进行支付，第一次</w:t>
      </w:r>
      <w:r>
        <w:rPr>
          <w:rFonts w:ascii="Arial" w:eastAsia="Arial" w:hAnsi="Arial" w:cs="Arial"/>
          <w:color w:val="000000"/>
          <w:spacing w:val="0"/>
          <w:w w:val="100"/>
          <w:position w:val="0"/>
        </w:rPr>
        <w:t>40%</w:t>
      </w:r>
      <w:r>
        <w:rPr>
          <w:color w:val="000000"/>
          <w:spacing w:val="0"/>
          <w:w w:val="100"/>
          <w:position w:val="0"/>
        </w:rPr>
        <w:t>,第二次</w:t>
      </w:r>
      <w:r>
        <w:rPr>
          <w:rFonts w:ascii="Arial" w:eastAsia="Arial" w:hAnsi="Arial" w:cs="Arial"/>
          <w:color w:val="000000"/>
          <w:spacing w:val="0"/>
          <w:w w:val="100"/>
          <w:position w:val="0"/>
        </w:rPr>
        <w:t>30%</w:t>
      </w:r>
      <w:r>
        <w:rPr>
          <w:color w:val="000000"/>
          <w:spacing w:val="0"/>
          <w:w w:val="100"/>
          <w:position w:val="0"/>
        </w:rPr>
        <w:t>, 第三次</w:t>
      </w:r>
      <w:r>
        <w:rPr>
          <w:rFonts w:ascii="Arial" w:eastAsia="Arial" w:hAnsi="Arial" w:cs="Arial"/>
          <w:color w:val="000000"/>
          <w:spacing w:val="0"/>
          <w:w w:val="100"/>
          <w:position w:val="0"/>
        </w:rPr>
        <w:t>30%</w:t>
      </w:r>
      <w:r>
        <w:rPr>
          <w:color w:val="000000"/>
          <w:spacing w:val="0"/>
          <w:w w:val="100"/>
          <w:position w:val="0"/>
        </w:rPr>
        <w:t>。第一次回购时间为工程验收合格后三个月时支付投资结算价款的</w:t>
      </w:r>
      <w:r>
        <w:rPr>
          <w:rFonts w:ascii="Arial" w:eastAsia="Arial" w:hAnsi="Arial" w:cs="Arial"/>
          <w:color w:val="000000"/>
          <w:spacing w:val="0"/>
          <w:w w:val="100"/>
          <w:position w:val="0"/>
        </w:rPr>
        <w:t>40%</w:t>
      </w:r>
      <w:r>
        <w:rPr>
          <w:color w:val="000000"/>
          <w:spacing w:val="0"/>
          <w:w w:val="100"/>
          <w:position w:val="0"/>
        </w:rPr>
        <w:t>及投资回报 和资金占用费；第二期回购款时间为竣工验收之日起</w:t>
      </w:r>
      <w:r>
        <w:rPr>
          <w:rFonts w:ascii="Arial" w:eastAsia="Arial" w:hAnsi="Arial" w:cs="Arial"/>
          <w:color w:val="000000"/>
          <w:spacing w:val="0"/>
          <w:w w:val="100"/>
          <w:position w:val="0"/>
        </w:rPr>
        <w:t>15</w:t>
      </w:r>
      <w:r>
        <w:rPr>
          <w:color w:val="000000"/>
          <w:spacing w:val="0"/>
          <w:w w:val="100"/>
          <w:position w:val="0"/>
        </w:rPr>
        <w:t>个月内支付投资结算价款的</w:t>
      </w:r>
      <w:r>
        <w:rPr>
          <w:rFonts w:ascii="Arial" w:eastAsia="Arial" w:hAnsi="Arial" w:cs="Arial"/>
          <w:color w:val="000000"/>
          <w:spacing w:val="0"/>
          <w:w w:val="100"/>
          <w:position w:val="0"/>
        </w:rPr>
        <w:t>30%</w:t>
      </w:r>
      <w:r>
        <w:rPr>
          <w:color w:val="000000"/>
          <w:spacing w:val="0"/>
          <w:w w:val="100"/>
          <w:position w:val="0"/>
        </w:rPr>
        <w:t>及投 资回报和资金占用费;第三期回购款时间为竣工验收之日起</w:t>
      </w:r>
      <w:r>
        <w:rPr>
          <w:rFonts w:ascii="Arial" w:eastAsia="Arial" w:hAnsi="Arial" w:cs="Arial"/>
          <w:color w:val="000000"/>
          <w:spacing w:val="0"/>
          <w:w w:val="100"/>
          <w:position w:val="0"/>
        </w:rPr>
        <w:t>27</w:t>
      </w:r>
      <w:r>
        <w:rPr>
          <w:color w:val="000000"/>
          <w:spacing w:val="0"/>
          <w:w w:val="100"/>
          <w:position w:val="0"/>
        </w:rPr>
        <w:t>个月内支付投资结算价款的</w:t>
      </w:r>
      <w:r>
        <w:rPr>
          <w:rFonts w:ascii="Arial" w:eastAsia="Arial" w:hAnsi="Arial" w:cs="Arial"/>
          <w:color w:val="000000"/>
          <w:spacing w:val="0"/>
          <w:w w:val="100"/>
          <w:position w:val="0"/>
        </w:rPr>
        <w:t xml:space="preserve">30% </w:t>
      </w:r>
      <w:r>
        <w:rPr>
          <w:color w:val="000000"/>
          <w:spacing w:val="0"/>
          <w:w w:val="100"/>
          <w:position w:val="0"/>
        </w:rPr>
        <w:t>及投资回报和资金占用费。计算公式如下：</w:t>
      </w:r>
    </w:p>
    <w:p>
      <w:pPr>
        <w:pStyle w:val="Style95"/>
        <w:keepNext w:val="0"/>
        <w:keepLines w:val="0"/>
        <w:widowControl w:val="0"/>
        <w:shd w:val="clear" w:color="auto" w:fill="auto"/>
        <w:bidi w:val="0"/>
        <w:spacing w:before="0" w:after="0"/>
        <w:ind w:left="0" w:right="0" w:firstLine="0"/>
        <w:jc w:val="both"/>
      </w:pPr>
      <w:r>
        <w:rPr>
          <w:rFonts w:ascii="SimSun" w:eastAsia="SimSun" w:hAnsi="SimSun" w:cs="SimSun"/>
          <w:color w:val="000000"/>
          <w:spacing w:val="0"/>
          <w:w w:val="100"/>
          <w:position w:val="0"/>
        </w:rPr>
        <w:t>第一期回购款</w:t>
      </w:r>
      <w:r>
        <w:rPr>
          <w:color w:val="000000"/>
          <w:spacing w:val="0"/>
          <w:w w:val="100"/>
          <w:position w:val="0"/>
        </w:rPr>
        <w:t xml:space="preserve">=Ax40%+Ax10%x </w:t>
      </w:r>
      <w:r>
        <w:rPr>
          <w:rFonts w:ascii="SimSun" w:eastAsia="SimSun" w:hAnsi="SimSun" w:cs="SimSun"/>
          <w:color w:val="000000"/>
          <w:spacing w:val="0"/>
          <w:w w:val="100"/>
          <w:position w:val="0"/>
        </w:rPr>
        <w:t>(</w:t>
      </w:r>
      <w:r>
        <w:rPr>
          <w:color w:val="000000"/>
          <w:spacing w:val="0"/>
          <w:w w:val="100"/>
          <w:position w:val="0"/>
        </w:rPr>
        <w:t>B/12</w:t>
      </w:r>
      <w:r>
        <w:rPr>
          <w:rFonts w:ascii="SimSun" w:eastAsia="SimSun" w:hAnsi="SimSun" w:cs="SimSun"/>
          <w:color w:val="000000"/>
          <w:spacing w:val="0"/>
          <w:w w:val="100"/>
          <w:position w:val="0"/>
        </w:rPr>
        <w:t xml:space="preserve">) </w:t>
      </w:r>
      <w:r>
        <w:rPr>
          <w:color w:val="000000"/>
          <w:spacing w:val="0"/>
          <w:w w:val="100"/>
          <w:position w:val="0"/>
        </w:rPr>
        <w:t>+AM0%x15%x(C/12)</w:t>
      </w:r>
    </w:p>
    <w:p>
      <w:pPr>
        <w:pStyle w:val="Style95"/>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第二期回购款</w:t>
      </w:r>
      <w:r>
        <w:rPr>
          <w:color w:val="000000"/>
          <w:spacing w:val="0"/>
          <w:w w:val="100"/>
          <w:position w:val="0"/>
        </w:rPr>
        <w:t>=Ax30%+Ax60%x10%x[(12+c)/12]+Ax60%x15%x[(12+C)/12]</w:t>
      </w:r>
    </w:p>
    <w:p>
      <w:pPr>
        <w:pStyle w:val="Style95"/>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第三期回购款</w:t>
      </w:r>
      <w:r>
        <w:rPr>
          <w:color w:val="000000"/>
          <w:spacing w:val="0"/>
          <w:w w:val="100"/>
          <w:position w:val="0"/>
        </w:rPr>
        <w:t>=Ax30%+Ax30%x10%x[(24+c)/12]+Ax30%x15%x[(24+C)/12]</w:t>
      </w:r>
    </w:p>
    <w:p>
      <w:pPr>
        <w:pStyle w:val="Style16"/>
        <w:keepNext w:val="0"/>
        <w:keepLines w:val="0"/>
        <w:widowControl w:val="0"/>
        <w:shd w:val="clear" w:color="auto" w:fill="auto"/>
        <w:bidi w:val="0"/>
        <w:spacing w:before="0" w:after="0" w:line="402" w:lineRule="exact"/>
        <w:ind w:left="0" w:right="0" w:firstLine="0"/>
        <w:jc w:val="left"/>
      </w:pPr>
      <w:r>
        <w:rPr>
          <w:rFonts w:ascii="Arial" w:eastAsia="Arial" w:hAnsi="Arial" w:cs="Arial"/>
          <w:color w:val="000000"/>
          <w:spacing w:val="0"/>
          <w:w w:val="100"/>
          <w:position w:val="0"/>
        </w:rPr>
        <w:t>A=</w:t>
      </w:r>
      <w:r>
        <w:rPr>
          <w:color w:val="000000"/>
          <w:spacing w:val="0"/>
          <w:w w:val="100"/>
          <w:position w:val="0"/>
        </w:rPr>
        <w:t>投资结算价款</w:t>
      </w:r>
    </w:p>
    <w:p>
      <w:pPr>
        <w:pStyle w:val="Style16"/>
        <w:keepNext w:val="0"/>
        <w:keepLines w:val="0"/>
        <w:widowControl w:val="0"/>
        <w:shd w:val="clear" w:color="auto" w:fill="auto"/>
        <w:bidi w:val="0"/>
        <w:spacing w:before="0" w:after="0" w:line="402" w:lineRule="exact"/>
        <w:ind w:left="0" w:right="0" w:firstLine="0"/>
        <w:jc w:val="both"/>
      </w:pPr>
      <w:r>
        <w:rPr>
          <w:rFonts w:ascii="Arial" w:eastAsia="Arial" w:hAnsi="Arial" w:cs="Arial"/>
          <w:color w:val="000000"/>
          <w:spacing w:val="0"/>
          <w:w w:val="100"/>
          <w:position w:val="0"/>
        </w:rPr>
        <w:t>B=</w:t>
      </w:r>
      <w:r>
        <w:rPr>
          <w:color w:val="000000"/>
          <w:spacing w:val="0"/>
          <w:w w:val="100"/>
          <w:position w:val="0"/>
        </w:rPr>
        <w:t>建设期，暂定</w:t>
      </w:r>
      <w:r>
        <w:rPr>
          <w:rFonts w:ascii="Arial" w:eastAsia="Arial" w:hAnsi="Arial" w:cs="Arial"/>
          <w:color w:val="000000"/>
          <w:spacing w:val="0"/>
          <w:w w:val="100"/>
          <w:position w:val="0"/>
        </w:rPr>
        <w:t>18</w:t>
      </w:r>
      <w:r>
        <w:rPr>
          <w:color w:val="000000"/>
          <w:spacing w:val="0"/>
          <w:w w:val="100"/>
          <w:position w:val="0"/>
        </w:rPr>
        <w:t>个月(非乙方原因造成的延误，建设期顺延)</w:t>
      </w:r>
    </w:p>
    <w:p>
      <w:pPr>
        <w:pStyle w:val="Style16"/>
        <w:keepNext w:val="0"/>
        <w:keepLines w:val="0"/>
        <w:widowControl w:val="0"/>
        <w:shd w:val="clear" w:color="auto" w:fill="auto"/>
        <w:bidi w:val="0"/>
        <w:spacing w:before="0" w:after="0" w:line="402" w:lineRule="exact"/>
        <w:ind w:left="0" w:right="0" w:firstLine="0"/>
        <w:jc w:val="both"/>
      </w:pPr>
      <w:r>
        <w:rPr>
          <w:rFonts w:ascii="Arial" w:eastAsia="Arial" w:hAnsi="Arial" w:cs="Arial"/>
          <w:color w:val="000000"/>
          <w:spacing w:val="0"/>
          <w:w w:val="100"/>
          <w:position w:val="0"/>
        </w:rPr>
        <w:t>C=</w:t>
      </w:r>
      <w:r>
        <w:rPr>
          <w:color w:val="000000"/>
          <w:spacing w:val="0"/>
          <w:w w:val="100"/>
          <w:position w:val="0"/>
        </w:rPr>
        <w:t>自竣工验收合格之日起至第一期回购日止(为</w:t>
      </w:r>
      <w:r>
        <w:rPr>
          <w:rFonts w:ascii="Arial" w:eastAsia="Arial" w:hAnsi="Arial" w:cs="Arial"/>
          <w:color w:val="000000"/>
          <w:spacing w:val="0"/>
          <w:w w:val="100"/>
          <w:position w:val="0"/>
        </w:rPr>
        <w:t>3</w:t>
      </w:r>
      <w:r>
        <w:rPr>
          <w:color w:val="000000"/>
          <w:spacing w:val="0"/>
          <w:w w:val="100"/>
          <w:position w:val="0"/>
        </w:rPr>
        <w:t>个月，若因甲方原因延时支付。则按延时的 实际时间计算资金占用费及投资回报)。</w:t>
      </w:r>
    </w:p>
    <w:p>
      <w:pPr>
        <w:pStyle w:val="Style16"/>
        <w:keepNext w:val="0"/>
        <w:keepLines w:val="0"/>
        <w:widowControl w:val="0"/>
        <w:numPr>
          <w:ilvl w:val="0"/>
          <w:numId w:val="47"/>
        </w:numPr>
        <w:shd w:val="clear" w:color="auto" w:fill="auto"/>
        <w:tabs>
          <w:tab w:pos="341" w:val="left"/>
        </w:tabs>
        <w:bidi w:val="0"/>
        <w:spacing w:before="0" w:after="0" w:line="402" w:lineRule="exact"/>
        <w:ind w:left="0" w:right="0" w:firstLine="0"/>
        <w:jc w:val="both"/>
      </w:pPr>
      <w:bookmarkStart w:id="370" w:name="bookmark370"/>
      <w:bookmarkEnd w:id="370"/>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日支付的工程款及利息情况：</w:t>
      </w:r>
    </w:p>
    <w:p>
      <w:pPr>
        <w:pStyle w:val="Style16"/>
        <w:keepNext w:val="0"/>
        <w:keepLines w:val="0"/>
        <w:widowControl w:val="0"/>
        <w:shd w:val="clear" w:color="auto" w:fill="auto"/>
        <w:bidi w:val="0"/>
        <w:spacing w:before="0" w:after="0" w:line="402" w:lineRule="exact"/>
        <w:ind w:left="0" w:right="0" w:firstLine="0"/>
        <w:jc w:val="both"/>
      </w:pPr>
      <w:r>
        <w:rPr>
          <w:color w:val="000000"/>
          <w:spacing w:val="0"/>
          <w:w w:val="100"/>
          <w:position w:val="0"/>
        </w:rPr>
        <w:t>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眉州大道改造</w:t>
      </w:r>
      <w:r>
        <w:rPr>
          <w:rFonts w:ascii="Arial" w:eastAsia="Arial" w:hAnsi="Arial" w:cs="Arial"/>
          <w:color w:val="000000"/>
          <w:spacing w:val="0"/>
          <w:w w:val="100"/>
          <w:position w:val="0"/>
        </w:rPr>
        <w:t>BT</w:t>
      </w:r>
      <w:r>
        <w:rPr>
          <w:color w:val="000000"/>
          <w:spacing w:val="0"/>
          <w:w w:val="100"/>
          <w:position w:val="0"/>
        </w:rPr>
        <w:t>项目合计支付工程</w:t>
      </w:r>
      <w:r>
        <w:rPr>
          <w:rFonts w:ascii="Arial" w:eastAsia="Arial" w:hAnsi="Arial" w:cs="Arial"/>
          <w:color w:val="000000"/>
          <w:spacing w:val="0"/>
          <w:w w:val="100"/>
          <w:position w:val="0"/>
        </w:rPr>
        <w:t xml:space="preserve">168,006,671.30 </w:t>
      </w:r>
      <w:r>
        <w:rPr>
          <w:color w:val="000000"/>
          <w:spacing w:val="0"/>
          <w:w w:val="100"/>
          <w:position w:val="0"/>
        </w:rPr>
        <w:t>元，建设期本公司按照与政府或其代理公司签订的回购协议约定的利率，按期确认该项目资金 占用费计入利息收入</w:t>
      </w:r>
      <w:r>
        <w:rPr>
          <w:rFonts w:ascii="Arial" w:eastAsia="Arial" w:hAnsi="Arial" w:cs="Arial"/>
          <w:color w:val="000000"/>
          <w:spacing w:val="0"/>
          <w:w w:val="100"/>
          <w:position w:val="0"/>
        </w:rPr>
        <w:t>35,379,079.30</w:t>
      </w:r>
      <w:r>
        <w:rPr>
          <w:color w:val="000000"/>
          <w:spacing w:val="0"/>
          <w:w w:val="100"/>
          <w:position w:val="0"/>
        </w:rPr>
        <w:t>元；截止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日眉山市</w:t>
      </w:r>
      <w:r>
        <w:rPr>
          <w:rFonts w:ascii="Arial" w:eastAsia="Arial" w:hAnsi="Arial" w:cs="Arial"/>
          <w:color w:val="000000"/>
          <w:spacing w:val="0"/>
          <w:w w:val="100"/>
          <w:position w:val="0"/>
        </w:rPr>
        <w:t>"</w:t>
      </w:r>
      <w:r>
        <w:rPr>
          <w:color w:val="000000"/>
          <w:spacing w:val="0"/>
          <w:w w:val="100"/>
          <w:position w:val="0"/>
        </w:rPr>
        <w:t>两宋荣光</w:t>
      </w:r>
      <w:r>
        <w:rPr>
          <w:rFonts w:ascii="Arial" w:eastAsia="Arial" w:hAnsi="Arial" w:cs="Arial"/>
          <w:color w:val="000000"/>
          <w:spacing w:val="0"/>
          <w:w w:val="100"/>
          <w:position w:val="0"/>
        </w:rPr>
        <w:t>"</w:t>
      </w:r>
      <w:r>
        <w:rPr>
          <w:color w:val="000000"/>
          <w:spacing w:val="0"/>
          <w:w w:val="100"/>
          <w:position w:val="0"/>
        </w:rPr>
        <w:t>眉州大道改 造工程</w:t>
      </w:r>
      <w:r>
        <w:rPr>
          <w:rFonts w:ascii="Arial" w:eastAsia="Arial" w:hAnsi="Arial" w:cs="Arial"/>
          <w:color w:val="000000"/>
          <w:spacing w:val="0"/>
          <w:w w:val="100"/>
          <w:position w:val="0"/>
        </w:rPr>
        <w:t>"</w:t>
      </w:r>
      <w:r>
        <w:rPr>
          <w:color w:val="000000"/>
          <w:spacing w:val="0"/>
          <w:w w:val="100"/>
          <w:position w:val="0"/>
        </w:rPr>
        <w:t>两桥一站</w:t>
      </w:r>
      <w:r>
        <w:rPr>
          <w:rFonts w:ascii="Arial" w:eastAsia="Arial" w:hAnsi="Arial" w:cs="Arial"/>
          <w:color w:val="000000"/>
          <w:spacing w:val="0"/>
          <w:w w:val="100"/>
          <w:position w:val="0"/>
        </w:rPr>
        <w:t>"</w:t>
      </w:r>
      <w:r>
        <w:rPr>
          <w:rFonts w:ascii="Arial" w:eastAsia="Arial" w:hAnsi="Arial" w:cs="Arial"/>
          <w:color w:val="000000"/>
          <w:spacing w:val="0"/>
          <w:w w:val="100"/>
          <w:position w:val="0"/>
        </w:rPr>
        <w:t>BT</w:t>
      </w:r>
      <w:r>
        <w:rPr>
          <w:color w:val="000000"/>
          <w:spacing w:val="0"/>
          <w:w w:val="100"/>
          <w:position w:val="0"/>
        </w:rPr>
        <w:t>项目合计支付工程</w:t>
      </w:r>
      <w:r>
        <w:rPr>
          <w:rFonts w:ascii="Arial" w:eastAsia="Arial" w:hAnsi="Arial" w:cs="Arial"/>
          <w:color w:val="000000"/>
          <w:spacing w:val="0"/>
          <w:w w:val="100"/>
          <w:position w:val="0"/>
        </w:rPr>
        <w:t>167,104,385.40</w:t>
      </w:r>
      <w:r>
        <w:rPr>
          <w:color w:val="000000"/>
          <w:spacing w:val="0"/>
          <w:w w:val="100"/>
          <w:position w:val="0"/>
        </w:rPr>
        <w:t>元，建设期本公司按照与政府或其代 理公司签订的回购协议约定的利率，按期确认该项目资金占用费计入利息收入</w:t>
      </w:r>
      <w:r>
        <w:rPr>
          <w:rFonts w:ascii="Arial" w:eastAsia="Arial" w:hAnsi="Arial" w:cs="Arial"/>
          <w:color w:val="000000"/>
          <w:spacing w:val="0"/>
          <w:w w:val="100"/>
          <w:position w:val="0"/>
        </w:rPr>
        <w:t xml:space="preserve">31,870,417.65 </w:t>
      </w:r>
      <w:r>
        <w:rPr>
          <w:color w:val="000000"/>
          <w:spacing w:val="0"/>
          <w:w w:val="100"/>
          <w:position w:val="0"/>
        </w:rPr>
        <w:t>元，截止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日上述</w:t>
      </w:r>
      <w:r>
        <w:rPr>
          <w:rFonts w:ascii="Arial" w:eastAsia="Arial" w:hAnsi="Arial" w:cs="Arial"/>
          <w:color w:val="000000"/>
          <w:spacing w:val="0"/>
          <w:w w:val="100"/>
          <w:position w:val="0"/>
        </w:rPr>
        <w:t>BT</w:t>
      </w:r>
      <w:r>
        <w:rPr>
          <w:color w:val="000000"/>
          <w:spacing w:val="0"/>
          <w:w w:val="100"/>
          <w:position w:val="0"/>
        </w:rPr>
        <w:t>项目尚在建设施工中。</w:t>
      </w:r>
    </w:p>
    <w:p>
      <w:pPr>
        <w:pStyle w:val="Style16"/>
        <w:keepNext w:val="0"/>
        <w:keepLines w:val="0"/>
        <w:widowControl w:val="0"/>
        <w:numPr>
          <w:ilvl w:val="0"/>
          <w:numId w:val="49"/>
        </w:numPr>
        <w:shd w:val="clear" w:color="auto" w:fill="auto"/>
        <w:bidi w:val="0"/>
        <w:spacing w:before="0" w:after="0" w:line="432" w:lineRule="exact"/>
        <w:ind w:left="0" w:right="0" w:firstLine="0"/>
        <w:jc w:val="both"/>
      </w:pPr>
      <w:bookmarkStart w:id="371" w:name="bookmark371"/>
      <w:bookmarkEnd w:id="371"/>
      <w:r>
        <w:rPr>
          <w:color w:val="000000"/>
          <w:spacing w:val="0"/>
          <w:w w:val="100"/>
          <w:position w:val="0"/>
        </w:rPr>
        <w:t>本公司与深圳市码银科技有限公司之间签订的关于转让原控股子公司</w:t>
      </w:r>
      <w:r>
        <w:rPr>
          <w:rFonts w:ascii="Arial" w:eastAsia="Arial" w:hAnsi="Arial" w:cs="Arial"/>
          <w:color w:val="000000"/>
          <w:spacing w:val="0"/>
          <w:w w:val="100"/>
          <w:position w:val="0"/>
        </w:rPr>
        <w:t>-</w:t>
      </w:r>
      <w:r>
        <w:rPr>
          <w:color w:val="000000"/>
          <w:spacing w:val="0"/>
          <w:w w:val="100"/>
          <w:position w:val="0"/>
        </w:rPr>
        <w:t>深圳市金慧盈通数 据服务有限公司股权的《补充协议》情况</w:t>
      </w:r>
    </w:p>
    <w:p>
      <w:pPr>
        <w:pStyle w:val="Style16"/>
        <w:keepNext w:val="0"/>
        <w:keepLines w:val="0"/>
        <w:widowControl w:val="0"/>
        <w:shd w:val="clear" w:color="auto" w:fill="auto"/>
        <w:bidi w:val="0"/>
        <w:spacing w:before="0" w:after="0" w:line="400" w:lineRule="exact"/>
        <w:ind w:left="0" w:right="0" w:firstLine="0"/>
        <w:jc w:val="both"/>
      </w:pP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日本公司与本公司原控股子公司</w:t>
      </w:r>
      <w:r>
        <w:rPr>
          <w:rFonts w:ascii="Arial" w:eastAsia="Arial" w:hAnsi="Arial" w:cs="Arial"/>
          <w:color w:val="000000"/>
          <w:spacing w:val="0"/>
          <w:w w:val="100"/>
          <w:position w:val="0"/>
        </w:rPr>
        <w:t>-</w:t>
      </w:r>
      <w:r>
        <w:rPr>
          <w:color w:val="000000"/>
          <w:spacing w:val="0"/>
          <w:w w:val="100"/>
          <w:position w:val="0"/>
        </w:rPr>
        <w:t>深圳市金慧盈通数据服务有限公司之股东深 圳市码银科技有限公司签订股权转让协议约定：本公司以</w:t>
      </w:r>
      <w:r>
        <w:rPr>
          <w:rFonts w:ascii="Arial" w:eastAsia="Arial" w:hAnsi="Arial" w:cs="Arial"/>
          <w:color w:val="000000"/>
          <w:spacing w:val="0"/>
          <w:w w:val="100"/>
          <w:position w:val="0"/>
        </w:rPr>
        <w:t>370</w:t>
      </w:r>
      <w:r>
        <w:rPr>
          <w:color w:val="000000"/>
          <w:spacing w:val="0"/>
          <w:w w:val="100"/>
          <w:position w:val="0"/>
        </w:rPr>
        <w:t>万元将持有的深圳市金慧盈通数 据服务有限公司</w:t>
      </w:r>
      <w:r>
        <w:rPr>
          <w:rFonts w:ascii="Arial" w:eastAsia="Arial" w:hAnsi="Arial" w:cs="Arial"/>
          <w:color w:val="000000"/>
          <w:spacing w:val="0"/>
          <w:w w:val="100"/>
          <w:position w:val="0"/>
        </w:rPr>
        <w:t xml:space="preserve">21.7647% </w:t>
      </w:r>
      <w:r>
        <w:rPr>
          <w:color w:val="000000"/>
          <w:spacing w:val="0"/>
          <w:w w:val="100"/>
          <w:position w:val="0"/>
        </w:rPr>
        <w:t>(合计</w:t>
      </w:r>
      <w:r>
        <w:rPr>
          <w:rFonts w:ascii="Arial" w:eastAsia="Arial" w:hAnsi="Arial" w:cs="Arial"/>
          <w:color w:val="000000"/>
          <w:spacing w:val="0"/>
          <w:w w:val="100"/>
          <w:position w:val="0"/>
        </w:rPr>
        <w:t>370</w:t>
      </w:r>
      <w:r>
        <w:rPr>
          <w:color w:val="000000"/>
          <w:spacing w:val="0"/>
          <w:w w:val="100"/>
          <w:position w:val="0"/>
        </w:rPr>
        <w:t>万股)的股权转让给深圳市码银科技有限公司(转让价 格以</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日为基准日的评估值为基础)，本次股权转让已于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 xml:space="preserve">日办 理完工商变更登记，经此次股权转让后本公司对深圳市金慧盈通数据服务有限公司持股比例下 降至 </w:t>
      </w:r>
      <w:r>
        <w:rPr>
          <w:rFonts w:ascii="Arial" w:eastAsia="Arial" w:hAnsi="Arial" w:cs="Arial"/>
          <w:color w:val="000000"/>
          <w:spacing w:val="0"/>
          <w:w w:val="100"/>
          <w:position w:val="0"/>
        </w:rPr>
        <w:t>37.0589%</w:t>
      </w:r>
      <w:r>
        <w:rPr>
          <w:color w:val="000000"/>
          <w:spacing w:val="0"/>
          <w:w w:val="100"/>
          <w:position w:val="0"/>
        </w:rPr>
        <w:t>。</w:t>
      </w:r>
    </w:p>
    <w:p>
      <w:pPr>
        <w:pStyle w:val="Style16"/>
        <w:keepNext w:val="0"/>
        <w:keepLines w:val="0"/>
        <w:widowControl w:val="0"/>
        <w:shd w:val="clear" w:color="auto" w:fill="auto"/>
        <w:bidi w:val="0"/>
        <w:spacing w:before="0" w:after="0" w:line="402" w:lineRule="exact"/>
        <w:ind w:left="0" w:right="0" w:firstLine="0"/>
        <w:jc w:val="both"/>
      </w:pPr>
      <w:r>
        <w:rPr>
          <w:color w:val="000000"/>
          <w:spacing w:val="0"/>
          <w:w w:val="100"/>
          <w:position w:val="0"/>
        </w:rPr>
        <w:t>因本公司一直未收到深圳市码银科技有限公司应支付的此次股权转让款合计</w:t>
      </w:r>
      <w:r>
        <w:rPr>
          <w:rFonts w:ascii="Arial" w:eastAsia="Arial" w:hAnsi="Arial" w:cs="Arial"/>
          <w:color w:val="000000"/>
          <w:spacing w:val="0"/>
          <w:w w:val="100"/>
          <w:position w:val="0"/>
        </w:rPr>
        <w:t>370</w:t>
      </w:r>
      <w:r>
        <w:rPr>
          <w:color w:val="000000"/>
          <w:spacing w:val="0"/>
          <w:w w:val="100"/>
          <w:position w:val="0"/>
        </w:rPr>
        <w:t>万元，</w:t>
      </w:r>
      <w:r>
        <w:rPr>
          <w:rFonts w:ascii="Arial" w:eastAsia="Arial" w:hAnsi="Arial" w:cs="Arial"/>
          <w:color w:val="000000"/>
          <w:spacing w:val="0"/>
          <w:w w:val="100"/>
          <w:position w:val="0"/>
        </w:rPr>
        <w:t xml:space="preserve">2012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日本公司与深圳市码银科技有限公司（以下简称</w:t>
      </w:r>
      <w:r>
        <w:rPr>
          <w:rFonts w:ascii="Arial" w:eastAsia="Arial" w:hAnsi="Arial" w:cs="Arial"/>
          <w:color w:val="000000"/>
          <w:spacing w:val="0"/>
          <w:w w:val="100"/>
          <w:position w:val="0"/>
        </w:rPr>
        <w:t>"</w:t>
      </w:r>
      <w:r>
        <w:rPr>
          <w:color w:val="000000"/>
          <w:spacing w:val="0"/>
          <w:w w:val="100"/>
          <w:position w:val="0"/>
        </w:rPr>
        <w:t>乙方</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签订补充协议约定：乙方 在</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日前支付本公司股权转让款；若乙方未能在上述时间支付全款，则自该日之 后一年内，直至乙方付款前，尚未支付款项所占的股权部分的股东权益仍由本公司享有；</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日后满一年，乙方仍未能支付清股权转让款，则未付款部分的股权转让交易取消， 乙方将该部分股权无偿转让给甲方，并承担转让结束前所发生的一切税费和投资损失以及办理 转让手续所需的费用。</w:t>
      </w:r>
    </w:p>
    <w:p>
      <w:pPr>
        <w:pStyle w:val="Style16"/>
        <w:keepNext w:val="0"/>
        <w:keepLines w:val="0"/>
        <w:widowControl w:val="0"/>
        <w:shd w:val="clear" w:color="auto" w:fill="auto"/>
        <w:bidi w:val="0"/>
        <w:spacing w:before="0" w:after="0" w:line="401" w:lineRule="exact"/>
        <w:ind w:left="0" w:right="0" w:firstLine="0"/>
        <w:jc w:val="both"/>
      </w:pPr>
      <w:r>
        <w:rPr>
          <w:color w:val="000000"/>
          <w:spacing w:val="0"/>
          <w:w w:val="100"/>
          <w:position w:val="0"/>
        </w:rPr>
        <w:t>经后续深圳市金慧盈通数据服务有限公司股权变更及引入股东增加注册资本，截止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 xml:space="preserve">12 </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日本公司工商登记合计持有的深圳市金慧盈通数据服务有限公司投资额为</w:t>
      </w:r>
      <w:r>
        <w:rPr>
          <w:rFonts w:ascii="Arial" w:eastAsia="Arial" w:hAnsi="Arial" w:cs="Arial"/>
          <w:color w:val="000000"/>
          <w:spacing w:val="0"/>
          <w:w w:val="100"/>
          <w:position w:val="0"/>
        </w:rPr>
        <w:t>380</w:t>
      </w:r>
      <w:r>
        <w:rPr>
          <w:color w:val="000000"/>
          <w:spacing w:val="0"/>
          <w:w w:val="100"/>
          <w:position w:val="0"/>
        </w:rPr>
        <w:t>万元，持 股比例为</w:t>
      </w:r>
      <w:r>
        <w:rPr>
          <w:rFonts w:ascii="Arial" w:eastAsia="Arial" w:hAnsi="Arial" w:cs="Arial"/>
          <w:color w:val="000000"/>
          <w:spacing w:val="0"/>
          <w:w w:val="100"/>
          <w:position w:val="0"/>
        </w:rPr>
        <w:t>20.54%</w:t>
      </w:r>
      <w:r>
        <w:rPr>
          <w:color w:val="000000"/>
          <w:spacing w:val="0"/>
          <w:w w:val="100"/>
          <w:position w:val="0"/>
        </w:rPr>
        <w:t>；另因本公司截止</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日原转让深圳市金慧盈通数据服务有限公 司合计持有的</w:t>
      </w:r>
      <w:r>
        <w:rPr>
          <w:rFonts w:ascii="Arial" w:eastAsia="Arial" w:hAnsi="Arial" w:cs="Arial"/>
          <w:color w:val="000000"/>
          <w:spacing w:val="0"/>
          <w:w w:val="100"/>
          <w:position w:val="0"/>
        </w:rPr>
        <w:t>370</w:t>
      </w:r>
      <w:r>
        <w:rPr>
          <w:color w:val="000000"/>
          <w:spacing w:val="0"/>
          <w:w w:val="100"/>
          <w:position w:val="0"/>
        </w:rPr>
        <w:t>万股相应的股权转让款尚未收到，且</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日本公司与深圳市码 银科技有限公司签订了相应的补充协议，因此该部分已经转让的股权相对应的长期股权投资及 与按该持股比例所享有的权益暂仍在本公司账面核算，这样截止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日本公司账 面核算的对深圳市金慧盈通数据服务有限公司持股金额为</w:t>
      </w:r>
      <w:r>
        <w:rPr>
          <w:rFonts w:ascii="Arial" w:eastAsia="Arial" w:hAnsi="Arial" w:cs="Arial"/>
          <w:color w:val="000000"/>
          <w:spacing w:val="0"/>
          <w:w w:val="100"/>
          <w:position w:val="0"/>
        </w:rPr>
        <w:t>750</w:t>
      </w:r>
      <w:r>
        <w:rPr>
          <w:color w:val="000000"/>
          <w:spacing w:val="0"/>
          <w:w w:val="100"/>
          <w:position w:val="0"/>
        </w:rPr>
        <w:t>万元，持股比例为</w:t>
      </w:r>
      <w:r>
        <w:rPr>
          <w:rFonts w:ascii="Arial" w:eastAsia="Arial" w:hAnsi="Arial" w:cs="Arial"/>
          <w:color w:val="000000"/>
          <w:spacing w:val="0"/>
          <w:w w:val="100"/>
          <w:position w:val="0"/>
        </w:rPr>
        <w:t>40.54%</w:t>
      </w:r>
      <w:r>
        <w:rPr>
          <w:color w:val="000000"/>
          <w:spacing w:val="0"/>
          <w:w w:val="100"/>
          <w:position w:val="0"/>
        </w:rPr>
        <w:t>,工 商登记对深圳市金慧盈通数据服务有限公司持股金额为</w:t>
      </w:r>
      <w:r>
        <w:rPr>
          <w:rFonts w:ascii="Arial" w:eastAsia="Arial" w:hAnsi="Arial" w:cs="Arial"/>
          <w:color w:val="000000"/>
          <w:spacing w:val="0"/>
          <w:w w:val="100"/>
          <w:position w:val="0"/>
        </w:rPr>
        <w:t>380</w:t>
      </w:r>
      <w:r>
        <w:rPr>
          <w:color w:val="000000"/>
          <w:spacing w:val="0"/>
          <w:w w:val="100"/>
          <w:position w:val="0"/>
        </w:rPr>
        <w:t>万元，持股比例为</w:t>
      </w:r>
      <w:r>
        <w:rPr>
          <w:rFonts w:ascii="Arial" w:eastAsia="Arial" w:hAnsi="Arial" w:cs="Arial"/>
          <w:color w:val="000000"/>
          <w:spacing w:val="0"/>
          <w:w w:val="100"/>
          <w:position w:val="0"/>
        </w:rPr>
        <w:t>20.54%</w:t>
      </w:r>
      <w:r>
        <w:rPr>
          <w:color w:val="000000"/>
          <w:spacing w:val="0"/>
          <w:w w:val="100"/>
          <w:position w:val="0"/>
        </w:rPr>
        <w:t>。</w:t>
      </w:r>
    </w:p>
    <w:p>
      <w:pPr>
        <w:pStyle w:val="Style16"/>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日深圳市码银科技有限公司签订《股权转让协议书》将其占深圳市金慧盈通数 据服务有限公司</w:t>
      </w:r>
      <w:r>
        <w:rPr>
          <w:rFonts w:ascii="Arial" w:eastAsia="Arial" w:hAnsi="Arial" w:cs="Arial"/>
          <w:color w:val="000000"/>
          <w:spacing w:val="0"/>
          <w:w w:val="100"/>
          <w:position w:val="0"/>
        </w:rPr>
        <w:t>10.8108%</w:t>
      </w:r>
      <w:r>
        <w:rPr>
          <w:color w:val="000000"/>
          <w:spacing w:val="0"/>
          <w:w w:val="100"/>
          <w:position w:val="0"/>
        </w:rPr>
        <w:t>及</w:t>
      </w:r>
      <w:r>
        <w:rPr>
          <w:rFonts w:ascii="Arial" w:eastAsia="Arial" w:hAnsi="Arial" w:cs="Arial"/>
          <w:color w:val="000000"/>
          <w:spacing w:val="0"/>
          <w:w w:val="100"/>
          <w:position w:val="0"/>
        </w:rPr>
        <w:t>9.1892%</w:t>
      </w:r>
      <w:r>
        <w:rPr>
          <w:color w:val="000000"/>
          <w:spacing w:val="0"/>
          <w:w w:val="100"/>
          <w:position w:val="0"/>
        </w:rPr>
        <w:t>的股权分别以</w:t>
      </w:r>
      <w:r>
        <w:rPr>
          <w:rFonts w:ascii="Arial" w:eastAsia="Arial" w:hAnsi="Arial" w:cs="Arial"/>
          <w:color w:val="000000"/>
          <w:spacing w:val="0"/>
          <w:w w:val="100"/>
          <w:position w:val="0"/>
        </w:rPr>
        <w:t>200</w:t>
      </w:r>
      <w:r>
        <w:rPr>
          <w:color w:val="000000"/>
          <w:spacing w:val="0"/>
          <w:w w:val="100"/>
          <w:position w:val="0"/>
        </w:rPr>
        <w:t>万元、</w:t>
      </w:r>
      <w:r>
        <w:rPr>
          <w:rFonts w:ascii="Arial" w:eastAsia="Arial" w:hAnsi="Arial" w:cs="Arial"/>
          <w:color w:val="000000"/>
          <w:spacing w:val="0"/>
          <w:w w:val="100"/>
          <w:position w:val="0"/>
        </w:rPr>
        <w:t>170</w:t>
      </w:r>
      <w:r>
        <w:rPr>
          <w:color w:val="000000"/>
          <w:spacing w:val="0"/>
          <w:w w:val="100"/>
          <w:position w:val="0"/>
        </w:rPr>
        <w:t>万元转让给东证锦信投资 管理有限公司、深圳市金慧达投资合伙企业（有限合伙），同时约定鉴于深圳市码银科技有限公 司债务原因，同意东证锦信投资管理有限公司、深圳市金慧达投资合伙企业（有限合伙）将受 让股权的转让款共计人民币</w:t>
      </w:r>
      <w:r>
        <w:rPr>
          <w:rFonts w:ascii="Arial" w:eastAsia="Arial" w:hAnsi="Arial" w:cs="Arial"/>
          <w:color w:val="000000"/>
          <w:spacing w:val="0"/>
          <w:w w:val="100"/>
          <w:position w:val="0"/>
        </w:rPr>
        <w:t>370</w:t>
      </w:r>
      <w:r>
        <w:rPr>
          <w:color w:val="000000"/>
          <w:spacing w:val="0"/>
          <w:w w:val="100"/>
          <w:position w:val="0"/>
        </w:rPr>
        <w:t>万元支付给本公司。</w:t>
      </w:r>
    </w:p>
    <w:p>
      <w:pPr>
        <w:pStyle w:val="Style16"/>
        <w:keepNext w:val="0"/>
        <w:keepLines w:val="0"/>
        <w:widowControl w:val="0"/>
        <w:shd w:val="clear" w:color="auto" w:fill="auto"/>
        <w:bidi w:val="0"/>
        <w:spacing w:before="0" w:after="0" w:line="401" w:lineRule="exact"/>
        <w:ind w:left="0" w:right="0" w:firstLine="0"/>
        <w:jc w:val="both"/>
      </w:pPr>
      <w:bookmarkStart w:id="372" w:name="bookmark372"/>
      <w:r>
        <w:rPr>
          <w:rFonts w:ascii="Arial" w:eastAsia="Arial" w:hAnsi="Arial" w:cs="Arial"/>
          <w:color w:val="000000"/>
          <w:spacing w:val="0"/>
          <w:w w:val="100"/>
          <w:position w:val="0"/>
        </w:rPr>
        <w:t>（</w:t>
      </w:r>
      <w:bookmarkEnd w:id="372"/>
      <w:r>
        <w:rPr>
          <w:color w:val="000000"/>
          <w:spacing w:val="0"/>
          <w:w w:val="100"/>
          <w:position w:val="0"/>
        </w:rPr>
        <w:t>五</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 xml:space="preserve">月本公司与中国（南京）软件谷管理委员会签订《项目投资协议书》及相关情况: </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日本公司与中国（南京）软件谷管理委员会签订《项目投资协议书》约定：本 公司拟在中国（南京）软件谷投资兴办金证股份研发中心项目，主要从事云计算、智慧城市、 金融软件研发等；该项目位置拟定于软件谷</w:t>
      </w:r>
      <w:r>
        <w:rPr>
          <w:rFonts w:ascii="Arial" w:eastAsia="Arial" w:hAnsi="Arial" w:cs="Arial"/>
          <w:color w:val="000000"/>
          <w:spacing w:val="0"/>
          <w:w w:val="100"/>
          <w:position w:val="0"/>
        </w:rPr>
        <w:t>A13-2</w:t>
      </w:r>
      <w:r>
        <w:rPr>
          <w:color w:val="000000"/>
          <w:spacing w:val="0"/>
          <w:w w:val="100"/>
          <w:position w:val="0"/>
        </w:rPr>
        <w:t>地块，其中可建设用地面积约</w:t>
      </w:r>
      <w:r>
        <w:rPr>
          <w:rFonts w:ascii="Arial" w:eastAsia="Arial" w:hAnsi="Arial" w:cs="Arial"/>
          <w:color w:val="000000"/>
          <w:spacing w:val="0"/>
          <w:w w:val="100"/>
          <w:position w:val="0"/>
        </w:rPr>
        <w:t>33</w:t>
      </w:r>
      <w:r>
        <w:rPr>
          <w:color w:val="000000"/>
          <w:spacing w:val="0"/>
          <w:w w:val="100"/>
          <w:position w:val="0"/>
        </w:rPr>
        <w:t>亩，本公 司以公开竞买的方式取得项目用地的国有土地使用权。截止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日本公司按照协 议支付中国（南京）软件谷管理委员会该项目的建设保证金</w:t>
      </w:r>
      <w:r>
        <w:rPr>
          <w:rFonts w:ascii="Arial" w:eastAsia="Arial" w:hAnsi="Arial" w:cs="Arial"/>
          <w:color w:val="000000"/>
          <w:spacing w:val="0"/>
          <w:w w:val="100"/>
          <w:position w:val="0"/>
        </w:rPr>
        <w:t>2000</w:t>
      </w:r>
      <w:r>
        <w:rPr>
          <w:color w:val="000000"/>
          <w:spacing w:val="0"/>
          <w:w w:val="100"/>
          <w:position w:val="0"/>
        </w:rPr>
        <w:t>万元，缴纳注册新公司的保 证金</w:t>
      </w:r>
      <w:r>
        <w:rPr>
          <w:rFonts w:ascii="Arial" w:eastAsia="Arial" w:hAnsi="Arial" w:cs="Arial"/>
          <w:color w:val="000000"/>
          <w:spacing w:val="0"/>
          <w:w w:val="100"/>
          <w:position w:val="0"/>
        </w:rPr>
        <w:t>300</w:t>
      </w:r>
      <w:r>
        <w:rPr>
          <w:color w:val="000000"/>
          <w:spacing w:val="0"/>
          <w:w w:val="100"/>
          <w:position w:val="0"/>
        </w:rPr>
        <w:t>万元，共计缴纳保证金合计</w:t>
      </w:r>
      <w:r>
        <w:rPr>
          <w:rFonts w:ascii="Arial" w:eastAsia="Arial" w:hAnsi="Arial" w:cs="Arial"/>
          <w:color w:val="000000"/>
          <w:spacing w:val="0"/>
          <w:w w:val="100"/>
          <w:position w:val="0"/>
        </w:rPr>
        <w:t>2300</w:t>
      </w:r>
      <w:r>
        <w:rPr>
          <w:color w:val="000000"/>
          <w:spacing w:val="0"/>
          <w:w w:val="100"/>
          <w:position w:val="0"/>
        </w:rPr>
        <w:t>万元；</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中国（南京）软件谷管理委 员会已退回本公司注册新公司保证金</w:t>
      </w:r>
      <w:r>
        <w:rPr>
          <w:rFonts w:ascii="Arial" w:eastAsia="Arial" w:hAnsi="Arial" w:cs="Arial"/>
          <w:color w:val="000000"/>
          <w:spacing w:val="0"/>
          <w:w w:val="100"/>
          <w:position w:val="0"/>
        </w:rPr>
        <w:t>300</w:t>
      </w:r>
      <w:r>
        <w:rPr>
          <w:color w:val="000000"/>
          <w:spacing w:val="0"/>
          <w:w w:val="100"/>
          <w:position w:val="0"/>
        </w:rPr>
        <w:t>万元。</w:t>
      </w:r>
    </w:p>
    <w:p>
      <w:pPr>
        <w:pStyle w:val="Style16"/>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日本公司之子公司</w:t>
      </w:r>
      <w:r>
        <w:rPr>
          <w:rFonts w:ascii="Arial" w:eastAsia="Arial" w:hAnsi="Arial" w:cs="Arial"/>
          <w:color w:val="000000"/>
          <w:spacing w:val="0"/>
          <w:w w:val="100"/>
          <w:position w:val="0"/>
        </w:rPr>
        <w:t>-</w:t>
      </w:r>
      <w:r>
        <w:rPr>
          <w:color w:val="000000"/>
          <w:spacing w:val="0"/>
          <w:w w:val="100"/>
          <w:position w:val="0"/>
        </w:rPr>
        <w:t>南京金证信息技术有限公司与南京市国土资源局签订《国有 建设用地使用权出让合同》：将位于雨花台区中国（南京）软件谷</w:t>
      </w:r>
      <w:r>
        <w:rPr>
          <w:rFonts w:ascii="Arial" w:eastAsia="Arial" w:hAnsi="Arial" w:cs="Arial"/>
          <w:color w:val="000000"/>
          <w:spacing w:val="0"/>
          <w:w w:val="100"/>
          <w:position w:val="0"/>
        </w:rPr>
        <w:t>A13-2</w:t>
      </w:r>
      <w:r>
        <w:rPr>
          <w:color w:val="000000"/>
          <w:spacing w:val="0"/>
          <w:w w:val="100"/>
          <w:position w:val="0"/>
        </w:rPr>
        <w:t xml:space="preserve">地块，土地出让面积 </w:t>
      </w:r>
      <w:r>
        <w:rPr>
          <w:rFonts w:ascii="Arial" w:eastAsia="Arial" w:hAnsi="Arial" w:cs="Arial"/>
          <w:color w:val="000000"/>
          <w:spacing w:val="0"/>
          <w:w w:val="100"/>
          <w:position w:val="0"/>
        </w:rPr>
        <w:t>22649.76</w:t>
      </w:r>
      <w:r>
        <w:rPr>
          <w:color w:val="000000"/>
          <w:spacing w:val="0"/>
          <w:w w:val="100"/>
          <w:position w:val="0"/>
        </w:rPr>
        <w:t>平方米，以土地使用权出让金</w:t>
      </w:r>
      <w:r>
        <w:rPr>
          <w:rFonts w:ascii="Arial" w:eastAsia="Arial" w:hAnsi="Arial" w:cs="Arial"/>
          <w:color w:val="000000"/>
          <w:spacing w:val="0"/>
          <w:w w:val="100"/>
          <w:position w:val="0"/>
        </w:rPr>
        <w:t>4245</w:t>
      </w:r>
      <w:r>
        <w:rPr>
          <w:color w:val="000000"/>
          <w:spacing w:val="0"/>
          <w:w w:val="100"/>
          <w:position w:val="0"/>
        </w:rPr>
        <w:t>万元转让给南京金证信息技术有限公司，目前南 京金证信息技术有限公司已支付土地使用权出让金的</w:t>
      </w:r>
      <w:r>
        <w:rPr>
          <w:rFonts w:ascii="Arial" w:eastAsia="Arial" w:hAnsi="Arial" w:cs="Arial"/>
          <w:color w:val="000000"/>
          <w:spacing w:val="0"/>
          <w:w w:val="100"/>
          <w:position w:val="0"/>
        </w:rPr>
        <w:t>50%</w:t>
      </w:r>
      <w:r>
        <w:rPr>
          <w:color w:val="000000"/>
          <w:spacing w:val="0"/>
          <w:w w:val="100"/>
          <w:position w:val="0"/>
        </w:rPr>
        <w:t>合计</w:t>
      </w:r>
      <w:r>
        <w:rPr>
          <w:rFonts w:ascii="Arial" w:eastAsia="Arial" w:hAnsi="Arial" w:cs="Arial"/>
          <w:color w:val="000000"/>
          <w:spacing w:val="0"/>
          <w:w w:val="100"/>
          <w:position w:val="0"/>
        </w:rPr>
        <w:t>2122.5</w:t>
      </w:r>
      <w:r>
        <w:rPr>
          <w:color w:val="000000"/>
          <w:spacing w:val="0"/>
          <w:w w:val="100"/>
          <w:position w:val="0"/>
        </w:rPr>
        <w:t xml:space="preserve">万元，剩余出让金需在 </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日前一次性付清。</w:t>
      </w:r>
    </w:p>
    <w:p>
      <w:pPr>
        <w:pStyle w:val="Style16"/>
        <w:keepNext w:val="0"/>
        <w:keepLines w:val="0"/>
        <w:widowControl w:val="0"/>
        <w:shd w:val="clear" w:color="auto" w:fill="auto"/>
        <w:bidi w:val="0"/>
        <w:spacing w:before="0" w:after="460" w:line="398" w:lineRule="exact"/>
        <w:ind w:left="0" w:right="0" w:firstLine="0"/>
        <w:jc w:val="both"/>
      </w:pPr>
      <w:bookmarkStart w:id="373" w:name="bookmark373"/>
      <w:r>
        <w:rPr>
          <w:color w:val="000000"/>
          <w:spacing w:val="0"/>
          <w:w w:val="100"/>
          <w:position w:val="0"/>
        </w:rPr>
        <w:t>（</w:t>
      </w:r>
      <w:bookmarkEnd w:id="373"/>
      <w:r>
        <w:rPr>
          <w:color w:val="000000"/>
          <w:spacing w:val="0"/>
          <w:w w:val="100"/>
          <w:position w:val="0"/>
        </w:rPr>
        <w:t>六）关于本公司控股子公司</w:t>
      </w:r>
      <w:r>
        <w:rPr>
          <w:rFonts w:ascii="Arial" w:eastAsia="Arial" w:hAnsi="Arial" w:cs="Arial"/>
          <w:color w:val="000000"/>
          <w:spacing w:val="0"/>
          <w:w w:val="100"/>
          <w:position w:val="0"/>
        </w:rPr>
        <w:t>-</w:t>
      </w:r>
      <w:r>
        <w:rPr>
          <w:color w:val="000000"/>
          <w:spacing w:val="0"/>
          <w:w w:val="100"/>
          <w:position w:val="0"/>
        </w:rPr>
        <w:t>成都金证信息技术有限公司（本节以下简称</w:t>
      </w:r>
      <w:r>
        <w:rPr>
          <w:rFonts w:ascii="Arial" w:eastAsia="Arial" w:hAnsi="Arial" w:cs="Arial"/>
          <w:color w:val="000000"/>
          <w:spacing w:val="0"/>
          <w:w w:val="100"/>
          <w:position w:val="0"/>
        </w:rPr>
        <w:t>"</w:t>
      </w:r>
      <w:r>
        <w:rPr>
          <w:color w:val="000000"/>
          <w:spacing w:val="0"/>
          <w:w w:val="100"/>
          <w:position w:val="0"/>
        </w:rPr>
        <w:t>甲方</w:t>
      </w:r>
      <w:r>
        <w:rPr>
          <w:rFonts w:ascii="Arial" w:eastAsia="Arial" w:hAnsi="Arial" w:cs="Arial"/>
          <w:color w:val="000000"/>
          <w:spacing w:val="0"/>
          <w:w w:val="100"/>
          <w:position w:val="0"/>
        </w:rPr>
        <w:t>"</w:t>
      </w:r>
      <w:r>
        <w:rPr>
          <w:color w:val="000000"/>
          <w:spacing w:val="0"/>
          <w:w w:val="100"/>
          <w:position w:val="0"/>
        </w:rPr>
        <w:t>）与自然人甘 露（本节以下简称</w:t>
      </w:r>
      <w:r>
        <w:rPr>
          <w:rFonts w:ascii="Arial" w:eastAsia="Arial" w:hAnsi="Arial" w:cs="Arial"/>
          <w:color w:val="000000"/>
          <w:spacing w:val="0"/>
          <w:w w:val="100"/>
          <w:position w:val="0"/>
        </w:rPr>
        <w:t>"</w:t>
      </w:r>
      <w:r>
        <w:rPr>
          <w:color w:val="000000"/>
          <w:spacing w:val="0"/>
          <w:w w:val="100"/>
          <w:position w:val="0"/>
        </w:rPr>
        <w:t>乙方</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签订关于转让其子公司</w:t>
      </w:r>
      <w:r>
        <w:rPr>
          <w:rFonts w:ascii="Arial" w:eastAsia="Arial" w:hAnsi="Arial" w:cs="Arial"/>
          <w:color w:val="000000"/>
          <w:spacing w:val="0"/>
          <w:w w:val="100"/>
          <w:position w:val="0"/>
        </w:rPr>
        <w:t>-</w:t>
      </w:r>
      <w:r>
        <w:rPr>
          <w:color w:val="000000"/>
          <w:spacing w:val="0"/>
          <w:w w:val="100"/>
          <w:position w:val="0"/>
        </w:rPr>
        <w:t xml:space="preserve">成都金证同洲有限公司股权转意向协议情况 </w:t>
      </w:r>
      <w:r>
        <w:rPr>
          <w:rFonts w:ascii="Arial" w:eastAsia="Arial" w:hAnsi="Arial" w:cs="Arial"/>
          <w:color w:val="000000"/>
          <w:spacing w:val="0"/>
          <w:w w:val="100"/>
          <w:position w:val="0"/>
        </w:rPr>
        <w:t>2012</w:t>
      </w:r>
      <w:r>
        <w:rPr>
          <w:color w:val="000000"/>
          <w:spacing w:val="0"/>
          <w:w w:val="100"/>
          <w:position w:val="0"/>
        </w:rPr>
        <w:t>年本公司控股子公司</w:t>
      </w:r>
      <w:r>
        <w:rPr>
          <w:rFonts w:ascii="Arial" w:eastAsia="Arial" w:hAnsi="Arial" w:cs="Arial"/>
          <w:color w:val="000000"/>
          <w:spacing w:val="0"/>
          <w:w w:val="100"/>
          <w:position w:val="0"/>
        </w:rPr>
        <w:t>-</w:t>
      </w:r>
      <w:r>
        <w:rPr>
          <w:color w:val="000000"/>
          <w:spacing w:val="0"/>
          <w:w w:val="100"/>
          <w:position w:val="0"/>
        </w:rPr>
        <w:t>成都金证信息技术有限公司与自然人甘露签订关于转让本公司之孙 子公司</w:t>
      </w:r>
      <w:r>
        <w:rPr>
          <w:rFonts w:ascii="Arial" w:eastAsia="Arial" w:hAnsi="Arial" w:cs="Arial"/>
          <w:color w:val="000000"/>
          <w:spacing w:val="0"/>
          <w:w w:val="100"/>
          <w:position w:val="0"/>
        </w:rPr>
        <w:t>-</w:t>
      </w:r>
      <w:r>
        <w:rPr>
          <w:color w:val="000000"/>
          <w:spacing w:val="0"/>
          <w:w w:val="100"/>
          <w:position w:val="0"/>
        </w:rPr>
        <w:t>成都金证同洲有限公司股权意向协议，意向协议约定：甲方将持有的成都金证同洲科技 有限公司</w:t>
      </w:r>
      <w:r>
        <w:rPr>
          <w:rFonts w:ascii="Arial" w:eastAsia="Arial" w:hAnsi="Arial" w:cs="Arial"/>
          <w:color w:val="000000"/>
          <w:spacing w:val="0"/>
          <w:w w:val="100"/>
          <w:position w:val="0"/>
        </w:rPr>
        <w:t>46%</w:t>
      </w:r>
      <w:r>
        <w:rPr>
          <w:color w:val="000000"/>
          <w:spacing w:val="0"/>
          <w:w w:val="100"/>
          <w:position w:val="0"/>
        </w:rPr>
        <w:t>的股权转让给乙方，转让价款以公司拥有的</w:t>
      </w:r>
      <w:r>
        <w:rPr>
          <w:rFonts w:ascii="Arial" w:eastAsia="Arial" w:hAnsi="Arial" w:cs="Arial"/>
          <w:color w:val="000000"/>
          <w:spacing w:val="0"/>
          <w:w w:val="100"/>
          <w:position w:val="0"/>
        </w:rPr>
        <w:t>6.7</w:t>
      </w:r>
      <w:r>
        <w:rPr>
          <w:color w:val="000000"/>
          <w:spacing w:val="0"/>
          <w:w w:val="100"/>
          <w:position w:val="0"/>
        </w:rPr>
        <w:t>亩（约）土地使用权按</w:t>
      </w:r>
      <w:r>
        <w:rPr>
          <w:rFonts w:ascii="Arial" w:eastAsia="Arial" w:hAnsi="Arial" w:cs="Arial"/>
          <w:color w:val="000000"/>
          <w:spacing w:val="0"/>
          <w:w w:val="100"/>
          <w:position w:val="0"/>
        </w:rPr>
        <w:t>180</w:t>
      </w:r>
      <w:r>
        <w:rPr>
          <w:color w:val="000000"/>
          <w:spacing w:val="0"/>
          <w:w w:val="100"/>
          <w:position w:val="0"/>
        </w:rPr>
        <w:t>万每 亩计无形资产及公司股东实际投入计算，支付方式等具体事项在正式签订的转让合同中约定。 另双方约定：在协议签订后</w:t>
      </w:r>
      <w:r>
        <w:rPr>
          <w:rFonts w:ascii="Arial" w:eastAsia="Arial" w:hAnsi="Arial" w:cs="Arial"/>
          <w:color w:val="000000"/>
          <w:spacing w:val="0"/>
          <w:w w:val="100"/>
          <w:position w:val="0"/>
        </w:rPr>
        <w:t>5</w:t>
      </w:r>
      <w:r>
        <w:rPr>
          <w:color w:val="000000"/>
          <w:spacing w:val="0"/>
          <w:w w:val="100"/>
          <w:position w:val="0"/>
        </w:rPr>
        <w:t>日内支付人民币叁佰万元，作为股权转让合同的定金；在意向协 议履行后</w:t>
      </w:r>
      <w:r>
        <w:rPr>
          <w:rFonts w:ascii="Arial" w:eastAsia="Arial" w:hAnsi="Arial" w:cs="Arial"/>
          <w:color w:val="000000"/>
          <w:spacing w:val="0"/>
          <w:w w:val="100"/>
          <w:position w:val="0"/>
        </w:rPr>
        <w:t>2</w:t>
      </w:r>
      <w:r>
        <w:rPr>
          <w:color w:val="000000"/>
          <w:spacing w:val="0"/>
          <w:w w:val="100"/>
          <w:position w:val="0"/>
        </w:rPr>
        <w:t>月内，各方签订正式股权转让合同，乙方已经支付的定金直接转为转让款，其余转 让款按合同约定支付；股权转让结束后，各方按照所持有的成都金证同洲科技有限公司股份份 额投资，进行金证同洲大楼的项目建设，按照所持股份份额承担投资风险和分享投资收益，截 止</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日正式股权转让合同尚未签署。</w:t>
      </w:r>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十四、母公司财务报表主要项目注释</w:t>
      </w:r>
    </w:p>
    <w:p>
      <w:pPr>
        <w:pStyle w:val="Style16"/>
        <w:keepNext w:val="0"/>
        <w:keepLines w:val="0"/>
        <w:widowControl w:val="0"/>
        <w:shd w:val="clear" w:color="auto" w:fill="auto"/>
        <w:bidi w:val="0"/>
        <w:spacing w:before="0" w:after="0" w:line="240" w:lineRule="auto"/>
        <w:ind w:left="0" w:right="0" w:firstLine="0"/>
        <w:jc w:val="both"/>
      </w:pPr>
      <w:bookmarkStart w:id="374" w:name="bookmark374"/>
      <w:r>
        <w:rPr>
          <w:rFonts w:ascii="Arial" w:eastAsia="Arial" w:hAnsi="Arial" w:cs="Arial"/>
          <w:color w:val="000000"/>
          <w:spacing w:val="0"/>
          <w:w w:val="100"/>
          <w:position w:val="0"/>
        </w:rPr>
        <w:t>（</w:t>
      </w:r>
      <w:bookmarkEnd w:id="374"/>
      <w:r>
        <w:rPr>
          <w:color w:val="000000"/>
          <w:spacing w:val="0"/>
          <w:w w:val="100"/>
          <w:position w:val="0"/>
        </w:rPr>
        <w:t>一</w:t>
      </w:r>
      <w:r>
        <w:rPr>
          <w:color w:val="000000"/>
          <w:spacing w:val="0"/>
          <w:w w:val="100"/>
          <w:position w:val="0"/>
          <w:sz w:val="24"/>
          <w:szCs w:val="24"/>
        </w:rPr>
        <w:t>）</w:t>
      </w:r>
      <w:r>
        <w:rPr>
          <w:color w:val="000000"/>
          <w:spacing w:val="0"/>
          <w:w w:val="100"/>
          <w:position w:val="0"/>
        </w:rPr>
        <w:t>应收账款：</w:t>
      </w:r>
    </w:p>
    <w:p>
      <w:pPr>
        <w:pStyle w:val="Style16"/>
        <w:keepNext w:val="0"/>
        <w:keepLines w:val="0"/>
        <w:widowControl w:val="0"/>
        <w:shd w:val="clear" w:color="auto" w:fill="auto"/>
        <w:tabs>
          <w:tab w:pos="523" w:val="left"/>
        </w:tabs>
        <w:bidi w:val="0"/>
        <w:spacing w:before="0" w:after="0" w:line="240" w:lineRule="auto"/>
        <w:ind w:left="0" w:right="0" w:firstLine="0"/>
        <w:jc w:val="both"/>
      </w:pPr>
      <w:bookmarkStart w:id="375" w:name="bookmark375"/>
      <w:r>
        <w:rPr>
          <w:rFonts w:ascii="Arial" w:eastAsia="Arial" w:hAnsi="Arial" w:cs="Arial"/>
          <w:color w:val="000000"/>
          <w:spacing w:val="0"/>
          <w:w w:val="100"/>
          <w:position w:val="0"/>
          <w:shd w:val="clear" w:color="auto" w:fill="FFFFFF"/>
        </w:rPr>
        <w:t>1</w:t>
      </w:r>
      <w:bookmarkEnd w:id="375"/>
      <w:r>
        <w:rPr>
          <w:color w:val="000000"/>
          <w:spacing w:val="0"/>
          <w:w w:val="100"/>
          <w:position w:val="0"/>
          <w:shd w:val="clear" w:color="auto" w:fill="FFFFFF"/>
        </w:rPr>
        <w:t>、</w:t>
      </w:r>
      <w:r>
        <w:rPr>
          <w:color w:val="000000"/>
          <w:spacing w:val="0"/>
          <w:w w:val="100"/>
          <w:position w:val="0"/>
        </w:rPr>
        <w:tab/>
        <w:t>应收账款按种类披露：</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
        <w:gridCol w:w="1675"/>
        <w:gridCol w:w="744"/>
        <w:gridCol w:w="1560"/>
        <w:gridCol w:w="624"/>
        <w:gridCol w:w="1661"/>
        <w:gridCol w:w="744"/>
        <w:gridCol w:w="1555"/>
        <w:gridCol w:w="869"/>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种 类</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比 例 </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比例 </w:t>
            </w: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且合计提坏账准备的应收账款：</w:t>
            </w:r>
          </w:p>
        </w:tc>
      </w:tr>
      <w:tr>
        <w:trPr>
          <w:trHeight w:val="4373"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按账龄组合计提坏账准备的应收账款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154,734,898.66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10,865,215.26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112,144,619.71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8,517,709.69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7.60</w:t>
            </w:r>
          </w:p>
        </w:tc>
      </w:tr>
      <w:tr>
        <w:trPr>
          <w:trHeight w:val="840"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100" w:after="0" w:line="240" w:lineRule="auto"/>
              <w:ind w:left="0" w:right="0" w:firstLine="0"/>
              <w:jc w:val="left"/>
            </w:pPr>
            <w:r>
              <w:rPr>
                <w:color w:val="000000"/>
                <w:spacing w:val="0"/>
                <w:w w:val="100"/>
                <w:position w:val="0"/>
              </w:rPr>
              <w:t>组合小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154,734,898.66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10,865,215.26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112,144,619.71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8,517,709.69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7.60</w:t>
            </w:r>
          </w:p>
        </w:tc>
      </w:tr>
    </w:tbl>
    <w:p>
      <w:pPr>
        <w:spacing w:lineRule="exact" w:line="1"/>
        <w:rPr>
          <w:sz w:val="2"/>
          <w:szCs w:val="2"/>
        </w:rPr>
      </w:pPr>
      <w:r>
        <w:br w:type="page"/>
      </w:r>
    </w:p>
    <w:tbl>
      <w:tblPr>
        <w:tblOverlap w:val="never"/>
        <w:jc w:val="center"/>
        <w:tblLayout w:type="fixed"/>
      </w:tblPr>
      <w:tblGrid>
        <w:gridCol w:w="437"/>
        <w:gridCol w:w="1675"/>
        <w:gridCol w:w="744"/>
        <w:gridCol w:w="1560"/>
        <w:gridCol w:w="624"/>
        <w:gridCol w:w="1661"/>
        <w:gridCol w:w="744"/>
        <w:gridCol w:w="1555"/>
        <w:gridCol w:w="869"/>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0"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2,258,276.24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2,258,276.24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2,038,718.74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2,038,718.74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156,993,174.90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13,123,491.50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114,183,338.45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10,556,428.43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36"/>
        <w:gridCol w:w="1675"/>
        <w:gridCol w:w="1114"/>
        <w:gridCol w:w="1560"/>
        <w:gridCol w:w="1661"/>
        <w:gridCol w:w="922"/>
        <w:gridCol w:w="1454"/>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 内</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139,901,372.09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6,995,068.60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93,938,826.41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4,696,941.32</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年以 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139,901,372.09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6,995,068.60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93,938,826.41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4,696,941.32</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6,632,878.31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530,630.26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8,446,824.19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675,745.94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2,536,025.79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507,205.16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5,781,540.41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1,156,308.08</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Arial" w:eastAsia="Arial" w:hAnsi="Arial" w:cs="Arial"/>
                <w:color w:val="000000"/>
                <w:spacing w:val="0"/>
                <w:w w:val="100"/>
                <w:position w:val="0"/>
              </w:rPr>
              <w:t>3</w:t>
            </w:r>
            <w:r>
              <w:rPr>
                <w:color w:val="000000"/>
                <w:spacing w:val="0"/>
                <w:w w:val="100"/>
                <w:position w:val="0"/>
              </w:rPr>
              <w:t>年以 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5,664,622.47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2,832,311.24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3,977,428.70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1,988,714.35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154,734,898.66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10,865,215.26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112,144,619.71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8,517,709.69</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期末单项金额虽不重大但单项计提坏账准备的应收账款</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1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天一证券有限责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1426" w:val="left"/>
              </w:tabs>
              <w:bidi w:val="0"/>
              <w:spacing w:before="0" w:after="0" w:line="277" w:lineRule="exact"/>
              <w:ind w:left="0" w:right="0" w:firstLine="0"/>
              <w:jc w:val="both"/>
            </w:pPr>
            <w:r>
              <w:rPr>
                <w:rFonts w:ascii="Arial" w:eastAsia="Arial" w:hAnsi="Arial" w:cs="Arial"/>
                <w:color w:val="000000"/>
                <w:spacing w:val="0"/>
                <w:w w:val="100"/>
                <w:position w:val="0"/>
              </w:rPr>
              <w:t>2006</w:t>
            </w:r>
            <w:r>
              <w:rPr>
                <w:color w:val="000000"/>
                <w:spacing w:val="0"/>
                <w:w w:val="100"/>
                <w:position w:val="0"/>
              </w:rPr>
              <w:t>年度本公司 根据天一证券有 限责任公司的经 营状况，对其应收 账</w:t>
              <w:tab/>
              <w:t>款</w:t>
            </w:r>
          </w:p>
          <w:p>
            <w:pPr>
              <w:pStyle w:val="Style20"/>
              <w:keepNext w:val="0"/>
              <w:keepLines w:val="0"/>
              <w:widowControl w:val="0"/>
              <w:shd w:val="clear" w:color="auto" w:fill="auto"/>
              <w:tabs>
                <w:tab w:pos="1406" w:val="left"/>
              </w:tabs>
              <w:bidi w:val="0"/>
              <w:spacing w:before="0" w:after="0" w:line="286" w:lineRule="auto"/>
              <w:ind w:left="0" w:right="0" w:firstLine="0"/>
              <w:jc w:val="both"/>
            </w:pPr>
            <w:r>
              <w:rPr>
                <w:rFonts w:ascii="Arial" w:eastAsia="Arial" w:hAnsi="Arial" w:cs="Arial"/>
                <w:color w:val="000000"/>
                <w:spacing w:val="0"/>
                <w:w w:val="100"/>
                <w:position w:val="0"/>
              </w:rPr>
              <w:t>1,800,000.00</w:t>
              <w:tab/>
            </w:r>
            <w:r>
              <w:rPr>
                <w:color w:val="000000"/>
                <w:spacing w:val="0"/>
                <w:w w:val="100"/>
                <w:position w:val="0"/>
              </w:rPr>
              <w:t>元</w:t>
            </w:r>
          </w:p>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全额计提了坏账 准备。</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458,276.24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零星客户欠款 </w:t>
            </w:r>
            <w:r>
              <w:rPr>
                <w:rFonts w:ascii="Arial" w:eastAsia="Arial" w:hAnsi="Arial" w:cs="Arial"/>
                <w:color w:val="000000"/>
                <w:spacing w:val="0"/>
                <w:w w:val="100"/>
                <w:position w:val="0"/>
              </w:rPr>
              <w:t xml:space="preserve">458,276.24 </w:t>
            </w:r>
            <w:r>
              <w:rPr>
                <w:color w:val="000000"/>
                <w:spacing w:val="0"/>
                <w:w w:val="100"/>
                <w:position w:val="0"/>
              </w:rPr>
              <w:t>元因 合同纠纷、逾期三 年以上未能收回 等原因，全额计提 了坏账准备。</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2,258,276.24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tabs>
          <w:tab w:pos="527" w:val="left"/>
        </w:tabs>
        <w:bidi w:val="0"/>
        <w:spacing w:before="0" w:after="0" w:line="240" w:lineRule="auto"/>
        <w:ind w:left="0" w:right="0" w:firstLine="0"/>
        <w:jc w:val="left"/>
      </w:pPr>
      <w:bookmarkStart w:id="376" w:name="bookmark376"/>
      <w:r>
        <w:rPr>
          <w:rFonts w:ascii="Arial" w:eastAsia="Arial" w:hAnsi="Arial" w:cs="Arial"/>
          <w:color w:val="000000"/>
          <w:spacing w:val="0"/>
          <w:w w:val="100"/>
          <w:position w:val="0"/>
          <w:shd w:val="clear" w:color="auto" w:fill="FFFFFF"/>
        </w:rPr>
        <w:t>2</w:t>
      </w:r>
      <w:bookmarkEnd w:id="376"/>
      <w:r>
        <w:rPr>
          <w:color w:val="000000"/>
          <w:spacing w:val="0"/>
          <w:w w:val="100"/>
          <w:position w:val="0"/>
          <w:shd w:val="clear" w:color="auto" w:fill="FFFFFF"/>
        </w:rPr>
        <w:t>、</w:t>
      </w:r>
      <w:r>
        <w:rPr>
          <w:color w:val="000000"/>
          <w:spacing w:val="0"/>
          <w:w w:val="100"/>
          <w:position w:val="0"/>
        </w:rPr>
        <w:tab/>
        <w:t>本报告期实际核销的应收账款情况</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本报告期因无法收回，实际核销的应收账款金额合计</w:t>
      </w:r>
      <w:r>
        <w:rPr>
          <w:rFonts w:ascii="Arial" w:eastAsia="Arial" w:hAnsi="Arial" w:cs="Arial"/>
          <w:color w:val="000000"/>
          <w:spacing w:val="0"/>
          <w:w w:val="100"/>
          <w:position w:val="0"/>
        </w:rPr>
        <w:t>258,917.50</w:t>
      </w:r>
      <w:r>
        <w:rPr>
          <w:color w:val="000000"/>
          <w:spacing w:val="0"/>
          <w:w w:val="100"/>
          <w:position w:val="0"/>
        </w:rPr>
        <w:t>元。</w:t>
      </w:r>
    </w:p>
    <w:p>
      <w:pPr>
        <w:pStyle w:val="Style16"/>
        <w:keepNext w:val="0"/>
        <w:keepLines w:val="0"/>
        <w:widowControl w:val="0"/>
        <w:shd w:val="clear" w:color="auto" w:fill="auto"/>
        <w:tabs>
          <w:tab w:pos="527" w:val="left"/>
        </w:tabs>
        <w:bidi w:val="0"/>
        <w:spacing w:before="0" w:after="240" w:line="274" w:lineRule="exact"/>
        <w:ind w:left="240" w:right="0" w:hanging="240"/>
        <w:jc w:val="left"/>
      </w:pPr>
      <w:bookmarkStart w:id="377" w:name="bookmark377"/>
      <w:r>
        <w:rPr>
          <w:rFonts w:ascii="Arial" w:eastAsia="Arial" w:hAnsi="Arial" w:cs="Arial"/>
          <w:color w:val="000000"/>
          <w:spacing w:val="0"/>
          <w:w w:val="100"/>
          <w:position w:val="0"/>
        </w:rPr>
        <w:t>3</w:t>
      </w:r>
      <w:bookmarkEnd w:id="377"/>
      <w:r>
        <w:rPr>
          <w:color w:val="000000"/>
          <w:spacing w:val="0"/>
          <w:w w:val="100"/>
          <w:position w:val="0"/>
        </w:rPr>
        <w:t>、</w:t>
        <w:tab/>
        <w:t>本报告期应收账款中持有公司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 本报告期应收账款中无持有公司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tabs>
          <w:tab w:pos="527" w:val="left"/>
        </w:tabs>
        <w:bidi w:val="0"/>
        <w:spacing w:before="0" w:after="0" w:line="274" w:lineRule="exact"/>
        <w:ind w:left="0" w:right="0" w:firstLine="0"/>
        <w:jc w:val="left"/>
      </w:pPr>
      <w:bookmarkStart w:id="378" w:name="bookmark378"/>
      <w:r>
        <w:rPr>
          <w:rFonts w:ascii="Arial" w:eastAsia="Arial" w:hAnsi="Arial" w:cs="Arial"/>
          <w:color w:val="000000"/>
          <w:spacing w:val="0"/>
          <w:w w:val="100"/>
          <w:position w:val="0"/>
        </w:rPr>
        <w:t>4</w:t>
      </w:r>
      <w:bookmarkEnd w:id="378"/>
      <w:r>
        <w:rPr>
          <w:color w:val="000000"/>
          <w:spacing w:val="0"/>
          <w:w w:val="100"/>
          <w:position w:val="0"/>
        </w:rPr>
        <w:t>、</w:t>
        <w:tab/>
        <w:t>应收账款金额前五名单位情况</w:t>
      </w:r>
    </w:p>
    <w:p>
      <w:pPr>
        <w:pStyle w:val="Style18"/>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 币种：人民币</w:t>
      </w:r>
    </w:p>
    <w:tbl>
      <w:tblPr>
        <w:tblOverlap w:val="never"/>
        <w:jc w:val="center"/>
        <w:tblLayout w:type="fixed"/>
      </w:tblPr>
      <w:tblGrid>
        <w:gridCol w:w="1982"/>
        <w:gridCol w:w="1694"/>
        <w:gridCol w:w="1877"/>
        <w:gridCol w:w="1882"/>
        <w:gridCol w:w="1886"/>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占应收账款总额 的比例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深圳市达特工程技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8,879,957.00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5.66</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深圳市机场股份有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7,021,334.74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4.47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深圳市燃气集团股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6,123,255.31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3.90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西藏自治区水文水 资源勘测局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6,055,591.98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3.86</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长安标致雪铁龙汽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5,450,000.00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rPr>
              <w:t>3.47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33,530,139.03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21.36</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bookmarkStart w:id="379" w:name="bookmark379"/>
      <w:r>
        <w:rPr>
          <w:rFonts w:ascii="Arial" w:eastAsia="Arial" w:hAnsi="Arial" w:cs="Arial"/>
          <w:color w:val="000000"/>
          <w:spacing w:val="0"/>
          <w:w w:val="100"/>
          <w:position w:val="0"/>
        </w:rPr>
        <w:t>（</w:t>
      </w:r>
      <w:bookmarkEnd w:id="379"/>
      <w:r>
        <w:rPr>
          <w:color w:val="000000"/>
          <w:spacing w:val="0"/>
          <w:w w:val="100"/>
          <w:position w:val="0"/>
        </w:rPr>
        <w:t>二</w:t>
      </w:r>
      <w:r>
        <w:rPr>
          <w:color w:val="000000"/>
          <w:spacing w:val="0"/>
          <w:w w:val="100"/>
          <w:position w:val="0"/>
          <w:sz w:val="24"/>
          <w:szCs w:val="24"/>
        </w:rPr>
        <w:t>）</w:t>
      </w:r>
      <w:r>
        <w:rPr>
          <w:color w:val="000000"/>
          <w:spacing w:val="0"/>
          <w:w w:val="100"/>
          <w:position w:val="0"/>
        </w:rPr>
        <w:t>其他应收款：</w:t>
      </w:r>
    </w:p>
    <w:p>
      <w:pPr>
        <w:pStyle w:val="Style16"/>
        <w:keepNext w:val="0"/>
        <w:keepLines w:val="0"/>
        <w:widowControl w:val="0"/>
        <w:shd w:val="clear" w:color="auto" w:fill="auto"/>
        <w:tabs>
          <w:tab w:pos="527" w:val="left"/>
        </w:tabs>
        <w:bidi w:val="0"/>
        <w:spacing w:before="0" w:after="0" w:line="240" w:lineRule="auto"/>
        <w:ind w:left="0" w:right="0" w:firstLine="0"/>
        <w:jc w:val="left"/>
      </w:pPr>
      <w:bookmarkStart w:id="380" w:name="bookmark380"/>
      <w:r>
        <w:rPr>
          <w:rFonts w:ascii="Arial" w:eastAsia="Arial" w:hAnsi="Arial" w:cs="Arial"/>
          <w:color w:val="000000"/>
          <w:spacing w:val="0"/>
          <w:w w:val="100"/>
          <w:position w:val="0"/>
          <w:shd w:val="clear" w:color="auto" w:fill="FFFFFF"/>
        </w:rPr>
        <w:t>1</w:t>
      </w:r>
      <w:bookmarkEnd w:id="380"/>
      <w:r>
        <w:rPr>
          <w:color w:val="000000"/>
          <w:spacing w:val="0"/>
          <w:w w:val="100"/>
          <w:position w:val="0"/>
          <w:shd w:val="clear" w:color="auto" w:fill="FFFFFF"/>
        </w:rPr>
        <w:t>、</w:t>
      </w:r>
      <w:r>
        <w:rPr>
          <w:color w:val="000000"/>
          <w:spacing w:val="0"/>
          <w:w w:val="100"/>
          <w:position w:val="0"/>
        </w:rPr>
        <w:tab/>
        <w:t>其他应收款按种类披露：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7"/>
        <w:gridCol w:w="1560"/>
        <w:gridCol w:w="744"/>
        <w:gridCol w:w="1440"/>
        <w:gridCol w:w="859"/>
        <w:gridCol w:w="1560"/>
        <w:gridCol w:w="744"/>
        <w:gridCol w:w="1440"/>
        <w:gridCol w:w="869"/>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种 类</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期末</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color w:val="000000"/>
                <w:spacing w:val="0"/>
                <w:w w:val="100"/>
                <w:position w:val="0"/>
              </w:rPr>
              <w:t>数</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437"/>
        <w:gridCol w:w="1560"/>
        <w:gridCol w:w="744"/>
        <w:gridCol w:w="1440"/>
        <w:gridCol w:w="859"/>
        <w:gridCol w:w="1560"/>
        <w:gridCol w:w="744"/>
        <w:gridCol w:w="1440"/>
        <w:gridCol w:w="869"/>
      </w:tblGrid>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6005"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单项金额重大并单项计提坏账准备的其他应收账款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gridSpan w:val="8"/>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且合计提坏账准备的其他应收账款：</w:t>
            </w:r>
          </w:p>
        </w:tc>
      </w:tr>
      <w:tr>
        <w:trPr>
          <w:trHeight w:val="4646" w:hRule="exact"/>
        </w:trPr>
        <w:tc>
          <w:tcPr>
            <w:tcBorders>
              <w:top w:val="single" w:sz="4"/>
              <w:left w:val="single" w:sz="4"/>
            </w:tcBorders>
            <w:shd w:val="clear" w:color="auto" w:fill="FFFFFF"/>
            <w:textDirection w:val="tbRlV"/>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37,189,580.29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2,908,532.57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9,010,454.49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974,592.58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10.82</w:t>
            </w:r>
          </w:p>
        </w:tc>
      </w:tr>
      <w:tr>
        <w:trPr>
          <w:trHeight w:val="1104"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37,189,580.29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2,908,532.57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9,010,454.49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974,592.58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10.82</w:t>
            </w:r>
          </w:p>
        </w:tc>
      </w:tr>
      <w:tr>
        <w:trPr>
          <w:trHeight w:val="571" w:hRule="exact"/>
        </w:trPr>
        <w:tc>
          <w:tcPr>
            <w:tcBorders>
              <w:top w:val="single" w:sz="4"/>
              <w:left w:val="single" w:sz="4"/>
              <w:bottom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3,541,460.33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437"/>
        <w:gridCol w:w="1560"/>
        <w:gridCol w:w="744"/>
        <w:gridCol w:w="1440"/>
        <w:gridCol w:w="859"/>
        <w:gridCol w:w="1560"/>
        <w:gridCol w:w="744"/>
        <w:gridCol w:w="1440"/>
        <w:gridCol w:w="869"/>
      </w:tblGrid>
      <w:tr>
        <w:trPr>
          <w:trHeight w:val="6014"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金额虽不重大但单项计提坏账准备的其他应收账款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40,731,040.62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6,449,992.90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62,551,914.82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4,516,052.91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组合中，按账龄分析法计提坏账准备的其他应收账款：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42"/>
        <w:gridCol w:w="1560"/>
        <w:gridCol w:w="974"/>
        <w:gridCol w:w="1445"/>
        <w:gridCol w:w="1445"/>
        <w:gridCol w:w="979"/>
        <w:gridCol w:w="1277"/>
      </w:tblGrid>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28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vMerge/>
            <w:tcBorders>
              <w:left w:val="single" w:sz="4"/>
              <w:right w:val="single" w:sz="4"/>
            </w:tcBorders>
            <w:shd w:val="clear" w:color="auto" w:fill="FFFFFF"/>
            <w:vAlign w:val="center"/>
          </w:tcPr>
          <w:p>
            <w:pPr/>
          </w:p>
        </w:tc>
      </w:tr>
      <w:tr>
        <w:trPr>
          <w:trHeight w:val="288"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31,770,054.49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1,593,092.17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5,660,069.78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283,003.48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31,770,054.49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1,593,092.17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5,660,069.78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283,003.48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2,473,684.30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194,551.62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1,490,411.56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119,232.92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1,173,439.90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234,687.98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1,192,101.34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238,420.27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1,772,401.60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886,200.80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667,871.81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333,935.91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37,189,580.29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2,908,532.57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9,010,454.49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974,592.58</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期末单项金额虽不重大但单项计提坏账准备的其他应收账款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Arial" w:eastAsia="Arial" w:hAnsi="Arial" w:cs="Arial"/>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天一证券有限责 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80" w:lineRule="exact"/>
              <w:ind w:left="0" w:right="0" w:firstLine="0"/>
              <w:jc w:val="left"/>
            </w:pPr>
            <w:r>
              <w:rPr>
                <w:rFonts w:ascii="Arial" w:eastAsia="Arial" w:hAnsi="Arial" w:cs="Arial"/>
                <w:color w:val="000000"/>
                <w:spacing w:val="0"/>
                <w:w w:val="100"/>
                <w:position w:val="0"/>
              </w:rPr>
              <w:t>2006</w:t>
            </w:r>
            <w:r>
              <w:rPr>
                <w:color w:val="000000"/>
                <w:spacing w:val="0"/>
                <w:w w:val="100"/>
                <w:position w:val="0"/>
              </w:rPr>
              <w:t>年度根据天 一证券有限责任 公司的经营状况， 对其其他应收款</w:t>
            </w:r>
          </w:p>
        </w:tc>
      </w:tr>
    </w:tbl>
    <w:p>
      <w:pPr>
        <w:spacing w:lineRule="exact" w:line="1"/>
        <w:rPr>
          <w:sz w:val="2"/>
          <w:szCs w:val="2"/>
        </w:rPr>
      </w:pPr>
      <w:r>
        <w:br w:type="page"/>
      </w:r>
    </w:p>
    <w:tbl>
      <w:tblPr>
        <w:tblOverlap w:val="never"/>
        <w:jc w:val="center"/>
        <w:tblLayout w:type="fixed"/>
      </w:tblPr>
      <w:tblGrid>
        <w:gridCol w:w="1872"/>
        <w:gridCol w:w="1858"/>
        <w:gridCol w:w="1862"/>
        <w:gridCol w:w="1858"/>
        <w:gridCol w:w="1872"/>
      </w:tblGrid>
      <w:tr>
        <w:trPr>
          <w:trHeight w:val="13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pPr>
            <w:r>
              <w:rPr>
                <w:rFonts w:ascii="Arial" w:eastAsia="Arial" w:hAnsi="Arial" w:cs="Arial"/>
                <w:color w:val="000000"/>
                <w:spacing w:val="0"/>
                <w:w w:val="100"/>
                <w:position w:val="0"/>
              </w:rPr>
              <w:t xml:space="preserve">3,541,460.33 </w:t>
            </w:r>
            <w:r>
              <w:rPr>
                <w:color w:val="000000"/>
                <w:spacing w:val="0"/>
                <w:w w:val="100"/>
                <w:position w:val="0"/>
              </w:rPr>
              <w:t>元 全额计提了坏账 准备，详见</w:t>
            </w:r>
            <w:r>
              <w:rPr>
                <w:rFonts w:ascii="Arial" w:eastAsia="Arial" w:hAnsi="Arial" w:cs="Arial"/>
                <w:color w:val="000000"/>
                <w:spacing w:val="0"/>
                <w:w w:val="100"/>
                <w:position w:val="0"/>
              </w:rPr>
              <w:t>—</w:t>
            </w:r>
            <w:r>
              <w:rPr>
                <w:color w:val="000000"/>
                <w:spacing w:val="0"/>
                <w:w w:val="100"/>
                <w:position w:val="0"/>
              </w:rPr>
              <w:t>附注 十一、其他重要事 项</w:t>
            </w:r>
            <w:r>
              <w:rPr>
                <w:rFonts w:ascii="Arial" w:eastAsia="Arial" w:hAnsi="Arial" w:cs="Arial"/>
                <w:color w:val="000000"/>
                <w:spacing w:val="0"/>
                <w:w w:val="100"/>
                <w:position w:val="0"/>
              </w:rPr>
              <w:t>”</w:t>
            </w:r>
            <w:r>
              <w:rPr>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3,541,460.33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tabs>
          <w:tab w:pos="528" w:val="left"/>
        </w:tabs>
        <w:bidi w:val="0"/>
        <w:spacing w:before="0" w:after="0" w:line="240" w:lineRule="auto"/>
        <w:ind w:left="0" w:right="0" w:firstLine="0"/>
        <w:jc w:val="left"/>
      </w:pPr>
      <w:bookmarkStart w:id="381" w:name="bookmark381"/>
      <w:r>
        <w:rPr>
          <w:rFonts w:ascii="Arial" w:eastAsia="Arial" w:hAnsi="Arial" w:cs="Arial"/>
          <w:color w:val="000000"/>
          <w:spacing w:val="0"/>
          <w:w w:val="100"/>
          <w:position w:val="0"/>
        </w:rPr>
        <w:t>2</w:t>
      </w:r>
      <w:bookmarkEnd w:id="381"/>
      <w:r>
        <w:rPr>
          <w:color w:val="000000"/>
          <w:spacing w:val="0"/>
          <w:w w:val="100"/>
          <w:position w:val="0"/>
        </w:rPr>
        <w:t>、</w:t>
        <w:tab/>
        <w:t>本报告期实际核销的其他应收款情况</w:t>
      </w:r>
    </w:p>
    <w:p>
      <w:pPr>
        <w:pStyle w:val="Style16"/>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本报告期实际核销的其他应收款金额为</w:t>
      </w:r>
      <w:r>
        <w:rPr>
          <w:rFonts w:ascii="Arial" w:eastAsia="Arial" w:hAnsi="Arial" w:cs="Arial"/>
          <w:color w:val="000000"/>
          <w:spacing w:val="0"/>
          <w:w w:val="100"/>
          <w:position w:val="0"/>
        </w:rPr>
        <w:t>2,000.00</w:t>
      </w:r>
      <w:r>
        <w:rPr>
          <w:color w:val="000000"/>
          <w:spacing w:val="0"/>
          <w:w w:val="100"/>
          <w:position w:val="0"/>
        </w:rPr>
        <w:t>元。</w:t>
      </w:r>
    </w:p>
    <w:p>
      <w:pPr>
        <w:pStyle w:val="Style16"/>
        <w:keepNext w:val="0"/>
        <w:keepLines w:val="0"/>
        <w:widowControl w:val="0"/>
        <w:shd w:val="clear" w:color="auto" w:fill="auto"/>
        <w:tabs>
          <w:tab w:pos="528" w:val="left"/>
        </w:tabs>
        <w:bidi w:val="0"/>
        <w:spacing w:before="0" w:after="0" w:line="240" w:lineRule="auto"/>
        <w:ind w:left="0" w:right="0" w:firstLine="0"/>
        <w:jc w:val="left"/>
      </w:pPr>
      <w:bookmarkStart w:id="382" w:name="bookmark382"/>
      <w:r>
        <w:rPr>
          <w:rFonts w:ascii="Arial" w:eastAsia="Arial" w:hAnsi="Arial" w:cs="Arial"/>
          <w:color w:val="000000"/>
          <w:spacing w:val="0"/>
          <w:w w:val="100"/>
          <w:position w:val="0"/>
        </w:rPr>
        <w:t>3</w:t>
      </w:r>
      <w:bookmarkEnd w:id="382"/>
      <w:r>
        <w:rPr>
          <w:color w:val="000000"/>
          <w:spacing w:val="0"/>
          <w:w w:val="100"/>
          <w:position w:val="0"/>
        </w:rPr>
        <w:t>、</w:t>
        <w:tab/>
        <w:t>本报告期其他应收款中持有公司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以上表决权股份的股东单位情况</w:t>
      </w:r>
    </w:p>
    <w:p>
      <w:pPr>
        <w:pStyle w:val="Style16"/>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本报告期其他应收账款中无持有公司</w:t>
      </w:r>
      <w:r>
        <w:rPr>
          <w:rFonts w:ascii="Arial" w:eastAsia="Arial" w:hAnsi="Arial" w:cs="Arial"/>
          <w:color w:val="000000"/>
          <w:spacing w:val="0"/>
          <w:w w:val="100"/>
          <w:position w:val="0"/>
        </w:rPr>
        <w:t>5%（</w:t>
      </w:r>
      <w:r>
        <w:rPr>
          <w:color w:val="000000"/>
          <w:spacing w:val="0"/>
          <w:w w:val="100"/>
          <w:position w:val="0"/>
        </w:rPr>
        <w:t>含</w:t>
      </w:r>
      <w:r>
        <w:rPr>
          <w:rFonts w:ascii="Arial" w:eastAsia="Arial" w:hAnsi="Arial" w:cs="Arial"/>
          <w:color w:val="000000"/>
          <w:spacing w:val="0"/>
          <w:w w:val="100"/>
          <w:position w:val="0"/>
        </w:rPr>
        <w:t>5%）</w:t>
      </w:r>
      <w:r>
        <w:rPr>
          <w:color w:val="000000"/>
          <w:spacing w:val="0"/>
          <w:w w:val="100"/>
          <w:position w:val="0"/>
        </w:rPr>
        <w:t>以上表决权股份的股东单位的欠款。</w:t>
      </w:r>
    </w:p>
    <w:p>
      <w:pPr>
        <w:pStyle w:val="Style16"/>
        <w:keepNext w:val="0"/>
        <w:keepLines w:val="0"/>
        <w:widowControl w:val="0"/>
        <w:shd w:val="clear" w:color="auto" w:fill="auto"/>
        <w:tabs>
          <w:tab w:pos="528" w:val="left"/>
        </w:tabs>
        <w:bidi w:val="0"/>
        <w:spacing w:before="0" w:after="0" w:line="240" w:lineRule="auto"/>
        <w:ind w:left="0" w:right="0" w:firstLine="0"/>
        <w:jc w:val="left"/>
      </w:pPr>
      <w:bookmarkStart w:id="383" w:name="bookmark383"/>
      <w:r>
        <w:rPr>
          <w:rFonts w:ascii="Arial" w:eastAsia="Arial" w:hAnsi="Arial" w:cs="Arial"/>
          <w:color w:val="000000"/>
          <w:spacing w:val="0"/>
          <w:w w:val="100"/>
          <w:position w:val="0"/>
        </w:rPr>
        <w:t>4</w:t>
      </w:r>
      <w:bookmarkEnd w:id="383"/>
      <w:r>
        <w:rPr>
          <w:color w:val="000000"/>
          <w:spacing w:val="0"/>
          <w:w w:val="100"/>
          <w:position w:val="0"/>
        </w:rPr>
        <w:t>、</w:t>
        <w:tab/>
        <w:t>其他应收账款金额前五名单位情况</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72"/>
        <w:gridCol w:w="1858"/>
        <w:gridCol w:w="1862"/>
        <w:gridCol w:w="1858"/>
        <w:gridCol w:w="1872"/>
      </w:tblGrid>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占其他应收账款 总额的比例</w:t>
            </w:r>
            <w:r>
              <w:rPr>
                <w:rFonts w:ascii="Arial" w:eastAsia="Arial" w:hAnsi="Arial" w:cs="Arial"/>
                <w:color w:val="000000"/>
                <w:spacing w:val="0"/>
                <w:w w:val="100"/>
                <w:position w:val="0"/>
              </w:rPr>
              <w:t>（%）</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中国（南京）软件 谷管理委员会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56.47</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天一证券有限责 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3,541,460.33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8.69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长江海事局信息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1,092,298.94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2.68</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乐山高新投资建 设开发有限公司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2.46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深圳市建设工程 交易服务中心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804,460.00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Arial" w:eastAsia="Arial" w:hAnsi="Arial" w:cs="Arial"/>
                <w:color w:val="000000"/>
                <w:spacing w:val="0"/>
                <w:w w:val="100"/>
                <w:position w:val="0"/>
              </w:rPr>
              <w:t>1.98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29,438,219.27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72.28</w:t>
            </w:r>
          </w:p>
        </w:tc>
      </w:tr>
    </w:tbl>
    <w:p>
      <w:pPr>
        <w:widowControl w:val="0"/>
        <w:spacing w:after="239" w:line="1" w:lineRule="exact"/>
      </w:pPr>
    </w:p>
    <w:p>
      <w:pPr>
        <w:pStyle w:val="Style16"/>
        <w:keepNext w:val="0"/>
        <w:keepLines w:val="0"/>
        <w:widowControl w:val="0"/>
        <w:shd w:val="clear" w:color="auto" w:fill="auto"/>
        <w:bidi w:val="0"/>
        <w:spacing w:before="0" w:after="0" w:line="240" w:lineRule="auto"/>
        <w:ind w:left="0" w:right="0" w:firstLine="0"/>
        <w:jc w:val="left"/>
      </w:pPr>
      <w:bookmarkStart w:id="384" w:name="bookmark384"/>
      <w:r>
        <w:rPr>
          <w:rFonts w:ascii="Arial" w:eastAsia="Arial" w:hAnsi="Arial" w:cs="Arial"/>
          <w:color w:val="000000"/>
          <w:spacing w:val="0"/>
          <w:w w:val="100"/>
          <w:position w:val="0"/>
        </w:rPr>
        <w:t>（</w:t>
      </w:r>
      <w:bookmarkEnd w:id="384"/>
      <w:r>
        <w:rPr>
          <w:color w:val="000000"/>
          <w:spacing w:val="0"/>
          <w:w w:val="100"/>
          <w:position w:val="0"/>
        </w:rPr>
        <w:t>三</w:t>
      </w:r>
      <w:r>
        <w:rPr>
          <w:color w:val="000000"/>
          <w:spacing w:val="0"/>
          <w:w w:val="100"/>
          <w:position w:val="0"/>
          <w:sz w:val="24"/>
          <w:szCs w:val="24"/>
        </w:rPr>
        <w:t>）</w:t>
      </w:r>
      <w:r>
        <w:rPr>
          <w:color w:val="000000"/>
          <w:spacing w:val="0"/>
          <w:w w:val="100"/>
          <w:position w:val="0"/>
        </w:rPr>
        <w:t>长期股权投资</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按成本法核算</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48"/>
        <w:gridCol w:w="1675"/>
        <w:gridCol w:w="1675"/>
        <w:gridCol w:w="1560"/>
        <w:gridCol w:w="1675"/>
        <w:gridCol w:w="427"/>
        <w:gridCol w:w="427"/>
        <w:gridCol w:w="845"/>
        <w:gridCol w:w="854"/>
      </w:tblGrid>
      <w:tr>
        <w:trPr>
          <w:trHeight w:val="22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被投 资单 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166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left"/>
            </w:pPr>
            <w:r>
              <w:rPr>
                <w:color w:val="000000"/>
                <w:spacing w:val="0"/>
                <w:w w:val="100"/>
                <w:position w:val="0"/>
              </w:rPr>
              <w:t>深圳 市齐 普生 信息 科技 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w:t>
            </w:r>
          </w:p>
        </w:tc>
      </w:tr>
    </w:tbl>
    <w:p>
      <w:pPr>
        <w:spacing w:lineRule="exact" w:line="1"/>
        <w:rPr>
          <w:sz w:val="2"/>
          <w:szCs w:val="2"/>
        </w:rPr>
      </w:pPr>
      <w:r>
        <w:br w:type="page"/>
      </w:r>
    </w:p>
    <w:tbl>
      <w:tblPr>
        <w:tblOverlap w:val="never"/>
        <w:jc w:val="center"/>
        <w:tblLayout w:type="fixed"/>
      </w:tblPr>
      <w:tblGrid>
        <w:gridCol w:w="648"/>
        <w:gridCol w:w="1675"/>
        <w:gridCol w:w="1675"/>
        <w:gridCol w:w="1560"/>
        <w:gridCol w:w="1675"/>
        <w:gridCol w:w="427"/>
        <w:gridCol w:w="427"/>
        <w:gridCol w:w="845"/>
        <w:gridCol w:w="854"/>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市金 证软 银科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北方 金证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3,743,140.40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3,743,140.40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3,743,140.40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上海 金证 高科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3,008,665.19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3,008,665.19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3,008,665.19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19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成都 市金 证科 技有 限责 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2,855,565.59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2,855,565.59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2,855,565.59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165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金证 海通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成都 金证 信息 技术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192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市金 证博 泽科 技有 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2.857</w:t>
            </w:r>
          </w:p>
        </w:tc>
      </w:tr>
    </w:tbl>
    <w:p>
      <w:pPr>
        <w:spacing w:lineRule="exact" w:line="1"/>
        <w:rPr>
          <w:sz w:val="2"/>
          <w:szCs w:val="2"/>
        </w:rPr>
      </w:pPr>
      <w:r>
        <w:br w:type="page"/>
      </w:r>
    </w:p>
    <w:tbl>
      <w:tblPr>
        <w:tblOverlap w:val="never"/>
        <w:jc w:val="center"/>
        <w:tblLayout w:type="fixed"/>
      </w:tblPr>
      <w:tblGrid>
        <w:gridCol w:w="648"/>
        <w:gridCol w:w="1675"/>
        <w:gridCol w:w="1675"/>
        <w:gridCol w:w="1560"/>
        <w:gridCol w:w="1675"/>
        <w:gridCol w:w="427"/>
        <w:gridCol w:w="427"/>
        <w:gridCol w:w="845"/>
        <w:gridCol w:w="854"/>
      </w:tblGrid>
      <w:tr>
        <w:trPr>
          <w:trHeight w:val="22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同仁 股权 投资 合伙 企业</w:t>
            </w:r>
          </w:p>
          <w:p>
            <w:pPr>
              <w:pStyle w:val="Style20"/>
              <w:keepNext w:val="0"/>
              <w:keepLines w:val="0"/>
              <w:widowControl w:val="0"/>
              <w:shd w:val="clear" w:color="auto" w:fill="auto"/>
              <w:bidi w:val="0"/>
              <w:spacing w:before="0" w:after="0" w:line="270" w:lineRule="exact"/>
              <w:ind w:left="0" w:right="0" w:firstLine="0"/>
              <w:jc w:val="both"/>
            </w:pPr>
            <w:r>
              <w:rPr>
                <w:color w:val="000000"/>
                <w:spacing w:val="0"/>
                <w:w w:val="100"/>
                <w:position w:val="0"/>
              </w:rPr>
              <w:t>（有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河北 信创 达物 联网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w:t>
            </w:r>
          </w:p>
        </w:tc>
      </w:tr>
      <w:tr>
        <w:trPr>
          <w:trHeight w:val="219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中融 子午</w:t>
            </w:r>
          </w:p>
          <w:p>
            <w:pPr>
              <w:pStyle w:val="Style20"/>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 京） 资产 管理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w:t>
            </w:r>
          </w:p>
        </w:tc>
      </w:tr>
      <w:tr>
        <w:trPr>
          <w:trHeight w:val="165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金证 财富 南京 科技 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65</w:t>
            </w:r>
          </w:p>
        </w:tc>
      </w:tr>
      <w:tr>
        <w:trPr>
          <w:trHeight w:val="165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南京 金证 信息 技术 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80</w:t>
            </w:r>
          </w:p>
        </w:tc>
      </w:tr>
    </w:tbl>
    <w:p>
      <w:pPr>
        <w:widowControl w:val="0"/>
        <w:spacing w:after="259" w:line="1" w:lineRule="exact"/>
      </w:pP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按权益法核算</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7"/>
        <w:gridCol w:w="1560"/>
        <w:gridCol w:w="1546"/>
        <w:gridCol w:w="1512"/>
        <w:gridCol w:w="1445"/>
        <w:gridCol w:w="422"/>
        <w:gridCol w:w="427"/>
        <w:gridCol w:w="418"/>
        <w:gridCol w:w="854"/>
        <w:gridCol w:w="854"/>
      </w:tblGrid>
      <w:tr>
        <w:trPr>
          <w:trHeight w:val="2203" w:hRule="exact"/>
        </w:trPr>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tcBorders>
            <w:shd w:val="clear" w:color="auto" w:fill="FFFFFF"/>
            <w:textDirection w:val="tbRlV"/>
            <w:vAlign w:val="top"/>
          </w:tcPr>
          <w:p>
            <w:pPr>
              <w:pStyle w:val="Style4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现金红利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在被投 资单位 持股比 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在被投 资单位 表决权 比例 （%）</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5,700,000.00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6,431,413.44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-6,431,413.44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
        <w:gridCol w:w="1560"/>
        <w:gridCol w:w="1546"/>
        <w:gridCol w:w="1512"/>
        <w:gridCol w:w="1445"/>
        <w:gridCol w:w="422"/>
        <w:gridCol w:w="427"/>
        <w:gridCol w:w="427"/>
        <w:gridCol w:w="845"/>
        <w:gridCol w:w="854"/>
      </w:tblGrid>
      <w:tr>
        <w:trPr>
          <w:trHeight w:val="3293"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圳市金证卡尔电子有限公司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83"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深圳中科金证科技有限公司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12,521,118.12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-3,607,985.10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8,913,133.02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w:t>
            </w:r>
          </w:p>
        </w:tc>
      </w:tr>
      <w:tr>
        <w:trPr>
          <w:trHeight w:val="4109" w:hRule="exact"/>
        </w:trPr>
        <w:tc>
          <w:tcPr>
            <w:tcBorders>
              <w:top w:val="single" w:sz="4"/>
              <w:left w:val="single" w:sz="4"/>
              <w:bottom w:val="single" w:sz="4"/>
            </w:tcBorders>
            <w:shd w:val="clear" w:color="auto" w:fill="FFFFFF"/>
            <w:textDirection w:val="tbRlV"/>
            <w:vAlign w:val="center"/>
          </w:tcPr>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深圳市金慧盈通数据服务有限公司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9,400,000.00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5,130,359.27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886,805.98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6,017,165.25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40.54</w:t>
            </w:r>
          </w:p>
        </w:tc>
      </w:tr>
    </w:tbl>
    <w:p>
      <w:pPr>
        <w:widowControl w:val="0"/>
        <w:spacing w:after="199" w:line="1" w:lineRule="exact"/>
      </w:pPr>
    </w:p>
    <w:p>
      <w:pPr>
        <w:pStyle w:val="Style16"/>
        <w:keepNext w:val="0"/>
        <w:keepLines w:val="0"/>
        <w:widowControl w:val="0"/>
        <w:shd w:val="clear" w:color="auto" w:fill="auto"/>
        <w:bidi w:val="0"/>
        <w:spacing w:before="0" w:after="0" w:line="240" w:lineRule="auto"/>
        <w:ind w:left="0" w:right="0" w:firstLine="0"/>
        <w:jc w:val="left"/>
      </w:pPr>
      <w:bookmarkStart w:id="385" w:name="bookmark385"/>
      <w:r>
        <w:rPr>
          <w:rFonts w:ascii="Arial" w:eastAsia="Arial" w:hAnsi="Arial" w:cs="Arial"/>
          <w:color w:val="000000"/>
          <w:spacing w:val="0"/>
          <w:w w:val="100"/>
          <w:position w:val="0"/>
        </w:rPr>
        <w:t>（</w:t>
      </w:r>
      <w:bookmarkEnd w:id="385"/>
      <w:r>
        <w:rPr>
          <w:color w:val="000000"/>
          <w:spacing w:val="0"/>
          <w:w w:val="100"/>
          <w:position w:val="0"/>
        </w:rPr>
        <w:t>四</w:t>
      </w:r>
      <w:r>
        <w:rPr>
          <w:color w:val="000000"/>
          <w:spacing w:val="0"/>
          <w:w w:val="100"/>
          <w:position w:val="0"/>
          <w:sz w:val="24"/>
          <w:szCs w:val="24"/>
        </w:rPr>
        <w:t>）</w:t>
      </w:r>
      <w:r>
        <w:rPr>
          <w:color w:val="000000"/>
          <w:spacing w:val="0"/>
          <w:w w:val="100"/>
          <w:position w:val="0"/>
        </w:rPr>
        <w:t>营业收入和营业成本：</w:t>
      </w:r>
    </w:p>
    <w:p>
      <w:pPr>
        <w:pStyle w:val="Style16"/>
        <w:keepNext w:val="0"/>
        <w:keepLines w:val="0"/>
        <w:widowControl w:val="0"/>
        <w:shd w:val="clear" w:color="auto" w:fill="auto"/>
        <w:tabs>
          <w:tab w:pos="490" w:val="left"/>
        </w:tabs>
        <w:bidi w:val="0"/>
        <w:spacing w:before="0" w:after="0" w:line="240" w:lineRule="auto"/>
        <w:ind w:left="0" w:right="0" w:firstLine="0"/>
        <w:jc w:val="left"/>
      </w:pPr>
      <w:bookmarkStart w:id="386" w:name="bookmark386"/>
      <w:r>
        <w:rPr>
          <w:rFonts w:ascii="Arial" w:eastAsia="Arial" w:hAnsi="Arial" w:cs="Arial"/>
          <w:color w:val="000000"/>
          <w:spacing w:val="0"/>
          <w:w w:val="100"/>
          <w:position w:val="0"/>
        </w:rPr>
        <w:t>1</w:t>
      </w:r>
      <w:bookmarkEnd w:id="386"/>
      <w:r>
        <w:rPr>
          <w:color w:val="000000"/>
          <w:spacing w:val="0"/>
          <w:w w:val="100"/>
          <w:position w:val="0"/>
        </w:rPr>
        <w:t>、</w:t>
        <w:tab/>
        <w:t>营业收入、营业成本</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10"/>
        <w:gridCol w:w="3101"/>
        <w:gridCol w:w="311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536,886,484.91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414,433,064.44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28,086,616.16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22,382,567.64</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297,987,023.43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pPr>
            <w:r>
              <w:rPr>
                <w:rFonts w:ascii="Arial" w:eastAsia="Arial" w:hAnsi="Arial" w:cs="Arial"/>
                <w:color w:val="000000"/>
                <w:spacing w:val="0"/>
                <w:w w:val="100"/>
                <w:position w:val="0"/>
              </w:rPr>
              <w:t>228,830,308.25</w:t>
            </w:r>
          </w:p>
        </w:tc>
      </w:tr>
    </w:tbl>
    <w:p>
      <w:pPr>
        <w:spacing w:lineRule="exact" w:line="1"/>
        <w:rPr>
          <w:sz w:val="2"/>
          <w:szCs w:val="2"/>
        </w:rPr>
      </w:pPr>
      <w:r>
        <w:br w:type="page"/>
      </w:r>
    </w:p>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 主营业务（分行业）</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675"/>
        <w:gridCol w:w="1675"/>
        <w:gridCol w:w="1853"/>
        <w:gridCol w:w="187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行业名称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计算机信息服务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536,886,484.91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289,684,581.55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414,433,064.44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222,691,436.23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536,886,484.91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289,684,581.55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414,433,064.44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222,691,436.23</w:t>
            </w: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 主营业务（分产品）</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246"/>
        <w:gridCol w:w="1675"/>
        <w:gridCol w:w="1675"/>
        <w:gridCol w:w="1853"/>
        <w:gridCol w:w="1872"/>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自制软件销售收入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2,317,094.01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1,680,769.29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216,154,629.02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191,758,133.89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140,682,485.72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124,613,902.92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172,966,049.59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14,713,724.44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132,973,557.45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10,067,949.59</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pPr>
            <w:r>
              <w:rPr>
                <w:color w:val="000000"/>
                <w:spacing w:val="0"/>
                <w:w w:val="100"/>
                <w:position w:val="0"/>
              </w:rPr>
              <w:t>系统维护、技术服务收 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40,854,899.73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4,306,598.78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27,459,388.96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3,472,708.12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建安工程收入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104,593,812.56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78,906,124.44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111,636,863.02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84,536,875.60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536,886,484.91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289,684,581.55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414,433,064.44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222,691,436.23</w:t>
            </w:r>
          </w:p>
        </w:tc>
      </w:tr>
    </w:tbl>
    <w:p>
      <w:pPr>
        <w:widowControl w:val="0"/>
        <w:spacing w:after="239" w:line="1" w:lineRule="exact"/>
      </w:pPr>
    </w:p>
    <w:p>
      <w:pPr>
        <w:pStyle w:val="Style16"/>
        <w:keepNext w:val="0"/>
        <w:keepLines w:val="0"/>
        <w:widowControl w:val="0"/>
        <w:shd w:val="clear" w:color="auto" w:fill="auto"/>
        <w:tabs>
          <w:tab w:pos="538" w:val="left"/>
        </w:tabs>
        <w:bidi w:val="0"/>
        <w:spacing w:before="0" w:after="40" w:line="240" w:lineRule="auto"/>
        <w:ind w:left="0" w:right="0" w:firstLine="0"/>
        <w:jc w:val="left"/>
      </w:pPr>
      <w:bookmarkStart w:id="387" w:name="bookmark387"/>
      <w:r>
        <w:rPr>
          <w:rFonts w:ascii="Arial" w:eastAsia="Arial" w:hAnsi="Arial" w:cs="Arial"/>
          <w:color w:val="000000"/>
          <w:spacing w:val="0"/>
          <w:w w:val="100"/>
          <w:position w:val="0"/>
          <w:shd w:val="clear" w:color="auto" w:fill="FFFFFF"/>
        </w:rPr>
        <w:t>4</w:t>
      </w:r>
      <w:bookmarkEnd w:id="387"/>
      <w:r>
        <w:rPr>
          <w:color w:val="000000"/>
          <w:spacing w:val="0"/>
          <w:w w:val="100"/>
          <w:position w:val="0"/>
          <w:shd w:val="clear" w:color="auto" w:fill="FFFFFF"/>
        </w:rPr>
        <w:t>、</w:t>
      </w:r>
      <w:r>
        <w:rPr>
          <w:color w:val="000000"/>
          <w:spacing w:val="0"/>
          <w:w w:val="100"/>
          <w:position w:val="0"/>
        </w:rPr>
        <w:tab/>
        <w:t>公司前五名客户的营业收入情况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10"/>
        <w:gridCol w:w="3101"/>
        <w:gridCol w:w="3110"/>
      </w:tblGrid>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占公司全部营业收入的比例 （%）</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33,404,112.00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rFonts w:ascii="Arial" w:eastAsia="Arial" w:hAnsi="Arial" w:cs="Arial"/>
                <w:color w:val="000000"/>
                <w:spacing w:val="0"/>
                <w:w w:val="100"/>
                <w:position w:val="0"/>
              </w:rPr>
              <w:t>5.91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28,581,278.74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rFonts w:ascii="Arial" w:eastAsia="Arial" w:hAnsi="Arial" w:cs="Arial"/>
                <w:color w:val="000000"/>
                <w:spacing w:val="0"/>
                <w:w w:val="100"/>
                <w:position w:val="0"/>
              </w:rPr>
              <w:t>5.06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深圳市燃气集团股份有限公司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25,891,703.24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pPr>
            <w:r>
              <w:rPr>
                <w:rFonts w:ascii="Arial" w:eastAsia="Arial" w:hAnsi="Arial" w:cs="Arial"/>
                <w:color w:val="000000"/>
                <w:spacing w:val="0"/>
                <w:w w:val="100"/>
                <w:position w:val="0"/>
              </w:rPr>
              <w:t>4.58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长江海事局信息中心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20,642,116.91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rFonts w:ascii="Arial" w:eastAsia="Arial" w:hAnsi="Arial" w:cs="Arial"/>
                <w:color w:val="000000"/>
                <w:spacing w:val="0"/>
                <w:w w:val="100"/>
                <w:position w:val="0"/>
              </w:rPr>
              <w:t>3.65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20,437,306.53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80" w:right="0" w:firstLine="0"/>
              <w:jc w:val="left"/>
            </w:pPr>
            <w:r>
              <w:rPr>
                <w:rFonts w:ascii="Arial" w:eastAsia="Arial" w:hAnsi="Arial" w:cs="Arial"/>
                <w:color w:val="000000"/>
                <w:spacing w:val="0"/>
                <w:w w:val="100"/>
                <w:position w:val="0"/>
              </w:rPr>
              <w:t>3.62</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128,956,517.42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22.82</w:t>
            </w:r>
          </w:p>
        </w:tc>
      </w:tr>
    </w:tbl>
    <w:p>
      <w:pPr>
        <w:widowControl w:val="0"/>
        <w:spacing w:after="239" w:line="1" w:lineRule="exact"/>
      </w:pPr>
    </w:p>
    <w:p>
      <w:pPr>
        <w:pStyle w:val="Style16"/>
        <w:keepNext w:val="0"/>
        <w:keepLines w:val="0"/>
        <w:widowControl w:val="0"/>
        <w:shd w:val="clear" w:color="auto" w:fill="auto"/>
        <w:bidi w:val="0"/>
        <w:spacing w:before="0" w:after="40" w:line="240" w:lineRule="auto"/>
        <w:ind w:left="0" w:right="0" w:firstLine="0"/>
        <w:jc w:val="left"/>
      </w:pPr>
      <w:bookmarkStart w:id="388" w:name="bookmark388"/>
      <w:r>
        <w:rPr>
          <w:rFonts w:ascii="Arial" w:eastAsia="Arial" w:hAnsi="Arial" w:cs="Arial"/>
          <w:color w:val="000000"/>
          <w:spacing w:val="0"/>
          <w:w w:val="100"/>
          <w:position w:val="0"/>
        </w:rPr>
        <w:t>（</w:t>
      </w:r>
      <w:bookmarkEnd w:id="388"/>
      <w:r>
        <w:rPr>
          <w:color w:val="000000"/>
          <w:spacing w:val="0"/>
          <w:w w:val="100"/>
          <w:position w:val="0"/>
        </w:rPr>
        <w:t>五</w:t>
      </w:r>
      <w:r>
        <w:rPr>
          <w:color w:val="000000"/>
          <w:spacing w:val="0"/>
          <w:w w:val="100"/>
          <w:position w:val="0"/>
          <w:sz w:val="24"/>
          <w:szCs w:val="24"/>
        </w:rPr>
        <w:t>）</w:t>
      </w:r>
      <w:r>
        <w:rPr>
          <w:color w:val="000000"/>
          <w:spacing w:val="0"/>
          <w:w w:val="100"/>
          <w:position w:val="0"/>
        </w:rPr>
        <w:t>投资收益：</w:t>
      </w:r>
    </w:p>
    <w:p>
      <w:pPr>
        <w:pStyle w:val="Style16"/>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 投资收益明细</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458"/>
        <w:gridCol w:w="1882"/>
        <w:gridCol w:w="198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13,595,715.40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20,712,942.19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-3,839,847.00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-4,137,082.90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1,014,254.44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685,413.85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-10,662.33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44,078.65</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10,770,122.84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17,294,689.46</w:t>
            </w:r>
          </w:p>
        </w:tc>
      </w:tr>
    </w:tbl>
    <w:p>
      <w:pPr>
        <w:widowControl w:val="0"/>
        <w:spacing w:after="239" w:line="1" w:lineRule="exact"/>
      </w:pPr>
    </w:p>
    <w:p>
      <w:pPr>
        <w:pStyle w:val="Style16"/>
        <w:keepNext w:val="0"/>
        <w:keepLines w:val="0"/>
        <w:widowControl w:val="0"/>
        <w:shd w:val="clear" w:color="auto" w:fill="auto"/>
        <w:tabs>
          <w:tab w:pos="538" w:val="left"/>
        </w:tabs>
        <w:bidi w:val="0"/>
        <w:spacing w:before="0" w:after="40" w:line="240" w:lineRule="auto"/>
        <w:ind w:left="0" w:right="0" w:firstLine="0"/>
        <w:jc w:val="left"/>
      </w:pPr>
      <w:bookmarkStart w:id="389" w:name="bookmark389"/>
      <w:r>
        <w:rPr>
          <w:rFonts w:ascii="Arial" w:eastAsia="Arial" w:hAnsi="Arial" w:cs="Arial"/>
          <w:color w:val="000000"/>
          <w:spacing w:val="0"/>
          <w:w w:val="100"/>
          <w:position w:val="0"/>
        </w:rPr>
        <w:t>2</w:t>
      </w:r>
      <w:bookmarkEnd w:id="389"/>
      <w:r>
        <w:rPr>
          <w:color w:val="000000"/>
          <w:spacing w:val="0"/>
          <w:w w:val="100"/>
          <w:position w:val="0"/>
        </w:rPr>
        <w:t>、</w:t>
        <w:tab/>
        <w:t>按成本法核算的长期股权投资收益</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深圳市齐普生信息科技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4,240,000.00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2,120,000.00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子公司分红金额的变化导致</w:t>
            </w:r>
          </w:p>
        </w:tc>
      </w:tr>
    </w:tbl>
    <w:p>
      <w:pPr>
        <w:spacing w:lineRule="exact" w:line="1"/>
        <w:rPr>
          <w:sz w:val="2"/>
          <w:szCs w:val="2"/>
        </w:rPr>
      </w:pPr>
      <w:r>
        <w:br w:type="page"/>
      </w:r>
    </w:p>
    <w:tbl>
      <w:tblPr>
        <w:tblOverlap w:val="never"/>
        <w:jc w:val="center"/>
        <w:tblLayout w:type="fixed"/>
      </w:tblPr>
      <w:tblGrid>
        <w:gridCol w:w="2453"/>
        <w:gridCol w:w="1973"/>
        <w:gridCol w:w="1973"/>
        <w:gridCol w:w="2923"/>
      </w:tblGrid>
      <w:tr>
        <w:trPr>
          <w:trHeight w:val="293" w:hRule="exact"/>
        </w:trPr>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成本法核算投资收益的变化</w:t>
            </w:r>
          </w:p>
        </w:tc>
      </w:tr>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深圳市金证软银科技有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3,922,285.63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18,592,942.19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子公司分红金额的变化导致 成本法核算投资收益的变化</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北京北方金证科技有限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354,530.67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子公司分红金额的变化导致 成本法核算投资收益的变化</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上海金证高科技有限公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5,078,899.10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子公司分红金额的变化导致 成本法核算投资收益的变化</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13,595,715.40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20,712,942.19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tabs>
          <w:tab w:pos="542" w:val="left"/>
        </w:tabs>
        <w:bidi w:val="0"/>
        <w:spacing w:before="0" w:after="40" w:line="240" w:lineRule="auto"/>
        <w:ind w:left="0" w:right="0" w:firstLine="0"/>
        <w:jc w:val="left"/>
      </w:pPr>
      <w:bookmarkStart w:id="390" w:name="bookmark390"/>
      <w:r>
        <w:rPr>
          <w:rFonts w:ascii="Arial" w:eastAsia="Arial" w:hAnsi="Arial" w:cs="Arial"/>
          <w:color w:val="000000"/>
          <w:spacing w:val="0"/>
          <w:w w:val="100"/>
          <w:position w:val="0"/>
          <w:shd w:val="clear" w:color="auto" w:fill="FFFFFF"/>
        </w:rPr>
        <w:t>3</w:t>
      </w:r>
      <w:bookmarkEnd w:id="390"/>
      <w:r>
        <w:rPr>
          <w:color w:val="000000"/>
          <w:spacing w:val="0"/>
          <w:w w:val="100"/>
          <w:position w:val="0"/>
          <w:shd w:val="clear" w:color="auto" w:fill="FFFFFF"/>
        </w:rPr>
        <w:t>、</w:t>
      </w:r>
      <w:r>
        <w:rPr>
          <w:color w:val="000000"/>
          <w:spacing w:val="0"/>
          <w:w w:val="100"/>
          <w:position w:val="0"/>
        </w:rPr>
        <w:tab/>
        <w:t>按权益法核算的长期股权投资收益</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3"/>
        <w:gridCol w:w="1973"/>
        <w:gridCol w:w="1973"/>
        <w:gridCol w:w="2923"/>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深圳市金慧盈通数据服 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886,805.98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-1,857,107.54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联营公司本年度净利润的变 化导致权益法核算的投资收 益变化</w:t>
            </w:r>
          </w:p>
        </w:tc>
      </w:tr>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深圳中科金证科技有限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-3,607,985.10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-2,472,762.57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0" w:lineRule="exact"/>
              <w:ind w:left="0" w:right="0" w:firstLine="0"/>
              <w:jc w:val="both"/>
            </w:pPr>
            <w:r>
              <w:rPr>
                <w:color w:val="000000"/>
                <w:spacing w:val="0"/>
                <w:w w:val="100"/>
                <w:position w:val="0"/>
              </w:rPr>
              <w:t>联营公司本年度净利润的变 化导致权益法核算的投资收 益变化</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深圳市金证卡尔电子有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-1,118,667.88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192,787.21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0" w:lineRule="exact"/>
              <w:ind w:left="0" w:right="0" w:firstLine="0"/>
              <w:jc w:val="both"/>
            </w:pPr>
            <w:r>
              <w:rPr>
                <w:color w:val="000000"/>
                <w:spacing w:val="0"/>
                <w:w w:val="100"/>
                <w:position w:val="0"/>
              </w:rPr>
              <w:t>联营公司本年度净利润的变 化导致权益法核算的投资收 益变化</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-3,839,847.00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-4,137,082.90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239" w:line="1" w:lineRule="exact"/>
      </w:pPr>
    </w:p>
    <w:p>
      <w:pPr>
        <w:pStyle w:val="Style18"/>
        <w:keepNext w:val="0"/>
        <w:keepLines w:val="0"/>
        <w:widowControl w:val="0"/>
        <w:shd w:val="clear" w:color="auto" w:fill="auto"/>
        <w:bidi w:val="0"/>
        <w:spacing w:before="0" w:after="0" w:line="259" w:lineRule="exact"/>
        <w:ind w:left="5" w:right="0" w:firstLine="0"/>
        <w:jc w:val="left"/>
      </w:pPr>
      <w:r>
        <w:rPr>
          <w:rFonts w:ascii="Arial" w:eastAsia="Arial" w:hAnsi="Arial" w:cs="Arial"/>
          <w:color w:val="000000"/>
          <w:spacing w:val="0"/>
          <w:w w:val="100"/>
          <w:position w:val="0"/>
        </w:rPr>
        <w:t>（</w:t>
      </w:r>
      <w:r>
        <w:rPr>
          <w:color w:val="000000"/>
          <w:spacing w:val="0"/>
          <w:w w:val="100"/>
          <w:position w:val="0"/>
        </w:rPr>
        <w:t>六</w:t>
      </w:r>
      <w:r>
        <w:rPr>
          <w:color w:val="000000"/>
          <w:spacing w:val="0"/>
          <w:w w:val="100"/>
          <w:position w:val="0"/>
          <w:sz w:val="24"/>
          <w:szCs w:val="24"/>
        </w:rPr>
        <w:t>）</w:t>
      </w:r>
      <w:r>
        <w:rPr>
          <w:color w:val="000000"/>
          <w:spacing w:val="0"/>
          <w:w w:val="100"/>
          <w:position w:val="0"/>
        </w:rPr>
        <w:t>现金流量表补充资料： 单位：元 币种：人民币</w:t>
      </w:r>
    </w:p>
    <w:tbl>
      <w:tblPr>
        <w:tblOverlap w:val="never"/>
        <w:jc w:val="center"/>
        <w:tblLayout w:type="fixed"/>
      </w:tblPr>
      <w:tblGrid>
        <w:gridCol w:w="4565"/>
        <w:gridCol w:w="2376"/>
        <w:gridCol w:w="2381"/>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99,406,543.01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65,318,378.60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4,864,931.49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3,544,843.10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6,084,375.28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6,149,379.33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590,786.80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135,952.35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4,270,829.27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4,110,184.73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处置固定资产、无形资产和其他长期资产的损失 （收益以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9,222.34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1,605.90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-9,940.00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-65,906,607.17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-7,774,030.31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-10,770,122.84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-17,294,689.46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514,933.93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-525,462.94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-21,859,990.05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-84,192,290.71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-71,881,795.79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-22,113,720.85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Arial" w:eastAsia="Arial" w:hAnsi="Arial" w:cs="Arial"/>
                <w:color w:val="000000"/>
                <w:spacing w:val="0"/>
                <w:w w:val="100"/>
                <w:position w:val="0"/>
              </w:rPr>
              <w:t>“</w:t>
            </w:r>
            <w:r>
              <w:rPr>
                <w:color w:val="000000"/>
                <w:spacing w:val="0"/>
                <w:w w:val="100"/>
                <w:position w:val="0"/>
              </w:rPr>
              <w:t>一</w:t>
            </w:r>
            <w:r>
              <w:rPr>
                <w:rFonts w:ascii="Arial" w:eastAsia="Arial" w:hAnsi="Arial" w:cs="Arial"/>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78,356,927.19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118,534,507.48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17,785,609.79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4,779,630.08</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41,465,643.25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70,664,347.30</w:t>
            </w:r>
          </w:p>
        </w:tc>
      </w:tr>
    </w:tbl>
    <w:p>
      <w:pPr>
        <w:spacing w:lineRule="exact" w:line="1"/>
        <w:rPr>
          <w:sz w:val="2"/>
          <w:szCs w:val="2"/>
        </w:rPr>
      </w:pPr>
      <w:r>
        <w:br w:type="page"/>
      </w:r>
    </w:p>
    <w:tbl>
      <w:tblPr>
        <w:tblOverlap w:val="never"/>
        <w:jc w:val="center"/>
        <w:tblLayout w:type="fixed"/>
      </w:tblPr>
      <w:tblGrid>
        <w:gridCol w:w="4565"/>
        <w:gridCol w:w="2376"/>
        <w:gridCol w:w="2381"/>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3</w:t>
            </w:r>
            <w:r>
              <w:rPr>
                <w:b/>
                <w:bCs/>
                <w:color w:val="000000"/>
                <w:spacing w:val="0"/>
                <w:w w:val="100"/>
                <w:position w:val="0"/>
              </w:rPr>
              <w:t>.</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133,888,795.95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79,630,449.67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79,630,449.67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65,246,364.69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54,258,346.28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14,384,084.98</w:t>
            </w:r>
          </w:p>
        </w:tc>
      </w:tr>
    </w:tbl>
    <w:p>
      <w:pPr>
        <w:widowControl w:val="0"/>
        <w:spacing w:after="2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十五、补充资料</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当期非经常性损益明细表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8"/>
        <w:gridCol w:w="2323"/>
        <w:gridCol w:w="2328"/>
        <w:gridCol w:w="2333"/>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2011</w:t>
            </w:r>
            <w:r>
              <w:rPr>
                <w:color w:val="000000"/>
                <w:spacing w:val="0"/>
                <w:w w:val="100"/>
                <w:position w:val="0"/>
              </w:rPr>
              <w:t>年金额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984,171.02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4,644,416.82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4,618,950.17</w:t>
            </w:r>
          </w:p>
        </w:tc>
      </w:tr>
      <w:tr>
        <w:trPr>
          <w:trHeight w:val="16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pPr>
            <w:r>
              <w:rPr>
                <w:color w:val="000000"/>
                <w:spacing w:val="0"/>
                <w:w w:val="100"/>
                <w:position w:val="0"/>
              </w:rPr>
              <w:t>计入当期损益的政府补 助，但与公司正常经营 业务密切相关，符合国 家政策规定、按照一定 标准定额或定量持续享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6,954,735.23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11,557,033.94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3,880,000.00</w:t>
            </w:r>
          </w:p>
        </w:tc>
      </w:tr>
      <w:tr>
        <w:trPr>
          <w:trHeight w:val="24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 相关的有效套期保值业 务外，持有交易性金融 资产、交易性金融负债 产生的公允价值变动损 益，以及处置交易性金 融资产、交易性金融负 债和可供出售金融资产 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406,314.98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584,505.74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150,098.50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 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147,014.38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155,830.85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1,183,654.66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-688,389.62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-456,332.02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-3,484,652.37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-1,013,727.31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-2,281,143.37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-1,032,128.63</w:t>
            </w:r>
          </w:p>
        </w:tc>
      </w:tr>
      <w:tr>
        <w:trPr>
          <w:trHeight w:val="29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6,790,118.68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14,204,311.96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5,315,922.33</w:t>
            </w:r>
          </w:p>
        </w:tc>
      </w:tr>
    </w:tbl>
    <w:p>
      <w:pPr>
        <w:widowControl w:val="0"/>
        <w:spacing w:after="219" w:line="1" w:lineRule="exact"/>
      </w:pPr>
    </w:p>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净资产收益率及每股收益</w:t>
      </w:r>
    </w:p>
    <w:tbl>
      <w:tblPr>
        <w:tblOverlap w:val="never"/>
        <w:jc w:val="center"/>
        <w:tblLayout w:type="fixed"/>
      </w:tblPr>
      <w:tblGrid>
        <w:gridCol w:w="2832"/>
        <w:gridCol w:w="2064"/>
        <w:gridCol w:w="2160"/>
        <w:gridCol w:w="2266"/>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r>
              <w:rPr>
                <w:rFonts w:ascii="Arial" w:eastAsia="Arial" w:hAnsi="Arial" w:cs="Arial"/>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0.41</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16.50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0.39</w:t>
            </w:r>
          </w:p>
        </w:tc>
      </w:tr>
    </w:tbl>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r>
        <w:rPr>
          <w:color w:val="000000"/>
          <w:spacing w:val="0"/>
          <w:w w:val="100"/>
          <w:position w:val="0"/>
        </w:rPr>
        <w:t>三</w:t>
      </w:r>
      <w:r>
        <w:rPr>
          <w:color w:val="000000"/>
          <w:spacing w:val="0"/>
          <w:w w:val="100"/>
          <w:position w:val="0"/>
          <w:sz w:val="24"/>
          <w:szCs w:val="24"/>
        </w:rPr>
        <w:t>）</w:t>
      </w:r>
      <w:r>
        <w:rPr>
          <w:color w:val="000000"/>
          <w:spacing w:val="0"/>
          <w:w w:val="100"/>
          <w:position w:val="0"/>
        </w:rPr>
        <w:t>公司主要会计报表项目的异常情况及原因的说明</w:t>
      </w:r>
      <w:r>
        <w:br w:type="page"/>
      </w:r>
    </w:p>
    <w:tbl>
      <w:tblPr>
        <w:tblOverlap w:val="never"/>
        <w:jc w:val="left"/>
        <w:tblLayout w:type="fixed"/>
      </w:tblPr>
      <w:tblGrid>
        <w:gridCol w:w="1382"/>
        <w:gridCol w:w="1666"/>
        <w:gridCol w:w="1666"/>
        <w:gridCol w:w="989"/>
        <w:gridCol w:w="2966"/>
      </w:tblGrid>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（或上期金额）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变动原因</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38,910,929.61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62,666,883.35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-37.91%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主要年初投标保证金本期收回 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461,168,501.20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357,828,565.34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主要系本期销售增加期末未完 工项目增加所致</w:t>
            </w:r>
          </w:p>
        </w:tc>
      </w:tr>
      <w:tr>
        <w:trPr>
          <w:trHeight w:val="8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61,006,477.96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38,663,012.59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57.79%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主要系子公司</w:t>
            </w:r>
            <w:r>
              <w:rPr>
                <w:color w:val="000000"/>
                <w:spacing w:val="0"/>
                <w:w w:val="100"/>
                <w:position w:val="0"/>
                <w:sz w:val="24"/>
                <w:szCs w:val="24"/>
              </w:rPr>
              <w:t>一</w:t>
            </w:r>
            <w:r>
              <w:rPr>
                <w:color w:val="000000"/>
                <w:spacing w:val="0"/>
                <w:w w:val="100"/>
                <w:position w:val="0"/>
              </w:rPr>
              <w:t>深圳市齐普生 信息科技有限公司待抵扣进项 税增加所致</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462,781,544.49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77,069,801.59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500.47%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w:t>
            </w:r>
            <w:r>
              <w:rPr>
                <w:rFonts w:ascii="Arial" w:eastAsia="Arial" w:hAnsi="Arial" w:cs="Arial"/>
                <w:color w:val="000000"/>
                <w:spacing w:val="0"/>
                <w:w w:val="100"/>
                <w:position w:val="0"/>
              </w:rPr>
              <w:t>BT</w:t>
            </w:r>
            <w:r>
              <w:rPr>
                <w:color w:val="000000"/>
                <w:spacing w:val="0"/>
                <w:w w:val="100"/>
                <w:position w:val="0"/>
              </w:rPr>
              <w:t>项目投资增加所致</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51,199,440.84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3,874,704.13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1221.38%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主要系成都子公司在建工程项 目投入增加所致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21,889,180.78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14,239,972.85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53.72%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主要系委托开发技术形成的无 形资产增加所致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230,090,433.93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主要系对外投资增加，银行借款 增加所致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77,496,017.15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46,054,853.99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68.27%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主要系人员增加相应工资增涨 及计提年终奖增加所致</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103,054,701.42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23,875,926.07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331.63%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主要系收取</w:t>
            </w:r>
            <w:r>
              <w:rPr>
                <w:rFonts w:ascii="Arial" w:eastAsia="Arial" w:hAnsi="Arial" w:cs="Arial"/>
                <w:color w:val="000000"/>
                <w:spacing w:val="0"/>
                <w:w w:val="100"/>
                <w:position w:val="0"/>
              </w:rPr>
              <w:t>BT</w:t>
            </w:r>
            <w:r>
              <w:rPr>
                <w:color w:val="000000"/>
                <w:spacing w:val="0"/>
                <w:w w:val="100"/>
                <w:position w:val="0"/>
              </w:rPr>
              <w:t>项目管理履约保 证金所致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54,575,551.11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15,794,133.34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245.54%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主要系因</w:t>
            </w:r>
            <w:r>
              <w:rPr>
                <w:rFonts w:ascii="Arial" w:eastAsia="Arial" w:hAnsi="Arial" w:cs="Arial"/>
                <w:color w:val="000000"/>
                <w:spacing w:val="0"/>
                <w:w w:val="100"/>
                <w:position w:val="0"/>
              </w:rPr>
              <w:t>BT</w:t>
            </w:r>
            <w:r>
              <w:rPr>
                <w:color w:val="000000"/>
                <w:spacing w:val="0"/>
                <w:w w:val="100"/>
                <w:position w:val="0"/>
              </w:rPr>
              <w:t>项目投资向员工个 人借款增加所致</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28,234,375.45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14,650,827.06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92.72%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主要系确认的</w:t>
            </w:r>
            <w:r>
              <w:rPr>
                <w:rFonts w:ascii="Arial" w:eastAsia="Arial" w:hAnsi="Arial" w:cs="Arial"/>
                <w:color w:val="000000"/>
                <w:spacing w:val="0"/>
                <w:w w:val="100"/>
                <w:position w:val="0"/>
              </w:rPr>
              <w:t>BT</w:t>
            </w:r>
            <w:r>
              <w:rPr>
                <w:color w:val="000000"/>
                <w:spacing w:val="0"/>
                <w:w w:val="100"/>
                <w:position w:val="0"/>
              </w:rPr>
              <w:t>项目管理费所 致</w:t>
            </w:r>
          </w:p>
        </w:tc>
      </w:tr>
      <w:tr>
        <w:trPr>
          <w:trHeight w:val="5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30,393,764.14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17,796,859.80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70.78%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主要系本期股权激励行权增加 资本公积</w:t>
            </w:r>
            <w:r>
              <w:rPr>
                <w:color w:val="000000"/>
                <w:spacing w:val="0"/>
                <w:w w:val="100"/>
                <w:position w:val="0"/>
                <w:sz w:val="24"/>
                <w:szCs w:val="24"/>
              </w:rPr>
              <w:t>一</w:t>
            </w:r>
            <w:r>
              <w:rPr>
                <w:color w:val="000000"/>
                <w:spacing w:val="0"/>
                <w:w w:val="100"/>
                <w:position w:val="0"/>
              </w:rPr>
              <w:t>资本溢价所致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80,977,186.60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58,400,865.56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38.66%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主要系子公司盈利，相应增加少 数股东权益所致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2,031,613,437.82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1,883,013,101.69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7.89%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主要系母公司集成项目及定制 软件业务收入增长所致</w:t>
            </w:r>
          </w:p>
        </w:tc>
      </w:tr>
      <w:tr>
        <w:trPr>
          <w:trHeight w:val="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营业税金及附 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8,183,235.94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13,655,347.15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-40.07%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主要系国家税收政策调整，部分 服务业营业税改增值税所致</w:t>
            </w:r>
          </w:p>
        </w:tc>
      </w:tr>
      <w:tr>
        <w:trPr>
          <w:trHeight w:val="8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293,903,956.87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229,270,749.55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28.19%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主要系人员增加相应工资增涨、 计提年终奖增加以及确认的</w:t>
            </w:r>
            <w:r>
              <w:rPr>
                <w:rFonts w:ascii="Arial" w:eastAsia="Arial" w:hAnsi="Arial" w:cs="Arial"/>
                <w:color w:val="000000"/>
                <w:spacing w:val="0"/>
                <w:w w:val="100"/>
                <w:position w:val="0"/>
              </w:rPr>
              <w:t xml:space="preserve">BT </w:t>
            </w:r>
            <w:r>
              <w:rPr>
                <w:color w:val="000000"/>
                <w:spacing w:val="0"/>
                <w:w w:val="100"/>
                <w:position w:val="0"/>
              </w:rPr>
              <w:t>项目管理费等影响所致</w:t>
            </w:r>
          </w:p>
        </w:tc>
      </w:tr>
      <w:tr>
        <w:trPr>
          <w:trHeight w:val="57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-90,102,698.71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-29,532,561.70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205.10%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主要系</w:t>
            </w:r>
            <w:r>
              <w:rPr>
                <w:rFonts w:ascii="Arial" w:eastAsia="Arial" w:hAnsi="Arial" w:cs="Arial"/>
                <w:color w:val="000000"/>
                <w:spacing w:val="0"/>
                <w:w w:val="100"/>
                <w:position w:val="0"/>
              </w:rPr>
              <w:t>BT</w:t>
            </w:r>
            <w:r>
              <w:rPr>
                <w:color w:val="000000"/>
                <w:spacing w:val="0"/>
                <w:w w:val="100"/>
                <w:position w:val="0"/>
              </w:rPr>
              <w:t>项目确认的建设期资 金占用费增加所致</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2,837,592.68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5,261,160.17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主要系坏账准备减少所致</w:t>
            </w:r>
          </w:p>
        </w:tc>
      </w:tr>
      <w:tr>
        <w:trPr>
          <w:trHeight w:val="58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-2,419,277.58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296,616.45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-915.62%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主要系权益法核算的联营公司 亏损所致。</w:t>
            </w:r>
          </w:p>
        </w:tc>
      </w:tr>
    </w:tbl>
    <w:p>
      <w:pPr>
        <w:pStyle w:val="Style14"/>
        <w:keepNext/>
        <w:keepLines/>
        <w:widowControl w:val="0"/>
        <w:shd w:val="clear" w:color="auto" w:fill="auto"/>
        <w:bidi w:val="0"/>
        <w:spacing w:before="0" w:after="680" w:line="240" w:lineRule="auto"/>
        <w:ind w:left="0" w:right="0" w:firstLine="0"/>
        <w:jc w:val="center"/>
      </w:pPr>
      <w:bookmarkStart w:id="391" w:name="bookmark391"/>
      <w:bookmarkStart w:id="392" w:name="bookmark392"/>
      <w:bookmarkStart w:id="393" w:name="bookmark393"/>
      <w:r>
        <w:rPr>
          <w:color w:val="000000"/>
          <w:spacing w:val="0"/>
          <w:w w:val="100"/>
          <w:position w:val="0"/>
        </w:rPr>
        <w:t>第十一节备查文件目录</w:t>
      </w:r>
      <w:bookmarkEnd w:id="391"/>
      <w:bookmarkEnd w:id="392"/>
      <w:bookmarkEnd w:id="393"/>
    </w:p>
    <w:p>
      <w:pPr>
        <w:pStyle w:val="Style16"/>
        <w:keepNext w:val="0"/>
        <w:keepLines w:val="0"/>
        <w:widowControl w:val="0"/>
        <w:shd w:val="clear" w:color="auto" w:fill="auto"/>
        <w:bidi w:val="0"/>
        <w:spacing w:before="0" w:after="3600" w:line="240" w:lineRule="auto"/>
        <w:ind w:left="0" w:right="0" w:firstLine="0"/>
        <w:jc w:val="left"/>
      </w:pPr>
      <w:bookmarkStart w:id="394" w:name="bookmark394"/>
      <w:r>
        <w:rPr>
          <w:color w:val="000000"/>
          <w:spacing w:val="0"/>
          <w:w w:val="100"/>
          <w:position w:val="0"/>
        </w:rPr>
        <w:t>一</w:t>
      </w:r>
      <w:bookmarkEnd w:id="394"/>
      <w:r>
        <w:rPr>
          <w:color w:val="000000"/>
          <w:spacing w:val="0"/>
          <w:w w:val="100"/>
          <w:position w:val="0"/>
        </w:rPr>
        <w:t xml:space="preserve">、载有法定代表人、主管会计负责人、会计机构负责人签名并盖章的会计报表 </w:t>
      </w:r>
      <w:bookmarkStart w:id="395" w:name="bookmark395"/>
      <w:r>
        <w:rPr>
          <w:color w:val="000000"/>
          <w:spacing w:val="0"/>
          <w:w w:val="100"/>
          <w:position w:val="0"/>
        </w:rPr>
        <w:t>二</w:t>
      </w:r>
      <w:bookmarkEnd w:id="395"/>
      <w:r>
        <w:rPr>
          <w:color w:val="000000"/>
          <w:spacing w:val="0"/>
          <w:w w:val="100"/>
          <w:position w:val="0"/>
        </w:rPr>
        <w:t xml:space="preserve">、载有会计师事务所盖章、注册会计师签名并盖章的审计报告原件 </w:t>
      </w:r>
      <w:bookmarkStart w:id="396" w:name="bookmark396"/>
      <w:r>
        <w:rPr>
          <w:color w:val="000000"/>
          <w:spacing w:val="0"/>
          <w:w w:val="100"/>
          <w:position w:val="0"/>
        </w:rPr>
        <w:t>三</w:t>
      </w:r>
      <w:bookmarkEnd w:id="396"/>
      <w:r>
        <w:rPr>
          <w:color w:val="000000"/>
          <w:spacing w:val="0"/>
          <w:w w:val="100"/>
          <w:position w:val="0"/>
        </w:rPr>
        <w:t xml:space="preserve">、报告期内在中国证监会指定报纸《证券时报》、《中国证券报》上公开披露过的所有公司文 </w:t>
      </w:r>
      <w:r>
        <w:rPr>
          <w:color w:val="000000"/>
          <w:spacing w:val="0"/>
          <w:w w:val="100"/>
          <w:position w:val="0"/>
        </w:rPr>
        <w:t>件的正本及公告的原稿</w:t>
      </w:r>
    </w:p>
    <w:p>
      <w:pPr>
        <w:pStyle w:val="Style98"/>
        <w:keepNext w:val="0"/>
        <w:keepLines w:val="0"/>
        <w:widowControl w:val="0"/>
        <w:shd w:val="clear" w:color="auto" w:fill="auto"/>
        <w:bidi w:val="0"/>
        <w:spacing w:before="0" w:line="240" w:lineRule="auto"/>
        <w:ind w:left="0" w:firstLine="0"/>
        <w:jc w:val="right"/>
      </w:pPr>
      <w:r>
        <w:rPr>
          <w:rFonts w:ascii="Times New Roman" w:eastAsia="Times New Roman" w:hAnsi="Times New Roman" w:cs="Times New Roman"/>
          <w:spacing w:val="0"/>
          <w:w w:val="100"/>
          <w:position w:val="0"/>
          <w:sz w:val="20"/>
          <w:szCs w:val="20"/>
        </w:rPr>
        <w:t>201</w:t>
      </w:r>
      <w:r>
        <w:rPr>
          <w:spacing w:val="0"/>
          <w:w w:val="100"/>
          <w:position w:val="0"/>
        </w:rPr>
        <w:t>供</w:t>
      </w:r>
      <w:r>
        <w:rPr>
          <w:rFonts w:ascii="Times New Roman" w:eastAsia="Times New Roman" w:hAnsi="Times New Roman" w:cs="Times New Roman"/>
          <w:spacing w:val="0"/>
          <w:w w:val="100"/>
          <w:position w:val="0"/>
          <w:sz w:val="20"/>
          <w:szCs w:val="20"/>
        </w:rPr>
        <w:t>3</w:t>
      </w:r>
      <w:r>
        <w:rPr>
          <w:spacing w:val="0"/>
          <w:w w:val="100"/>
          <w:position w:val="0"/>
        </w:rPr>
        <w:t>月如日</w:t>
      </w:r>
    </w:p>
    <w:sectPr>
      <w:footnotePr>
        <w:pos w:val="pageBottom"/>
        <w:numFmt w:val="decimal"/>
        <w:numRestart w:val="continuous"/>
      </w:footnotePr>
      <w:pgSz w:w="12240" w:h="15840"/>
      <w:pgMar w:top="1392" w:right="647" w:bottom="1440" w:left="146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3869690</wp:posOffset>
              </wp:positionH>
              <wp:positionV relativeFrom="page">
                <wp:posOffset>9560560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4.69999999999999pt;margin-top:752.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3827145</wp:posOffset>
              </wp:positionH>
              <wp:positionV relativeFrom="page">
                <wp:posOffset>9363710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01.35000000000002pt;margin-top:737.30000000000007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3827145</wp:posOffset>
              </wp:positionH>
              <wp:positionV relativeFrom="page">
                <wp:posOffset>9363710</wp:posOffset>
              </wp:positionV>
              <wp:extent cx="103505" cy="79375"/>
              <wp:wrapNone/>
              <wp:docPr id="42" name="Shape 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301.35000000000002pt;margin-top:737.30000000000007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2705100</wp:posOffset>
              </wp:positionH>
              <wp:positionV relativeFrom="page">
                <wp:posOffset>297815</wp:posOffset>
              </wp:positionV>
              <wp:extent cx="2359025" cy="106680"/>
              <wp:wrapNone/>
              <wp:docPr id="1" name="Shape 1"/>
              <a:graphic xmlns:a="http://schemas.openxmlformats.org/drawingml/2006/main">
                <a:graphicData uri="http://schemas.microsoft.com/office/word/2010/wordprocessingShape">
                  <wps:wsp>
                    <wps:cNvSpPr txBox="1"/>
                    <wps:spPr>
                      <a:xfrm>
                        <a:ext cx="23590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3.pt;margin-top:23.449999999999999pt;width:185.7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1226820</wp:posOffset>
              </wp:positionH>
              <wp:positionV relativeFrom="page">
                <wp:posOffset>443230</wp:posOffset>
              </wp:positionV>
              <wp:extent cx="5315585" cy="0"/>
              <wp:wrapNone/>
              <wp:docPr id="3" name="Shape 3"/>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6.600000000000009pt;margin-top:34.899999999999999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2699385</wp:posOffset>
              </wp:positionH>
              <wp:positionV relativeFrom="page">
                <wp:posOffset>478790</wp:posOffset>
              </wp:positionV>
              <wp:extent cx="2359025" cy="106680"/>
              <wp:wrapNone/>
              <wp:docPr id="6" name="Shape 6"/>
              <a:graphic xmlns:a="http://schemas.openxmlformats.org/drawingml/2006/main">
                <a:graphicData uri="http://schemas.microsoft.com/office/word/2010/wordprocessingShape">
                  <wps:wsp>
                    <wps:cNvSpPr txBox="1"/>
                    <wps:spPr>
                      <a:xfrm>
                        <a:ext cx="23590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12.55000000000001pt;margin-top:37.700000000000003pt;width:185.7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622935</wp:posOffset>
              </wp:positionV>
              <wp:extent cx="5528945" cy="0"/>
              <wp:wrapNone/>
              <wp:docPr id="8" name="Shape 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7.75pt;margin-top:49.050000000000004pt;width:435.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2706370</wp:posOffset>
              </wp:positionH>
              <wp:positionV relativeFrom="page">
                <wp:posOffset>478790</wp:posOffset>
              </wp:positionV>
              <wp:extent cx="2359025" cy="106680"/>
              <wp:wrapNone/>
              <wp:docPr id="36" name="Shape 36"/>
              <a:graphic xmlns:a="http://schemas.openxmlformats.org/drawingml/2006/main">
                <a:graphicData uri="http://schemas.microsoft.com/office/word/2010/wordprocessingShape">
                  <wps:wsp>
                    <wps:cNvSpPr txBox="1"/>
                    <wps:spPr>
                      <a:xfrm>
                        <a:ext cx="235902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2" type="#_x0000_t202" style="position:absolute;margin-left:213.09999999999999pt;margin-top:37.700000000000003pt;width:185.75pt;height:8.4000000000000004pt;z-index:-1887440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深圳市金证科技股份有限公司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622935</wp:posOffset>
              </wp:positionV>
              <wp:extent cx="5528945" cy="0"/>
              <wp:wrapNone/>
              <wp:docPr id="38" name="Shape 38"/>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8.299999999999997pt;margin-top:49.050000000000004pt;width:43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2699385</wp:posOffset>
              </wp:positionH>
              <wp:positionV relativeFrom="page">
                <wp:posOffset>478790</wp:posOffset>
              </wp:positionV>
              <wp:extent cx="2359025" cy="106680"/>
              <wp:wrapNone/>
              <wp:docPr id="39" name="Shape 39"/>
              <a:graphic xmlns:a="http://schemas.openxmlformats.org/drawingml/2006/main">
                <a:graphicData uri="http://schemas.microsoft.com/office/word/2010/wordprocessingShape">
                  <wps:wsp>
                    <wps:cNvSpPr txBox="1"/>
                    <wps:spPr>
                      <a:xfrm>
                        <a:ext cx="235902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5" type="#_x0000_t202" style="position:absolute;margin-left:212.55000000000001pt;margin-top:37.700000000000003pt;width:185.75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深圳市金证科技股份有限公司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1114425</wp:posOffset>
              </wp:positionH>
              <wp:positionV relativeFrom="page">
                <wp:posOffset>622935</wp:posOffset>
              </wp:positionV>
              <wp:extent cx="5528945" cy="0"/>
              <wp:wrapNone/>
              <wp:docPr id="41" name="Shape 41"/>
              <a:graphic xmlns:a="http://schemas.openxmlformats.org/drawingml/2006/main">
                <a:graphicData uri="http://schemas.microsoft.com/office/word/2010/wordprocessingShape">
                  <wps:wsp>
                    <wps:cNvCnPr/>
                    <wps:spPr>
                      <a:xfrm>
                        <a:ext cx="5528945" cy="0"/>
                      </a:xfrm>
                      <a:prstGeom prst="straightConnector1"/>
                      <a:ln w="12700">
                        <a:solidFill/>
                      </a:ln>
                    </wps:spPr>
                    <wps:bodyPr/>
                  </wps:wsp>
                </a:graphicData>
              </a:graphic>
            </wp:anchor>
          </w:drawing>
        </mc:Choice>
        <mc:Fallback>
          <w:pict>
            <v:shape o:spt="32" o:oned="true" path="m,l21600,21600e" style="position:absolute;margin-left:87.75pt;margin-top:49.050000000000004pt;width:43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ideographDigit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color w:val="FF0000"/>
      <w:sz w:val="46"/>
      <w:szCs w:val="4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Sun" w:eastAsia="SimSun" w:hAnsi="SimSun" w:cs="SimSun"/>
      <w:b/>
      <w:bCs/>
      <w:i w:val="0"/>
      <w:iCs w:val="0"/>
      <w:smallCaps w:val="0"/>
      <w:strike w:val="0"/>
      <w:color w:val="FF0000"/>
      <w:sz w:val="52"/>
      <w:szCs w:val="52"/>
      <w:u w:val="none"/>
      <w:shd w:val="clear" w:color="auto" w:fill="auto"/>
    </w:rPr>
  </w:style>
  <w:style w:type="character" w:customStyle="1" w:styleId="CharStyle13">
    <w:name w:val="正文文本 (3)_"/>
    <w:basedOn w:val="DefaultParagraphFont"/>
    <w:link w:val="Style12"/>
    <w:rPr>
      <w:rFonts w:ascii="SimHei" w:eastAsia="SimHei" w:hAnsi="SimHei" w:cs="SimHei"/>
      <w:b/>
      <w:bCs/>
      <w:i w:val="0"/>
      <w:iCs w:val="0"/>
      <w:smallCaps w:val="0"/>
      <w:strike w:val="0"/>
      <w:color w:val="FF0000"/>
      <w:sz w:val="34"/>
      <w:szCs w:val="34"/>
      <w:u w:val="none"/>
      <w:shd w:val="clear" w:color="auto" w:fill="auto"/>
    </w:rPr>
  </w:style>
  <w:style w:type="character" w:customStyle="1" w:styleId="CharStyle15">
    <w:name w:val="标题 #2_"/>
    <w:basedOn w:val="DefaultParagraphFont"/>
    <w:link w:val="Style14"/>
    <w:rPr>
      <w:rFonts w:ascii="SimHei" w:eastAsia="SimHei" w:hAnsi="SimHei" w:cs="SimHei"/>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目录_"/>
    <w:basedOn w:val="DefaultParagraphFont"/>
    <w:link w:val="Style25"/>
    <w:rPr>
      <w:rFonts w:ascii="SimSun" w:eastAsia="SimSun" w:hAnsi="SimSun" w:cs="SimSun"/>
      <w:b w:val="0"/>
      <w:bCs w:val="0"/>
      <w:i w:val="0"/>
      <w:iCs w:val="0"/>
      <w:smallCaps w:val="0"/>
      <w:strike w:val="0"/>
      <w:sz w:val="28"/>
      <w:szCs w:val="28"/>
      <w:u w:val="none"/>
      <w:shd w:val="clear" w:color="auto" w:fill="auto"/>
    </w:rPr>
  </w:style>
  <w:style w:type="character" w:customStyle="1" w:styleId="CharStyle49">
    <w:name w:val="其他 (2)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3">
    <w:name w:val="标题 #3_"/>
    <w:basedOn w:val="DefaultParagraphFont"/>
    <w:link w:val="Style52"/>
    <w:rPr>
      <w:rFonts w:ascii="SimSun" w:eastAsia="SimSun" w:hAnsi="SimSun" w:cs="SimSun"/>
      <w:b/>
      <w:bCs/>
      <w:i w:val="0"/>
      <w:iCs w:val="0"/>
      <w:smallCaps w:val="0"/>
      <w:strike w:val="0"/>
      <w:sz w:val="20"/>
      <w:szCs w:val="20"/>
      <w:u w:val="none"/>
      <w:shd w:val="clear" w:color="auto" w:fill="auto"/>
    </w:rPr>
  </w:style>
  <w:style w:type="character" w:customStyle="1" w:styleId="CharStyle55">
    <w:name w:val="图片标题_"/>
    <w:basedOn w:val="DefaultParagraphFont"/>
    <w:link w:val="Style54"/>
    <w:rPr>
      <w:rFonts w:ascii="SimSun" w:eastAsia="SimSun" w:hAnsi="SimSun" w:cs="SimSun"/>
      <w:b/>
      <w:bCs/>
      <w:i w:val="0"/>
      <w:iCs w:val="0"/>
      <w:smallCaps w:val="0"/>
      <w:strike w:val="0"/>
      <w:color w:val="1F1C1F"/>
      <w:sz w:val="18"/>
      <w:szCs w:val="18"/>
      <w:u w:val="none"/>
      <w:shd w:val="clear" w:color="auto" w:fill="auto"/>
    </w:rPr>
  </w:style>
  <w:style w:type="character" w:customStyle="1" w:styleId="CharStyle71">
    <w:name w:val="正文文本 (6)_"/>
    <w:basedOn w:val="DefaultParagraphFont"/>
    <w:link w:val="Style7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8"/>
      <w:szCs w:val="18"/>
      <w:u w:val="none"/>
      <w:shd w:val="clear" w:color="auto" w:fill="auto"/>
    </w:rPr>
  </w:style>
  <w:style w:type="character" w:customStyle="1" w:styleId="CharStyle96">
    <w:name w:val="正文文本 (7)_"/>
    <w:basedOn w:val="DefaultParagraphFont"/>
    <w:link w:val="Style95"/>
    <w:rPr>
      <w:rFonts w:ascii="Arial" w:eastAsia="Arial" w:hAnsi="Arial" w:cs="Arial"/>
      <w:b w:val="0"/>
      <w:bCs w:val="0"/>
      <w:i w:val="0"/>
      <w:iCs w:val="0"/>
      <w:smallCaps w:val="0"/>
      <w:strike w:val="0"/>
      <w:sz w:val="20"/>
      <w:szCs w:val="20"/>
      <w:u w:val="none"/>
      <w:shd w:val="clear" w:color="auto" w:fill="auto"/>
    </w:rPr>
  </w:style>
  <w:style w:type="character" w:customStyle="1" w:styleId="CharStyle99">
    <w:name w:val="正文文本 (8)_"/>
    <w:basedOn w:val="DefaultParagraphFont"/>
    <w:link w:val="Style98"/>
    <w:rPr>
      <w:rFonts w:ascii="SimHei" w:eastAsia="SimHei" w:hAnsi="SimHei" w:cs="SimHei"/>
      <w:b w:val="0"/>
      <w:bCs w:val="0"/>
      <w:i w:val="0"/>
      <w:iCs w:val="0"/>
      <w:smallCaps w:val="0"/>
      <w:strike w:val="0"/>
      <w:color w:val="7E7E7E"/>
      <w:sz w:val="14"/>
      <w:szCs w:val="14"/>
      <w:u w:val="none"/>
      <w:shd w:val="clear" w:color="auto" w:fill="auto"/>
    </w:rPr>
  </w:style>
  <w:style w:type="paragraph" w:customStyle="1" w:styleId="Style2">
    <w:name w:val="标题 #1"/>
    <w:basedOn w:val="Normal"/>
    <w:link w:val="CharStyle3"/>
    <w:pPr>
      <w:widowControl w:val="0"/>
      <w:shd w:val="clear" w:color="auto" w:fill="auto"/>
      <w:spacing w:before="2120" w:after="3040"/>
      <w:jc w:val="center"/>
      <w:outlineLvl w:val="0"/>
    </w:pPr>
    <w:rPr>
      <w:rFonts w:ascii="SimSun" w:eastAsia="SimSun" w:hAnsi="SimSun" w:cs="SimSun"/>
      <w:b/>
      <w:bCs/>
      <w:i w:val="0"/>
      <w:iCs w:val="0"/>
      <w:smallCaps w:val="0"/>
      <w:strike w:val="0"/>
      <w:color w:val="FF0000"/>
      <w:sz w:val="46"/>
      <w:szCs w:val="4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2100"/>
      <w:jc w:val="center"/>
    </w:pPr>
    <w:rPr>
      <w:rFonts w:ascii="SimSun" w:eastAsia="SimSun" w:hAnsi="SimSun" w:cs="SimSun"/>
      <w:b/>
      <w:bCs/>
      <w:i w:val="0"/>
      <w:iCs w:val="0"/>
      <w:smallCaps w:val="0"/>
      <w:strike w:val="0"/>
      <w:color w:val="FF0000"/>
      <w:sz w:val="52"/>
      <w:szCs w:val="52"/>
      <w:u w:val="none"/>
      <w:shd w:val="clear" w:color="auto" w:fill="auto"/>
    </w:rPr>
  </w:style>
  <w:style w:type="paragraph" w:customStyle="1" w:styleId="Style12">
    <w:name w:val="正文文本 (3)"/>
    <w:basedOn w:val="Normal"/>
    <w:link w:val="CharStyle13"/>
    <w:pPr>
      <w:widowControl w:val="0"/>
      <w:shd w:val="clear" w:color="auto" w:fill="auto"/>
      <w:jc w:val="center"/>
    </w:pPr>
    <w:rPr>
      <w:rFonts w:ascii="SimHei" w:eastAsia="SimHei" w:hAnsi="SimHei" w:cs="SimHei"/>
      <w:b/>
      <w:bCs/>
      <w:i w:val="0"/>
      <w:iCs w:val="0"/>
      <w:smallCaps w:val="0"/>
      <w:strike w:val="0"/>
      <w:color w:val="FF0000"/>
      <w:sz w:val="34"/>
      <w:szCs w:val="34"/>
      <w:u w:val="none"/>
      <w:shd w:val="clear" w:color="auto" w:fill="auto"/>
    </w:rPr>
  </w:style>
  <w:style w:type="paragraph" w:customStyle="1" w:styleId="Style14">
    <w:name w:val="标题 #2"/>
    <w:basedOn w:val="Normal"/>
    <w:link w:val="CharStyle15"/>
    <w:pPr>
      <w:widowControl w:val="0"/>
      <w:shd w:val="clear" w:color="auto" w:fill="auto"/>
      <w:spacing w:before="280" w:after="810"/>
      <w:jc w:val="center"/>
      <w:outlineLvl w:val="1"/>
    </w:pPr>
    <w:rPr>
      <w:rFonts w:ascii="SimHei" w:eastAsia="SimHei" w:hAnsi="SimHei" w:cs="SimHei"/>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after="380" w:line="41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spacing w:after="380" w:line="41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目录"/>
    <w:basedOn w:val="Normal"/>
    <w:link w:val="CharStyle26"/>
    <w:pPr>
      <w:widowControl w:val="0"/>
      <w:shd w:val="clear" w:color="auto" w:fill="auto"/>
      <w:spacing w:after="300"/>
    </w:pPr>
    <w:rPr>
      <w:rFonts w:ascii="SimSun" w:eastAsia="SimSun" w:hAnsi="SimSun" w:cs="SimSun"/>
      <w:b w:val="0"/>
      <w:bCs w:val="0"/>
      <w:i w:val="0"/>
      <w:iCs w:val="0"/>
      <w:smallCaps w:val="0"/>
      <w:strike w:val="0"/>
      <w:sz w:val="28"/>
      <w:szCs w:val="28"/>
      <w:u w:val="none"/>
      <w:shd w:val="clear" w:color="auto" w:fill="auto"/>
    </w:rPr>
  </w:style>
  <w:style w:type="paragraph" w:customStyle="1" w:styleId="Style48">
    <w:name w:val="其他 (2)"/>
    <w:basedOn w:val="Normal"/>
    <w:link w:val="CharStyle49"/>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2">
    <w:name w:val="标题 #3"/>
    <w:basedOn w:val="Normal"/>
    <w:link w:val="CharStyle53"/>
    <w:pPr>
      <w:widowControl w:val="0"/>
      <w:shd w:val="clear" w:color="auto" w:fill="auto"/>
      <w:spacing w:line="403" w:lineRule="exact"/>
      <w:ind w:firstLine="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4">
    <w:name w:val="图片标题"/>
    <w:basedOn w:val="Normal"/>
    <w:link w:val="CharStyle55"/>
    <w:pPr>
      <w:widowControl w:val="0"/>
      <w:shd w:val="clear" w:color="auto" w:fill="auto"/>
    </w:pPr>
    <w:rPr>
      <w:rFonts w:ascii="SimSun" w:eastAsia="SimSun" w:hAnsi="SimSun" w:cs="SimSun"/>
      <w:b/>
      <w:bCs/>
      <w:i w:val="0"/>
      <w:iCs w:val="0"/>
      <w:smallCaps w:val="0"/>
      <w:strike w:val="0"/>
      <w:color w:val="1F1C1F"/>
      <w:sz w:val="18"/>
      <w:szCs w:val="18"/>
      <w:u w:val="none"/>
      <w:shd w:val="clear" w:color="auto" w:fill="auto"/>
    </w:rPr>
  </w:style>
  <w:style w:type="paragraph" w:customStyle="1" w:styleId="Style70">
    <w:name w:val="正文文本 (6)"/>
    <w:basedOn w:val="Normal"/>
    <w:link w:val="CharStyle71"/>
    <w:pPr>
      <w:widowControl w:val="0"/>
      <w:shd w:val="clear" w:color="auto" w:fill="auto"/>
      <w:spacing w:line="247" w:lineRule="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5">
    <w:name w:val="正文文本 (7)"/>
    <w:basedOn w:val="Normal"/>
    <w:link w:val="CharStyle96"/>
    <w:pPr>
      <w:widowControl w:val="0"/>
      <w:shd w:val="clear" w:color="auto" w:fill="auto"/>
      <w:spacing w:line="402" w:lineRule="exact"/>
    </w:pPr>
    <w:rPr>
      <w:rFonts w:ascii="Arial" w:eastAsia="Arial" w:hAnsi="Arial" w:cs="Arial"/>
      <w:b w:val="0"/>
      <w:bCs w:val="0"/>
      <w:i w:val="0"/>
      <w:iCs w:val="0"/>
      <w:smallCaps w:val="0"/>
      <w:strike w:val="0"/>
      <w:sz w:val="20"/>
      <w:szCs w:val="20"/>
      <w:u w:val="none"/>
      <w:shd w:val="clear" w:color="auto" w:fill="auto"/>
    </w:rPr>
  </w:style>
  <w:style w:type="paragraph" w:customStyle="1" w:styleId="Style98">
    <w:name w:val="正文文本 (8)"/>
    <w:basedOn w:val="Normal"/>
    <w:link w:val="CharStyle99"/>
    <w:pPr>
      <w:widowControl w:val="0"/>
      <w:shd w:val="clear" w:color="auto" w:fill="auto"/>
      <w:spacing w:after="420"/>
      <w:ind w:right="540"/>
      <w:jc w:val="right"/>
    </w:pPr>
    <w:rPr>
      <w:rFonts w:ascii="SimHei" w:eastAsia="SimHei" w:hAnsi="SimHei" w:cs="SimHei"/>
      <w:b w:val="0"/>
      <w:bCs w:val="0"/>
      <w:i w:val="0"/>
      <w:iCs w:val="0"/>
      <w:smallCaps w:val="0"/>
      <w:strike w:val="0"/>
      <w:color w:val="7E7E7E"/>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