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4.xml" ContentType="application/vnd.openxmlformats-officedocument.wordprocessingml.header+xml"/>
  <Override PartName="/word/footer18.xml" ContentType="application/vnd.openxmlformats-officedocument.wordprocessingml.footer+xml"/>
  <Override PartName="/word/header5.xml" ContentType="application/vnd.openxmlformats-officedocument.wordprocessingml.header+xml"/>
  <Override PartName="/word/footer19.xml" ContentType="application/vnd.openxmlformats-officedocument.wordprocessingml.footer+xml"/>
  <Default Extension="jpeg" ContentType="image/jpeg"/>
  <Override PartName="/word/header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7.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8.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9.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header10.xml" ContentType="application/vnd.openxmlformats-officedocument.wordprocessingml.head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3"/>
          <w:szCs w:val="23"/>
        </w:rPr>
      </w:pPr>
    </w:p>
    <w:p>
      <w:pPr>
        <w:pStyle w:val="BodyText"/>
        <w:tabs>
          <w:tab w:pos="6333" w:val="left" w:leader="none"/>
        </w:tabs>
        <w:spacing w:line="240" w:lineRule="auto" w:before="36"/>
        <w:ind w:left="138" w:right="0"/>
        <w:jc w:val="left"/>
      </w:pPr>
      <w:r>
        <w:rPr>
          <w:spacing w:val="-1"/>
        </w:rPr>
        <w:t>公司代码：</w:t>
      </w:r>
      <w:r>
        <w:rPr>
          <w:rFonts w:ascii="Times New Roman" w:hAnsi="Times New Roman" w:cs="Times New Roman" w:eastAsia="Times New Roman" w:hint="default"/>
          <w:spacing w:val="-1"/>
        </w:rPr>
        <w:t>600446</w:t>
        <w:tab/>
      </w:r>
      <w:r>
        <w:rPr>
          <w:spacing w:val="-2"/>
        </w:rPr>
        <w:t>公司简称：金证股份</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4"/>
          <w:szCs w:val="24"/>
        </w:rPr>
      </w:pPr>
    </w:p>
    <w:p>
      <w:pPr>
        <w:spacing w:line="572" w:lineRule="exact" w:before="0"/>
        <w:ind w:left="2951" w:right="1661" w:hanging="1268"/>
        <w:jc w:val="left"/>
        <w:rPr>
          <w:rFonts w:ascii="黑体" w:hAnsi="黑体" w:cs="黑体" w:eastAsia="黑体" w:hint="default"/>
          <w:sz w:val="44"/>
          <w:szCs w:val="44"/>
        </w:rPr>
      </w:pPr>
      <w:r>
        <w:rPr>
          <w:rFonts w:ascii="黑体" w:hAnsi="黑体" w:cs="黑体" w:eastAsia="黑体" w:hint="default"/>
          <w:b/>
          <w:bCs/>
          <w:color w:val="FF0000"/>
          <w:sz w:val="44"/>
          <w:szCs w:val="44"/>
        </w:rPr>
        <w:t>深圳市金证科技股份有限公司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2018</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2"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06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25"/>
          <w:szCs w:val="25"/>
        </w:rPr>
      </w:pPr>
    </w:p>
    <w:p>
      <w:pPr>
        <w:spacing w:before="14"/>
        <w:ind w:left="3972" w:right="4069"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3"/>
        <w:spacing w:line="355" w:lineRule="auto" w:before="0"/>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pStyle w:val="Heading3"/>
        <w:spacing w:line="240" w:lineRule="auto" w:before="32"/>
        <w:ind w:left="138" w:right="0"/>
        <w:jc w:val="left"/>
        <w:rPr>
          <w:b w:val="0"/>
          <w:bCs w:val="0"/>
        </w:rPr>
      </w:pPr>
      <w:r>
        <w:rPr/>
        <w:t>二、</w:t>
      </w:r>
      <w:r>
        <w:rPr>
          <w:spacing w:val="-77"/>
        </w:rPr>
        <w:t> </w:t>
      </w:r>
      <w:r>
        <w:rPr/>
        <w:t>未出席董事情况</w:t>
      </w:r>
      <w:r>
        <w:rPr>
          <w:b w:val="0"/>
          <w:bCs w:val="0"/>
        </w:rPr>
      </w:r>
    </w:p>
    <w:p>
      <w:pPr>
        <w:spacing w:line="240" w:lineRule="auto" w:before="10"/>
        <w:rPr>
          <w:rFonts w:ascii="宋体" w:hAnsi="宋体" w:cs="宋体" w:eastAsia="宋体" w:hint="default"/>
          <w:b/>
          <w:bCs/>
          <w:sz w:val="12"/>
          <w:szCs w:val="12"/>
        </w:rPr>
      </w:pPr>
    </w:p>
    <w:tbl>
      <w:tblPr>
        <w:tblW w:w="0" w:type="auto"/>
        <w:jc w:val="left"/>
        <w:tblInd w:w="102" w:type="dxa"/>
        <w:tblLayout w:type="fixed"/>
        <w:tblCellMar>
          <w:top w:w="0" w:type="dxa"/>
          <w:left w:w="0" w:type="dxa"/>
          <w:bottom w:w="0" w:type="dxa"/>
          <w:right w:w="0" w:type="dxa"/>
        </w:tblCellMar>
        <w:tblLook w:val="01E0"/>
      </w:tblPr>
      <w:tblGrid>
        <w:gridCol w:w="1987"/>
        <w:gridCol w:w="2197"/>
        <w:gridCol w:w="2309"/>
        <w:gridCol w:w="2403"/>
      </w:tblGrid>
      <w:tr>
        <w:trPr>
          <w:trHeight w:val="36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51" w:right="0"/>
              <w:jc w:val="left"/>
              <w:rPr>
                <w:rFonts w:ascii="宋体" w:hAnsi="宋体" w:cs="宋体" w:eastAsia="宋体" w:hint="default"/>
                <w:sz w:val="21"/>
                <w:szCs w:val="21"/>
              </w:rPr>
            </w:pPr>
            <w:r>
              <w:rPr>
                <w:rFonts w:ascii="宋体" w:hAnsi="宋体" w:cs="宋体" w:eastAsia="宋体" w:hint="default"/>
                <w:sz w:val="21"/>
                <w:szCs w:val="21"/>
              </w:rPr>
              <w:t>未出席董事职务</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58" w:right="0"/>
              <w:jc w:val="left"/>
              <w:rPr>
                <w:rFonts w:ascii="宋体" w:hAnsi="宋体" w:cs="宋体" w:eastAsia="宋体" w:hint="default"/>
                <w:sz w:val="21"/>
                <w:szCs w:val="21"/>
              </w:rPr>
            </w:pPr>
            <w:r>
              <w:rPr>
                <w:rFonts w:ascii="宋体" w:hAnsi="宋体" w:cs="宋体" w:eastAsia="宋体" w:hint="default"/>
                <w:sz w:val="21"/>
                <w:szCs w:val="21"/>
              </w:rPr>
              <w:t>未出席董事姓名</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8" w:right="0"/>
              <w:jc w:val="left"/>
              <w:rPr>
                <w:rFonts w:ascii="宋体" w:hAnsi="宋体" w:cs="宋体" w:eastAsia="宋体" w:hint="default"/>
                <w:sz w:val="21"/>
                <w:szCs w:val="21"/>
              </w:rPr>
            </w:pPr>
            <w:r>
              <w:rPr>
                <w:rFonts w:ascii="宋体" w:hAnsi="宋体" w:cs="宋体" w:eastAsia="宋体" w:hint="default"/>
                <w:sz w:val="21"/>
                <w:szCs w:val="21"/>
              </w:rPr>
              <w:t>未出席董事的原因说明</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64" w:right="0"/>
              <w:jc w:val="left"/>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305"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肖幼美</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因公务无法出席</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张龙飞</w:t>
            </w:r>
          </w:p>
        </w:tc>
      </w:tr>
    </w:tbl>
    <w:p>
      <w:pPr>
        <w:spacing w:line="240" w:lineRule="auto" w:before="0"/>
        <w:rPr>
          <w:rFonts w:ascii="宋体" w:hAnsi="宋体" w:cs="宋体" w:eastAsia="宋体" w:hint="default"/>
          <w:b/>
          <w:bCs/>
          <w:sz w:val="13"/>
          <w:szCs w:val="13"/>
        </w:rPr>
      </w:pPr>
    </w:p>
    <w:p>
      <w:pPr>
        <w:pStyle w:val="Heading3"/>
        <w:spacing w:line="240" w:lineRule="auto"/>
        <w:ind w:left="138" w:right="0"/>
        <w:jc w:val="left"/>
        <w:rPr>
          <w:b w:val="0"/>
          <w:bCs w:val="0"/>
        </w:rPr>
      </w:pPr>
      <w:r>
        <w:rPr/>
        <w:t>三、</w:t>
      </w:r>
      <w:r>
        <w:rPr>
          <w:spacing w:val="-14"/>
        </w:rPr>
        <w:t> </w:t>
      </w:r>
      <w:r>
        <w:rPr/>
        <w:t>大华会计师事务所（特殊普通合伙）为本公司出具了标准无保留意见的审计报告。</w:t>
      </w:r>
      <w:r>
        <w:rPr>
          <w:b w:val="0"/>
          <w:bCs w:val="0"/>
        </w:rPr>
      </w:r>
    </w:p>
    <w:p>
      <w:pPr>
        <w:pStyle w:val="Heading3"/>
        <w:spacing w:line="355" w:lineRule="auto" w:before="135"/>
        <w:ind w:left="505" w:right="0" w:hanging="368"/>
        <w:jc w:val="left"/>
        <w:rPr>
          <w:b w:val="0"/>
          <w:bCs w:val="0"/>
        </w:rPr>
      </w:pPr>
      <w:r>
        <w:rPr/>
        <w:t>四、公司负责人赵剑、主管会计工作负责人赵剑及会计机构负责人（会计主管人员）陈熙声明：</w:t>
      </w:r>
      <w:r>
        <w:rPr>
          <w:spacing w:val="-19"/>
        </w:rPr>
        <w:t> </w:t>
      </w:r>
      <w:r>
        <w:rPr>
          <w:spacing w:val="-19"/>
        </w:rPr>
      </w:r>
      <w:r>
        <w:rPr/>
        <w:t>保证年度报告中财务报告的真实、准确、完整。</w:t>
      </w:r>
      <w:r>
        <w:rPr>
          <w:b w:val="0"/>
          <w:bCs w:val="0"/>
        </w:rPr>
      </w:r>
    </w:p>
    <w:p>
      <w:pPr>
        <w:spacing w:line="355" w:lineRule="auto" w:before="32"/>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1"/>
          <w:sz w:val="21"/>
          <w:szCs w:val="21"/>
        </w:rPr>
        <w:t>经大华会计师事务所（特殊普通合伙）注册会计师审计，公司</w:t>
      </w:r>
      <w:r>
        <w:rPr>
          <w:rFonts w:ascii="宋体" w:hAnsi="宋体" w:cs="宋体" w:eastAsia="宋体" w:hint="default"/>
          <w:spacing w:val="-1"/>
          <w:sz w:val="21"/>
          <w:szCs w:val="21"/>
        </w:rPr>
        <w:t>2018</w:t>
      </w:r>
      <w:r>
        <w:rPr>
          <w:rFonts w:ascii="宋体" w:hAnsi="宋体" w:cs="宋体" w:eastAsia="宋体" w:hint="default"/>
          <w:spacing w:val="-1"/>
          <w:sz w:val="21"/>
          <w:szCs w:val="21"/>
        </w:rPr>
        <w:t>年度实现归属于母公司净</w:t>
      </w:r>
    </w:p>
    <w:p>
      <w:pPr>
        <w:pStyle w:val="BodyText"/>
        <w:spacing w:line="357" w:lineRule="auto" w:before="32"/>
        <w:ind w:left="558" w:right="0" w:hanging="420"/>
        <w:jc w:val="left"/>
      </w:pPr>
      <w:r>
        <w:rPr/>
        <w:t>利润</w:t>
      </w:r>
      <w:r>
        <w:rPr>
          <w:rFonts w:ascii="宋体" w:hAnsi="宋体" w:cs="宋体" w:eastAsia="宋体" w:hint="default"/>
        </w:rPr>
        <w:t>-11,636.15</w:t>
      </w:r>
      <w:r>
        <w:rPr/>
        <w:t>万元，截止本年度末公司累计未分配利润</w:t>
      </w:r>
      <w:r>
        <w:rPr>
          <w:rFonts w:ascii="宋体" w:hAnsi="宋体" w:cs="宋体" w:eastAsia="宋体" w:hint="default"/>
        </w:rPr>
        <w:t>42,138.98</w:t>
      </w:r>
      <w:r>
        <w:rPr/>
        <w:t>万元。</w:t>
      </w:r>
      <w:r>
        <w:rPr>
          <w:w w:val="100"/>
        </w:rPr>
        <w:t> </w:t>
      </w:r>
      <w:r>
        <w:rPr>
          <w:spacing w:val="-2"/>
        </w:rPr>
        <w:t>根据《深圳市金证科技股份有限公司章程》规定：公司拟实施现金分红时应同时满足以下条</w:t>
      </w:r>
    </w:p>
    <w:p>
      <w:pPr>
        <w:pStyle w:val="BodyText"/>
        <w:spacing w:line="357" w:lineRule="auto" w:before="30"/>
        <w:ind w:left="558" w:right="0" w:hanging="420"/>
        <w:jc w:val="left"/>
      </w:pPr>
      <w:r>
        <w:rPr/>
        <w:t>件：公司当年盈利，并由审计机构对公司该年度财务报告出具标准无保留意见的审计报告。</w:t>
      </w:r>
      <w:r>
        <w:rPr>
          <w:w w:val="100"/>
        </w:rPr>
        <w:t> </w:t>
      </w:r>
      <w:r>
        <w:rPr>
          <w:spacing w:val="-2"/>
        </w:rPr>
        <w:t>鉴于公司</w:t>
      </w:r>
      <w:r>
        <w:rPr>
          <w:rFonts w:ascii="Times New Roman" w:hAnsi="Times New Roman" w:cs="Times New Roman" w:eastAsia="Times New Roman" w:hint="default"/>
          <w:spacing w:val="-2"/>
        </w:rPr>
        <w:t>2018</w:t>
      </w:r>
      <w:r>
        <w:rPr>
          <w:spacing w:val="-2"/>
        </w:rPr>
        <w:t>年度亏损，未能达到公司章程实施现金分红的条件，因此本年度公司利润分配</w:t>
      </w:r>
    </w:p>
    <w:p>
      <w:pPr>
        <w:pStyle w:val="BodyText"/>
        <w:spacing w:line="355" w:lineRule="auto" w:before="3"/>
        <w:ind w:left="558" w:right="0" w:hanging="420"/>
        <w:jc w:val="left"/>
      </w:pPr>
      <w:r>
        <w:rPr>
          <w:spacing w:val="-2"/>
        </w:rPr>
        <w:t>方案拟为：不派发现金股利，不送红股，也不以公积金转增股本</w:t>
      </w:r>
      <w:r>
        <w:rPr>
          <w:spacing w:val="-52"/>
        </w:rPr>
        <w:t> </w:t>
      </w:r>
      <w:r>
        <w:rPr>
          <w:spacing w:val="-52"/>
        </w:rPr>
      </w:r>
      <w:r>
        <w:rPr/>
        <w:t>以上预案仍需提交</w:t>
      </w:r>
      <w:r>
        <w:rPr>
          <w:rFonts w:ascii="Times New Roman" w:hAnsi="Times New Roman" w:cs="Times New Roman" w:eastAsia="Times New Roman" w:hint="default"/>
        </w:rPr>
        <w:t>2018</w:t>
      </w:r>
      <w:r>
        <w:rPr/>
        <w:t>年年度股东大会审议。</w:t>
      </w:r>
    </w:p>
    <w:p>
      <w:pPr>
        <w:pStyle w:val="Heading3"/>
        <w:spacing w:line="240" w:lineRule="auto" w:before="8"/>
        <w:ind w:left="138" w:right="0"/>
        <w:jc w:val="left"/>
        <w:rPr>
          <w:b w:val="0"/>
          <w:bCs w:val="0"/>
        </w:rPr>
      </w:pPr>
      <w:r>
        <w:rPr/>
        <w:t>六、</w:t>
      </w:r>
      <w:r>
        <w:rPr>
          <w:spacing w:val="-24"/>
        </w:rPr>
        <w:t> </w:t>
      </w:r>
      <w:r>
        <w:rPr/>
        <w:t>前瞻性陈述的风险声明</w:t>
      </w:r>
      <w:r>
        <w:rPr>
          <w:b w:val="0"/>
          <w:bCs w:val="0"/>
        </w:rPr>
      </w:r>
    </w:p>
    <w:p>
      <w:pPr>
        <w:pStyle w:val="BodyText"/>
        <w:spacing w:line="240" w:lineRule="auto" w:before="133"/>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5" w:lineRule="auto" w:before="117"/>
        <w:ind w:left="138" w:right="0" w:firstLine="419"/>
        <w:jc w:val="left"/>
      </w:pPr>
      <w:r>
        <w:rPr>
          <w:spacing w:val="-2"/>
        </w:rPr>
        <w:t>本报告中所涉及的未来计划、发展战略等前瞻性描述不构成公司对投资者的实质承诺，敬请</w:t>
      </w:r>
      <w:r>
        <w:rPr>
          <w:w w:val="100"/>
        </w:rPr>
        <w:t> </w:t>
      </w:r>
      <w:r>
        <w:rPr/>
        <w:t>投资者注意投资风险。</w:t>
      </w:r>
    </w:p>
    <w:p>
      <w:pPr>
        <w:pStyle w:val="Heading3"/>
        <w:spacing w:line="357" w:lineRule="auto" w:before="34"/>
        <w:ind w:left="138" w:right="35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pStyle w:val="Heading3"/>
        <w:tabs>
          <w:tab w:pos="781" w:val="left" w:leader="none"/>
        </w:tabs>
        <w:spacing w:line="355" w:lineRule="auto" w:before="30"/>
        <w:ind w:left="138" w:right="3994"/>
        <w:jc w:val="left"/>
        <w:rPr>
          <w:rFonts w:ascii="宋体" w:hAnsi="宋体" w:cs="宋体" w:eastAsia="宋体" w:hint="default"/>
          <w:b w:val="0"/>
          <w:bCs w:val="0"/>
        </w:rPr>
      </w:pPr>
      <w:r>
        <w:rPr/>
        <w:t>八、</w:t>
        <w:tab/>
      </w:r>
      <w:r>
        <w:rPr>
          <w:spacing w:val="-1"/>
        </w:rPr>
        <w:t>是否存在违反规定决策程序对外提供担保的情况</w:t>
      </w:r>
      <w:r>
        <w:rPr>
          <w:spacing w:val="-86"/>
        </w:rPr>
        <w:t> </w:t>
      </w:r>
      <w:r>
        <w:rPr>
          <w:spacing w:val="-86"/>
        </w:rPr>
      </w:r>
      <w:r>
        <w:rPr>
          <w:rFonts w:ascii="宋体" w:hAnsi="宋体" w:cs="宋体" w:eastAsia="宋体" w:hint="default"/>
          <w:b w:val="0"/>
          <w:bCs w:val="0"/>
        </w:rPr>
        <w:t>否</w:t>
      </w:r>
    </w:p>
    <w:p>
      <w:pPr>
        <w:pStyle w:val="BodyText"/>
        <w:tabs>
          <w:tab w:pos="781" w:val="left" w:leader="none"/>
        </w:tabs>
        <w:spacing w:line="357" w:lineRule="auto" w:before="32"/>
        <w:ind w:left="505" w:right="290" w:hanging="368"/>
        <w:jc w:val="left"/>
      </w:pPr>
      <w:r>
        <w:rPr>
          <w:rFonts w:ascii="宋体" w:hAnsi="宋体" w:cs="宋体" w:eastAsia="宋体" w:hint="default"/>
          <w:b/>
          <w:bCs/>
        </w:rPr>
        <w:t>九、</w:t>
        <w:tab/>
        <w:t>重大风险提示</w:t>
      </w:r>
      <w:r>
        <w:rPr>
          <w:rFonts w:ascii="宋体" w:hAnsi="宋体" w:cs="宋体" w:eastAsia="宋体" w:hint="default"/>
          <w:b/>
          <w:bCs/>
          <w:spacing w:val="-104"/>
        </w:rPr>
        <w:t> </w:t>
      </w:r>
      <w:r>
        <w:rPr>
          <w:rFonts w:ascii="宋体" w:hAnsi="宋体" w:cs="宋体" w:eastAsia="宋体" w:hint="default"/>
          <w:b/>
          <w:bCs/>
          <w:spacing w:val="-104"/>
        </w:rPr>
      </w:r>
      <w:r>
        <w:rPr>
          <w:spacing w:val="-2"/>
        </w:rPr>
        <w:t>报告期内，公司不存在重大风险事项。公司已在本报告中详细描述可能面对的风险及应对措</w:t>
      </w:r>
    </w:p>
    <w:p>
      <w:pPr>
        <w:pStyle w:val="BodyText"/>
        <w:spacing w:line="350" w:lineRule="auto" w:before="30"/>
        <w:ind w:left="138" w:right="1594"/>
        <w:jc w:val="left"/>
        <w:rPr>
          <w:rFonts w:ascii="宋体" w:hAnsi="宋体" w:cs="宋体" w:eastAsia="宋体" w:hint="default"/>
          <w:sz w:val="24"/>
          <w:szCs w:val="24"/>
        </w:rPr>
      </w:pPr>
      <w:r>
        <w:rPr>
          <w:spacing w:val="-2"/>
        </w:rPr>
        <w:t>施，敬请查阅本报告第四节经营情况讨论与分析中“可能面对的风险”内容。</w:t>
      </w:r>
      <w:r>
        <w:rPr>
          <w:spacing w:val="-42"/>
        </w:rPr>
        <w:t> </w:t>
      </w:r>
      <w:r>
        <w:rPr>
          <w:spacing w:val="-42"/>
        </w:rPr>
      </w:r>
      <w:r>
        <w:rPr>
          <w:rFonts w:ascii="宋体" w:hAnsi="宋体" w:cs="宋体" w:eastAsia="宋体" w:hint="default"/>
          <w:b/>
          <w:bCs/>
        </w:rPr>
        <w:t>十、</w:t>
      </w:r>
      <w:r>
        <w:rPr>
          <w:rFonts w:ascii="宋体" w:hAnsi="宋体" w:cs="宋体" w:eastAsia="宋体" w:hint="default"/>
          <w:b/>
          <w:bCs/>
          <w:spacing w:val="6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49"/>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660" w:right="1040"/>
        </w:sectPr>
      </w:pPr>
    </w:p>
    <w:p>
      <w:pPr>
        <w:spacing w:line="240" w:lineRule="auto" w:before="0"/>
        <w:rPr>
          <w:rFonts w:ascii="宋体" w:hAnsi="宋体" w:cs="宋体" w:eastAsia="宋体" w:hint="default"/>
          <w:sz w:val="26"/>
          <w:szCs w:val="26"/>
        </w:rPr>
      </w:pPr>
    </w:p>
    <w:p>
      <w:pPr>
        <w:spacing w:before="14"/>
        <w:ind w:left="2"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49"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2"/>
              </w:rPr>
              <w:t>11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256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1" w:val="left" w:leader="none"/>
        </w:tabs>
        <w:spacing w:line="240" w:lineRule="auto" w:before="818"/>
        <w:ind w:left="1" w:right="0"/>
        <w:jc w:val="center"/>
        <w:rPr>
          <w:b w:val="0"/>
          <w:bCs w:val="0"/>
        </w:rPr>
      </w:pPr>
      <w:r>
        <w:rPr/>
        <w:pict>
          <v:group style="position:absolute;margin-left:88.584pt;margin-top:1.551536pt;width:417.2pt;height:.1pt;mso-position-horizontal-relative:page;mso-position-vertical-relative:paragraph;z-index:0" coordorigin="1772,31" coordsize="8344,2">
            <v:shape style="position:absolute;left:1772;top:31;width:8344;height:2" coordorigin="1772,31" coordsize="8344,0" path="m1772,31l10115,31e" filled="false" stroked="true" strokeweight=".72pt" strokecolor="#000000">
              <v:path arrowok="t"/>
            </v:shape>
            <w10:wrap type="none"/>
          </v:group>
        </w:pict>
      </w:r>
      <w:bookmarkStart w:name="_TOC_250011" w:id="1"/>
      <w:r>
        <w:rPr>
          <w:w w:val="95"/>
        </w:rPr>
        <w:t>第一节</w:t>
        <w:tab/>
      </w:r>
      <w:r>
        <w:rPr/>
        <w:t>释义</w:t>
      </w:r>
      <w:bookmarkEnd w:id="1"/>
      <w:r>
        <w:rPr>
          <w:b w:val="0"/>
          <w:bCs w:val="0"/>
        </w:rPr>
      </w:r>
    </w:p>
    <w:p>
      <w:pPr>
        <w:pStyle w:val="BodyText"/>
        <w:spacing w:line="324" w:lineRule="auto" w:before="219"/>
        <w:ind w:right="1923"/>
        <w:jc w:val="left"/>
      </w:pPr>
      <w:r>
        <w:rPr/>
        <w:pict>
          <v:shape style="position:absolute;margin-left:84.384003pt;margin-top:45.773693pt;width:426.95pt;height:48.8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44"/>
                    <w:gridCol w:w="686"/>
                    <w:gridCol w:w="4794"/>
                  </w:tblGrid>
                  <w:tr>
                    <w:trPr>
                      <w:trHeight w:val="322" w:hRule="exact"/>
                    </w:trPr>
                    <w:tc>
                      <w:tcPr>
                        <w:tcW w:w="85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322"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p>
                    </w:tc>
                  </w:tr>
                  <w:tr>
                    <w:trPr>
                      <w:trHeight w:val="324"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1"/>
        <w:rPr>
          <w:rFonts w:ascii="宋体" w:hAnsi="宋体" w:cs="宋体" w:eastAsia="宋体" w:hint="default"/>
          <w:sz w:val="23"/>
          <w:szCs w:val="23"/>
        </w:rPr>
      </w:pPr>
    </w:p>
    <w:p>
      <w:pPr>
        <w:pStyle w:val="Heading1"/>
        <w:tabs>
          <w:tab w:pos="3458" w:val="left" w:leader="none"/>
        </w:tabs>
        <w:spacing w:line="240" w:lineRule="auto" w:before="0"/>
        <w:ind w:left="2198" w:right="1923"/>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13"/>
        <w:rPr>
          <w:rFonts w:ascii="黑体" w:hAnsi="黑体" w:cs="黑体" w:eastAsia="黑体" w:hint="default"/>
          <w:b/>
          <w:bCs/>
          <w:sz w:val="13"/>
          <w:szCs w:val="13"/>
        </w:rPr>
      </w:pPr>
    </w:p>
    <w:p>
      <w:pPr>
        <w:pStyle w:val="Heading3"/>
        <w:spacing w:line="240" w:lineRule="auto"/>
        <w:ind w:left="220" w:right="1923"/>
        <w:jc w:val="left"/>
        <w:rPr>
          <w:b w:val="0"/>
          <w:bCs w:val="0"/>
        </w:rPr>
      </w:pPr>
      <w:r>
        <w:rPr/>
        <w:t>一、</w:t>
      </w:r>
      <w:r>
        <w:rPr>
          <w:spacing w:val="40"/>
        </w:rPr>
        <w:t> </w:t>
      </w:r>
      <w:r>
        <w:rPr/>
        <w:t>公司信息</w:t>
      </w:r>
      <w:r>
        <w:rPr>
          <w:b w:val="0"/>
          <w:bCs w:val="0"/>
        </w:rPr>
      </w:r>
    </w:p>
    <w:p>
      <w:pPr>
        <w:spacing w:line="240" w:lineRule="auto" w:before="5"/>
        <w:rPr>
          <w:rFonts w:ascii="宋体" w:hAnsi="宋体" w:cs="宋体" w:eastAsia="宋体" w:hint="default"/>
          <w:b/>
          <w:bCs/>
          <w:sz w:val="8"/>
          <w:szCs w:val="8"/>
        </w:rPr>
      </w:pPr>
    </w:p>
    <w:tbl>
      <w:tblPr>
        <w:tblW w:w="0" w:type="auto"/>
        <w:jc w:val="left"/>
        <w:tblInd w:w="184" w:type="dxa"/>
        <w:tblLayout w:type="fixed"/>
        <w:tblCellMar>
          <w:top w:w="0" w:type="dxa"/>
          <w:left w:w="0" w:type="dxa"/>
          <w:bottom w:w="0" w:type="dxa"/>
          <w:right w:w="0" w:type="dxa"/>
        </w:tblCellMar>
        <w:tblLook w:val="01E0"/>
      </w:tblPr>
      <w:tblGrid>
        <w:gridCol w:w="2965"/>
        <w:gridCol w:w="5403"/>
      </w:tblGrid>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深圳市金证科技股份有限公司</w:t>
            </w:r>
          </w:p>
        </w:tc>
      </w:tr>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金证股份</w:t>
            </w:r>
          </w:p>
        </w:tc>
      </w:tr>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SHENZHEN KINGDOM</w:t>
            </w:r>
            <w:r>
              <w:rPr>
                <w:rFonts w:ascii="Times New Roman"/>
                <w:spacing w:val="7"/>
                <w:sz w:val="21"/>
              </w:rPr>
              <w:t> </w:t>
            </w:r>
            <w:r>
              <w:rPr>
                <w:rFonts w:ascii="Times New Roman"/>
                <w:spacing w:val="-3"/>
                <w:sz w:val="21"/>
              </w:rPr>
              <w:t>SCI-TECH.,LTD</w:t>
            </w:r>
          </w:p>
        </w:tc>
      </w:tr>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w w:val="100"/>
                <w:sz w:val="21"/>
              </w:rPr>
              <w:t>-</w:t>
            </w:r>
          </w:p>
        </w:tc>
      </w:tr>
      <w:tr>
        <w:trPr>
          <w:trHeight w:val="32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赵剑</w:t>
            </w:r>
          </w:p>
        </w:tc>
      </w:tr>
    </w:tbl>
    <w:p>
      <w:pPr>
        <w:spacing w:line="240" w:lineRule="auto" w:before="9"/>
        <w:rPr>
          <w:rFonts w:ascii="宋体" w:hAnsi="宋体" w:cs="宋体" w:eastAsia="宋体" w:hint="default"/>
          <w:b/>
          <w:bCs/>
          <w:sz w:val="24"/>
          <w:szCs w:val="24"/>
        </w:rPr>
      </w:pPr>
    </w:p>
    <w:p>
      <w:pPr>
        <w:pStyle w:val="Heading3"/>
        <w:spacing w:line="240" w:lineRule="auto"/>
        <w:ind w:left="220" w:right="1923"/>
        <w:jc w:val="left"/>
        <w:rPr>
          <w:b w:val="0"/>
          <w:bCs w:val="0"/>
        </w:rPr>
      </w:pPr>
      <w:r>
        <w:rPr/>
        <w:t>二、</w:t>
      </w:r>
      <w:r>
        <w:rPr>
          <w:spacing w:val="41"/>
        </w:rPr>
        <w:t> </w:t>
      </w:r>
      <w:r>
        <w:rPr/>
        <w:t>联系人和联系方式</w:t>
      </w:r>
      <w:r>
        <w:rPr>
          <w:b w:val="0"/>
          <w:bCs w:val="0"/>
        </w:rPr>
      </w:r>
    </w:p>
    <w:p>
      <w:pPr>
        <w:spacing w:line="240" w:lineRule="auto" w:before="5"/>
        <w:rPr>
          <w:rFonts w:ascii="宋体" w:hAnsi="宋体" w:cs="宋体" w:eastAsia="宋体" w:hint="default"/>
          <w:b/>
          <w:bCs/>
          <w:sz w:val="8"/>
          <w:szCs w:val="8"/>
        </w:rPr>
      </w:pPr>
    </w:p>
    <w:tbl>
      <w:tblPr>
        <w:tblW w:w="0" w:type="auto"/>
        <w:jc w:val="left"/>
        <w:tblInd w:w="184" w:type="dxa"/>
        <w:tblLayout w:type="fixed"/>
        <w:tblCellMar>
          <w:top w:w="0" w:type="dxa"/>
          <w:left w:w="0" w:type="dxa"/>
          <w:bottom w:w="0" w:type="dxa"/>
          <w:right w:w="0" w:type="dxa"/>
        </w:tblCellMar>
        <w:tblLook w:val="01E0"/>
      </w:tblPr>
      <w:tblGrid>
        <w:gridCol w:w="2965"/>
        <w:gridCol w:w="2614"/>
        <w:gridCol w:w="2789"/>
      </w:tblGrid>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760"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姚震</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60" w:right="0"/>
              <w:jc w:val="left"/>
              <w:rPr>
                <w:rFonts w:ascii="宋体" w:hAnsi="宋体" w:cs="宋体" w:eastAsia="宋体" w:hint="default"/>
                <w:sz w:val="21"/>
                <w:szCs w:val="21"/>
              </w:rPr>
            </w:pPr>
            <w:r>
              <w:rPr>
                <w:rFonts w:ascii="宋体" w:hAnsi="宋体" w:cs="宋体" w:eastAsia="宋体" w:hint="default"/>
                <w:sz w:val="21"/>
                <w:szCs w:val="21"/>
              </w:rPr>
              <w:t>林勇、黄舒倩</w:t>
            </w:r>
          </w:p>
        </w:tc>
      </w:tr>
      <w:tr>
        <w:trPr>
          <w:trHeight w:val="63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04" w:right="38" w:hanging="264"/>
              <w:jc w:val="left"/>
              <w:rPr>
                <w:rFonts w:ascii="宋体" w:hAnsi="宋体" w:cs="宋体" w:eastAsia="宋体" w:hint="default"/>
                <w:sz w:val="21"/>
                <w:szCs w:val="21"/>
              </w:rPr>
            </w:pPr>
            <w:r>
              <w:rPr>
                <w:rFonts w:ascii="宋体" w:hAnsi="宋体" w:cs="宋体" w:eastAsia="宋体" w:hint="default"/>
                <w:spacing w:val="-2"/>
                <w:sz w:val="21"/>
                <w:szCs w:val="21"/>
              </w:rPr>
              <w:t>深圳市南山区高新南五道金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证科技大楼（</w:t>
            </w:r>
            <w:r>
              <w:rPr>
                <w:rFonts w:ascii="宋体" w:hAnsi="宋体" w:cs="宋体" w:eastAsia="宋体" w:hint="default"/>
                <w:sz w:val="21"/>
                <w:szCs w:val="21"/>
              </w:rPr>
              <w:t>8-9</w:t>
            </w:r>
            <w:r>
              <w:rPr>
                <w:rFonts w:ascii="宋体" w:hAnsi="宋体" w:cs="宋体" w:eastAsia="宋体" w:hint="default"/>
                <w:sz w:val="21"/>
                <w:szCs w:val="21"/>
              </w:rPr>
              <w:t>楼）</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93" w:right="125" w:hanging="264"/>
              <w:jc w:val="left"/>
              <w:rPr>
                <w:rFonts w:ascii="宋体" w:hAnsi="宋体" w:cs="宋体" w:eastAsia="宋体" w:hint="default"/>
                <w:sz w:val="21"/>
                <w:szCs w:val="21"/>
              </w:rPr>
            </w:pPr>
            <w:r>
              <w:rPr>
                <w:rFonts w:ascii="宋体" w:hAnsi="宋体" w:cs="宋体" w:eastAsia="宋体" w:hint="default"/>
                <w:spacing w:val="-2"/>
                <w:sz w:val="21"/>
                <w:szCs w:val="21"/>
              </w:rPr>
              <w:t>深圳市南山区高新南五道金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证科技大楼（</w:t>
            </w:r>
            <w:r>
              <w:rPr>
                <w:rFonts w:ascii="宋体" w:hAnsi="宋体" w:cs="宋体" w:eastAsia="宋体" w:hint="default"/>
                <w:sz w:val="21"/>
                <w:szCs w:val="21"/>
              </w:rPr>
              <w:t>8-9</w:t>
            </w:r>
            <w:r>
              <w:rPr>
                <w:rFonts w:ascii="宋体" w:hAnsi="宋体" w:cs="宋体" w:eastAsia="宋体" w:hint="default"/>
                <w:sz w:val="21"/>
                <w:szCs w:val="21"/>
              </w:rPr>
              <w:t>楼）</w:t>
            </w:r>
          </w:p>
        </w:tc>
      </w:tr>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0755-86393989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08" w:right="0"/>
              <w:jc w:val="left"/>
              <w:rPr>
                <w:rFonts w:ascii="宋体" w:hAnsi="宋体" w:cs="宋体" w:eastAsia="宋体" w:hint="default"/>
                <w:sz w:val="21"/>
                <w:szCs w:val="21"/>
              </w:rPr>
            </w:pPr>
            <w:r>
              <w:rPr>
                <w:rFonts w:ascii="宋体"/>
                <w:sz w:val="21"/>
              </w:rPr>
              <w:t>0755-86393989</w:t>
            </w:r>
          </w:p>
        </w:tc>
      </w:tr>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0755-86393989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08" w:right="0"/>
              <w:jc w:val="left"/>
              <w:rPr>
                <w:rFonts w:ascii="宋体" w:hAnsi="宋体" w:cs="宋体" w:eastAsia="宋体" w:hint="default"/>
                <w:sz w:val="21"/>
                <w:szCs w:val="21"/>
              </w:rPr>
            </w:pPr>
            <w:r>
              <w:rPr>
                <w:rFonts w:ascii="宋体"/>
                <w:sz w:val="21"/>
              </w:rPr>
              <w:t>0755-86393989</w:t>
            </w:r>
          </w:p>
        </w:tc>
      </w:tr>
      <w:tr>
        <w:trPr>
          <w:trHeight w:val="948"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hyperlink r:id="rId8">
              <w:r>
                <w:rPr>
                  <w:rFonts w:ascii="宋体"/>
                  <w:sz w:val="21"/>
                </w:rPr>
                <w:t>yaozhen@szkingdom.com</w:t>
              </w:r>
            </w:hyperlink>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25"/>
              <w:jc w:val="left"/>
              <w:rPr>
                <w:rFonts w:ascii="宋体" w:hAnsi="宋体" w:cs="宋体" w:eastAsia="宋体" w:hint="default"/>
                <w:sz w:val="21"/>
                <w:szCs w:val="21"/>
              </w:rPr>
            </w:pPr>
            <w:hyperlink r:id="rId9">
              <w:r>
                <w:rPr>
                  <w:rFonts w:ascii="宋体" w:hAnsi="宋体" w:cs="宋体" w:eastAsia="宋体" w:hint="default"/>
                  <w:sz w:val="21"/>
                  <w:szCs w:val="21"/>
                </w:rPr>
                <w:t>liny@szkingdom.com</w:t>
              </w:r>
            </w:hyperlink>
            <w:r>
              <w:rPr>
                <w:rFonts w:ascii="宋体" w:hAnsi="宋体" w:cs="宋体" w:eastAsia="宋体" w:hint="default"/>
                <w:sz w:val="21"/>
                <w:szCs w:val="21"/>
              </w:rPr>
              <w:t>；</w:t>
            </w:r>
            <w:r>
              <w:rPr>
                <w:rFonts w:ascii="宋体" w:hAnsi="宋体" w:cs="宋体" w:eastAsia="宋体" w:hint="default"/>
                <w:w w:val="100"/>
                <w:sz w:val="21"/>
                <w:szCs w:val="21"/>
              </w:rPr>
              <w:t> </w:t>
            </w:r>
            <w:hyperlink r:id="rId10">
              <w:r>
                <w:rPr>
                  <w:rFonts w:ascii="宋体" w:hAnsi="宋体" w:cs="宋体" w:eastAsia="宋体" w:hint="default"/>
                  <w:spacing w:val="-1"/>
                  <w:sz w:val="21"/>
                  <w:szCs w:val="21"/>
                </w:rPr>
                <w:t>huangshuqian@szkingdom.co</w:t>
              </w:r>
            </w:hyperlink>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m</w:t>
            </w:r>
          </w:p>
        </w:tc>
      </w:tr>
    </w:tbl>
    <w:p>
      <w:pPr>
        <w:spacing w:line="240" w:lineRule="auto" w:before="10"/>
        <w:rPr>
          <w:rFonts w:ascii="宋体" w:hAnsi="宋体" w:cs="宋体" w:eastAsia="宋体" w:hint="default"/>
          <w:b/>
          <w:bCs/>
          <w:sz w:val="24"/>
          <w:szCs w:val="24"/>
        </w:rPr>
      </w:pPr>
    </w:p>
    <w:p>
      <w:pPr>
        <w:pStyle w:val="Heading3"/>
        <w:spacing w:line="240" w:lineRule="auto"/>
        <w:ind w:left="220" w:right="1923"/>
        <w:jc w:val="left"/>
        <w:rPr>
          <w:b w:val="0"/>
          <w:bCs w:val="0"/>
        </w:rPr>
      </w:pPr>
      <w:r>
        <w:rPr/>
        <w:t>三、</w:t>
      </w:r>
      <w:r>
        <w:rPr>
          <w:spacing w:val="-29"/>
        </w:rPr>
        <w:t> </w:t>
      </w:r>
      <w:r>
        <w:rPr/>
        <w:t>基本情况简介</w:t>
      </w:r>
      <w:r>
        <w:rPr>
          <w:b w:val="0"/>
          <w:bCs w:val="0"/>
        </w:rPr>
      </w:r>
    </w:p>
    <w:p>
      <w:pPr>
        <w:spacing w:line="240" w:lineRule="auto" w:before="5"/>
        <w:rPr>
          <w:rFonts w:ascii="宋体" w:hAnsi="宋体" w:cs="宋体" w:eastAsia="宋体" w:hint="default"/>
          <w:b/>
          <w:bCs/>
          <w:sz w:val="8"/>
          <w:szCs w:val="8"/>
        </w:rPr>
      </w:pPr>
    </w:p>
    <w:tbl>
      <w:tblPr>
        <w:tblW w:w="0" w:type="auto"/>
        <w:jc w:val="left"/>
        <w:tblInd w:w="184" w:type="dxa"/>
        <w:tblLayout w:type="fixed"/>
        <w:tblCellMar>
          <w:top w:w="0" w:type="dxa"/>
          <w:left w:w="0" w:type="dxa"/>
          <w:bottom w:w="0" w:type="dxa"/>
          <w:right w:w="0" w:type="dxa"/>
        </w:tblCellMar>
        <w:tblLook w:val="01E0"/>
      </w:tblPr>
      <w:tblGrid>
        <w:gridCol w:w="2965"/>
        <w:gridCol w:w="5403"/>
      </w:tblGrid>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深圳市南山区高新南五道金证科技大楼（</w:t>
            </w:r>
            <w:r>
              <w:rPr>
                <w:rFonts w:ascii="宋体" w:hAnsi="宋体" w:cs="宋体" w:eastAsia="宋体" w:hint="default"/>
                <w:sz w:val="21"/>
                <w:szCs w:val="21"/>
              </w:rPr>
              <w:t>8-9</w:t>
            </w:r>
            <w:r>
              <w:rPr>
                <w:rFonts w:ascii="宋体" w:hAnsi="宋体" w:cs="宋体" w:eastAsia="宋体" w:hint="default"/>
                <w:sz w:val="21"/>
                <w:szCs w:val="21"/>
              </w:rPr>
              <w:t>楼）</w:t>
            </w:r>
          </w:p>
        </w:tc>
      </w:tr>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518057</w:t>
            </w:r>
          </w:p>
        </w:tc>
      </w:tr>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深圳市南山区高新南五道金证科技大楼（</w:t>
            </w:r>
            <w:r>
              <w:rPr>
                <w:rFonts w:ascii="宋体" w:hAnsi="宋体" w:cs="宋体" w:eastAsia="宋体" w:hint="default"/>
                <w:sz w:val="21"/>
                <w:szCs w:val="21"/>
              </w:rPr>
              <w:t>8-9</w:t>
            </w:r>
            <w:r>
              <w:rPr>
                <w:rFonts w:ascii="宋体" w:hAnsi="宋体" w:cs="宋体" w:eastAsia="宋体" w:hint="default"/>
                <w:sz w:val="21"/>
                <w:szCs w:val="21"/>
              </w:rPr>
              <w:t>楼）</w:t>
            </w:r>
          </w:p>
        </w:tc>
      </w:tr>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518057</w:t>
            </w:r>
          </w:p>
        </w:tc>
      </w:tr>
      <w:tr>
        <w:trPr>
          <w:trHeight w:val="32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hyperlink r:id="rId11">
              <w:r>
                <w:rPr>
                  <w:rFonts w:ascii="宋体"/>
                  <w:sz w:val="21"/>
                </w:rPr>
                <w:t>http://www.szkingdom.com</w:t>
              </w:r>
            </w:hyperlink>
          </w:p>
        </w:tc>
      </w:tr>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hyperlink r:id="rId12">
              <w:r>
                <w:rPr>
                  <w:rFonts w:ascii="宋体"/>
                  <w:sz w:val="21"/>
                </w:rPr>
                <w:t>jzkj@szkingdom.com</w:t>
              </w:r>
            </w:hyperlink>
          </w:p>
        </w:tc>
      </w:tr>
    </w:tbl>
    <w:p>
      <w:pPr>
        <w:spacing w:line="240" w:lineRule="auto" w:before="9"/>
        <w:rPr>
          <w:rFonts w:ascii="宋体" w:hAnsi="宋体" w:cs="宋体" w:eastAsia="宋体" w:hint="default"/>
          <w:b/>
          <w:bCs/>
          <w:sz w:val="24"/>
          <w:szCs w:val="24"/>
        </w:rPr>
      </w:pPr>
    </w:p>
    <w:p>
      <w:pPr>
        <w:pStyle w:val="Heading3"/>
        <w:spacing w:line="240" w:lineRule="auto"/>
        <w:ind w:left="220" w:right="1923"/>
        <w:jc w:val="left"/>
        <w:rPr>
          <w:b w:val="0"/>
          <w:bCs w:val="0"/>
        </w:rPr>
      </w:pPr>
      <w:r>
        <w:rPr/>
        <w:t>四、</w:t>
      </w:r>
      <w:r>
        <w:rPr>
          <w:spacing w:val="-28"/>
        </w:rPr>
        <w:t> </w:t>
      </w:r>
      <w:r>
        <w:rPr/>
        <w:t>信息披露及备置地点</w:t>
      </w:r>
      <w:r>
        <w:rPr>
          <w:b w:val="0"/>
          <w:bCs w:val="0"/>
        </w:rPr>
      </w:r>
    </w:p>
    <w:p>
      <w:pPr>
        <w:spacing w:line="240" w:lineRule="auto" w:before="5"/>
        <w:rPr>
          <w:rFonts w:ascii="宋体" w:hAnsi="宋体" w:cs="宋体" w:eastAsia="宋体" w:hint="default"/>
          <w:b/>
          <w:bCs/>
          <w:sz w:val="8"/>
          <w:szCs w:val="8"/>
        </w:rPr>
      </w:pPr>
    </w:p>
    <w:tbl>
      <w:tblPr>
        <w:tblW w:w="0" w:type="auto"/>
        <w:jc w:val="left"/>
        <w:tblInd w:w="184" w:type="dxa"/>
        <w:tblLayout w:type="fixed"/>
        <w:tblCellMar>
          <w:top w:w="0" w:type="dxa"/>
          <w:left w:w="0" w:type="dxa"/>
          <w:bottom w:w="0" w:type="dxa"/>
          <w:right w:w="0" w:type="dxa"/>
        </w:tblCellMar>
        <w:tblLook w:val="01E0"/>
      </w:tblPr>
      <w:tblGrid>
        <w:gridCol w:w="4431"/>
        <w:gridCol w:w="3937"/>
      </w:tblGrid>
      <w:tr>
        <w:trPr>
          <w:trHeight w:val="322"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w:t>
            </w:r>
          </w:p>
        </w:tc>
      </w:tr>
      <w:tr>
        <w:trPr>
          <w:trHeight w:val="322"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hyperlink r:id="rId13">
              <w:r>
                <w:rPr>
                  <w:rFonts w:ascii="宋体"/>
                  <w:sz w:val="21"/>
                </w:rPr>
                <w:t>http://www.sse.com.cn</w:t>
              </w:r>
            </w:hyperlink>
          </w:p>
        </w:tc>
      </w:tr>
      <w:tr>
        <w:trPr>
          <w:trHeight w:val="324"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上海证券交易所与公司董事会办公室</w:t>
            </w:r>
          </w:p>
        </w:tc>
      </w:tr>
    </w:tbl>
    <w:p>
      <w:pPr>
        <w:spacing w:after="0" w:line="262" w:lineRule="exact"/>
        <w:jc w:val="left"/>
        <w:rPr>
          <w:rFonts w:ascii="宋体" w:hAnsi="宋体" w:cs="宋体" w:eastAsia="宋体" w:hint="default"/>
          <w:sz w:val="21"/>
          <w:szCs w:val="21"/>
        </w:rPr>
        <w:sectPr>
          <w:footerReference w:type="default" r:id="rId7"/>
          <w:pgSz w:w="11910" w:h="16840"/>
          <w:pgMar w:footer="1195" w:header="880" w:top="1060" w:bottom="1380" w:left="1580" w:right="1580"/>
          <w:pgNumType w:start="4"/>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6"/>
          <w:szCs w:val="26"/>
        </w:rPr>
      </w:pPr>
    </w:p>
    <w:p>
      <w:pPr>
        <w:pStyle w:val="Heading3"/>
        <w:spacing w:line="240" w:lineRule="auto"/>
        <w:ind w:left="220" w:right="1923"/>
        <w:jc w:val="left"/>
        <w:rPr>
          <w:b w:val="0"/>
          <w:bCs w:val="0"/>
        </w:rPr>
      </w:pPr>
      <w:r>
        <w:rPr/>
        <w:t>五、</w:t>
      </w:r>
      <w:r>
        <w:rPr>
          <w:spacing w:val="41"/>
        </w:rPr>
        <w:t> </w:t>
      </w:r>
      <w:r>
        <w:rPr/>
        <w:t>公司股票简况</w:t>
      </w:r>
      <w:r>
        <w:rPr>
          <w:b w:val="0"/>
          <w:bCs w:val="0"/>
        </w:rPr>
      </w:r>
    </w:p>
    <w:p>
      <w:pPr>
        <w:spacing w:line="240" w:lineRule="auto" w:before="5"/>
        <w:rPr>
          <w:rFonts w:ascii="宋体" w:hAnsi="宋体" w:cs="宋体" w:eastAsia="宋体" w:hint="default"/>
          <w:b/>
          <w:bCs/>
          <w:sz w:val="8"/>
          <w:szCs w:val="8"/>
        </w:rPr>
      </w:pPr>
    </w:p>
    <w:tbl>
      <w:tblPr>
        <w:tblW w:w="0" w:type="auto"/>
        <w:jc w:val="left"/>
        <w:tblInd w:w="184" w:type="dxa"/>
        <w:tblLayout w:type="fixed"/>
        <w:tblCellMar>
          <w:top w:w="0" w:type="dxa"/>
          <w:left w:w="0" w:type="dxa"/>
          <w:bottom w:w="0" w:type="dxa"/>
          <w:right w:w="0" w:type="dxa"/>
        </w:tblCellMar>
        <w:tblLook w:val="01E0"/>
      </w:tblPr>
      <w:tblGrid>
        <w:gridCol w:w="1673"/>
        <w:gridCol w:w="1673"/>
        <w:gridCol w:w="1760"/>
        <w:gridCol w:w="1591"/>
        <w:gridCol w:w="1671"/>
      </w:tblGrid>
      <w:tr>
        <w:trPr>
          <w:trHeight w:val="322" w:hRule="exact"/>
        </w:trPr>
        <w:tc>
          <w:tcPr>
            <w:tcW w:w="83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2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2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股</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金证股份</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600446</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9"/>
        <w:rPr>
          <w:rFonts w:ascii="宋体" w:hAnsi="宋体" w:cs="宋体" w:eastAsia="宋体" w:hint="default"/>
          <w:b/>
          <w:bCs/>
          <w:sz w:val="24"/>
          <w:szCs w:val="24"/>
        </w:rPr>
      </w:pPr>
    </w:p>
    <w:p>
      <w:pPr>
        <w:pStyle w:val="Heading3"/>
        <w:spacing w:line="240" w:lineRule="auto"/>
        <w:ind w:left="220" w:right="1923"/>
        <w:jc w:val="left"/>
        <w:rPr>
          <w:b w:val="0"/>
          <w:bCs w:val="0"/>
        </w:rPr>
      </w:pPr>
      <w:r>
        <w:rPr/>
        <w:t>六、</w:t>
      </w:r>
      <w:r>
        <w:rPr>
          <w:spacing w:val="-29"/>
        </w:rPr>
        <w:t> </w:t>
      </w:r>
      <w:r>
        <w:rPr/>
        <w:t>其他相关资料</w:t>
      </w:r>
      <w:r>
        <w:rPr>
          <w:b w:val="0"/>
          <w:bCs w:val="0"/>
        </w:rPr>
      </w:r>
    </w:p>
    <w:p>
      <w:pPr>
        <w:spacing w:line="240" w:lineRule="auto" w:before="5"/>
        <w:rPr>
          <w:rFonts w:ascii="宋体" w:hAnsi="宋体" w:cs="宋体" w:eastAsia="宋体"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1970"/>
        <w:gridCol w:w="2672"/>
        <w:gridCol w:w="3882"/>
      </w:tblGrid>
      <w:tr>
        <w:trPr>
          <w:trHeight w:val="322" w:hRule="exact"/>
        </w:trPr>
        <w:tc>
          <w:tcPr>
            <w:tcW w:w="1970" w:type="dxa"/>
            <w:vMerge w:val="restart"/>
            <w:tcBorders>
              <w:top w:val="single" w:sz="4" w:space="0" w:color="000000"/>
              <w:left w:val="single" w:sz="4" w:space="0" w:color="000000"/>
              <w:right w:val="single" w:sz="4" w:space="0" w:color="000000"/>
            </w:tcBorders>
          </w:tcPr>
          <w:p>
            <w:pPr>
              <w:pStyle w:val="TableParagraph"/>
              <w:spacing w:line="273" w:lineRule="auto" w:before="155"/>
              <w:ind w:left="103" w:right="89"/>
              <w:jc w:val="left"/>
              <w:rPr>
                <w:rFonts w:ascii="宋体" w:hAnsi="宋体" w:cs="宋体" w:eastAsia="宋体" w:hint="default"/>
                <w:sz w:val="21"/>
                <w:szCs w:val="21"/>
              </w:rPr>
            </w:pPr>
            <w:r>
              <w:rPr>
                <w:rFonts w:ascii="宋体" w:hAnsi="宋体" w:cs="宋体" w:eastAsia="宋体" w:hint="default"/>
                <w:spacing w:val="8"/>
                <w:sz w:val="21"/>
                <w:szCs w:val="21"/>
              </w:rPr>
              <w:t>公司聘请的会计师</w:t>
            </w:r>
            <w:r>
              <w:rPr>
                <w:rFonts w:ascii="宋体" w:hAnsi="宋体" w:cs="宋体" w:eastAsia="宋体" w:hint="default"/>
                <w:spacing w:val="-88"/>
                <w:sz w:val="21"/>
                <w:szCs w:val="21"/>
              </w:rPr>
              <w:t> </w:t>
            </w:r>
            <w:r>
              <w:rPr>
                <w:rFonts w:ascii="宋体" w:hAnsi="宋体" w:cs="宋体" w:eastAsia="宋体" w:hint="default"/>
                <w:sz w:val="21"/>
                <w:szCs w:val="21"/>
              </w:rPr>
              <w:t>事务所（境内）</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8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324" w:hRule="exact"/>
        </w:trPr>
        <w:tc>
          <w:tcPr>
            <w:tcW w:w="1970" w:type="dxa"/>
            <w:vMerge/>
            <w:tcBorders>
              <w:left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38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中国北京</w:t>
            </w:r>
          </w:p>
        </w:tc>
      </w:tr>
      <w:tr>
        <w:trPr>
          <w:trHeight w:val="322" w:hRule="exact"/>
        </w:trPr>
        <w:tc>
          <w:tcPr>
            <w:tcW w:w="1970" w:type="dxa"/>
            <w:vMerge/>
            <w:tcBorders>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38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周珊珊、程纯</w:t>
            </w:r>
          </w:p>
        </w:tc>
      </w:tr>
      <w:tr>
        <w:trPr>
          <w:trHeight w:val="322" w:hRule="exact"/>
        </w:trPr>
        <w:tc>
          <w:tcPr>
            <w:tcW w:w="197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4"/>
                <w:szCs w:val="24"/>
              </w:rPr>
            </w:pPr>
          </w:p>
          <w:p>
            <w:pPr>
              <w:pStyle w:val="TableParagraph"/>
              <w:spacing w:line="273" w:lineRule="auto"/>
              <w:ind w:left="103" w:right="89"/>
              <w:jc w:val="both"/>
              <w:rPr>
                <w:rFonts w:ascii="宋体" w:hAnsi="宋体" w:cs="宋体" w:eastAsia="宋体" w:hint="default"/>
                <w:sz w:val="21"/>
                <w:szCs w:val="21"/>
              </w:rPr>
            </w:pPr>
            <w:r>
              <w:rPr>
                <w:rFonts w:ascii="宋体" w:hAnsi="宋体" w:cs="宋体" w:eastAsia="宋体" w:hint="default"/>
                <w:spacing w:val="8"/>
                <w:sz w:val="21"/>
                <w:szCs w:val="21"/>
              </w:rPr>
              <w:t>报告期内履行持续</w:t>
            </w:r>
            <w:r>
              <w:rPr>
                <w:rFonts w:ascii="宋体" w:hAnsi="宋体" w:cs="宋体" w:eastAsia="宋体" w:hint="default"/>
                <w:spacing w:val="-88"/>
                <w:sz w:val="21"/>
                <w:szCs w:val="21"/>
              </w:rPr>
              <w:t> </w:t>
            </w:r>
            <w:r>
              <w:rPr>
                <w:rFonts w:ascii="宋体" w:hAnsi="宋体" w:cs="宋体" w:eastAsia="宋体" w:hint="default"/>
                <w:spacing w:val="8"/>
                <w:sz w:val="21"/>
                <w:szCs w:val="21"/>
              </w:rPr>
              <w:t>督导职责的保荐机</w:t>
            </w:r>
            <w:r>
              <w:rPr>
                <w:rFonts w:ascii="宋体" w:hAnsi="宋体" w:cs="宋体" w:eastAsia="宋体" w:hint="default"/>
                <w:spacing w:val="-88"/>
                <w:sz w:val="21"/>
                <w:szCs w:val="21"/>
              </w:rPr>
              <w:t> </w:t>
            </w:r>
            <w:r>
              <w:rPr>
                <w:rFonts w:ascii="宋体" w:hAnsi="宋体" w:cs="宋体" w:eastAsia="宋体" w:hint="default"/>
                <w:sz w:val="21"/>
                <w:szCs w:val="21"/>
              </w:rPr>
              <w:t>构</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8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平安证券股份有限公司</w:t>
            </w:r>
          </w:p>
        </w:tc>
      </w:tr>
      <w:tr>
        <w:trPr>
          <w:trHeight w:val="634" w:hRule="exact"/>
        </w:trPr>
        <w:tc>
          <w:tcPr>
            <w:tcW w:w="1970" w:type="dxa"/>
            <w:vMerge/>
            <w:tcBorders>
              <w:left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38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深圳市福田区金田路 </w:t>
            </w:r>
            <w:r>
              <w:rPr>
                <w:rFonts w:ascii="宋体" w:hAnsi="宋体" w:cs="宋体" w:eastAsia="宋体" w:hint="default"/>
                <w:sz w:val="21"/>
                <w:szCs w:val="21"/>
              </w:rPr>
              <w:t>4036</w:t>
            </w:r>
            <w:r>
              <w:rPr>
                <w:rFonts w:ascii="宋体" w:hAnsi="宋体" w:cs="宋体" w:eastAsia="宋体" w:hint="default"/>
                <w:spacing w:val="46"/>
                <w:sz w:val="21"/>
                <w:szCs w:val="21"/>
              </w:rPr>
              <w:t> </w:t>
            </w:r>
            <w:r>
              <w:rPr>
                <w:rFonts w:ascii="宋体" w:hAnsi="宋体" w:cs="宋体" w:eastAsia="宋体" w:hint="default"/>
                <w:spacing w:val="2"/>
                <w:sz w:val="21"/>
                <w:szCs w:val="21"/>
              </w:rPr>
              <w:t>号荣超大厦</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16-20</w:t>
            </w:r>
            <w:r>
              <w:rPr>
                <w:rFonts w:ascii="宋体" w:hAnsi="宋体" w:cs="宋体" w:eastAsia="宋体" w:hint="default"/>
                <w:spacing w:val="-51"/>
                <w:sz w:val="21"/>
                <w:szCs w:val="21"/>
              </w:rPr>
              <w:t> </w:t>
            </w:r>
            <w:r>
              <w:rPr>
                <w:rFonts w:ascii="宋体" w:hAnsi="宋体" w:cs="宋体" w:eastAsia="宋体" w:hint="default"/>
                <w:sz w:val="21"/>
                <w:szCs w:val="21"/>
              </w:rPr>
              <w:t>层</w:t>
            </w:r>
          </w:p>
        </w:tc>
      </w:tr>
      <w:tr>
        <w:trPr>
          <w:trHeight w:val="322" w:hRule="exact"/>
        </w:trPr>
        <w:tc>
          <w:tcPr>
            <w:tcW w:w="1970" w:type="dxa"/>
            <w:vMerge/>
            <w:tcBorders>
              <w:left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签字的保荐代表人姓名</w:t>
            </w:r>
          </w:p>
        </w:tc>
        <w:tc>
          <w:tcPr>
            <w:tcW w:w="38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程建新、孟娜</w:t>
            </w:r>
          </w:p>
        </w:tc>
      </w:tr>
      <w:tr>
        <w:trPr>
          <w:trHeight w:val="322" w:hRule="exact"/>
        </w:trPr>
        <w:tc>
          <w:tcPr>
            <w:tcW w:w="1970" w:type="dxa"/>
            <w:vMerge/>
            <w:tcBorders>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38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4" w:hRule="exact"/>
        </w:trPr>
        <w:tc>
          <w:tcPr>
            <w:tcW w:w="197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4"/>
                <w:szCs w:val="24"/>
              </w:rPr>
            </w:pPr>
          </w:p>
          <w:p>
            <w:pPr>
              <w:pStyle w:val="TableParagraph"/>
              <w:spacing w:line="273" w:lineRule="auto"/>
              <w:ind w:left="103" w:right="89"/>
              <w:jc w:val="both"/>
              <w:rPr>
                <w:rFonts w:ascii="宋体" w:hAnsi="宋体" w:cs="宋体" w:eastAsia="宋体" w:hint="default"/>
                <w:sz w:val="21"/>
                <w:szCs w:val="21"/>
              </w:rPr>
            </w:pPr>
            <w:r>
              <w:rPr>
                <w:rFonts w:ascii="宋体" w:hAnsi="宋体" w:cs="宋体" w:eastAsia="宋体" w:hint="default"/>
                <w:spacing w:val="8"/>
                <w:sz w:val="21"/>
                <w:szCs w:val="21"/>
              </w:rPr>
              <w:t>报告期内履行持续</w:t>
            </w:r>
            <w:r>
              <w:rPr>
                <w:rFonts w:ascii="宋体" w:hAnsi="宋体" w:cs="宋体" w:eastAsia="宋体" w:hint="default"/>
                <w:spacing w:val="-88"/>
                <w:sz w:val="21"/>
                <w:szCs w:val="21"/>
              </w:rPr>
              <w:t> </w:t>
            </w:r>
            <w:r>
              <w:rPr>
                <w:rFonts w:ascii="宋体" w:hAnsi="宋体" w:cs="宋体" w:eastAsia="宋体" w:hint="default"/>
                <w:spacing w:val="8"/>
                <w:sz w:val="21"/>
                <w:szCs w:val="21"/>
              </w:rPr>
              <w:t>督导职责的财务顾</w:t>
            </w:r>
            <w:r>
              <w:rPr>
                <w:rFonts w:ascii="宋体" w:hAnsi="宋体" w:cs="宋体" w:eastAsia="宋体" w:hint="default"/>
                <w:spacing w:val="-88"/>
                <w:sz w:val="21"/>
                <w:szCs w:val="21"/>
              </w:rPr>
              <w:t> </w:t>
            </w:r>
            <w:r>
              <w:rPr>
                <w:rFonts w:ascii="宋体" w:hAnsi="宋体" w:cs="宋体" w:eastAsia="宋体" w:hint="default"/>
                <w:sz w:val="21"/>
                <w:szCs w:val="21"/>
              </w:rPr>
              <w:t>问</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8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70" w:type="dxa"/>
            <w:vMerge/>
            <w:tcBorders>
              <w:left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38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70" w:type="dxa"/>
            <w:vMerge/>
            <w:tcBorders>
              <w:left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10"/>
                <w:sz w:val="21"/>
                <w:szCs w:val="21"/>
              </w:rPr>
              <w:t>签字的财务顾问主办人姓</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名</w:t>
            </w:r>
          </w:p>
        </w:tc>
        <w:tc>
          <w:tcPr>
            <w:tcW w:w="38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70" w:type="dxa"/>
            <w:vMerge/>
            <w:tcBorders>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38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80" w:footer="1195" w:top="1060" w:bottom="1380" w:left="1580" w:right="1580"/>
        </w:sectPr>
      </w:pPr>
    </w:p>
    <w:p>
      <w:pPr>
        <w:pStyle w:val="Heading3"/>
        <w:spacing w:line="240" w:lineRule="auto"/>
        <w:ind w:left="220" w:right="-18"/>
        <w:jc w:val="left"/>
        <w:rPr>
          <w:b w:val="0"/>
          <w:bCs w:val="0"/>
        </w:rPr>
      </w:pPr>
      <w:r>
        <w:rPr/>
        <w:t>七、</w:t>
      </w:r>
      <w:r>
        <w:rPr>
          <w:spacing w:val="-32"/>
        </w:rPr>
        <w:t> </w:t>
      </w:r>
      <w:r>
        <w:rPr/>
        <w:t>近三年主要会计数据和财务指标</w:t>
      </w:r>
      <w:r>
        <w:rPr>
          <w:b w:val="0"/>
          <w:bCs w:val="0"/>
        </w:rPr>
      </w:r>
    </w:p>
    <w:p>
      <w:pPr>
        <w:pStyle w:val="Heading3"/>
        <w:spacing w:line="240" w:lineRule="auto" w:before="97"/>
        <w:ind w:left="220"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80"/>
          <w:cols w:num="2" w:equalWidth="0">
            <w:col w:w="3670" w:space="2326"/>
            <w:col w:w="2754"/>
          </w:cols>
        </w:sectPr>
      </w:pPr>
    </w:p>
    <w:p>
      <w:pPr>
        <w:spacing w:line="240" w:lineRule="auto" w:before="8"/>
        <w:rPr>
          <w:rFonts w:ascii="宋体" w:hAnsi="宋体" w:cs="宋体" w:eastAsia="宋体" w:hint="default"/>
          <w:sz w:val="27"/>
          <w:szCs w:val="27"/>
        </w:rPr>
      </w:pPr>
    </w:p>
    <w:tbl>
      <w:tblPr>
        <w:tblW w:w="0" w:type="auto"/>
        <w:jc w:val="left"/>
        <w:tblInd w:w="107" w:type="dxa"/>
        <w:tblLayout w:type="fixed"/>
        <w:tblCellMar>
          <w:top w:w="0" w:type="dxa"/>
          <w:left w:w="0" w:type="dxa"/>
          <w:bottom w:w="0" w:type="dxa"/>
          <w:right w:w="0" w:type="dxa"/>
        </w:tblCellMar>
        <w:tblLook w:val="01E0"/>
      </w:tblPr>
      <w:tblGrid>
        <w:gridCol w:w="2641"/>
        <w:gridCol w:w="1601"/>
        <w:gridCol w:w="1469"/>
        <w:gridCol w:w="1601"/>
        <w:gridCol w:w="1212"/>
      </w:tblGrid>
      <w:tr>
        <w:trPr>
          <w:trHeight w:val="607" w:hRule="exact"/>
        </w:trPr>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83"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8"/>
              <w:ind w:left="321" w:right="161" w:hanging="156"/>
              <w:jc w:val="left"/>
              <w:rPr>
                <w:rFonts w:ascii="宋体" w:hAnsi="宋体" w:cs="宋体" w:eastAsia="宋体" w:hint="default"/>
                <w:sz w:val="21"/>
                <w:szCs w:val="21"/>
              </w:rPr>
            </w:pPr>
            <w:r>
              <w:rPr>
                <w:rFonts w:ascii="宋体" w:hAnsi="宋体" w:cs="宋体" w:eastAsia="宋体" w:hint="default"/>
                <w:sz w:val="21"/>
                <w:szCs w:val="21"/>
              </w:rPr>
              <w:t>本期比上年同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宋体" w:hAnsi="宋体" w:cs="宋体" w:eastAsia="宋体" w:hint="default"/>
                <w:sz w:val="21"/>
                <w:szCs w:val="21"/>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554" w:hRule="exact"/>
        </w:trPr>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4,890,612,543</w:t>
            </w:r>
          </w:p>
          <w:p>
            <w:pPr>
              <w:pStyle w:val="TableParagraph"/>
              <w:spacing w:line="273" w:lineRule="exact"/>
              <w:ind w:right="98"/>
              <w:jc w:val="right"/>
              <w:rPr>
                <w:rFonts w:ascii="宋体" w:hAnsi="宋体" w:cs="宋体" w:eastAsia="宋体" w:hint="default"/>
                <w:sz w:val="21"/>
                <w:szCs w:val="21"/>
              </w:rPr>
            </w:pPr>
            <w:r>
              <w:rPr>
                <w:rFonts w:ascii="宋体"/>
                <w:sz w:val="21"/>
              </w:rPr>
              <w:t>.65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1" w:right="0"/>
              <w:jc w:val="left"/>
              <w:rPr>
                <w:rFonts w:ascii="宋体" w:hAnsi="宋体" w:cs="宋体" w:eastAsia="宋体" w:hint="default"/>
                <w:sz w:val="21"/>
                <w:szCs w:val="21"/>
              </w:rPr>
            </w:pPr>
            <w:r>
              <w:rPr>
                <w:rFonts w:ascii="宋体"/>
                <w:sz w:val="21"/>
              </w:rPr>
              <w:t>4,227,745,9</w:t>
            </w:r>
          </w:p>
          <w:p>
            <w:pPr>
              <w:pStyle w:val="TableParagraph"/>
              <w:spacing w:line="273" w:lineRule="exact"/>
              <w:ind w:left="830" w:right="0"/>
              <w:jc w:val="left"/>
              <w:rPr>
                <w:rFonts w:ascii="宋体" w:hAnsi="宋体" w:cs="宋体" w:eastAsia="宋体" w:hint="default"/>
                <w:sz w:val="21"/>
                <w:szCs w:val="21"/>
              </w:rPr>
            </w:pPr>
            <w:r>
              <w:rPr>
                <w:rFonts w:ascii="宋体"/>
                <w:sz w:val="21"/>
              </w:rPr>
              <w:t>65.28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15.68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sz w:val="21"/>
              </w:rPr>
              <w:t>3,665,606</w:t>
            </w:r>
          </w:p>
          <w:p>
            <w:pPr>
              <w:pStyle w:val="TableParagraph"/>
              <w:spacing w:line="273" w:lineRule="exact"/>
              <w:ind w:left="364" w:right="0"/>
              <w:jc w:val="left"/>
              <w:rPr>
                <w:rFonts w:ascii="宋体" w:hAnsi="宋体" w:cs="宋体" w:eastAsia="宋体" w:hint="default"/>
                <w:sz w:val="21"/>
                <w:szCs w:val="21"/>
              </w:rPr>
            </w:pPr>
            <w:r>
              <w:rPr>
                <w:rFonts w:ascii="宋体"/>
                <w:sz w:val="21"/>
              </w:rPr>
              <w:t>,591.22</w:t>
            </w:r>
          </w:p>
        </w:tc>
      </w:tr>
      <w:tr>
        <w:trPr>
          <w:trHeight w:val="555" w:hRule="exact"/>
        </w:trPr>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归属于上市公司股东的净</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-116,361,503.</w:t>
            </w:r>
          </w:p>
          <w:p>
            <w:pPr>
              <w:pStyle w:val="TableParagraph"/>
              <w:spacing w:line="275" w:lineRule="exact"/>
              <w:ind w:right="101"/>
              <w:jc w:val="right"/>
              <w:rPr>
                <w:rFonts w:ascii="宋体" w:hAnsi="宋体" w:cs="宋体" w:eastAsia="宋体" w:hint="default"/>
                <w:sz w:val="21"/>
                <w:szCs w:val="21"/>
              </w:rPr>
            </w:pPr>
            <w:r>
              <w:rPr>
                <w:rFonts w:ascii="宋体"/>
                <w:sz w:val="21"/>
              </w:rPr>
              <w:t>88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132,000,143</w:t>
            </w:r>
          </w:p>
          <w:p>
            <w:pPr>
              <w:pStyle w:val="TableParagraph"/>
              <w:spacing w:line="275" w:lineRule="exact"/>
              <w:ind w:right="98"/>
              <w:jc w:val="right"/>
              <w:rPr>
                <w:rFonts w:ascii="宋体" w:hAnsi="宋体" w:cs="宋体" w:eastAsia="宋体" w:hint="default"/>
                <w:sz w:val="21"/>
                <w:szCs w:val="21"/>
              </w:rPr>
            </w:pPr>
            <w:r>
              <w:rPr>
                <w:rFonts w:ascii="宋体"/>
                <w:sz w:val="21"/>
              </w:rPr>
              <w:t>.37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-188.15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235,078,9</w:t>
            </w:r>
          </w:p>
          <w:p>
            <w:pPr>
              <w:pStyle w:val="TableParagraph"/>
              <w:spacing w:line="275" w:lineRule="exact"/>
              <w:ind w:left="573" w:right="0"/>
              <w:jc w:val="left"/>
              <w:rPr>
                <w:rFonts w:ascii="宋体" w:hAnsi="宋体" w:cs="宋体" w:eastAsia="宋体" w:hint="default"/>
                <w:sz w:val="21"/>
                <w:szCs w:val="21"/>
              </w:rPr>
            </w:pPr>
            <w:r>
              <w:rPr>
                <w:rFonts w:ascii="宋体"/>
                <w:sz w:val="21"/>
              </w:rPr>
              <w:t>25.34</w:t>
            </w:r>
          </w:p>
        </w:tc>
      </w:tr>
      <w:tr>
        <w:trPr>
          <w:trHeight w:val="634" w:hRule="exact"/>
        </w:trPr>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归属于上市公司股东的扣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除非经常性损益的净利润</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-243,846,276.</w:t>
            </w:r>
          </w:p>
          <w:p>
            <w:pPr>
              <w:pStyle w:val="TableParagraph"/>
              <w:spacing w:line="240" w:lineRule="auto" w:before="37"/>
              <w:ind w:right="101"/>
              <w:jc w:val="right"/>
              <w:rPr>
                <w:rFonts w:ascii="宋体" w:hAnsi="宋体" w:cs="宋体" w:eastAsia="宋体" w:hint="default"/>
                <w:sz w:val="21"/>
                <w:szCs w:val="21"/>
              </w:rPr>
            </w:pPr>
            <w:r>
              <w:rPr>
                <w:rFonts w:ascii="宋体"/>
                <w:sz w:val="21"/>
              </w:rPr>
              <w:t>02</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122,331,203</w:t>
            </w:r>
          </w:p>
          <w:p>
            <w:pPr>
              <w:pStyle w:val="TableParagraph"/>
              <w:spacing w:line="274" w:lineRule="exact"/>
              <w:ind w:right="98"/>
              <w:jc w:val="right"/>
              <w:rPr>
                <w:rFonts w:ascii="宋体" w:hAnsi="宋体" w:cs="宋体" w:eastAsia="宋体" w:hint="default"/>
                <w:sz w:val="21"/>
                <w:szCs w:val="21"/>
              </w:rPr>
            </w:pPr>
            <w:r>
              <w:rPr>
                <w:rFonts w:ascii="宋体"/>
                <w:sz w:val="21"/>
              </w:rPr>
              <w:t>.58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-299.33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246,615,7</w:t>
            </w:r>
          </w:p>
          <w:p>
            <w:pPr>
              <w:pStyle w:val="TableParagraph"/>
              <w:spacing w:line="274" w:lineRule="exact"/>
              <w:ind w:left="573" w:right="0"/>
              <w:jc w:val="left"/>
              <w:rPr>
                <w:rFonts w:ascii="宋体" w:hAnsi="宋体" w:cs="宋体" w:eastAsia="宋体" w:hint="default"/>
                <w:sz w:val="21"/>
                <w:szCs w:val="21"/>
              </w:rPr>
            </w:pPr>
            <w:r>
              <w:rPr>
                <w:rFonts w:ascii="宋体"/>
                <w:sz w:val="21"/>
              </w:rPr>
              <w:t>47.20</w:t>
            </w:r>
          </w:p>
        </w:tc>
      </w:tr>
      <w:tr>
        <w:trPr>
          <w:trHeight w:val="554" w:hRule="exact"/>
        </w:trPr>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经营活动产生的现金流量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319,351,852.4</w:t>
            </w:r>
          </w:p>
          <w:p>
            <w:pPr>
              <w:pStyle w:val="TableParagraph"/>
              <w:spacing w:line="274" w:lineRule="exact"/>
              <w:ind w:right="101"/>
              <w:jc w:val="right"/>
              <w:rPr>
                <w:rFonts w:ascii="宋体" w:hAnsi="宋体" w:cs="宋体" w:eastAsia="宋体" w:hint="default"/>
                <w:sz w:val="21"/>
                <w:szCs w:val="21"/>
              </w:rPr>
            </w:pPr>
            <w:r>
              <w:rPr>
                <w:rFonts w:ascii="宋体"/>
                <w:w w:val="100"/>
                <w:sz w:val="21"/>
              </w:rPr>
              <w:t>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107,373,057</w:t>
            </w:r>
          </w:p>
          <w:p>
            <w:pPr>
              <w:pStyle w:val="TableParagraph"/>
              <w:spacing w:line="274" w:lineRule="exact"/>
              <w:ind w:right="98"/>
              <w:jc w:val="right"/>
              <w:rPr>
                <w:rFonts w:ascii="宋体" w:hAnsi="宋体" w:cs="宋体" w:eastAsia="宋体" w:hint="default"/>
                <w:sz w:val="21"/>
                <w:szCs w:val="21"/>
              </w:rPr>
            </w:pPr>
            <w:r>
              <w:rPr>
                <w:rFonts w:ascii="宋体"/>
                <w:sz w:val="21"/>
              </w:rPr>
              <w:t>.80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197.42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20,918,23</w:t>
            </w:r>
          </w:p>
          <w:p>
            <w:pPr>
              <w:pStyle w:val="TableParagraph"/>
              <w:spacing w:line="274" w:lineRule="exact"/>
              <w:ind w:left="679" w:right="0"/>
              <w:jc w:val="left"/>
              <w:rPr>
                <w:rFonts w:ascii="宋体" w:hAnsi="宋体" w:cs="宋体" w:eastAsia="宋体" w:hint="default"/>
                <w:sz w:val="21"/>
                <w:szCs w:val="21"/>
              </w:rPr>
            </w:pPr>
            <w:r>
              <w:rPr>
                <w:rFonts w:ascii="宋体"/>
                <w:sz w:val="21"/>
              </w:rPr>
              <w:t>4.92</w:t>
            </w:r>
          </w:p>
        </w:tc>
      </w:tr>
      <w:tr>
        <w:trPr>
          <w:trHeight w:val="828" w:hRule="exact"/>
        </w:trPr>
        <w:tc>
          <w:tcPr>
            <w:tcW w:w="264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本期末比上年</w:t>
            </w:r>
          </w:p>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同期末增减（</w:t>
            </w:r>
            <w:r>
              <w:rPr>
                <w:rFonts w:ascii="宋体" w:hAnsi="宋体" w:cs="宋体" w:eastAsia="宋体" w:hint="default"/>
                <w:sz w:val="21"/>
                <w:szCs w:val="21"/>
              </w:rPr>
              <w:t>%</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r>
      <w:tr>
        <w:trPr>
          <w:trHeight w:val="554" w:hRule="exact"/>
        </w:trPr>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归属于上市公司股东的净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1,626,265,442</w:t>
            </w:r>
          </w:p>
          <w:p>
            <w:pPr>
              <w:pStyle w:val="TableParagraph"/>
              <w:spacing w:line="274" w:lineRule="exact"/>
              <w:ind w:right="98"/>
              <w:jc w:val="right"/>
              <w:rPr>
                <w:rFonts w:ascii="宋体" w:hAnsi="宋体" w:cs="宋体" w:eastAsia="宋体" w:hint="default"/>
                <w:sz w:val="21"/>
                <w:szCs w:val="21"/>
              </w:rPr>
            </w:pPr>
            <w:r>
              <w:rPr>
                <w:rFonts w:ascii="宋体"/>
                <w:sz w:val="21"/>
              </w:rPr>
              <w:t>.36</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sz w:val="21"/>
              </w:rPr>
              <w:t>1,888,054,2</w:t>
            </w:r>
          </w:p>
          <w:p>
            <w:pPr>
              <w:pStyle w:val="TableParagraph"/>
              <w:spacing w:line="274" w:lineRule="exact"/>
              <w:ind w:left="830" w:right="0"/>
              <w:jc w:val="left"/>
              <w:rPr>
                <w:rFonts w:ascii="宋体" w:hAnsi="宋体" w:cs="宋体" w:eastAsia="宋体" w:hint="default"/>
                <w:sz w:val="21"/>
                <w:szCs w:val="21"/>
              </w:rPr>
            </w:pPr>
            <w:r>
              <w:rPr>
                <w:rFonts w:ascii="宋体"/>
                <w:sz w:val="21"/>
              </w:rPr>
              <w:t>11.53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-13.87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1,469,925</w:t>
            </w:r>
          </w:p>
          <w:p>
            <w:pPr>
              <w:pStyle w:val="TableParagraph"/>
              <w:spacing w:line="274" w:lineRule="exact"/>
              <w:ind w:left="364" w:right="0"/>
              <w:jc w:val="left"/>
              <w:rPr>
                <w:rFonts w:ascii="宋体" w:hAnsi="宋体" w:cs="宋体" w:eastAsia="宋体" w:hint="default"/>
                <w:sz w:val="21"/>
                <w:szCs w:val="21"/>
              </w:rPr>
            </w:pPr>
            <w:r>
              <w:rPr>
                <w:rFonts w:ascii="宋体"/>
                <w:sz w:val="21"/>
              </w:rPr>
              <w:t>,048.73</w:t>
            </w:r>
          </w:p>
        </w:tc>
      </w:tr>
      <w:tr>
        <w:trPr>
          <w:trHeight w:val="554" w:hRule="exact"/>
        </w:trPr>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3,842,701,535</w:t>
            </w:r>
          </w:p>
          <w:p>
            <w:pPr>
              <w:pStyle w:val="TableParagraph"/>
              <w:spacing w:line="274" w:lineRule="exact"/>
              <w:ind w:right="98"/>
              <w:jc w:val="right"/>
              <w:rPr>
                <w:rFonts w:ascii="宋体" w:hAnsi="宋体" w:cs="宋体" w:eastAsia="宋体" w:hint="default"/>
                <w:sz w:val="21"/>
                <w:szCs w:val="21"/>
              </w:rPr>
            </w:pPr>
            <w:r>
              <w:rPr>
                <w:rFonts w:ascii="宋体"/>
                <w:sz w:val="21"/>
              </w:rPr>
              <w:t>.60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sz w:val="21"/>
              </w:rPr>
              <w:t>4,546,819,9</w:t>
            </w:r>
          </w:p>
          <w:p>
            <w:pPr>
              <w:pStyle w:val="TableParagraph"/>
              <w:spacing w:line="274" w:lineRule="exact"/>
              <w:ind w:left="830" w:right="0"/>
              <w:jc w:val="left"/>
              <w:rPr>
                <w:rFonts w:ascii="宋体" w:hAnsi="宋体" w:cs="宋体" w:eastAsia="宋体" w:hint="default"/>
                <w:sz w:val="21"/>
                <w:szCs w:val="21"/>
              </w:rPr>
            </w:pPr>
            <w:r>
              <w:rPr>
                <w:rFonts w:ascii="宋体"/>
                <w:sz w:val="21"/>
              </w:rPr>
              <w:t>33.07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-15.49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3,174,533</w:t>
            </w:r>
          </w:p>
          <w:p>
            <w:pPr>
              <w:pStyle w:val="TableParagraph"/>
              <w:spacing w:line="274" w:lineRule="exact"/>
              <w:ind w:left="364" w:right="0"/>
              <w:jc w:val="left"/>
              <w:rPr>
                <w:rFonts w:ascii="宋体" w:hAnsi="宋体" w:cs="宋体" w:eastAsia="宋体" w:hint="default"/>
                <w:sz w:val="21"/>
                <w:szCs w:val="21"/>
              </w:rPr>
            </w:pPr>
            <w:r>
              <w:rPr>
                <w:rFonts w:ascii="宋体"/>
                <w:sz w:val="21"/>
              </w:rPr>
              <w:t>,467.02</w:t>
            </w:r>
          </w:p>
        </w:tc>
      </w:tr>
    </w:tbl>
    <w:p>
      <w:pPr>
        <w:spacing w:after="0" w:line="274" w:lineRule="exact"/>
        <w:jc w:val="left"/>
        <w:rPr>
          <w:rFonts w:ascii="宋体" w:hAnsi="宋体" w:cs="宋体" w:eastAsia="宋体" w:hint="default"/>
          <w:sz w:val="21"/>
          <w:szCs w:val="21"/>
        </w:rPr>
        <w:sectPr>
          <w:type w:val="continuous"/>
          <w:pgSz w:w="11910" w:h="16840"/>
          <w:pgMar w:top="1060" w:bottom="1380" w:left="1580" w:right="1580"/>
        </w:sectPr>
      </w:pPr>
    </w:p>
    <w:p>
      <w:pPr>
        <w:spacing w:line="240" w:lineRule="auto" w:before="11"/>
        <w:rPr>
          <w:rFonts w:ascii="宋体" w:hAnsi="宋体" w:cs="宋体" w:eastAsia="宋体" w:hint="default"/>
          <w:sz w:val="23"/>
          <w:szCs w:val="23"/>
        </w:rPr>
      </w:pPr>
    </w:p>
    <w:p>
      <w:pPr>
        <w:pStyle w:val="Heading3"/>
        <w:tabs>
          <w:tab w:pos="1480" w:val="left" w:leader="none"/>
        </w:tabs>
        <w:spacing w:line="240" w:lineRule="auto"/>
        <w:ind w:left="640" w:right="2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5"/>
        <w:rPr>
          <w:rFonts w:ascii="宋体" w:hAnsi="宋体" w:cs="宋体" w:eastAsia="宋体" w:hint="default"/>
          <w:b/>
          <w:bCs/>
          <w:sz w:val="8"/>
          <w:szCs w:val="8"/>
        </w:rPr>
      </w:pPr>
    </w:p>
    <w:tbl>
      <w:tblPr>
        <w:tblW w:w="0" w:type="auto"/>
        <w:jc w:val="left"/>
        <w:tblInd w:w="527" w:type="dxa"/>
        <w:tblLayout w:type="fixed"/>
        <w:tblCellMar>
          <w:top w:w="0" w:type="dxa"/>
          <w:left w:w="0" w:type="dxa"/>
          <w:bottom w:w="0" w:type="dxa"/>
          <w:right w:w="0" w:type="dxa"/>
        </w:tblCellMar>
        <w:tblLook w:val="01E0"/>
      </w:tblPr>
      <w:tblGrid>
        <w:gridCol w:w="2857"/>
        <w:gridCol w:w="1327"/>
        <w:gridCol w:w="1440"/>
        <w:gridCol w:w="1450"/>
        <w:gridCol w:w="1450"/>
      </w:tblGrid>
      <w:tr>
        <w:trPr>
          <w:trHeight w:val="554" w:hRule="exact"/>
        </w:trPr>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91"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firstLine="52"/>
              <w:jc w:val="left"/>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74" w:lineRule="exact"/>
              <w:ind w:left="141" w:right="0"/>
              <w:jc w:val="left"/>
              <w:rPr>
                <w:rFonts w:ascii="宋体" w:hAnsi="宋体" w:cs="宋体" w:eastAsia="宋体" w:hint="default"/>
                <w:sz w:val="21"/>
                <w:szCs w:val="21"/>
              </w:rPr>
            </w:pPr>
            <w:r>
              <w:rPr>
                <w:rFonts w:ascii="宋体" w:hAnsi="宋体" w:cs="宋体" w:eastAsia="宋体" w:hint="default"/>
                <w:sz w:val="21"/>
                <w:szCs w:val="21"/>
              </w:rPr>
              <w:t>同期增减</w:t>
            </w:r>
            <w:r>
              <w:rPr>
                <w:rFonts w:ascii="宋体" w:hAnsi="宋体" w:cs="宋体" w:eastAsia="宋体" w:hint="default"/>
                <w:sz w:val="21"/>
                <w:szCs w:val="21"/>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83" w:hRule="exact"/>
        </w:trPr>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-0.1363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0.1581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-186.21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0.28</w:t>
            </w:r>
          </w:p>
        </w:tc>
      </w:tr>
      <w:tr>
        <w:trPr>
          <w:trHeight w:val="281" w:hRule="exact"/>
        </w:trPr>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-0.1363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0.1581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-186.21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0.28</w:t>
            </w:r>
          </w:p>
        </w:tc>
      </w:tr>
      <w:tr>
        <w:trPr>
          <w:trHeight w:val="557" w:hRule="exact"/>
        </w:trPr>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扣除非经常性损益后的基本</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每股收益（元／股）</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-0.2857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0.1465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-295.02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0.3</w:t>
            </w:r>
          </w:p>
        </w:tc>
      </w:tr>
      <w:tr>
        <w:trPr>
          <w:trHeight w:val="554" w:hRule="exact"/>
        </w:trPr>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15.04</w:t>
            </w:r>
            <w:r>
              <w:rPr>
                <w:rFonts w:ascii="宋体" w:hAnsi="宋体" w:cs="宋体" w:eastAsia="宋体" w:hint="default"/>
                <w:sz w:val="21"/>
                <w:szCs w:val="21"/>
              </w:rPr>
              <w:t>个</w:t>
            </w:r>
          </w:p>
          <w:p>
            <w:pPr>
              <w:pStyle w:val="TableParagraph"/>
              <w:spacing w:line="273" w:lineRule="exact"/>
              <w:ind w:left="705"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17.13</w:t>
            </w:r>
          </w:p>
        </w:tc>
      </w:tr>
      <w:tr>
        <w:trPr>
          <w:trHeight w:val="554" w:hRule="exact"/>
        </w:trPr>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扣除非经常性损益后的加权</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-13.87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9"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21.67</w:t>
            </w:r>
          </w:p>
          <w:p>
            <w:pPr>
              <w:pStyle w:val="TableParagraph"/>
              <w:spacing w:line="273" w:lineRule="exact"/>
              <w:ind w:left="184" w:right="0"/>
              <w:jc w:val="center"/>
              <w:rPr>
                <w:rFonts w:ascii="宋体" w:hAnsi="宋体" w:cs="宋体" w:eastAsia="宋体" w:hint="default"/>
                <w:sz w:val="21"/>
                <w:szCs w:val="21"/>
              </w:rPr>
            </w:pPr>
            <w:r>
              <w:rPr>
                <w:rFonts w:ascii="宋体" w:hAnsi="宋体" w:cs="宋体" w:eastAsia="宋体" w:hint="default"/>
                <w:sz w:val="21"/>
                <w:szCs w:val="21"/>
              </w:rPr>
              <w:t>个百分点</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17.97</w:t>
            </w:r>
          </w:p>
        </w:tc>
      </w:tr>
    </w:tbl>
    <w:p>
      <w:pPr>
        <w:spacing w:line="240" w:lineRule="auto" w:before="2"/>
        <w:rPr>
          <w:rFonts w:ascii="宋体" w:hAnsi="宋体" w:cs="宋体" w:eastAsia="宋体" w:hint="default"/>
          <w:b/>
          <w:bCs/>
          <w:sz w:val="20"/>
          <w:szCs w:val="20"/>
        </w:rPr>
      </w:pPr>
    </w:p>
    <w:p>
      <w:pPr>
        <w:pStyle w:val="BodyText"/>
        <w:spacing w:line="240" w:lineRule="auto" w:before="36"/>
        <w:ind w:left="640" w:right="265"/>
        <w:jc w:val="left"/>
      </w:pPr>
      <w:r>
        <w:rPr/>
        <w:t>报告期末公司前三年主要会计数据和财务指标的说明</w:t>
      </w:r>
    </w:p>
    <w:p>
      <w:pPr>
        <w:pStyle w:val="BodyText"/>
        <w:tabs>
          <w:tab w:pos="1386" w:val="left" w:leader="none"/>
        </w:tabs>
        <w:spacing w:line="240" w:lineRule="auto" w:before="37"/>
        <w:ind w:left="640" w:right="2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73" w:lineRule="auto" w:before="21"/>
        <w:ind w:left="640" w:right="265"/>
        <w:jc w:val="left"/>
      </w:pPr>
      <w:r>
        <w:rPr/>
        <w:t>归属于上市公司股东的净利润同比去年减少</w:t>
      </w:r>
      <w:r>
        <w:rPr>
          <w:spacing w:val="-22"/>
        </w:rPr>
        <w:t> </w:t>
      </w:r>
      <w:r>
        <w:rPr>
          <w:rFonts w:ascii="宋体" w:hAnsi="宋体" w:cs="宋体" w:eastAsia="宋体" w:hint="default"/>
          <w:spacing w:val="-4"/>
        </w:rPr>
        <w:t>188.15%</w:t>
      </w:r>
      <w:r>
        <w:rPr>
          <w:spacing w:val="-4"/>
        </w:rPr>
        <w:t>，主要原因是计提子公司联龙博商誉减</w:t>
      </w:r>
      <w:r>
        <w:rPr>
          <w:spacing w:val="-92"/>
        </w:rPr>
        <w:t> </w:t>
      </w:r>
      <w:r>
        <w:rPr>
          <w:spacing w:val="-92"/>
        </w:rPr>
      </w:r>
      <w:r>
        <w:rPr/>
        <w:t>值、计提眉山项目应收款减值。</w:t>
      </w:r>
      <w:r>
        <w:rPr>
          <w:w w:val="100"/>
        </w:rPr>
        <w:t> </w:t>
      </w:r>
      <w:r>
        <w:rPr/>
        <w:t>归属于上市公司股东的扣除非经常性损益的净利润同比去年减少</w:t>
      </w:r>
      <w:r>
        <w:rPr>
          <w:spacing w:val="-45"/>
        </w:rPr>
        <w:t> </w:t>
      </w:r>
      <w:r>
        <w:rPr>
          <w:rFonts w:ascii="宋体" w:hAnsi="宋体" w:cs="宋体" w:eastAsia="宋体" w:hint="default"/>
          <w:spacing w:val="-4"/>
        </w:rPr>
        <w:t>299.33%</w:t>
      </w:r>
      <w:r>
        <w:rPr>
          <w:spacing w:val="-4"/>
        </w:rPr>
        <w:t>，主要原因是计提</w:t>
      </w:r>
      <w:r>
        <w:rPr>
          <w:spacing w:val="-102"/>
        </w:rPr>
        <w:t> </w:t>
      </w:r>
      <w:r>
        <w:rPr>
          <w:spacing w:val="-102"/>
        </w:rPr>
      </w:r>
      <w:r>
        <w:rPr/>
        <w:t>子公司联龙博通商誉减值、计提眉山项目应收款减值。</w:t>
      </w:r>
      <w:r>
        <w:rPr>
          <w:w w:val="100"/>
        </w:rPr>
        <w:t> </w:t>
      </w:r>
      <w:r>
        <w:rPr/>
        <w:t>经营活动产生的现金流量净额同比去年增加</w:t>
      </w:r>
      <w:r>
        <w:rPr>
          <w:spacing w:val="-23"/>
        </w:rPr>
        <w:t> </w:t>
      </w:r>
      <w:r>
        <w:rPr>
          <w:rFonts w:ascii="宋体" w:hAnsi="宋体" w:cs="宋体" w:eastAsia="宋体" w:hint="default"/>
          <w:spacing w:val="-4"/>
        </w:rPr>
        <w:t>197.42%</w:t>
      </w:r>
      <w:r>
        <w:rPr>
          <w:spacing w:val="-4"/>
        </w:rPr>
        <w:t>，主要原因是子公司齐普生销售收款增</w:t>
      </w:r>
      <w:r>
        <w:rPr>
          <w:spacing w:val="-92"/>
        </w:rPr>
        <w:t> </w:t>
      </w:r>
      <w:r>
        <w:rPr>
          <w:spacing w:val="-92"/>
        </w:rPr>
      </w:r>
      <w:r>
        <w:rPr/>
        <w:t>加。</w:t>
      </w:r>
    </w:p>
    <w:p>
      <w:pPr>
        <w:pStyle w:val="BodyText"/>
        <w:spacing w:line="273" w:lineRule="auto" w:before="7"/>
        <w:ind w:left="640" w:right="265"/>
        <w:jc w:val="left"/>
      </w:pPr>
      <w:r>
        <w:rPr>
          <w:spacing w:val="-12"/>
          <w:w w:val="100"/>
        </w:rPr>
        <w:t>基本每股收益（元／股）同比去年减少</w:t>
      </w:r>
      <w:r>
        <w:rPr>
          <w:spacing w:val="-34"/>
          <w:w w:val="100"/>
        </w:rPr>
        <w:t> </w:t>
      </w:r>
      <w:r>
        <w:rPr>
          <w:rFonts w:ascii="宋体" w:hAnsi="宋体" w:cs="宋体" w:eastAsia="宋体" w:hint="default"/>
          <w:spacing w:val="-5"/>
          <w:w w:val="100"/>
        </w:rPr>
        <w:t>186.21%</w:t>
      </w:r>
      <w:r>
        <w:rPr>
          <w:spacing w:val="-5"/>
          <w:w w:val="100"/>
        </w:rPr>
        <w:t>，主要原因是计提子公司联龙博通商誉减值、</w:t>
      </w:r>
      <w:r>
        <w:rPr>
          <w:spacing w:val="-98"/>
          <w:w w:val="100"/>
        </w:rPr>
        <w:t> </w:t>
      </w:r>
      <w:r>
        <w:rPr>
          <w:spacing w:val="-98"/>
          <w:w w:val="100"/>
        </w:rPr>
      </w:r>
      <w:r>
        <w:rPr/>
        <w:t>计提眉山项目应收款减值。</w:t>
      </w:r>
    </w:p>
    <w:p>
      <w:pPr>
        <w:pStyle w:val="BodyText"/>
        <w:spacing w:line="273" w:lineRule="auto" w:before="8"/>
        <w:ind w:left="640" w:right="265"/>
        <w:jc w:val="left"/>
      </w:pPr>
      <w:r>
        <w:rPr>
          <w:spacing w:val="-3"/>
        </w:rPr>
        <w:t>扣除非经常性损益后的基本每股收益（元／股）同比去年减少 </w:t>
      </w:r>
      <w:r>
        <w:rPr>
          <w:rFonts w:ascii="宋体" w:hAnsi="宋体" w:cs="宋体" w:eastAsia="宋体" w:hint="default"/>
          <w:spacing w:val="-3"/>
        </w:rPr>
        <w:t>295.02%</w:t>
      </w:r>
      <w:r>
        <w:rPr>
          <w:spacing w:val="-3"/>
        </w:rPr>
        <w:t>，主要原因是计提子</w:t>
      </w:r>
      <w:r>
        <w:rPr>
          <w:spacing w:val="-75"/>
        </w:rPr>
        <w:t> </w:t>
      </w:r>
      <w:r>
        <w:rPr>
          <w:spacing w:val="-75"/>
        </w:rPr>
      </w:r>
      <w:r>
        <w:rPr/>
        <w:t>公司联龙博通商誉减值、计提眉山项目应收款减值。</w:t>
      </w:r>
    </w:p>
    <w:p>
      <w:pPr>
        <w:spacing w:line="240" w:lineRule="auto" w:before="0"/>
        <w:rPr>
          <w:rFonts w:ascii="宋体" w:hAnsi="宋体" w:cs="宋体" w:eastAsia="宋体" w:hint="default"/>
          <w:sz w:val="29"/>
          <w:szCs w:val="29"/>
        </w:rPr>
      </w:pPr>
    </w:p>
    <w:p>
      <w:pPr>
        <w:pStyle w:val="Heading3"/>
        <w:spacing w:line="240" w:lineRule="auto" w:before="0"/>
        <w:ind w:left="640" w:right="265"/>
        <w:jc w:val="left"/>
        <w:rPr>
          <w:b w:val="0"/>
          <w:bCs w:val="0"/>
        </w:rPr>
      </w:pPr>
      <w:r>
        <w:rPr/>
        <w:t>八、</w:t>
      </w:r>
      <w:r>
        <w:rPr>
          <w:spacing w:val="-32"/>
        </w:rPr>
        <w:t> </w:t>
      </w:r>
      <w:r>
        <w:rPr/>
        <w:t>境内外会计准则下会计数据差异</w:t>
      </w:r>
      <w:r>
        <w:rPr>
          <w:b w:val="0"/>
          <w:bCs w:val="0"/>
        </w:rPr>
      </w:r>
    </w:p>
    <w:p>
      <w:pPr>
        <w:pStyle w:val="Heading3"/>
        <w:spacing w:line="247" w:lineRule="auto" w:before="97"/>
        <w:ind w:left="1060" w:right="265"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t>同时按照国际会计准则与按中国会计准则披露的财务报告中净利润和归属于上市公司</w:t>
      </w:r>
      <w:r>
        <w:rPr>
          <w:spacing w:val="-96"/>
        </w:rPr>
        <w:t> </w:t>
      </w:r>
      <w:r>
        <w:rPr>
          <w:spacing w:val="-96"/>
        </w:rPr>
      </w:r>
      <w:r>
        <w:rPr/>
        <w:t>股东的净资产差异情况</w:t>
      </w:r>
      <w:r>
        <w:rPr>
          <w:b w:val="0"/>
          <w:bCs w:val="0"/>
        </w:rPr>
      </w:r>
    </w:p>
    <w:p>
      <w:pPr>
        <w:pStyle w:val="BodyText"/>
        <w:spacing w:line="240" w:lineRule="auto" w:before="91"/>
        <w:ind w:left="640" w:right="2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7" w:lineRule="auto" w:before="81"/>
        <w:ind w:left="1007" w:right="265"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spacing w:val="2"/>
        </w:rPr>
        <w:t>同时按照境外会计准则与按中国会计准则披露的财务报告中净利润和归属于上市公司</w:t>
      </w:r>
      <w:r>
        <w:rPr>
          <w:spacing w:val="-77"/>
        </w:rPr>
        <w:t> </w:t>
      </w:r>
      <w:r>
        <w:rPr>
          <w:spacing w:val="-77"/>
        </w:rPr>
      </w:r>
      <w:r>
        <w:rPr/>
        <w:t>股东的净资产差异情况</w:t>
      </w:r>
      <w:r>
        <w:rPr>
          <w:b w:val="0"/>
          <w:bCs w:val="0"/>
        </w:rPr>
      </w:r>
    </w:p>
    <w:p>
      <w:pPr>
        <w:pStyle w:val="BodyText"/>
        <w:spacing w:line="240" w:lineRule="auto" w:before="91"/>
        <w:ind w:left="640" w:right="2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82"/>
        <w:ind w:left="640" w:right="2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70"/>
        <w:ind w:left="640" w:right="2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4"/>
        <w:rPr>
          <w:rFonts w:ascii="宋体" w:hAnsi="宋体" w:cs="宋体" w:eastAsia="宋体" w:hint="default"/>
          <w:sz w:val="27"/>
          <w:szCs w:val="27"/>
        </w:rPr>
      </w:pPr>
    </w:p>
    <w:p>
      <w:pPr>
        <w:pStyle w:val="Heading3"/>
        <w:spacing w:line="240" w:lineRule="auto"/>
        <w:ind w:left="640" w:right="265"/>
        <w:jc w:val="left"/>
        <w:rPr>
          <w:b w:val="0"/>
          <w:bCs w:val="0"/>
        </w:rPr>
      </w:pPr>
      <w:r>
        <w:rPr/>
        <w:t>九、 </w:t>
      </w:r>
      <w:r>
        <w:rPr>
          <w:rFonts w:ascii="Arial" w:hAnsi="Arial" w:cs="Arial" w:eastAsia="Arial" w:hint="default"/>
        </w:rPr>
        <w:t>2018</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82"/>
        <w:ind w:left="0" w:right="633"/>
        <w:jc w:val="right"/>
      </w:pPr>
      <w:r>
        <w:rPr>
          <w:spacing w:val="-1"/>
        </w:rPr>
        <w:t>单位：元</w:t>
        <w:tab/>
        <w:t>币种：人民币</w:t>
      </w:r>
    </w:p>
    <w:p>
      <w:pPr>
        <w:spacing w:line="240" w:lineRule="auto" w:before="10"/>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2244"/>
        <w:gridCol w:w="1844"/>
        <w:gridCol w:w="1702"/>
        <w:gridCol w:w="1841"/>
        <w:gridCol w:w="1721"/>
      </w:tblGrid>
      <w:tr>
        <w:trPr>
          <w:trHeight w:val="634" w:hRule="exact"/>
        </w:trPr>
        <w:tc>
          <w:tcPr>
            <w:tcW w:w="22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634"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1,075,793,306.1</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1,361,299,128.</w:t>
            </w:r>
          </w:p>
          <w:p>
            <w:pPr>
              <w:pStyle w:val="TableParagraph"/>
              <w:spacing w:line="240" w:lineRule="auto" w:before="37"/>
              <w:ind w:right="101"/>
              <w:jc w:val="right"/>
              <w:rPr>
                <w:rFonts w:ascii="宋体" w:hAnsi="宋体" w:cs="宋体" w:eastAsia="宋体" w:hint="default"/>
                <w:sz w:val="21"/>
                <w:szCs w:val="21"/>
              </w:rPr>
            </w:pPr>
            <w:r>
              <w:rPr>
                <w:rFonts w:ascii="宋体"/>
                <w:sz w:val="21"/>
              </w:rPr>
              <w:t>52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1,104,932,847.8</w:t>
            </w:r>
          </w:p>
          <w:p>
            <w:pPr>
              <w:pStyle w:val="TableParagraph"/>
              <w:spacing w:line="240" w:lineRule="auto" w:before="37"/>
              <w:ind w:right="99"/>
              <w:jc w:val="right"/>
              <w:rPr>
                <w:rFonts w:ascii="宋体" w:hAnsi="宋体" w:cs="宋体" w:eastAsia="宋体" w:hint="default"/>
                <w:sz w:val="21"/>
                <w:szCs w:val="21"/>
              </w:rPr>
            </w:pPr>
            <w:r>
              <w:rPr>
                <w:rFonts w:ascii="宋体"/>
                <w:w w:val="100"/>
                <w:sz w:val="21"/>
              </w:rPr>
              <w:t>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1,348,587,261.</w:t>
            </w:r>
          </w:p>
          <w:p>
            <w:pPr>
              <w:pStyle w:val="TableParagraph"/>
              <w:spacing w:line="240" w:lineRule="auto" w:before="37"/>
              <w:ind w:right="101"/>
              <w:jc w:val="right"/>
              <w:rPr>
                <w:rFonts w:ascii="宋体" w:hAnsi="宋体" w:cs="宋体" w:eastAsia="宋体" w:hint="default"/>
                <w:sz w:val="21"/>
                <w:szCs w:val="21"/>
              </w:rPr>
            </w:pPr>
            <w:r>
              <w:rPr>
                <w:rFonts w:ascii="宋体"/>
                <w:sz w:val="21"/>
              </w:rPr>
              <w:t>15</w:t>
            </w:r>
          </w:p>
        </w:tc>
      </w:tr>
      <w:tr>
        <w:trPr>
          <w:trHeight w:val="636"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5"/>
              <w:jc w:val="left"/>
              <w:rPr>
                <w:rFonts w:ascii="宋体" w:hAnsi="宋体" w:cs="宋体" w:eastAsia="宋体" w:hint="default"/>
                <w:sz w:val="21"/>
                <w:szCs w:val="21"/>
              </w:rPr>
            </w:pPr>
            <w:r>
              <w:rPr>
                <w:rFonts w:ascii="宋体" w:hAnsi="宋体" w:cs="宋体" w:eastAsia="宋体" w:hint="default"/>
                <w:sz w:val="21"/>
                <w:szCs w:val="21"/>
              </w:rPr>
              <w:t>归属于上市公司股东</w:t>
            </w:r>
            <w:r>
              <w:rPr>
                <w:rFonts w:ascii="宋体" w:hAnsi="宋体" w:cs="宋体" w:eastAsia="宋体" w:hint="default"/>
                <w:w w:val="100"/>
                <w:sz w:val="21"/>
                <w:szCs w:val="21"/>
              </w:rPr>
              <w:t> </w:t>
            </w:r>
            <w:r>
              <w:rPr>
                <w:rFonts w:ascii="宋体" w:hAnsi="宋体" w:cs="宋体" w:eastAsia="宋体" w:hint="default"/>
                <w:sz w:val="21"/>
                <w:szCs w:val="21"/>
              </w:rPr>
              <w:t>的净利润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59" w:right="0"/>
              <w:jc w:val="left"/>
              <w:rPr>
                <w:rFonts w:ascii="宋体" w:hAnsi="宋体" w:cs="宋体" w:eastAsia="宋体" w:hint="default"/>
                <w:sz w:val="21"/>
                <w:szCs w:val="21"/>
              </w:rPr>
            </w:pPr>
            <w:r>
              <w:rPr>
                <w:rFonts w:ascii="宋体"/>
                <w:sz w:val="21"/>
              </w:rPr>
              <w:t>-24,965,747.60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3" w:right="0"/>
              <w:jc w:val="left"/>
              <w:rPr>
                <w:rFonts w:ascii="宋体" w:hAnsi="宋体" w:cs="宋体" w:eastAsia="宋体" w:hint="default"/>
                <w:sz w:val="21"/>
                <w:szCs w:val="21"/>
              </w:rPr>
            </w:pPr>
            <w:r>
              <w:rPr>
                <w:rFonts w:ascii="宋体"/>
                <w:sz w:val="21"/>
              </w:rPr>
              <w:t>99,170,956.78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64" w:right="0"/>
              <w:jc w:val="left"/>
              <w:rPr>
                <w:rFonts w:ascii="宋体" w:hAnsi="宋体" w:cs="宋体" w:eastAsia="宋体" w:hint="default"/>
                <w:sz w:val="21"/>
                <w:szCs w:val="21"/>
              </w:rPr>
            </w:pPr>
            <w:r>
              <w:rPr>
                <w:rFonts w:ascii="宋体"/>
                <w:sz w:val="21"/>
              </w:rPr>
              <w:t>24,464,639.62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-215,031,352.6</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8</w:t>
            </w:r>
          </w:p>
        </w:tc>
      </w:tr>
    </w:tbl>
    <w:p>
      <w:pPr>
        <w:spacing w:after="0" w:line="240" w:lineRule="auto"/>
        <w:jc w:val="right"/>
        <w:rPr>
          <w:rFonts w:ascii="宋体" w:hAnsi="宋体" w:cs="宋体" w:eastAsia="宋体" w:hint="default"/>
          <w:sz w:val="21"/>
          <w:szCs w:val="21"/>
        </w:rPr>
        <w:sectPr>
          <w:pgSz w:w="11910" w:h="16840"/>
          <w:pgMar w:header="880" w:footer="1195" w:top="1060" w:bottom="1380" w:left="1160" w:right="1160"/>
        </w:sectPr>
      </w:pPr>
    </w:p>
    <w:p>
      <w:pPr>
        <w:spacing w:line="240" w:lineRule="auto" w:before="7"/>
        <w:rPr>
          <w:rFonts w:ascii="宋体" w:hAnsi="宋体" w:cs="宋体" w:eastAsia="宋体" w:hint="default"/>
          <w:sz w:val="27"/>
          <w:szCs w:val="27"/>
        </w:rPr>
      </w:pPr>
    </w:p>
    <w:tbl>
      <w:tblPr>
        <w:tblW w:w="0" w:type="auto"/>
        <w:jc w:val="left"/>
        <w:tblInd w:w="112" w:type="dxa"/>
        <w:tblLayout w:type="fixed"/>
        <w:tblCellMar>
          <w:top w:w="0" w:type="dxa"/>
          <w:left w:w="0" w:type="dxa"/>
          <w:bottom w:w="0" w:type="dxa"/>
          <w:right w:w="0" w:type="dxa"/>
        </w:tblCellMar>
        <w:tblLook w:val="01E0"/>
      </w:tblPr>
      <w:tblGrid>
        <w:gridCol w:w="2244"/>
        <w:gridCol w:w="1844"/>
        <w:gridCol w:w="1702"/>
        <w:gridCol w:w="1841"/>
        <w:gridCol w:w="1721"/>
      </w:tblGrid>
      <w:tr>
        <w:trPr>
          <w:trHeight w:val="634" w:hRule="exact"/>
        </w:trPr>
        <w:tc>
          <w:tcPr>
            <w:tcW w:w="22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946"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5"/>
              <w:jc w:val="both"/>
              <w:rPr>
                <w:rFonts w:ascii="宋体" w:hAnsi="宋体" w:cs="宋体" w:eastAsia="宋体" w:hint="default"/>
                <w:sz w:val="21"/>
                <w:szCs w:val="21"/>
              </w:rPr>
            </w:pPr>
            <w:r>
              <w:rPr>
                <w:rFonts w:ascii="宋体" w:hAnsi="宋体" w:cs="宋体" w:eastAsia="宋体" w:hint="default"/>
                <w:sz w:val="21"/>
                <w:szCs w:val="21"/>
              </w:rPr>
              <w:t>归属于上市公司股东</w:t>
            </w:r>
            <w:r>
              <w:rPr>
                <w:rFonts w:ascii="宋体" w:hAnsi="宋体" w:cs="宋体" w:eastAsia="宋体" w:hint="default"/>
                <w:w w:val="100"/>
                <w:sz w:val="21"/>
                <w:szCs w:val="21"/>
              </w:rPr>
              <w:t> </w:t>
            </w:r>
            <w:r>
              <w:rPr>
                <w:rFonts w:ascii="宋体" w:hAnsi="宋体" w:cs="宋体" w:eastAsia="宋体" w:hint="default"/>
                <w:sz w:val="21"/>
                <w:szCs w:val="21"/>
              </w:rPr>
              <w:t>的扣除非经常性损益</w:t>
            </w:r>
            <w:r>
              <w:rPr>
                <w:rFonts w:ascii="宋体" w:hAnsi="宋体" w:cs="宋体" w:eastAsia="宋体" w:hint="default"/>
                <w:w w:val="100"/>
                <w:sz w:val="21"/>
                <w:szCs w:val="21"/>
              </w:rPr>
              <w:t> </w:t>
            </w:r>
            <w:r>
              <w:rPr>
                <w:rFonts w:ascii="宋体" w:hAnsi="宋体" w:cs="宋体" w:eastAsia="宋体" w:hint="default"/>
                <w:sz w:val="21"/>
                <w:szCs w:val="21"/>
              </w:rPr>
              <w:t>后的净利润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-26,692,992.04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41,244,471.64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16,231,477.49</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-274,629,233.1</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1</w:t>
            </w:r>
          </w:p>
        </w:tc>
      </w:tr>
      <w:tr>
        <w:trPr>
          <w:trHeight w:val="636"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5"/>
              <w:jc w:val="left"/>
              <w:rPr>
                <w:rFonts w:ascii="宋体" w:hAnsi="宋体" w:cs="宋体" w:eastAsia="宋体" w:hint="default"/>
                <w:sz w:val="21"/>
                <w:szCs w:val="21"/>
              </w:rPr>
            </w:pPr>
            <w:r>
              <w:rPr>
                <w:rFonts w:ascii="宋体" w:hAnsi="宋体" w:cs="宋体" w:eastAsia="宋体" w:hint="default"/>
                <w:sz w:val="21"/>
                <w:szCs w:val="21"/>
              </w:rPr>
              <w:t>经营活动产生的现金</w:t>
            </w:r>
            <w:r>
              <w:rPr>
                <w:rFonts w:ascii="宋体" w:hAnsi="宋体" w:cs="宋体" w:eastAsia="宋体" w:hint="default"/>
                <w:w w:val="100"/>
                <w:sz w:val="21"/>
                <w:szCs w:val="21"/>
              </w:rPr>
              <w:t> </w:t>
            </w:r>
            <w:r>
              <w:rPr>
                <w:rFonts w:ascii="宋体" w:hAnsi="宋体" w:cs="宋体" w:eastAsia="宋体" w:hint="default"/>
                <w:sz w:val="21"/>
                <w:szCs w:val="21"/>
              </w:rPr>
              <w:t>流量净额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-140,534,183.10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78,473,186.00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77,396,387.72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36" w:right="0"/>
              <w:jc w:val="left"/>
              <w:rPr>
                <w:rFonts w:ascii="宋体" w:hAnsi="宋体" w:cs="宋体" w:eastAsia="宋体" w:hint="default"/>
                <w:sz w:val="21"/>
                <w:szCs w:val="21"/>
              </w:rPr>
            </w:pPr>
            <w:r>
              <w:rPr>
                <w:rFonts w:ascii="宋体"/>
                <w:sz w:val="21"/>
              </w:rPr>
              <w:t>304,016,461.79</w:t>
            </w:r>
          </w:p>
        </w:tc>
      </w:tr>
    </w:tbl>
    <w:p>
      <w:pPr>
        <w:spacing w:line="240" w:lineRule="auto" w:before="2"/>
        <w:rPr>
          <w:rFonts w:ascii="宋体" w:hAnsi="宋体" w:cs="宋体" w:eastAsia="宋体" w:hint="default"/>
          <w:sz w:val="20"/>
          <w:szCs w:val="20"/>
        </w:rPr>
      </w:pPr>
    </w:p>
    <w:p>
      <w:pPr>
        <w:pStyle w:val="BodyText"/>
        <w:spacing w:line="240" w:lineRule="auto" w:before="36"/>
        <w:ind w:left="640" w:right="265"/>
        <w:jc w:val="left"/>
      </w:pPr>
      <w:r>
        <w:rPr/>
        <w:t>季度数据与已披露定期报告数据差异说明</w:t>
      </w:r>
    </w:p>
    <w:p>
      <w:pPr>
        <w:pStyle w:val="BodyText"/>
        <w:tabs>
          <w:tab w:pos="1398" w:val="left" w:leader="none"/>
        </w:tabs>
        <w:spacing w:line="240" w:lineRule="auto" w:before="37"/>
        <w:ind w:left="640" w:right="2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0" w:footer="1195" w:top="1060" w:bottom="1380" w:left="1160" w:right="1160"/>
        </w:sectPr>
      </w:pPr>
    </w:p>
    <w:p>
      <w:pPr>
        <w:pStyle w:val="Heading3"/>
        <w:spacing w:line="240" w:lineRule="auto"/>
        <w:ind w:left="640" w:right="-18"/>
        <w:jc w:val="left"/>
        <w:rPr>
          <w:b w:val="0"/>
          <w:bCs w:val="0"/>
        </w:rPr>
      </w:pPr>
      <w:r>
        <w:rPr/>
        <w:t>十、</w:t>
      </w:r>
      <w:r>
        <w:rPr>
          <w:spacing w:val="-31"/>
        </w:rPr>
        <w:t> </w:t>
      </w:r>
      <w:r>
        <w:rPr/>
        <w:t>非经常性损益项目和金额</w:t>
      </w:r>
      <w:r>
        <w:rPr>
          <w:b w:val="0"/>
          <w:bCs w:val="0"/>
        </w:rPr>
      </w:r>
    </w:p>
    <w:p>
      <w:pPr>
        <w:pStyle w:val="BodyText"/>
        <w:spacing w:line="240" w:lineRule="auto" w:before="97"/>
        <w:ind w:left="640"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tabs>
          <w:tab w:pos="1541" w:val="left" w:leader="none"/>
        </w:tabs>
        <w:spacing w:line="240" w:lineRule="auto" w:before="144"/>
        <w:ind w:left="640"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060" w:bottom="1380" w:left="1160" w:right="1160"/>
          <w:cols w:num="2" w:equalWidth="0">
            <w:col w:w="3459" w:space="2842"/>
            <w:col w:w="3289"/>
          </w:cols>
        </w:sectPr>
      </w:pPr>
    </w:p>
    <w:p>
      <w:pPr>
        <w:spacing w:line="240" w:lineRule="auto" w:before="8"/>
        <w:rPr>
          <w:rFonts w:ascii="宋体" w:hAnsi="宋体" w:cs="宋体" w:eastAsia="宋体" w:hint="default"/>
          <w:sz w:val="2"/>
          <w:szCs w:val="2"/>
        </w:rPr>
      </w:pPr>
    </w:p>
    <w:tbl>
      <w:tblPr>
        <w:tblW w:w="0" w:type="auto"/>
        <w:jc w:val="left"/>
        <w:tblInd w:w="527" w:type="dxa"/>
        <w:tblLayout w:type="fixed"/>
        <w:tblCellMar>
          <w:top w:w="0" w:type="dxa"/>
          <w:left w:w="0" w:type="dxa"/>
          <w:bottom w:w="0" w:type="dxa"/>
          <w:right w:w="0" w:type="dxa"/>
        </w:tblCellMar>
        <w:tblLook w:val="01E0"/>
      </w:tblPr>
      <w:tblGrid>
        <w:gridCol w:w="3841"/>
        <w:gridCol w:w="1335"/>
        <w:gridCol w:w="934"/>
        <w:gridCol w:w="1205"/>
        <w:gridCol w:w="1210"/>
      </w:tblGrid>
      <w:tr>
        <w:trPr>
          <w:trHeight w:val="946"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75"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73" w:lineRule="auto" w:before="37"/>
              <w:ind w:left="146" w:right="143"/>
              <w:jc w:val="center"/>
              <w:rPr>
                <w:rFonts w:ascii="宋体" w:hAnsi="宋体" w:cs="宋体" w:eastAsia="宋体" w:hint="default"/>
                <w:sz w:val="21"/>
                <w:szCs w:val="21"/>
              </w:rPr>
            </w:pPr>
            <w:r>
              <w:rPr>
                <w:rFonts w:ascii="宋体" w:hAnsi="宋体" w:cs="宋体" w:eastAsia="宋体" w:hint="default"/>
                <w:sz w:val="21"/>
                <w:szCs w:val="21"/>
              </w:rPr>
              <w:t>（如适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489" w:right="149" w:hanging="341"/>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494" w:right="149" w:hanging="341"/>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w:t>
            </w:r>
            <w:r>
              <w:rPr>
                <w:rFonts w:ascii="宋体" w:hAnsi="宋体" w:cs="宋体" w:eastAsia="宋体" w:hint="default"/>
                <w:w w:val="100"/>
                <w:sz w:val="21"/>
                <w:szCs w:val="21"/>
              </w:rPr>
              <w:t> </w:t>
            </w:r>
            <w:r>
              <w:rPr>
                <w:rFonts w:ascii="宋体" w:hAnsi="宋体" w:cs="宋体" w:eastAsia="宋体" w:hint="default"/>
                <w:sz w:val="21"/>
                <w:szCs w:val="21"/>
              </w:rPr>
              <w:t>额</w:t>
            </w:r>
          </w:p>
        </w:tc>
      </w:tr>
      <w:tr>
        <w:trPr>
          <w:trHeight w:val="634"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0" w:right="0"/>
              <w:jc w:val="left"/>
              <w:rPr>
                <w:rFonts w:ascii="宋体" w:hAnsi="宋体" w:cs="宋体" w:eastAsia="宋体" w:hint="default"/>
                <w:sz w:val="21"/>
                <w:szCs w:val="21"/>
              </w:rPr>
            </w:pPr>
            <w:r>
              <w:rPr>
                <w:rFonts w:ascii="宋体"/>
                <w:sz w:val="21"/>
              </w:rPr>
              <w:t>105,884,45</w:t>
            </w:r>
          </w:p>
          <w:p>
            <w:pPr>
              <w:pStyle w:val="TableParagraph"/>
              <w:spacing w:line="240" w:lineRule="auto" w:before="37"/>
              <w:ind w:left="801" w:right="0"/>
              <w:jc w:val="left"/>
              <w:rPr>
                <w:rFonts w:ascii="宋体" w:hAnsi="宋体" w:cs="宋体" w:eastAsia="宋体" w:hint="default"/>
                <w:sz w:val="21"/>
                <w:szCs w:val="21"/>
              </w:rPr>
            </w:pPr>
            <w:r>
              <w:rPr>
                <w:rFonts w:ascii="宋体"/>
                <w:sz w:val="21"/>
              </w:rPr>
              <w:t>1.78</w:t>
            </w:r>
          </w:p>
        </w:tc>
        <w:tc>
          <w:tcPr>
            <w:tcW w:w="9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1,018,681</w:t>
            </w:r>
          </w:p>
          <w:p>
            <w:pPr>
              <w:pStyle w:val="TableParagraph"/>
              <w:spacing w:line="240" w:lineRule="auto" w:before="37"/>
              <w:ind w:left="775" w:right="0"/>
              <w:jc w:val="left"/>
              <w:rPr>
                <w:rFonts w:ascii="宋体" w:hAnsi="宋体" w:cs="宋体" w:eastAsia="宋体" w:hint="default"/>
                <w:sz w:val="21"/>
                <w:szCs w:val="21"/>
              </w:rPr>
            </w:pPr>
            <w:r>
              <w:rPr>
                <w:rFonts w:ascii="宋体"/>
                <w:sz w:val="21"/>
              </w:rPr>
              <w:t>.59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67,124.96</w:t>
            </w:r>
          </w:p>
        </w:tc>
      </w:tr>
      <w:tr>
        <w:trPr>
          <w:trHeight w:val="634"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1"/>
              <w:jc w:val="left"/>
              <w:rPr>
                <w:rFonts w:ascii="宋体" w:hAnsi="宋体" w:cs="宋体" w:eastAsia="宋体" w:hint="default"/>
                <w:sz w:val="21"/>
                <w:szCs w:val="21"/>
              </w:rPr>
            </w:pPr>
            <w:r>
              <w:rPr>
                <w:rFonts w:ascii="宋体" w:hAnsi="宋体" w:cs="宋体" w:eastAsia="宋体" w:hint="default"/>
                <w:spacing w:val="-2"/>
                <w:sz w:val="21"/>
                <w:szCs w:val="21"/>
              </w:rPr>
              <w:t>越权审批，或无正式批准文件，或偶发</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性的税收返还、减免</w:t>
            </w:r>
          </w:p>
        </w:tc>
        <w:tc>
          <w:tcPr>
            <w:tcW w:w="1335"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1"/>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计入当期损益的政府补助，但与公司正</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常经营业务密切相关，符合国家政策规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定、按照一定标准定额或定量持续享受</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的政府补助除外</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15,012,016</w:t>
            </w:r>
          </w:p>
          <w:p>
            <w:pPr>
              <w:pStyle w:val="TableParagraph"/>
              <w:spacing w:line="240" w:lineRule="auto" w:before="37"/>
              <w:ind w:right="98"/>
              <w:jc w:val="right"/>
              <w:rPr>
                <w:rFonts w:ascii="宋体" w:hAnsi="宋体" w:cs="宋体" w:eastAsia="宋体" w:hint="default"/>
                <w:sz w:val="21"/>
                <w:szCs w:val="21"/>
              </w:rPr>
            </w:pPr>
            <w:r>
              <w:rPr>
                <w:rFonts w:ascii="宋体"/>
                <w:sz w:val="21"/>
              </w:rPr>
              <w:t>.10</w:t>
            </w:r>
          </w:p>
        </w:tc>
        <w:tc>
          <w:tcPr>
            <w:tcW w:w="9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24,937,78</w:t>
            </w:r>
          </w:p>
          <w:p>
            <w:pPr>
              <w:pStyle w:val="TableParagraph"/>
              <w:spacing w:line="240" w:lineRule="auto" w:before="37"/>
              <w:ind w:left="669" w:right="0"/>
              <w:jc w:val="left"/>
              <w:rPr>
                <w:rFonts w:ascii="宋体" w:hAnsi="宋体" w:cs="宋体" w:eastAsia="宋体" w:hint="default"/>
                <w:sz w:val="21"/>
                <w:szCs w:val="21"/>
              </w:rPr>
            </w:pPr>
            <w:r>
              <w:rPr>
                <w:rFonts w:ascii="宋体"/>
                <w:sz w:val="21"/>
              </w:rPr>
              <w:t>1.42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1" w:right="0"/>
              <w:jc w:val="left"/>
              <w:rPr>
                <w:rFonts w:ascii="宋体" w:hAnsi="宋体" w:cs="宋体" w:eastAsia="宋体" w:hint="default"/>
                <w:sz w:val="21"/>
                <w:szCs w:val="21"/>
              </w:rPr>
            </w:pPr>
            <w:r>
              <w:rPr>
                <w:rFonts w:ascii="宋体"/>
                <w:sz w:val="21"/>
              </w:rPr>
              <w:t>25,617,12</w:t>
            </w:r>
          </w:p>
          <w:p>
            <w:pPr>
              <w:pStyle w:val="TableParagraph"/>
              <w:spacing w:line="240" w:lineRule="auto" w:before="37"/>
              <w:ind w:left="676" w:right="0"/>
              <w:jc w:val="left"/>
              <w:rPr>
                <w:rFonts w:ascii="宋体" w:hAnsi="宋体" w:cs="宋体" w:eastAsia="宋体" w:hint="default"/>
                <w:sz w:val="21"/>
                <w:szCs w:val="21"/>
              </w:rPr>
            </w:pPr>
            <w:r>
              <w:rPr>
                <w:rFonts w:ascii="宋体"/>
                <w:sz w:val="21"/>
              </w:rPr>
              <w:t>6.85</w:t>
            </w:r>
          </w:p>
        </w:tc>
      </w:tr>
      <w:tr>
        <w:trPr>
          <w:trHeight w:val="634"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1"/>
              <w:jc w:val="left"/>
              <w:rPr>
                <w:rFonts w:ascii="宋体" w:hAnsi="宋体" w:cs="宋体" w:eastAsia="宋体" w:hint="default"/>
                <w:sz w:val="21"/>
                <w:szCs w:val="21"/>
              </w:rPr>
            </w:pPr>
            <w:r>
              <w:rPr>
                <w:rFonts w:ascii="宋体" w:hAnsi="宋体" w:cs="宋体" w:eastAsia="宋体" w:hint="default"/>
                <w:spacing w:val="-2"/>
                <w:sz w:val="21"/>
                <w:szCs w:val="21"/>
              </w:rPr>
              <w:t>计入当期损益的对非金融企业收取的资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金占用费</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9" w:right="0"/>
              <w:jc w:val="center"/>
              <w:rPr>
                <w:rFonts w:ascii="宋体" w:hAnsi="宋体" w:cs="宋体" w:eastAsia="宋体" w:hint="default"/>
                <w:sz w:val="21"/>
                <w:szCs w:val="21"/>
              </w:rPr>
            </w:pPr>
            <w:r>
              <w:rPr>
                <w:rFonts w:ascii="宋体"/>
                <w:sz w:val="21"/>
              </w:rPr>
              <w:t>208,333.00</w:t>
            </w:r>
          </w:p>
        </w:tc>
        <w:tc>
          <w:tcPr>
            <w:tcW w:w="9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1260"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1"/>
              <w:jc w:val="both"/>
              <w:rPr>
                <w:rFonts w:ascii="宋体" w:hAnsi="宋体" w:cs="宋体" w:eastAsia="宋体" w:hint="default"/>
                <w:sz w:val="21"/>
                <w:szCs w:val="21"/>
              </w:rPr>
            </w:pPr>
            <w:r>
              <w:rPr>
                <w:rFonts w:ascii="宋体" w:hAnsi="宋体" w:cs="宋体" w:eastAsia="宋体" w:hint="default"/>
                <w:spacing w:val="-2"/>
                <w:sz w:val="21"/>
                <w:szCs w:val="21"/>
              </w:rPr>
              <w:t>企业取得子公司、联营企业及合营企业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的投资成本小于取得投资时应享有被投</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资单位可辨认净资产公允价值产生的收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益</w:t>
            </w:r>
          </w:p>
        </w:tc>
        <w:tc>
          <w:tcPr>
            <w:tcW w:w="1335"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335"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3,482,939.</w:t>
            </w:r>
          </w:p>
          <w:p>
            <w:pPr>
              <w:pStyle w:val="TableParagraph"/>
              <w:spacing w:line="240" w:lineRule="auto" w:before="37"/>
              <w:ind w:right="101"/>
              <w:jc w:val="right"/>
              <w:rPr>
                <w:rFonts w:ascii="宋体" w:hAnsi="宋体" w:cs="宋体" w:eastAsia="宋体" w:hint="default"/>
                <w:sz w:val="21"/>
                <w:szCs w:val="21"/>
              </w:rPr>
            </w:pPr>
            <w:r>
              <w:rPr>
                <w:rFonts w:ascii="宋体"/>
                <w:sz w:val="21"/>
              </w:rPr>
              <w:t>28</w:t>
            </w:r>
          </w:p>
        </w:tc>
        <w:tc>
          <w:tcPr>
            <w:tcW w:w="9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585,816.0</w:t>
            </w:r>
          </w:p>
          <w:p>
            <w:pPr>
              <w:pStyle w:val="TableParagraph"/>
              <w:spacing w:line="240" w:lineRule="auto" w:before="37"/>
              <w:ind w:right="104"/>
              <w:jc w:val="right"/>
              <w:rPr>
                <w:rFonts w:ascii="宋体" w:hAnsi="宋体" w:cs="宋体" w:eastAsia="宋体" w:hint="default"/>
                <w:sz w:val="21"/>
                <w:szCs w:val="21"/>
              </w:rPr>
            </w:pPr>
            <w:r>
              <w:rPr>
                <w:rFonts w:ascii="宋体"/>
                <w:w w:val="100"/>
                <w:sz w:val="21"/>
              </w:rPr>
              <w:t>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r>
        <w:trPr>
          <w:trHeight w:val="634"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1"/>
              <w:jc w:val="left"/>
              <w:rPr>
                <w:rFonts w:ascii="宋体" w:hAnsi="宋体" w:cs="宋体" w:eastAsia="宋体" w:hint="default"/>
                <w:sz w:val="21"/>
                <w:szCs w:val="21"/>
              </w:rPr>
            </w:pPr>
            <w:r>
              <w:rPr>
                <w:rFonts w:ascii="宋体" w:hAnsi="宋体" w:cs="宋体" w:eastAsia="宋体" w:hint="default"/>
                <w:spacing w:val="-2"/>
                <w:sz w:val="21"/>
                <w:szCs w:val="21"/>
              </w:rPr>
              <w:t>因不可抗力因素，如遭受自然灾害而计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提的各项资产减值准备</w:t>
            </w:r>
          </w:p>
        </w:tc>
        <w:tc>
          <w:tcPr>
            <w:tcW w:w="1335"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335"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1"/>
              <w:jc w:val="left"/>
              <w:rPr>
                <w:rFonts w:ascii="宋体" w:hAnsi="宋体" w:cs="宋体" w:eastAsia="宋体" w:hint="default"/>
                <w:sz w:val="21"/>
                <w:szCs w:val="21"/>
              </w:rPr>
            </w:pPr>
            <w:r>
              <w:rPr>
                <w:rFonts w:ascii="宋体" w:hAnsi="宋体" w:cs="宋体" w:eastAsia="宋体" w:hint="default"/>
                <w:spacing w:val="-2"/>
                <w:sz w:val="21"/>
                <w:szCs w:val="21"/>
              </w:rPr>
              <w:t>企业重组费用，如安置职工的支出、整</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合费用等</w:t>
            </w:r>
          </w:p>
        </w:tc>
        <w:tc>
          <w:tcPr>
            <w:tcW w:w="1335"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1"/>
              <w:jc w:val="left"/>
              <w:rPr>
                <w:rFonts w:ascii="宋体" w:hAnsi="宋体" w:cs="宋体" w:eastAsia="宋体" w:hint="default"/>
                <w:sz w:val="21"/>
                <w:szCs w:val="21"/>
              </w:rPr>
            </w:pPr>
            <w:r>
              <w:rPr>
                <w:rFonts w:ascii="宋体" w:hAnsi="宋体" w:cs="宋体" w:eastAsia="宋体" w:hint="default"/>
                <w:spacing w:val="-2"/>
                <w:sz w:val="21"/>
                <w:szCs w:val="21"/>
              </w:rPr>
              <w:t>交易价格显失公允的交易产生的超过公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允价值部分的损益</w:t>
            </w:r>
          </w:p>
        </w:tc>
        <w:tc>
          <w:tcPr>
            <w:tcW w:w="1335"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1"/>
              <w:jc w:val="left"/>
              <w:rPr>
                <w:rFonts w:ascii="宋体" w:hAnsi="宋体" w:cs="宋体" w:eastAsia="宋体" w:hint="default"/>
                <w:sz w:val="21"/>
                <w:szCs w:val="21"/>
              </w:rPr>
            </w:pPr>
            <w:r>
              <w:rPr>
                <w:rFonts w:ascii="宋体" w:hAnsi="宋体" w:cs="宋体" w:eastAsia="宋体" w:hint="default"/>
                <w:spacing w:val="-2"/>
                <w:sz w:val="21"/>
                <w:szCs w:val="21"/>
              </w:rPr>
              <w:t>同一控制下企业合并产生的子公司期初</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至合并日的当期净损益</w:t>
            </w:r>
          </w:p>
        </w:tc>
        <w:tc>
          <w:tcPr>
            <w:tcW w:w="1335"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160" w:right="1160"/>
        </w:sectPr>
      </w:pPr>
    </w:p>
    <w:p>
      <w:pPr>
        <w:spacing w:line="240" w:lineRule="auto" w:before="7"/>
        <w:rPr>
          <w:rFonts w:ascii="宋体" w:hAnsi="宋体" w:cs="宋体" w:eastAsia="宋体" w:hint="default"/>
          <w:sz w:val="27"/>
          <w:szCs w:val="27"/>
        </w:rPr>
      </w:pPr>
    </w:p>
    <w:tbl>
      <w:tblPr>
        <w:tblW w:w="0" w:type="auto"/>
        <w:jc w:val="left"/>
        <w:tblInd w:w="107" w:type="dxa"/>
        <w:tblLayout w:type="fixed"/>
        <w:tblCellMar>
          <w:top w:w="0" w:type="dxa"/>
          <w:left w:w="0" w:type="dxa"/>
          <w:bottom w:w="0" w:type="dxa"/>
          <w:right w:w="0" w:type="dxa"/>
        </w:tblCellMar>
        <w:tblLook w:val="01E0"/>
      </w:tblPr>
      <w:tblGrid>
        <w:gridCol w:w="3841"/>
        <w:gridCol w:w="1335"/>
        <w:gridCol w:w="934"/>
        <w:gridCol w:w="1205"/>
        <w:gridCol w:w="1210"/>
      </w:tblGrid>
      <w:tr>
        <w:trPr>
          <w:trHeight w:val="946"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75"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73" w:lineRule="auto" w:before="37"/>
              <w:ind w:left="146" w:right="143"/>
              <w:jc w:val="center"/>
              <w:rPr>
                <w:rFonts w:ascii="宋体" w:hAnsi="宋体" w:cs="宋体" w:eastAsia="宋体" w:hint="default"/>
                <w:sz w:val="21"/>
                <w:szCs w:val="21"/>
              </w:rPr>
            </w:pPr>
            <w:r>
              <w:rPr>
                <w:rFonts w:ascii="宋体" w:hAnsi="宋体" w:cs="宋体" w:eastAsia="宋体" w:hint="default"/>
                <w:sz w:val="21"/>
                <w:szCs w:val="21"/>
              </w:rPr>
              <w:t>（如适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489" w:right="149" w:hanging="341"/>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494" w:right="149" w:hanging="341"/>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w:t>
            </w:r>
            <w:r>
              <w:rPr>
                <w:rFonts w:ascii="宋体" w:hAnsi="宋体" w:cs="宋体" w:eastAsia="宋体" w:hint="default"/>
                <w:w w:val="100"/>
                <w:sz w:val="21"/>
                <w:szCs w:val="21"/>
              </w:rPr>
              <w:t> </w:t>
            </w:r>
            <w:r>
              <w:rPr>
                <w:rFonts w:ascii="宋体" w:hAnsi="宋体" w:cs="宋体" w:eastAsia="宋体" w:hint="default"/>
                <w:sz w:val="21"/>
                <w:szCs w:val="21"/>
              </w:rPr>
              <w:t>额</w:t>
            </w:r>
          </w:p>
        </w:tc>
      </w:tr>
      <w:tr>
        <w:trPr>
          <w:trHeight w:val="634"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1"/>
              <w:jc w:val="left"/>
              <w:rPr>
                <w:rFonts w:ascii="宋体" w:hAnsi="宋体" w:cs="宋体" w:eastAsia="宋体" w:hint="default"/>
                <w:sz w:val="21"/>
                <w:szCs w:val="21"/>
              </w:rPr>
            </w:pPr>
            <w:r>
              <w:rPr>
                <w:rFonts w:ascii="宋体" w:hAnsi="宋体" w:cs="宋体" w:eastAsia="宋体" w:hint="default"/>
                <w:spacing w:val="-2"/>
                <w:sz w:val="21"/>
                <w:szCs w:val="21"/>
              </w:rPr>
              <w:t>与公司正常经营业务无关的或有事项产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生的损益</w:t>
            </w:r>
          </w:p>
        </w:tc>
        <w:tc>
          <w:tcPr>
            <w:tcW w:w="1335"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1"/>
              <w:jc w:val="left"/>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除同公司正常经营业务相关的有效套期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保值业务外，持有交易性金融资产、交</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易性金融负债产生的公允价值变动损</w:t>
            </w:r>
            <w:r>
              <w:rPr>
                <w:rFonts w:ascii="宋体" w:hAnsi="宋体" w:cs="宋体" w:eastAsia="宋体" w:hint="default"/>
                <w:w w:val="100"/>
                <w:sz w:val="21"/>
                <w:szCs w:val="21"/>
              </w:rPr>
              <w:t> </w:t>
            </w:r>
            <w:r>
              <w:rPr>
                <w:rFonts w:ascii="宋体" w:hAnsi="宋体" w:cs="宋体" w:eastAsia="宋体" w:hint="default"/>
                <w:spacing w:val="-2"/>
                <w:sz w:val="21"/>
                <w:szCs w:val="21"/>
              </w:rPr>
              <w:t>益，以及处置交易性金融资产、交易性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金融负债和可供出售金融资产取得的投</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资收益</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3,584,796.</w:t>
            </w:r>
          </w:p>
          <w:p>
            <w:pPr>
              <w:pStyle w:val="TableParagraph"/>
              <w:spacing w:line="240" w:lineRule="auto" w:before="37"/>
              <w:ind w:right="101"/>
              <w:jc w:val="right"/>
              <w:rPr>
                <w:rFonts w:ascii="宋体" w:hAnsi="宋体" w:cs="宋体" w:eastAsia="宋体" w:hint="default"/>
                <w:sz w:val="21"/>
                <w:szCs w:val="21"/>
              </w:rPr>
            </w:pPr>
            <w:r>
              <w:rPr>
                <w:rFonts w:ascii="宋体"/>
                <w:sz w:val="21"/>
              </w:rPr>
              <w:t>84</w:t>
            </w:r>
          </w:p>
        </w:tc>
        <w:tc>
          <w:tcPr>
            <w:tcW w:w="9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63" w:right="0"/>
              <w:jc w:val="left"/>
              <w:rPr>
                <w:rFonts w:ascii="宋体" w:hAnsi="宋体" w:cs="宋体" w:eastAsia="宋体" w:hint="default"/>
                <w:sz w:val="21"/>
                <w:szCs w:val="21"/>
              </w:rPr>
            </w:pPr>
            <w:r>
              <w:rPr>
                <w:rFonts w:ascii="宋体"/>
                <w:sz w:val="21"/>
              </w:rPr>
              <w:t>21.52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1" w:right="0"/>
              <w:jc w:val="left"/>
              <w:rPr>
                <w:rFonts w:ascii="宋体" w:hAnsi="宋体" w:cs="宋体" w:eastAsia="宋体" w:hint="default"/>
                <w:sz w:val="21"/>
                <w:szCs w:val="21"/>
              </w:rPr>
            </w:pPr>
            <w:r>
              <w:rPr>
                <w:rFonts w:ascii="宋体"/>
                <w:sz w:val="21"/>
              </w:rPr>
              <w:t>1,847,611</w:t>
            </w:r>
          </w:p>
          <w:p>
            <w:pPr>
              <w:pStyle w:val="TableParagraph"/>
              <w:spacing w:line="240" w:lineRule="auto" w:before="37"/>
              <w:ind w:left="782" w:right="0"/>
              <w:jc w:val="left"/>
              <w:rPr>
                <w:rFonts w:ascii="宋体" w:hAnsi="宋体" w:cs="宋体" w:eastAsia="宋体" w:hint="default"/>
                <w:sz w:val="21"/>
                <w:szCs w:val="21"/>
              </w:rPr>
            </w:pPr>
            <w:r>
              <w:rPr>
                <w:rFonts w:ascii="宋体"/>
                <w:sz w:val="21"/>
              </w:rPr>
              <w:t>.52</w:t>
            </w:r>
          </w:p>
        </w:tc>
      </w:tr>
      <w:tr>
        <w:trPr>
          <w:trHeight w:val="636"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1"/>
              <w:jc w:val="left"/>
              <w:rPr>
                <w:rFonts w:ascii="宋体" w:hAnsi="宋体" w:cs="宋体" w:eastAsia="宋体" w:hint="default"/>
                <w:sz w:val="21"/>
                <w:szCs w:val="21"/>
              </w:rPr>
            </w:pPr>
            <w:r>
              <w:rPr>
                <w:rFonts w:ascii="宋体" w:hAnsi="宋体" w:cs="宋体" w:eastAsia="宋体" w:hint="default"/>
                <w:spacing w:val="-2"/>
                <w:sz w:val="21"/>
                <w:szCs w:val="21"/>
              </w:rPr>
              <w:t>单独进行减值测试的应收款项减值准备</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转回</w:t>
            </w:r>
          </w:p>
        </w:tc>
        <w:tc>
          <w:tcPr>
            <w:tcW w:w="1335"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9" w:right="0"/>
              <w:jc w:val="center"/>
              <w:rPr>
                <w:rFonts w:ascii="宋体" w:hAnsi="宋体" w:cs="宋体" w:eastAsia="宋体" w:hint="default"/>
                <w:sz w:val="21"/>
                <w:szCs w:val="21"/>
              </w:rPr>
            </w:pPr>
            <w:r>
              <w:rPr>
                <w:rFonts w:ascii="宋体"/>
                <w:sz w:val="21"/>
              </w:rPr>
              <w:t>426,349.26</w:t>
            </w:r>
          </w:p>
        </w:tc>
        <w:tc>
          <w:tcPr>
            <w:tcW w:w="9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534,010.2</w:t>
            </w:r>
          </w:p>
          <w:p>
            <w:pPr>
              <w:pStyle w:val="TableParagraph"/>
              <w:spacing w:line="240" w:lineRule="auto" w:before="37"/>
              <w:ind w:right="104"/>
              <w:jc w:val="right"/>
              <w:rPr>
                <w:rFonts w:ascii="宋体" w:hAnsi="宋体" w:cs="宋体" w:eastAsia="宋体" w:hint="default"/>
                <w:sz w:val="21"/>
                <w:szCs w:val="21"/>
              </w:rPr>
            </w:pPr>
            <w:r>
              <w:rPr>
                <w:rFonts w:ascii="宋体"/>
                <w:w w:val="100"/>
                <w:sz w:val="21"/>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1,115,148</w:t>
            </w:r>
          </w:p>
          <w:p>
            <w:pPr>
              <w:pStyle w:val="TableParagraph"/>
              <w:spacing w:line="240" w:lineRule="auto" w:before="37"/>
              <w:ind w:right="101"/>
              <w:jc w:val="right"/>
              <w:rPr>
                <w:rFonts w:ascii="宋体" w:hAnsi="宋体" w:cs="宋体" w:eastAsia="宋体" w:hint="default"/>
                <w:sz w:val="21"/>
                <w:szCs w:val="21"/>
              </w:rPr>
            </w:pPr>
            <w:r>
              <w:rPr>
                <w:rFonts w:ascii="宋体"/>
                <w:sz w:val="21"/>
              </w:rPr>
              <w:t>.3</w:t>
            </w:r>
          </w:p>
        </w:tc>
      </w:tr>
      <w:tr>
        <w:trPr>
          <w:trHeight w:val="634"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1"/>
              <w:jc w:val="left"/>
              <w:rPr>
                <w:rFonts w:ascii="宋体" w:hAnsi="宋体" w:cs="宋体" w:eastAsia="宋体" w:hint="default"/>
                <w:sz w:val="21"/>
                <w:szCs w:val="21"/>
              </w:rPr>
            </w:pPr>
            <w:r>
              <w:rPr>
                <w:rFonts w:ascii="宋体" w:hAnsi="宋体" w:cs="宋体" w:eastAsia="宋体" w:hint="default"/>
                <w:spacing w:val="-2"/>
                <w:sz w:val="21"/>
                <w:szCs w:val="21"/>
              </w:rPr>
              <w:t>采用公允价值模式进行后续计量的投资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性房地产公允价值变动产生的损益</w:t>
            </w:r>
          </w:p>
        </w:tc>
        <w:tc>
          <w:tcPr>
            <w:tcW w:w="1335"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1"/>
              <w:jc w:val="both"/>
              <w:rPr>
                <w:rFonts w:ascii="宋体" w:hAnsi="宋体" w:cs="宋体" w:eastAsia="宋体" w:hint="default"/>
                <w:sz w:val="21"/>
                <w:szCs w:val="21"/>
              </w:rPr>
            </w:pPr>
            <w:r>
              <w:rPr>
                <w:rFonts w:ascii="宋体" w:hAnsi="宋体" w:cs="宋体" w:eastAsia="宋体" w:hint="default"/>
                <w:spacing w:val="-2"/>
                <w:sz w:val="21"/>
                <w:szCs w:val="21"/>
              </w:rPr>
              <w:t>根据税收、会计等法律、法规的要求对</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当期损益进行一次性调整对当期损益的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影响</w:t>
            </w:r>
          </w:p>
        </w:tc>
        <w:tc>
          <w:tcPr>
            <w:tcW w:w="1335"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335"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1"/>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除上述各项之外的其他营业外收入和支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出</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4,001,585.</w:t>
            </w:r>
          </w:p>
          <w:p>
            <w:pPr>
              <w:pStyle w:val="TableParagraph"/>
              <w:spacing w:line="240" w:lineRule="auto" w:before="37"/>
              <w:ind w:right="101"/>
              <w:jc w:val="right"/>
              <w:rPr>
                <w:rFonts w:ascii="宋体" w:hAnsi="宋体" w:cs="宋体" w:eastAsia="宋体" w:hint="default"/>
                <w:sz w:val="21"/>
                <w:szCs w:val="21"/>
              </w:rPr>
            </w:pPr>
            <w:r>
              <w:rPr>
                <w:rFonts w:ascii="宋体"/>
                <w:sz w:val="21"/>
              </w:rPr>
              <w:t>80</w:t>
            </w:r>
          </w:p>
        </w:tc>
        <w:tc>
          <w:tcPr>
            <w:tcW w:w="9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43" w:right="0"/>
              <w:jc w:val="left"/>
              <w:rPr>
                <w:rFonts w:ascii="宋体" w:hAnsi="宋体" w:cs="宋体" w:eastAsia="宋体" w:hint="default"/>
                <w:sz w:val="21"/>
                <w:szCs w:val="21"/>
              </w:rPr>
            </w:pPr>
            <w:r>
              <w:rPr>
                <w:rFonts w:ascii="宋体"/>
                <w:sz w:val="21"/>
              </w:rPr>
              <w:t>-14,910,4</w:t>
            </w:r>
          </w:p>
          <w:p>
            <w:pPr>
              <w:pStyle w:val="TableParagraph"/>
              <w:spacing w:line="240" w:lineRule="auto" w:before="37"/>
              <w:ind w:left="563" w:right="0"/>
              <w:jc w:val="left"/>
              <w:rPr>
                <w:rFonts w:ascii="宋体" w:hAnsi="宋体" w:cs="宋体" w:eastAsia="宋体" w:hint="default"/>
                <w:sz w:val="21"/>
                <w:szCs w:val="21"/>
              </w:rPr>
            </w:pPr>
            <w:r>
              <w:rPr>
                <w:rFonts w:ascii="宋体"/>
                <w:sz w:val="21"/>
              </w:rPr>
              <w:t>99.53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51" w:right="0"/>
              <w:jc w:val="left"/>
              <w:rPr>
                <w:rFonts w:ascii="宋体" w:hAnsi="宋体" w:cs="宋体" w:eastAsia="宋体" w:hint="default"/>
                <w:sz w:val="21"/>
                <w:szCs w:val="21"/>
              </w:rPr>
            </w:pPr>
            <w:r>
              <w:rPr>
                <w:rFonts w:ascii="宋体"/>
                <w:sz w:val="21"/>
              </w:rPr>
              <w:t>-40,789,8</w:t>
            </w:r>
          </w:p>
          <w:p>
            <w:pPr>
              <w:pStyle w:val="TableParagraph"/>
              <w:spacing w:line="240" w:lineRule="auto" w:before="37"/>
              <w:ind w:left="571" w:right="0"/>
              <w:jc w:val="left"/>
              <w:rPr>
                <w:rFonts w:ascii="宋体" w:hAnsi="宋体" w:cs="宋体" w:eastAsia="宋体" w:hint="default"/>
                <w:sz w:val="21"/>
                <w:szCs w:val="21"/>
              </w:rPr>
            </w:pPr>
            <w:r>
              <w:rPr>
                <w:rFonts w:ascii="宋体"/>
                <w:sz w:val="21"/>
              </w:rPr>
              <w:t>17.96</w:t>
            </w:r>
          </w:p>
        </w:tc>
      </w:tr>
      <w:tr>
        <w:trPr>
          <w:trHeight w:val="324"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335"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-4,379,765</w:t>
            </w:r>
          </w:p>
          <w:p>
            <w:pPr>
              <w:pStyle w:val="TableParagraph"/>
              <w:spacing w:line="240" w:lineRule="auto" w:before="37"/>
              <w:ind w:right="98"/>
              <w:jc w:val="right"/>
              <w:rPr>
                <w:rFonts w:ascii="宋体" w:hAnsi="宋体" w:cs="宋体" w:eastAsia="宋体" w:hint="default"/>
                <w:sz w:val="21"/>
                <w:szCs w:val="21"/>
              </w:rPr>
            </w:pPr>
            <w:r>
              <w:rPr>
                <w:rFonts w:ascii="宋体"/>
                <w:sz w:val="21"/>
              </w:rPr>
              <w:t>.88</w:t>
            </w:r>
          </w:p>
        </w:tc>
        <w:tc>
          <w:tcPr>
            <w:tcW w:w="9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-1,674,18</w:t>
            </w:r>
          </w:p>
          <w:p>
            <w:pPr>
              <w:pStyle w:val="TableParagraph"/>
              <w:spacing w:line="240" w:lineRule="auto" w:before="37"/>
              <w:ind w:left="669" w:right="0"/>
              <w:jc w:val="left"/>
              <w:rPr>
                <w:rFonts w:ascii="宋体" w:hAnsi="宋体" w:cs="宋体" w:eastAsia="宋体" w:hint="default"/>
                <w:sz w:val="21"/>
                <w:szCs w:val="21"/>
              </w:rPr>
            </w:pPr>
            <w:r>
              <w:rPr>
                <w:rFonts w:ascii="宋体"/>
                <w:sz w:val="21"/>
              </w:rPr>
              <w:t>8.60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1" w:right="0"/>
              <w:jc w:val="left"/>
              <w:rPr>
                <w:rFonts w:ascii="宋体" w:hAnsi="宋体" w:cs="宋体" w:eastAsia="宋体" w:hint="default"/>
                <w:sz w:val="21"/>
                <w:szCs w:val="21"/>
              </w:rPr>
            </w:pPr>
            <w:r>
              <w:rPr>
                <w:rFonts w:ascii="宋体"/>
                <w:sz w:val="21"/>
              </w:rPr>
              <w:t>-1,244,41</w:t>
            </w:r>
          </w:p>
          <w:p>
            <w:pPr>
              <w:pStyle w:val="TableParagraph"/>
              <w:spacing w:line="240" w:lineRule="auto" w:before="37"/>
              <w:ind w:left="676" w:right="0"/>
              <w:jc w:val="left"/>
              <w:rPr>
                <w:rFonts w:ascii="宋体" w:hAnsi="宋体" w:cs="宋体" w:eastAsia="宋体" w:hint="default"/>
                <w:sz w:val="21"/>
                <w:szCs w:val="21"/>
              </w:rPr>
            </w:pPr>
            <w:r>
              <w:rPr>
                <w:rFonts w:ascii="宋体"/>
                <w:sz w:val="21"/>
              </w:rPr>
              <w:t>7.19</w:t>
            </w:r>
          </w:p>
        </w:tc>
      </w:tr>
      <w:tr>
        <w:trPr>
          <w:trHeight w:val="634"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-735,934.0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4</w:t>
            </w:r>
          </w:p>
        </w:tc>
        <w:tc>
          <w:tcPr>
            <w:tcW w:w="9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-822,682.</w:t>
            </w:r>
          </w:p>
          <w:p>
            <w:pPr>
              <w:pStyle w:val="TableParagraph"/>
              <w:spacing w:line="240" w:lineRule="auto" w:before="37"/>
              <w:ind w:right="104"/>
              <w:jc w:val="right"/>
              <w:rPr>
                <w:rFonts w:ascii="宋体" w:hAnsi="宋体" w:cs="宋体" w:eastAsia="宋体" w:hint="default"/>
                <w:sz w:val="21"/>
                <w:szCs w:val="21"/>
              </w:rPr>
            </w:pPr>
            <w:r>
              <w:rPr>
                <w:rFonts w:ascii="宋体"/>
                <w:sz w:val="21"/>
              </w:rPr>
              <w:t>85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1" w:right="0"/>
              <w:jc w:val="left"/>
              <w:rPr>
                <w:rFonts w:ascii="宋体" w:hAnsi="宋体" w:cs="宋体" w:eastAsia="宋体" w:hint="default"/>
                <w:sz w:val="21"/>
                <w:szCs w:val="21"/>
              </w:rPr>
            </w:pPr>
            <w:r>
              <w:rPr>
                <w:rFonts w:ascii="宋体"/>
                <w:sz w:val="21"/>
              </w:rPr>
              <w:t>1,850,401</w:t>
            </w:r>
          </w:p>
          <w:p>
            <w:pPr>
              <w:pStyle w:val="TableParagraph"/>
              <w:spacing w:line="240" w:lineRule="auto" w:before="37"/>
              <w:ind w:left="782" w:right="0"/>
              <w:jc w:val="left"/>
              <w:rPr>
                <w:rFonts w:ascii="宋体" w:hAnsi="宋体" w:cs="宋体" w:eastAsia="宋体" w:hint="default"/>
                <w:sz w:val="21"/>
                <w:szCs w:val="21"/>
              </w:rPr>
            </w:pPr>
            <w:r>
              <w:rPr>
                <w:rFonts w:ascii="宋体"/>
                <w:sz w:val="21"/>
              </w:rPr>
              <w:t>.66</w:t>
            </w:r>
          </w:p>
        </w:tc>
      </w:tr>
      <w:tr>
        <w:trPr>
          <w:trHeight w:val="946"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127,48</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4,772.</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14</w:t>
            </w:r>
          </w:p>
        </w:tc>
        <w:tc>
          <w:tcPr>
            <w:tcW w:w="9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9,668,939</w:t>
            </w:r>
          </w:p>
          <w:p>
            <w:pPr>
              <w:pStyle w:val="TableParagraph"/>
              <w:spacing w:line="240" w:lineRule="auto" w:before="37"/>
              <w:ind w:left="775" w:right="0"/>
              <w:jc w:val="left"/>
              <w:rPr>
                <w:rFonts w:ascii="宋体" w:hAnsi="宋体" w:cs="宋体" w:eastAsia="宋体" w:hint="default"/>
                <w:sz w:val="21"/>
                <w:szCs w:val="21"/>
              </w:rPr>
            </w:pPr>
            <w:r>
              <w:rPr>
                <w:rFonts w:ascii="宋体"/>
                <w:sz w:val="21"/>
              </w:rPr>
              <w:t>.79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1" w:right="0"/>
              <w:jc w:val="left"/>
              <w:rPr>
                <w:rFonts w:ascii="宋体" w:hAnsi="宋体" w:cs="宋体" w:eastAsia="宋体" w:hint="default"/>
                <w:sz w:val="21"/>
                <w:szCs w:val="21"/>
              </w:rPr>
            </w:pPr>
            <w:r>
              <w:rPr>
                <w:rFonts w:ascii="宋体"/>
                <w:sz w:val="21"/>
              </w:rPr>
              <w:t>-11,536,8</w:t>
            </w:r>
          </w:p>
          <w:p>
            <w:pPr>
              <w:pStyle w:val="TableParagraph"/>
              <w:spacing w:line="240" w:lineRule="auto" w:before="37"/>
              <w:ind w:left="571" w:right="0"/>
              <w:jc w:val="left"/>
              <w:rPr>
                <w:rFonts w:ascii="宋体" w:hAnsi="宋体" w:cs="宋体" w:eastAsia="宋体" w:hint="default"/>
                <w:sz w:val="21"/>
                <w:szCs w:val="21"/>
              </w:rPr>
            </w:pPr>
            <w:r>
              <w:rPr>
                <w:rFonts w:ascii="宋体"/>
                <w:sz w:val="21"/>
              </w:rPr>
              <w:t>21.86</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060" w:bottom="1380" w:left="1580" w:right="1580"/>
        </w:sectPr>
      </w:pPr>
    </w:p>
    <w:p>
      <w:pPr>
        <w:pStyle w:val="Heading3"/>
        <w:tabs>
          <w:tab w:pos="1060" w:val="left" w:leader="none"/>
        </w:tabs>
        <w:spacing w:line="240" w:lineRule="auto"/>
        <w:ind w:left="220" w:right="-7"/>
        <w:jc w:val="left"/>
        <w:rPr>
          <w:b w:val="0"/>
          <w:bCs w:val="0"/>
        </w:rPr>
      </w:pPr>
      <w:r>
        <w:rPr/>
        <w:t>十一、</w:t>
        <w:tab/>
      </w:r>
      <w:r>
        <w:rPr>
          <w:spacing w:val="-1"/>
        </w:rPr>
        <w:t>采用公允价值计量的项目</w:t>
      </w:r>
      <w:r>
        <w:rPr>
          <w:b w:val="0"/>
          <w:bCs w:val="0"/>
          <w:spacing w:val="-1"/>
        </w:rPr>
      </w:r>
    </w:p>
    <w:p>
      <w:pPr>
        <w:pStyle w:val="BodyText"/>
        <w:spacing w:line="240" w:lineRule="auto" w:before="97"/>
        <w:ind w:right="-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80"/>
          <w:cols w:num="2" w:equalWidth="0">
            <w:col w:w="3382" w:space="2614"/>
            <w:col w:w="2754"/>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711"/>
        <w:gridCol w:w="1681"/>
        <w:gridCol w:w="1707"/>
        <w:gridCol w:w="1675"/>
        <w:gridCol w:w="1750"/>
      </w:tblGrid>
      <w:tr>
        <w:trPr>
          <w:trHeight w:val="634"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当期变动</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54" w:right="130" w:hanging="421"/>
              <w:jc w:val="left"/>
              <w:rPr>
                <w:rFonts w:ascii="宋体" w:hAnsi="宋体" w:cs="宋体" w:eastAsia="宋体" w:hint="default"/>
                <w:sz w:val="21"/>
                <w:szCs w:val="21"/>
              </w:rPr>
            </w:pPr>
            <w:r>
              <w:rPr>
                <w:rFonts w:ascii="宋体" w:hAnsi="宋体" w:cs="宋体" w:eastAsia="宋体" w:hint="default"/>
                <w:sz w:val="21"/>
                <w:szCs w:val="21"/>
              </w:rPr>
              <w:t>对当期利润的影</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响金额</w:t>
            </w:r>
          </w:p>
        </w:tc>
      </w:tr>
      <w:tr>
        <w:trPr>
          <w:trHeight w:val="636"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可供出售权益工</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具</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center"/>
              <w:rPr>
                <w:rFonts w:ascii="宋体" w:hAnsi="宋体" w:cs="宋体" w:eastAsia="宋体" w:hint="default"/>
                <w:sz w:val="21"/>
                <w:szCs w:val="21"/>
              </w:rPr>
            </w:pPr>
            <w:r>
              <w:rPr>
                <w:rFonts w:ascii="宋体"/>
                <w:sz w:val="21"/>
              </w:rPr>
              <w:t>40,491,927.29</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6" w:right="0"/>
              <w:jc w:val="center"/>
              <w:rPr>
                <w:rFonts w:ascii="宋体" w:hAnsi="宋体" w:cs="宋体" w:eastAsia="宋体" w:hint="default"/>
                <w:sz w:val="21"/>
                <w:szCs w:val="21"/>
              </w:rPr>
            </w:pPr>
            <w:r>
              <w:rPr>
                <w:rFonts w:ascii="宋体"/>
                <w:sz w:val="21"/>
              </w:rPr>
              <w:t>109,502,105.03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6" w:right="0"/>
              <w:jc w:val="center"/>
              <w:rPr>
                <w:rFonts w:ascii="宋体" w:hAnsi="宋体" w:cs="宋体" w:eastAsia="宋体" w:hint="default"/>
                <w:sz w:val="21"/>
                <w:szCs w:val="21"/>
              </w:rPr>
            </w:pPr>
            <w:r>
              <w:rPr>
                <w:rFonts w:ascii="宋体"/>
                <w:sz w:val="21"/>
              </w:rPr>
              <w:t>69,010,177.74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r>
      <w:tr>
        <w:trPr>
          <w:trHeight w:val="322"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sz w:val="21"/>
              </w:rPr>
              <w:t>40,491,927.29</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 w:right="0"/>
              <w:jc w:val="center"/>
              <w:rPr>
                <w:rFonts w:ascii="宋体" w:hAnsi="宋体" w:cs="宋体" w:eastAsia="宋体" w:hint="default"/>
                <w:sz w:val="21"/>
                <w:szCs w:val="21"/>
              </w:rPr>
            </w:pPr>
            <w:r>
              <w:rPr>
                <w:rFonts w:ascii="宋体"/>
                <w:sz w:val="21"/>
              </w:rPr>
              <w:t>109,502,105.03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6" w:right="0"/>
              <w:jc w:val="center"/>
              <w:rPr>
                <w:rFonts w:ascii="宋体" w:hAnsi="宋体" w:cs="宋体" w:eastAsia="宋体" w:hint="default"/>
                <w:sz w:val="21"/>
                <w:szCs w:val="21"/>
              </w:rPr>
            </w:pPr>
            <w:r>
              <w:rPr>
                <w:rFonts w:ascii="宋体"/>
                <w:sz w:val="21"/>
              </w:rPr>
              <w:t>69,010,177.74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bl>
    <w:p>
      <w:pPr>
        <w:spacing w:after="0" w:line="262" w:lineRule="exact"/>
        <w:jc w:val="right"/>
        <w:rPr>
          <w:rFonts w:ascii="宋体" w:hAnsi="宋体" w:cs="宋体" w:eastAsia="宋体" w:hint="default"/>
          <w:sz w:val="21"/>
          <w:szCs w:val="21"/>
        </w:rPr>
        <w:sectPr>
          <w:type w:val="continuous"/>
          <w:pgSz w:w="11910" w:h="16840"/>
          <w:pgMar w:top="1060" w:bottom="1380" w:left="1580" w:right="1580"/>
        </w:sectPr>
      </w:pPr>
    </w:p>
    <w:p>
      <w:pPr>
        <w:spacing w:line="240" w:lineRule="auto" w:before="1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0" w:footer="1195" w:top="1060" w:bottom="1380" w:left="1660" w:right="1680"/>
        </w:sectPr>
      </w:pPr>
    </w:p>
    <w:p>
      <w:pPr>
        <w:pStyle w:val="Heading3"/>
        <w:tabs>
          <w:tab w:pos="980" w:val="left" w:leader="none"/>
        </w:tabs>
        <w:spacing w:line="240" w:lineRule="auto"/>
        <w:ind w:left="140" w:right="-17"/>
        <w:jc w:val="left"/>
        <w:rPr>
          <w:b w:val="0"/>
          <w:bCs w:val="0"/>
        </w:rPr>
      </w:pPr>
      <w:r>
        <w:rPr/>
        <w:t>十二、</w:t>
        <w:tab/>
        <w:t>其他</w:t>
      </w:r>
      <w:r>
        <w:rPr>
          <w:b w:val="0"/>
          <w:bCs w:val="0"/>
        </w:rPr>
      </w:r>
    </w:p>
    <w:p>
      <w:pPr>
        <w:pStyle w:val="BodyText"/>
        <w:spacing w:line="240" w:lineRule="auto" w:before="97"/>
        <w:ind w:left="140" w:right="-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2"/>
        <w:rPr>
          <w:rFonts w:ascii="宋体" w:hAnsi="宋体" w:cs="宋体" w:eastAsia="宋体" w:hint="default"/>
          <w:sz w:val="39"/>
          <w:szCs w:val="39"/>
        </w:rPr>
      </w:pPr>
    </w:p>
    <w:p>
      <w:pPr>
        <w:pStyle w:val="Heading1"/>
        <w:tabs>
          <w:tab w:pos="1400" w:val="left" w:leader="none"/>
        </w:tabs>
        <w:spacing w:line="240" w:lineRule="auto" w:before="0"/>
        <w:ind w:left="140" w:right="0"/>
        <w:jc w:val="left"/>
        <w:rPr>
          <w:b w:val="0"/>
          <w:bCs w:val="0"/>
        </w:rPr>
      </w:pPr>
      <w:bookmarkStart w:name="_TOC_250009" w:id="3"/>
      <w:r>
        <w:rPr>
          <w:w w:val="95"/>
        </w:rPr>
        <w:t>第三节</w:t>
        <w:tab/>
      </w:r>
      <w:r>
        <w:rPr/>
        <w:t>公司业务概要</w:t>
      </w:r>
      <w:bookmarkEnd w:id="3"/>
      <w:r>
        <w:rPr>
          <w:b w:val="0"/>
          <w:bCs w:val="0"/>
        </w:rPr>
      </w:r>
    </w:p>
    <w:p>
      <w:pPr>
        <w:spacing w:after="0" w:line="240" w:lineRule="auto"/>
        <w:jc w:val="left"/>
        <w:sectPr>
          <w:type w:val="continuous"/>
          <w:pgSz w:w="11910" w:h="16840"/>
          <w:pgMar w:top="1060" w:bottom="1380" w:left="1660" w:right="1680"/>
          <w:cols w:num="2" w:equalWidth="0">
            <w:col w:w="1540" w:space="1139"/>
            <w:col w:w="5891"/>
          </w:cols>
        </w:sectPr>
      </w:pPr>
    </w:p>
    <w:p>
      <w:pPr>
        <w:spacing w:line="240" w:lineRule="auto" w:before="13"/>
        <w:rPr>
          <w:rFonts w:ascii="黑体" w:hAnsi="黑体" w:cs="黑体" w:eastAsia="黑体" w:hint="default"/>
          <w:b/>
          <w:bCs/>
          <w:sz w:val="13"/>
          <w:szCs w:val="13"/>
        </w:rPr>
      </w:pPr>
    </w:p>
    <w:p>
      <w:pPr>
        <w:spacing w:line="391" w:lineRule="auto" w:before="36"/>
        <w:ind w:left="560" w:right="105" w:hanging="420"/>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4"/>
          <w:sz w:val="21"/>
          <w:szCs w:val="21"/>
        </w:rPr>
        <w:t>公司主要服务于金融行业客户，产品覆盖证券、基金、银行、期货、保险、信托、综合</w:t>
      </w:r>
    </w:p>
    <w:p>
      <w:pPr>
        <w:pStyle w:val="BodyText"/>
        <w:spacing w:line="408" w:lineRule="auto" w:before="61"/>
        <w:ind w:left="560" w:right="105" w:hanging="420"/>
        <w:jc w:val="left"/>
      </w:pPr>
      <w:r>
        <w:rPr/>
        <w:t>金融等领域。同时还涉及硬件销售、智慧城市等业务。</w:t>
      </w:r>
      <w:r>
        <w:rPr>
          <w:w w:val="100"/>
        </w:rPr>
        <w:t> </w:t>
      </w:r>
      <w:r>
        <w:rPr>
          <w:spacing w:val="-4"/>
          <w:w w:val="100"/>
        </w:rPr>
        <w:t>公司软件业务主要是按照产品化或定制项目的模式向客户销售，同时按功能升级收取软</w:t>
      </w:r>
    </w:p>
    <w:p>
      <w:pPr>
        <w:pStyle w:val="BodyText"/>
        <w:spacing w:line="408" w:lineRule="auto" w:before="46"/>
        <w:ind w:left="140" w:right="105"/>
        <w:jc w:val="left"/>
      </w:pPr>
      <w:r>
        <w:rPr>
          <w:spacing w:val="-5"/>
        </w:rPr>
        <w:t>件升级费用，按年收取软件维护费用。公司硬件销售业务主要是作为代理商，进行网络、安</w:t>
      </w:r>
      <w:r>
        <w:rPr>
          <w:spacing w:val="-30"/>
        </w:rPr>
        <w:t> </w:t>
      </w:r>
      <w:r>
        <w:rPr>
          <w:spacing w:val="-30"/>
        </w:rPr>
      </w:r>
      <w:r>
        <w:rPr/>
        <w:t>全等硬件产品的增值分销。</w:t>
      </w:r>
    </w:p>
    <w:p>
      <w:pPr>
        <w:spacing w:line="386" w:lineRule="auto" w:before="46"/>
        <w:ind w:left="562" w:right="4538" w:hanging="3"/>
        <w:jc w:val="left"/>
        <w:rPr>
          <w:rFonts w:ascii="宋体" w:hAnsi="宋体" w:cs="宋体" w:eastAsia="宋体" w:hint="default"/>
          <w:sz w:val="21"/>
          <w:szCs w:val="21"/>
        </w:rPr>
      </w:pPr>
      <w:r>
        <w:rPr>
          <w:rFonts w:ascii="宋体" w:hAnsi="宋体" w:cs="宋体" w:eastAsia="宋体" w:hint="default"/>
          <w:sz w:val="21"/>
          <w:szCs w:val="21"/>
        </w:rPr>
        <w:t>公司金融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核心业务主要情况如下：</w:t>
      </w:r>
      <w:r>
        <w:rPr>
          <w:rFonts w:ascii="宋体" w:hAnsi="宋体" w:cs="宋体" w:eastAsia="宋体" w:hint="default"/>
          <w:w w:val="100"/>
          <w:sz w:val="21"/>
          <w:szCs w:val="21"/>
        </w:rPr>
        <w:t> </w:t>
      </w:r>
      <w:r>
        <w:rPr>
          <w:rFonts w:ascii="宋体" w:hAnsi="宋体" w:cs="宋体" w:eastAsia="宋体" w:hint="default"/>
          <w:b/>
          <w:bCs/>
          <w:sz w:val="21"/>
          <w:szCs w:val="21"/>
        </w:rPr>
        <w:t>证券</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IT</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业务：</w:t>
      </w:r>
      <w:r>
        <w:rPr>
          <w:rFonts w:ascii="宋体" w:hAnsi="宋体" w:cs="宋体" w:eastAsia="宋体" w:hint="default"/>
          <w:sz w:val="21"/>
          <w:szCs w:val="21"/>
        </w:rPr>
      </w:r>
    </w:p>
    <w:p>
      <w:pPr>
        <w:pStyle w:val="BodyText"/>
        <w:spacing w:line="398" w:lineRule="auto" w:before="35"/>
        <w:ind w:left="140" w:right="111" w:firstLine="419"/>
        <w:jc w:val="both"/>
      </w:pPr>
      <w:r>
        <w:rPr/>
        <w:t>公司在证券</w:t>
      </w:r>
      <w:r>
        <w:rPr>
          <w:spacing w:val="-45"/>
        </w:rPr>
        <w:t> </w:t>
      </w:r>
      <w:r>
        <w:rPr>
          <w:rFonts w:ascii="Times New Roman" w:hAnsi="Times New Roman" w:cs="Times New Roman" w:eastAsia="Times New Roman" w:hint="default"/>
        </w:rPr>
        <w:t>IT</w:t>
      </w:r>
      <w:r>
        <w:rPr>
          <w:rFonts w:ascii="Times New Roman" w:hAnsi="Times New Roman" w:cs="Times New Roman" w:eastAsia="Times New Roman" w:hint="default"/>
          <w:spacing w:val="8"/>
        </w:rPr>
        <w:t> </w:t>
      </w:r>
      <w:r>
        <w:rPr/>
        <w:t>领域主要为券商经纪业务、自营业务、投资咨询业务、资产管理业务等</w:t>
      </w:r>
      <w:r>
        <w:rPr>
          <w:w w:val="100"/>
        </w:rPr>
        <w:t> </w:t>
      </w:r>
      <w:r>
        <w:rPr>
          <w:spacing w:val="-9"/>
        </w:rPr>
        <w:t>核心业务提供相关技术解决方案。产品包括集中交易、融资融券、转融通、账户、快速订单、</w:t>
      </w:r>
      <w:r>
        <w:rPr>
          <w:spacing w:val="-51"/>
        </w:rPr>
        <w:t> </w:t>
      </w:r>
      <w:r>
        <w:rPr>
          <w:spacing w:val="-51"/>
        </w:rPr>
      </w:r>
      <w:r>
        <w:rPr/>
        <w:t>股票期权、券商</w:t>
      </w:r>
      <w:r>
        <w:rPr>
          <w:spacing w:val="-57"/>
        </w:rPr>
        <w:t> </w:t>
      </w:r>
      <w:r>
        <w:rPr>
          <w:rFonts w:ascii="Times New Roman" w:hAnsi="Times New Roman" w:cs="Times New Roman" w:eastAsia="Times New Roman" w:hint="default"/>
        </w:rPr>
        <w:t>OTC</w:t>
      </w:r>
      <w:r>
        <w:rPr/>
        <w:t>、客户关系管理、券商资产管理等。</w:t>
      </w:r>
    </w:p>
    <w:p>
      <w:pPr>
        <w:pStyle w:val="Heading3"/>
        <w:spacing w:line="240" w:lineRule="auto" w:before="24"/>
        <w:ind w:left="562" w:right="105"/>
        <w:jc w:val="left"/>
        <w:rPr>
          <w:b w:val="0"/>
          <w:bCs w:val="0"/>
        </w:rPr>
      </w:pPr>
      <w:r>
        <w:rPr/>
        <w:t>资管</w:t>
      </w:r>
      <w:r>
        <w:rPr>
          <w:spacing w:val="-51"/>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业务：</w:t>
      </w:r>
      <w:r>
        <w:rPr>
          <w:b w:val="0"/>
          <w:bCs w:val="0"/>
        </w:rPr>
      </w:r>
    </w:p>
    <w:p>
      <w:pPr>
        <w:pStyle w:val="BodyText"/>
        <w:spacing w:line="400" w:lineRule="auto" w:before="177"/>
        <w:ind w:left="140" w:right="111" w:firstLine="419"/>
        <w:jc w:val="both"/>
      </w:pPr>
      <w:r>
        <w:rPr/>
        <w:t>公司资管</w:t>
      </w:r>
      <w:r>
        <w:rPr>
          <w:spacing w:val="-56"/>
        </w:rPr>
        <w:t>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业务主要是面向公募基金、信托、券商资管、保险资管、期货资管、私募</w:t>
      </w:r>
      <w:r>
        <w:rPr>
          <w:w w:val="100"/>
        </w:rPr>
        <w:t> </w:t>
      </w:r>
      <w:r>
        <w:rPr>
          <w:spacing w:val="-4"/>
        </w:rPr>
        <w:t>资管、第三方理财及第三方支付在内的大资产管理行业客户提供技术解决方案及产品，业务</w:t>
      </w:r>
      <w:r>
        <w:rPr>
          <w:spacing w:val="-44"/>
        </w:rPr>
        <w:t> </w:t>
      </w:r>
      <w:r>
        <w:rPr>
          <w:spacing w:val="-44"/>
        </w:rPr>
      </w:r>
      <w:r>
        <w:rPr>
          <w:spacing w:val="-4"/>
        </w:rPr>
        <w:t>模式包括自建模式与外包模式，覆盖投资、登记、销售、估值、风险监督、营销服务等业务</w:t>
      </w:r>
      <w:r>
        <w:rPr>
          <w:spacing w:val="-44"/>
        </w:rPr>
        <w:t> </w:t>
      </w:r>
      <w:r>
        <w:rPr>
          <w:spacing w:val="-44"/>
        </w:rPr>
      </w:r>
      <w:r>
        <w:rPr/>
        <w:t>环节。</w:t>
      </w:r>
    </w:p>
    <w:p>
      <w:pPr>
        <w:pStyle w:val="Heading3"/>
        <w:spacing w:line="240" w:lineRule="auto" w:before="52"/>
        <w:ind w:left="562" w:right="105"/>
        <w:jc w:val="left"/>
        <w:rPr>
          <w:b w:val="0"/>
          <w:bCs w:val="0"/>
        </w:rPr>
      </w:pPr>
      <w:r>
        <w:rPr/>
        <w:t>银行</w:t>
      </w:r>
      <w:r>
        <w:rPr>
          <w:spacing w:val="-51"/>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业务：</w:t>
      </w:r>
      <w:r>
        <w:rPr>
          <w:b w:val="0"/>
          <w:bCs w:val="0"/>
        </w:rPr>
      </w:r>
    </w:p>
    <w:p>
      <w:pPr>
        <w:pStyle w:val="BodyText"/>
        <w:spacing w:line="398" w:lineRule="auto" w:before="177"/>
        <w:ind w:left="140" w:right="111" w:firstLine="419"/>
        <w:jc w:val="both"/>
      </w:pPr>
      <w:r>
        <w:rPr/>
        <w:t>公司银行</w:t>
      </w:r>
      <w:r>
        <w:rPr>
          <w:spacing w:val="-43"/>
        </w:rPr>
        <w:t> </w:t>
      </w:r>
      <w:r>
        <w:rPr>
          <w:rFonts w:ascii="Times New Roman" w:hAnsi="Times New Roman" w:cs="Times New Roman" w:eastAsia="Times New Roman" w:hint="default"/>
        </w:rPr>
        <w:t>IT</w:t>
      </w:r>
      <w:r>
        <w:rPr>
          <w:rFonts w:ascii="Times New Roman" w:hAnsi="Times New Roman" w:cs="Times New Roman" w:eastAsia="Times New Roman" w:hint="default"/>
          <w:spacing w:val="8"/>
        </w:rPr>
        <w:t> </w:t>
      </w:r>
      <w:r>
        <w:rPr/>
        <w:t>业务主要是为银行提供手机银行和手机支付解决方案，包括持续的设计开</w:t>
      </w:r>
      <w:r>
        <w:rPr>
          <w:w w:val="100"/>
        </w:rPr>
        <w:t> </w:t>
      </w:r>
      <w:r>
        <w:rPr>
          <w:spacing w:val="-5"/>
        </w:rPr>
        <w:t>发、运行维护、客户支持、业务营销、银行人员培训以及运营商支持等多个方面的服务；同</w:t>
      </w:r>
      <w:r>
        <w:rPr>
          <w:spacing w:val="-27"/>
        </w:rPr>
        <w:t> </w:t>
      </w:r>
      <w:r>
        <w:rPr>
          <w:spacing w:val="-27"/>
        </w:rPr>
      </w:r>
      <w:r>
        <w:rPr>
          <w:spacing w:val="-4"/>
        </w:rPr>
        <w:t>时为银行提供综合理财平台；以及为银行提供卡及支付领域的技术解决方案，产品包括全渠</w:t>
      </w:r>
      <w:r>
        <w:rPr>
          <w:spacing w:val="-46"/>
        </w:rPr>
        <w:t> </w:t>
      </w:r>
      <w:r>
        <w:rPr>
          <w:spacing w:val="-46"/>
        </w:rPr>
      </w:r>
      <w:r>
        <w:rPr/>
        <w:t>道收单平台、支付工具创新平台、商户自助服务平台、智能 </w:t>
      </w:r>
      <w:r>
        <w:rPr>
          <w:rFonts w:ascii="Times New Roman" w:hAnsi="Times New Roman" w:cs="Times New Roman" w:eastAsia="Times New Roman" w:hint="default"/>
        </w:rPr>
        <w:t>POS</w:t>
      </w:r>
      <w:r>
        <w:rPr>
          <w:rFonts w:ascii="Times New Roman" w:hAnsi="Times New Roman" w:cs="Times New Roman" w:eastAsia="Times New Roman" w:hint="default"/>
          <w:spacing w:val="-13"/>
        </w:rPr>
        <w:t> </w:t>
      </w:r>
      <w:r>
        <w:rPr/>
        <w:t>收单平台、统一对账及差</w:t>
      </w:r>
      <w:r>
        <w:rPr>
          <w:w w:val="100"/>
        </w:rPr>
        <w:t> </w:t>
      </w:r>
      <w:r>
        <w:rPr/>
        <w:t>错处理平台、收单营销平台等。</w:t>
      </w:r>
    </w:p>
    <w:p>
      <w:pPr>
        <w:pStyle w:val="Heading3"/>
        <w:spacing w:line="240" w:lineRule="auto" w:before="54"/>
        <w:ind w:left="562" w:right="105"/>
        <w:jc w:val="left"/>
        <w:rPr>
          <w:b w:val="0"/>
          <w:bCs w:val="0"/>
        </w:rPr>
      </w:pPr>
      <w:r>
        <w:rPr/>
        <w:t>综合金融</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业务：</w:t>
      </w:r>
      <w:r>
        <w:rPr>
          <w:b w:val="0"/>
          <w:bCs w:val="0"/>
        </w:rPr>
      </w:r>
    </w:p>
    <w:p>
      <w:pPr>
        <w:pStyle w:val="BodyText"/>
        <w:spacing w:line="398" w:lineRule="auto" w:before="177"/>
        <w:ind w:left="140" w:right="111" w:firstLine="419"/>
        <w:jc w:val="both"/>
      </w:pPr>
      <w:r>
        <w:rPr/>
        <w:t>公司综合金融</w:t>
      </w:r>
      <w:r>
        <w:rPr>
          <w:spacing w:val="-43"/>
        </w:rPr>
        <w:t> </w:t>
      </w:r>
      <w:r>
        <w:rPr>
          <w:rFonts w:ascii="Times New Roman" w:hAnsi="Times New Roman" w:cs="Times New Roman" w:eastAsia="Times New Roman" w:hint="default"/>
        </w:rPr>
        <w:t>IT</w:t>
      </w:r>
      <w:r>
        <w:rPr>
          <w:rFonts w:ascii="Times New Roman" w:hAnsi="Times New Roman" w:cs="Times New Roman" w:eastAsia="Times New Roman" w:hint="default"/>
          <w:spacing w:val="9"/>
        </w:rPr>
        <w:t> </w:t>
      </w:r>
      <w:r>
        <w:rPr/>
        <w:t>业务主要专注于场外各类要素交易市场，为泛金融市场提供一体化整</w:t>
      </w:r>
      <w:r>
        <w:rPr>
          <w:w w:val="100"/>
        </w:rPr>
        <w:t> </w:t>
      </w:r>
      <w:r>
        <w:rPr>
          <w:spacing w:val="-4"/>
        </w:rPr>
        <w:t>体解决方案和金融云服务，并为金融行业提供监管和数据应用解决方案。目前业务涵盖互联</w:t>
      </w:r>
      <w:r>
        <w:rPr>
          <w:spacing w:val="-44"/>
        </w:rPr>
        <w:t> </w:t>
      </w:r>
      <w:r>
        <w:rPr>
          <w:spacing w:val="-44"/>
        </w:rPr>
      </w:r>
      <w:r>
        <w:rPr>
          <w:spacing w:val="-4"/>
        </w:rPr>
        <w:t>网金融、产权、股权、金融资产、商品现货、文化艺术品、环境能源等各类要素交易市场及</w:t>
      </w:r>
    </w:p>
    <w:p>
      <w:pPr>
        <w:spacing w:after="0" w:line="398" w:lineRule="auto"/>
        <w:jc w:val="both"/>
        <w:sectPr>
          <w:type w:val="continuous"/>
          <w:pgSz w:w="11910" w:h="16840"/>
          <w:pgMar w:top="1060" w:bottom="1380" w:left="1660" w:right="1680"/>
        </w:sectPr>
      </w:pPr>
    </w:p>
    <w:p>
      <w:pPr>
        <w:spacing w:line="240" w:lineRule="auto" w:before="10"/>
        <w:rPr>
          <w:rFonts w:ascii="宋体" w:hAnsi="宋体" w:cs="宋体" w:eastAsia="宋体" w:hint="default"/>
          <w:sz w:val="29"/>
          <w:szCs w:val="29"/>
        </w:rPr>
      </w:pPr>
    </w:p>
    <w:p>
      <w:pPr>
        <w:pStyle w:val="BodyText"/>
        <w:spacing w:line="408" w:lineRule="auto" w:before="36"/>
        <w:ind w:left="140" w:right="102"/>
        <w:jc w:val="left"/>
      </w:pPr>
      <w:r>
        <w:rPr>
          <w:spacing w:val="-4"/>
        </w:rPr>
        <w:t>交易集团，能为行业客户提供软硬件开发和销售、业务咨询、人力外包、数据服务和云运营</w:t>
      </w:r>
      <w:r>
        <w:rPr>
          <w:spacing w:val="-45"/>
        </w:rPr>
        <w:t> </w:t>
      </w:r>
      <w:r>
        <w:rPr>
          <w:spacing w:val="-45"/>
        </w:rPr>
      </w:r>
      <w:r>
        <w:rPr/>
        <w:t>服务。</w:t>
      </w:r>
    </w:p>
    <w:p>
      <w:pPr>
        <w:spacing w:line="240" w:lineRule="auto" w:before="1"/>
        <w:rPr>
          <w:rFonts w:ascii="宋体" w:hAnsi="宋体" w:cs="宋体" w:eastAsia="宋体" w:hint="default"/>
          <w:sz w:val="26"/>
          <w:szCs w:val="26"/>
        </w:rPr>
      </w:pPr>
    </w:p>
    <w:p>
      <w:pPr>
        <w:pStyle w:val="Heading3"/>
        <w:spacing w:line="240" w:lineRule="auto" w:before="0"/>
        <w:ind w:left="140" w:right="102"/>
        <w:jc w:val="left"/>
        <w:rPr>
          <w:b w:val="0"/>
          <w:bCs w:val="0"/>
        </w:rPr>
      </w:pPr>
      <w:r>
        <w:rPr/>
        <w:t>二、报告期内公司主要资产发生重大变化情况的说明</w:t>
      </w:r>
      <w:r>
        <w:rPr>
          <w:b w:val="0"/>
          <w:bCs w:val="0"/>
        </w:rPr>
      </w:r>
    </w:p>
    <w:p>
      <w:pPr>
        <w:pStyle w:val="BodyText"/>
        <w:spacing w:line="240" w:lineRule="auto" w:before="97"/>
        <w:ind w:left="140" w:right="102"/>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86" w:lineRule="auto" w:before="98"/>
        <w:ind w:left="140" w:right="211" w:firstLine="419"/>
        <w:jc w:val="both"/>
      </w:pPr>
      <w:r>
        <w:rPr/>
        <w:t>经公司第六届董事会</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年第十三次会议审议通过，公司独立董事就此事项发表独立</w:t>
      </w:r>
      <w:r>
        <w:rPr>
          <w:w w:val="100"/>
        </w:rPr>
        <w:t> </w:t>
      </w:r>
      <w:r>
        <w:rPr/>
        <w:t>意见，公司向成都金仕宝投资管理有限公司转让持有的全资子公司成都金证博泽</w:t>
      </w:r>
      <w:r>
        <w:rPr>
          <w:spacing w:val="41"/>
        </w:rPr>
        <w:t> </w:t>
      </w:r>
      <w:r>
        <w:rPr>
          <w:rFonts w:ascii="Times New Roman" w:hAnsi="Times New Roman" w:cs="Times New Roman" w:eastAsia="Times New Roman" w:hint="default"/>
        </w:rPr>
        <w:t>51%</w:t>
      </w:r>
      <w:r>
        <w:rPr/>
        <w:t>的股</w:t>
      </w:r>
      <w:r>
        <w:rPr>
          <w:spacing w:val="-101"/>
        </w:rPr>
        <w:t> </w:t>
      </w:r>
      <w:r>
        <w:rPr/>
        <w:t>权。交易股权转让作价是根据四川省同正地产房地产估价有限责任公司出具的同正评估报</w:t>
      </w:r>
    </w:p>
    <w:p>
      <w:pPr>
        <w:pStyle w:val="BodyText"/>
        <w:spacing w:line="240" w:lineRule="auto" w:before="65"/>
        <w:ind w:left="140" w:right="102"/>
        <w:jc w:val="left"/>
      </w:pPr>
      <w:r>
        <w:rPr>
          <w:spacing w:val="-5"/>
        </w:rPr>
        <w:t>（</w:t>
      </w:r>
      <w:r>
        <w:rPr>
          <w:rFonts w:ascii="Times New Roman" w:hAnsi="Times New Roman" w:cs="Times New Roman" w:eastAsia="Times New Roman" w:hint="default"/>
          <w:spacing w:val="-5"/>
        </w:rPr>
        <w:t>2018</w:t>
      </w:r>
      <w:r>
        <w:rPr>
          <w:spacing w:val="-5"/>
        </w:rPr>
        <w:t>）土第 </w:t>
      </w:r>
      <w:r>
        <w:rPr>
          <w:rFonts w:ascii="Times New Roman" w:hAnsi="Times New Roman" w:cs="Times New Roman" w:eastAsia="Times New Roman" w:hint="default"/>
        </w:rPr>
        <w:t>009</w:t>
      </w:r>
      <w:r>
        <w:rPr>
          <w:rFonts w:ascii="Times New Roman" w:hAnsi="Times New Roman" w:cs="Times New Roman" w:eastAsia="Times New Roman" w:hint="default"/>
          <w:spacing w:val="17"/>
        </w:rPr>
        <w:t> </w:t>
      </w:r>
      <w:r>
        <w:rPr>
          <w:spacing w:val="-4"/>
        </w:rPr>
        <w:t>号土地估价报告以及成都金证博泽资产负债情况，经双方协商约定。成都</w:t>
      </w:r>
    </w:p>
    <w:p>
      <w:pPr>
        <w:pStyle w:val="BodyText"/>
        <w:spacing w:line="240" w:lineRule="auto" w:before="177"/>
        <w:ind w:left="140" w:right="102"/>
        <w:jc w:val="left"/>
      </w:pPr>
      <w:r>
        <w:rPr/>
        <w:t>金证博泽</w:t>
      </w:r>
      <w:r>
        <w:rPr>
          <w:spacing w:val="-43"/>
        </w:rPr>
        <w:t> </w:t>
      </w:r>
      <w:r>
        <w:rPr>
          <w:rFonts w:ascii="Times New Roman" w:hAnsi="Times New Roman" w:cs="Times New Roman" w:eastAsia="Times New Roman" w:hint="default"/>
        </w:rPr>
        <w:t>51%</w:t>
      </w:r>
      <w:r>
        <w:rPr/>
        <w:t>股权作价为</w:t>
      </w:r>
      <w:r>
        <w:rPr>
          <w:spacing w:val="-45"/>
        </w:rPr>
        <w:t> </w:t>
      </w:r>
      <w:r>
        <w:rPr>
          <w:rFonts w:ascii="Times New Roman" w:hAnsi="Times New Roman" w:cs="Times New Roman" w:eastAsia="Times New Roman" w:hint="default"/>
        </w:rPr>
        <w:t>6,344.2556</w:t>
      </w:r>
      <w:r>
        <w:rPr>
          <w:rFonts w:ascii="Times New Roman" w:hAnsi="Times New Roman" w:cs="Times New Roman" w:eastAsia="Times New Roman" w:hint="default"/>
          <w:spacing w:val="9"/>
        </w:rPr>
        <w:t> </w:t>
      </w:r>
      <w:r>
        <w:rPr/>
        <w:t>万元；截至</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日，公司对成都金证博泽</w:t>
      </w:r>
    </w:p>
    <w:p>
      <w:pPr>
        <w:pStyle w:val="BodyText"/>
        <w:spacing w:line="386" w:lineRule="auto" w:before="177"/>
        <w:ind w:left="140" w:right="102"/>
        <w:jc w:val="left"/>
      </w:pPr>
      <w:r>
        <w:rPr/>
        <w:t>拥有合法债权总计</w:t>
      </w:r>
      <w:r>
        <w:rPr>
          <w:spacing w:val="-50"/>
        </w:rPr>
        <w:t> </w:t>
      </w:r>
      <w:r>
        <w:rPr>
          <w:rFonts w:ascii="Times New Roman" w:hAnsi="Times New Roman" w:cs="Times New Roman" w:eastAsia="Times New Roman" w:hint="default"/>
        </w:rPr>
        <w:t>8,540.5972</w:t>
      </w:r>
      <w:r>
        <w:rPr>
          <w:rFonts w:ascii="Times New Roman" w:hAnsi="Times New Roman" w:cs="Times New Roman" w:eastAsia="Times New Roman" w:hint="default"/>
          <w:spacing w:val="3"/>
        </w:rPr>
        <w:t> </w:t>
      </w:r>
      <w:r>
        <w:rPr>
          <w:spacing w:val="-4"/>
        </w:rPr>
        <w:t>万元，其中本金</w:t>
      </w:r>
      <w:r>
        <w:rPr>
          <w:spacing w:val="-50"/>
        </w:rPr>
        <w:t> </w:t>
      </w:r>
      <w:r>
        <w:rPr>
          <w:rFonts w:ascii="Times New Roman" w:hAnsi="Times New Roman" w:cs="Times New Roman" w:eastAsia="Times New Roman" w:hint="default"/>
        </w:rPr>
        <w:t>7,500</w:t>
      </w:r>
      <w:r>
        <w:rPr>
          <w:rFonts w:ascii="Times New Roman" w:hAnsi="Times New Roman" w:cs="Times New Roman" w:eastAsia="Times New Roman" w:hint="default"/>
          <w:spacing w:val="1"/>
        </w:rPr>
        <w:t> </w:t>
      </w:r>
      <w:r>
        <w:rPr>
          <w:spacing w:val="-4"/>
        </w:rPr>
        <w:t>万元，利息</w:t>
      </w:r>
      <w:r>
        <w:rPr>
          <w:spacing w:val="-52"/>
        </w:rPr>
        <w:t> </w:t>
      </w:r>
      <w:r>
        <w:rPr>
          <w:rFonts w:ascii="Times New Roman" w:hAnsi="Times New Roman" w:cs="Times New Roman" w:eastAsia="Times New Roman" w:hint="default"/>
        </w:rPr>
        <w:t>1,040.5972</w:t>
      </w:r>
      <w:r>
        <w:rPr>
          <w:rFonts w:ascii="Times New Roman" w:hAnsi="Times New Roman" w:cs="Times New Roman" w:eastAsia="Times New Roman" w:hint="default"/>
          <w:spacing w:val="3"/>
        </w:rPr>
        <w:t> </w:t>
      </w:r>
      <w:r>
        <w:rPr>
          <w:spacing w:val="-4"/>
        </w:rPr>
        <w:t>万元，金仕宝同</w:t>
      </w:r>
      <w:r>
        <w:rPr>
          <w:spacing w:val="-96"/>
        </w:rPr>
        <w:t> </w:t>
      </w:r>
      <w:r>
        <w:rPr>
          <w:spacing w:val="-96"/>
        </w:rPr>
      </w:r>
      <w:r>
        <w:rPr>
          <w:w w:val="100"/>
        </w:rPr>
        <w:t>意以</w:t>
      </w:r>
      <w:r>
        <w:rPr>
          <w:spacing w:val="-37"/>
          <w:w w:val="100"/>
        </w:rPr>
        <w:t> </w:t>
      </w:r>
      <w:r>
        <w:rPr>
          <w:rFonts w:ascii="Times New Roman" w:hAnsi="Times New Roman" w:cs="Times New Roman" w:eastAsia="Times New Roman" w:hint="default"/>
          <w:spacing w:val="-1"/>
          <w:w w:val="100"/>
        </w:rPr>
        <w:t>4,355.7046</w:t>
      </w:r>
      <w:r>
        <w:rPr>
          <w:rFonts w:ascii="Times New Roman" w:hAnsi="Times New Roman" w:cs="Times New Roman" w:eastAsia="Times New Roman" w:hint="default"/>
          <w:spacing w:val="16"/>
          <w:w w:val="100"/>
        </w:rPr>
        <w:t> </w:t>
      </w:r>
      <w:r>
        <w:rPr>
          <w:spacing w:val="-2"/>
          <w:w w:val="100"/>
        </w:rPr>
        <w:t>万元收购公司对成都金证博泽的</w:t>
      </w:r>
      <w:r>
        <w:rPr>
          <w:spacing w:val="-37"/>
          <w:w w:val="100"/>
        </w:rPr>
        <w:t> </w:t>
      </w:r>
      <w:r>
        <w:rPr>
          <w:rFonts w:ascii="Times New Roman" w:hAnsi="Times New Roman" w:cs="Times New Roman" w:eastAsia="Times New Roman" w:hint="default"/>
          <w:spacing w:val="-2"/>
          <w:w w:val="100"/>
        </w:rPr>
        <w:t>51%</w:t>
      </w:r>
      <w:r>
        <w:rPr>
          <w:spacing w:val="-2"/>
          <w:w w:val="100"/>
        </w:rPr>
        <w:t>债权（对应的</w:t>
      </w:r>
      <w:r>
        <w:rPr>
          <w:spacing w:val="-37"/>
          <w:w w:val="100"/>
        </w:rPr>
        <w:t> </w:t>
      </w:r>
      <w:r>
        <w:rPr>
          <w:rFonts w:ascii="Times New Roman" w:hAnsi="Times New Roman" w:cs="Times New Roman" w:eastAsia="Times New Roman" w:hint="default"/>
          <w:spacing w:val="-2"/>
          <w:w w:val="100"/>
        </w:rPr>
        <w:t>51%</w:t>
      </w:r>
      <w:r>
        <w:rPr>
          <w:spacing w:val="-2"/>
          <w:w w:val="100"/>
        </w:rPr>
        <w:t>本金及</w:t>
      </w:r>
      <w:r>
        <w:rPr>
          <w:spacing w:val="-36"/>
          <w:w w:val="100"/>
        </w:rPr>
        <w:t> </w:t>
      </w:r>
      <w:r>
        <w:rPr>
          <w:rFonts w:ascii="Times New Roman" w:hAnsi="Times New Roman" w:cs="Times New Roman" w:eastAsia="Times New Roman" w:hint="default"/>
          <w:spacing w:val="-16"/>
          <w:w w:val="100"/>
        </w:rPr>
        <w:t>51%</w:t>
      </w:r>
      <w:r>
        <w:rPr>
          <w:spacing w:val="-16"/>
          <w:w w:val="100"/>
        </w:rPr>
        <w:t>利息）。</w:t>
      </w:r>
      <w:r>
        <w:rPr>
          <w:w w:val="100"/>
        </w:rPr>
        <w:t> </w:t>
      </w:r>
      <w:r>
        <w:rPr/>
        <w:t>综上，本次交易总价为</w:t>
      </w:r>
      <w:r>
        <w:rPr>
          <w:spacing w:val="-49"/>
        </w:rPr>
        <w:t> </w:t>
      </w:r>
      <w:r>
        <w:rPr>
          <w:rFonts w:ascii="Times New Roman" w:hAnsi="Times New Roman" w:cs="Times New Roman" w:eastAsia="Times New Roman" w:hint="default"/>
        </w:rPr>
        <w:t>10,699.9602</w:t>
      </w:r>
      <w:r>
        <w:rPr>
          <w:rFonts w:ascii="Times New Roman" w:hAnsi="Times New Roman" w:cs="Times New Roman" w:eastAsia="Times New Roman" w:hint="default"/>
          <w:spacing w:val="4"/>
        </w:rPr>
        <w:t> </w:t>
      </w:r>
      <w:r>
        <w:rPr/>
        <w:t>万元。交易完成后，成都金证博泽不再纳入公司合并报</w:t>
      </w:r>
      <w:r>
        <w:rPr>
          <w:w w:val="100"/>
        </w:rPr>
        <w:t> </w:t>
      </w:r>
      <w:r>
        <w:rPr/>
        <w:t>表范围。</w:t>
      </w:r>
    </w:p>
    <w:p>
      <w:pPr>
        <w:pStyle w:val="BodyText"/>
        <w:spacing w:line="386" w:lineRule="auto" w:before="65"/>
        <w:ind w:left="140" w:right="211" w:firstLine="419"/>
        <w:jc w:val="both"/>
      </w:pPr>
      <w:r>
        <w:rPr/>
        <w:t>经公司第六届董事会 </w:t>
      </w:r>
      <w:r>
        <w:rPr>
          <w:rFonts w:ascii="Times New Roman" w:hAnsi="Times New Roman" w:cs="Times New Roman" w:eastAsia="Times New Roman" w:hint="default"/>
        </w:rPr>
        <w:t>2018 </w:t>
      </w:r>
      <w:r>
        <w:rPr>
          <w:spacing w:val="-6"/>
        </w:rPr>
        <w:t>年第十六次会议、</w:t>
      </w:r>
      <w:r>
        <w:rPr>
          <w:rFonts w:ascii="Times New Roman" w:hAnsi="Times New Roman" w:cs="Times New Roman" w:eastAsia="Times New Roman" w:hint="default"/>
          <w:spacing w:val="-6"/>
        </w:rPr>
        <w:t>2018</w:t>
      </w:r>
      <w:r>
        <w:rPr>
          <w:rFonts w:ascii="Times New Roman" w:hAnsi="Times New Roman" w:cs="Times New Roman" w:eastAsia="Times New Roman" w:hint="default"/>
          <w:spacing w:val="-3"/>
        </w:rPr>
        <w:t> </w:t>
      </w:r>
      <w:r>
        <w:rPr>
          <w:spacing w:val="-5"/>
        </w:rPr>
        <w:t>年第八次临时股东大会审议通过，公</w:t>
      </w:r>
      <w:r>
        <w:rPr>
          <w:w w:val="100"/>
        </w:rPr>
        <w:t> </w:t>
      </w:r>
      <w:r>
        <w:rPr/>
        <w:t>司以 </w:t>
      </w:r>
      <w:r>
        <w:rPr>
          <w:rFonts w:ascii="Times New Roman" w:hAnsi="Times New Roman" w:cs="Times New Roman" w:eastAsia="Times New Roman" w:hint="default"/>
        </w:rPr>
        <w:t>9,289.9735 </w:t>
      </w:r>
      <w:r>
        <w:rPr/>
        <w:t>万元向成都金仕宝投资管理有限公司转让持有成都金证博泽</w:t>
      </w:r>
      <w:r>
        <w:rPr>
          <w:spacing w:val="-68"/>
        </w:rPr>
        <w:t> </w:t>
      </w:r>
      <w:r>
        <w:rPr>
          <w:rFonts w:ascii="Times New Roman" w:hAnsi="Times New Roman" w:cs="Times New Roman" w:eastAsia="Times New Roman" w:hint="default"/>
        </w:rPr>
        <w:t>49%</w:t>
      </w:r>
      <w:r>
        <w:rPr/>
        <w:t>股权及债</w:t>
      </w:r>
      <w:r>
        <w:rPr>
          <w:w w:val="100"/>
        </w:rPr>
        <w:t> </w:t>
      </w:r>
      <w:r>
        <w:rPr>
          <w:spacing w:val="-4"/>
        </w:rPr>
        <w:t>权。转让交易作价是根据北京中林资产评估有限公司于</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43"/>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25</w:t>
      </w:r>
      <w:r>
        <w:rPr>
          <w:rFonts w:ascii="Times New Roman" w:hAnsi="Times New Roman" w:cs="Times New Roman" w:eastAsia="Times New Roman" w:hint="default"/>
          <w:spacing w:val="7"/>
        </w:rPr>
        <w:t> </w:t>
      </w:r>
      <w:r>
        <w:rPr>
          <w:spacing w:val="-7"/>
        </w:rPr>
        <w:t>日出具的《成都金证</w:t>
      </w:r>
      <w:r>
        <w:rPr>
          <w:spacing w:val="-101"/>
        </w:rPr>
        <w:t> </w:t>
      </w:r>
      <w:r>
        <w:rPr>
          <w:spacing w:val="-101"/>
        </w:rPr>
      </w:r>
      <w:r>
        <w:rPr>
          <w:spacing w:val="-2"/>
        </w:rPr>
        <w:t>博泽科技有限公司股东全部权益价值评估项目资产评估报告》</w:t>
      </w:r>
      <w:r>
        <w:rPr>
          <w:rFonts w:ascii="Times New Roman" w:hAnsi="Times New Roman" w:cs="Times New Roman" w:eastAsia="Times New Roman" w:hint="default"/>
          <w:spacing w:val="-2"/>
        </w:rPr>
        <w:t>“</w:t>
      </w:r>
      <w:r>
        <w:rPr>
          <w:spacing w:val="-2"/>
        </w:rPr>
        <w:t>中林评字【</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166</w:t>
      </w:r>
      <w:r>
        <w:rPr>
          <w:rFonts w:ascii="Times New Roman" w:hAnsi="Times New Roman" w:cs="Times New Roman" w:eastAsia="Times New Roman" w:hint="default"/>
        </w:rPr>
        <w:t> </w:t>
      </w:r>
      <w:r>
        <w:rPr>
          <w:spacing w:val="-1"/>
        </w:rPr>
        <w:t>号</w:t>
      </w:r>
      <w:r>
        <w:rPr>
          <w:rFonts w:ascii="Times New Roman" w:hAnsi="Times New Roman" w:cs="Times New Roman" w:eastAsia="Times New Roman" w:hint="default"/>
          <w:spacing w:val="-1"/>
        </w:rPr>
        <w:t>”</w:t>
      </w:r>
      <w:r>
        <w:rPr>
          <w:spacing w:val="-1"/>
        </w:rPr>
        <w:t>及</w:t>
      </w:r>
      <w:r>
        <w:rPr>
          <w:spacing w:val="-47"/>
        </w:rPr>
        <w:t> </w:t>
      </w:r>
      <w:r>
        <w:rPr>
          <w:spacing w:val="-4"/>
        </w:rPr>
        <w:t>大华会计师事务所（特殊普通合伙）深圳分所出具的《成都金证博泽科技有限公司审计报告</w:t>
      </w:r>
    </w:p>
    <w:p>
      <w:pPr>
        <w:pStyle w:val="BodyText"/>
        <w:spacing w:line="386" w:lineRule="auto" w:before="65"/>
        <w:ind w:left="140" w:right="102"/>
        <w:jc w:val="left"/>
      </w:pPr>
      <w:r>
        <w:rPr>
          <w:spacing w:val="-2"/>
          <w:w w:val="100"/>
        </w:rPr>
        <w:t>（大华审字</w:t>
      </w:r>
      <w:r>
        <w:rPr>
          <w:rFonts w:ascii="Times New Roman" w:hAnsi="Times New Roman" w:cs="Times New Roman" w:eastAsia="Times New Roman" w:hint="default"/>
          <w:spacing w:val="-2"/>
          <w:w w:val="100"/>
        </w:rPr>
        <w:t>[2018]011718</w:t>
      </w:r>
      <w:r>
        <w:rPr>
          <w:rFonts w:ascii="Times New Roman" w:hAnsi="Times New Roman" w:cs="Times New Roman" w:eastAsia="Times New Roman" w:hint="default"/>
          <w:w w:val="100"/>
        </w:rPr>
        <w:t> </w:t>
      </w:r>
      <w:r>
        <w:rPr>
          <w:spacing w:val="-11"/>
          <w:w w:val="100"/>
        </w:rPr>
        <w:t>号）》，参考前次股权转让交易的价格，经双方协商约定。成都金证</w:t>
      </w:r>
      <w:r>
        <w:rPr>
          <w:spacing w:val="-90"/>
          <w:w w:val="100"/>
        </w:rPr>
        <w:t> </w:t>
      </w:r>
      <w:r>
        <w:rPr>
          <w:spacing w:val="-90"/>
          <w:w w:val="100"/>
        </w:rPr>
      </w:r>
      <w:r>
        <w:rPr/>
        <w:t>博泽</w:t>
      </w:r>
      <w:r>
        <w:rPr>
          <w:spacing w:val="-43"/>
        </w:rPr>
        <w:t> </w:t>
      </w:r>
      <w:r>
        <w:rPr>
          <w:rFonts w:ascii="Times New Roman" w:hAnsi="Times New Roman" w:cs="Times New Roman" w:eastAsia="Times New Roman" w:hint="default"/>
        </w:rPr>
        <w:t>49%</w:t>
      </w:r>
      <w:r>
        <w:rPr/>
        <w:t>股权作价为</w:t>
      </w:r>
      <w:r>
        <w:rPr>
          <w:spacing w:val="-43"/>
        </w:rPr>
        <w:t> </w:t>
      </w:r>
      <w:r>
        <w:rPr>
          <w:rFonts w:ascii="Times New Roman" w:hAnsi="Times New Roman" w:cs="Times New Roman" w:eastAsia="Times New Roman" w:hint="default"/>
        </w:rPr>
        <w:t>5,073.4351</w:t>
      </w:r>
      <w:r>
        <w:rPr>
          <w:rFonts w:ascii="Times New Roman" w:hAnsi="Times New Roman" w:cs="Times New Roman" w:eastAsia="Times New Roman" w:hint="default"/>
          <w:spacing w:val="10"/>
        </w:rPr>
        <w:t> </w:t>
      </w:r>
      <w:r>
        <w:rPr/>
        <w:t>万元；公司截至</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43"/>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日对成都金证博泽拥有合</w:t>
      </w:r>
    </w:p>
    <w:p>
      <w:pPr>
        <w:pStyle w:val="BodyText"/>
        <w:spacing w:line="240" w:lineRule="auto" w:before="35"/>
        <w:ind w:left="140" w:right="102"/>
        <w:jc w:val="left"/>
      </w:pPr>
      <w:r>
        <w:rPr/>
        <w:t>法债权总计</w:t>
      </w:r>
      <w:r>
        <w:rPr>
          <w:spacing w:val="-54"/>
        </w:rPr>
        <w:t> </w:t>
      </w:r>
      <w:r>
        <w:rPr>
          <w:rFonts w:ascii="Times New Roman" w:hAnsi="Times New Roman" w:cs="Times New Roman" w:eastAsia="Times New Roman" w:hint="default"/>
        </w:rPr>
        <w:t>4,216.5384</w:t>
      </w:r>
      <w:r>
        <w:rPr>
          <w:rFonts w:ascii="Times New Roman" w:hAnsi="Times New Roman" w:cs="Times New Roman" w:eastAsia="Times New Roman" w:hint="default"/>
          <w:spacing w:val="-1"/>
        </w:rPr>
        <w:t> </w:t>
      </w:r>
      <w:r>
        <w:rPr/>
        <w:t>万元，其中本金</w:t>
      </w:r>
      <w:r>
        <w:rPr>
          <w:spacing w:val="-54"/>
        </w:rPr>
        <w:t> </w:t>
      </w:r>
      <w:r>
        <w:rPr>
          <w:rFonts w:ascii="Times New Roman" w:hAnsi="Times New Roman" w:cs="Times New Roman" w:eastAsia="Times New Roman" w:hint="default"/>
        </w:rPr>
        <w:t>3,675</w:t>
      </w:r>
      <w:r>
        <w:rPr>
          <w:rFonts w:ascii="Times New Roman" w:hAnsi="Times New Roman" w:cs="Times New Roman" w:eastAsia="Times New Roman" w:hint="default"/>
          <w:spacing w:val="-4"/>
        </w:rPr>
        <w:t> </w:t>
      </w:r>
      <w:r>
        <w:rPr/>
        <w:t>万元，利息</w:t>
      </w:r>
      <w:r>
        <w:rPr>
          <w:spacing w:val="-53"/>
        </w:rPr>
        <w:t> </w:t>
      </w:r>
      <w:r>
        <w:rPr>
          <w:rFonts w:ascii="Times New Roman" w:hAnsi="Times New Roman" w:cs="Times New Roman" w:eastAsia="Times New Roman" w:hint="default"/>
        </w:rPr>
        <w:t>541.5384</w:t>
      </w:r>
      <w:r>
        <w:rPr>
          <w:rFonts w:ascii="Times New Roman" w:hAnsi="Times New Roman" w:cs="Times New Roman" w:eastAsia="Times New Roman" w:hint="default"/>
          <w:spacing w:val="-1"/>
        </w:rPr>
        <w:t> </w:t>
      </w:r>
      <w:r>
        <w:rPr/>
        <w:t>万元。</w:t>
      </w:r>
    </w:p>
    <w:p>
      <w:pPr>
        <w:pStyle w:val="BodyText"/>
        <w:spacing w:line="400" w:lineRule="auto" w:before="178"/>
        <w:ind w:left="140" w:right="102" w:firstLine="419"/>
        <w:jc w:val="left"/>
      </w:pPr>
      <w:r>
        <w:rPr/>
        <w:t>经公司第六届董事会</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年第二次会议、公司</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年第三次临时股东大会审议通过，</w:t>
      </w:r>
      <w:r>
        <w:rPr>
          <w:w w:val="100"/>
        </w:rPr>
        <w:t> </w:t>
      </w:r>
      <w:r>
        <w:rPr>
          <w:spacing w:val="-4"/>
        </w:rPr>
        <w:t>公司与交易方签署补充协议：因受当地房地产市场及政策影响，标的公司项下土地项目出现</w:t>
      </w:r>
      <w:r>
        <w:rPr>
          <w:spacing w:val="-45"/>
        </w:rPr>
        <w:t> </w:t>
      </w:r>
      <w:r>
        <w:rPr>
          <w:spacing w:val="-45"/>
        </w:rPr>
      </w:r>
      <w:r>
        <w:rPr>
          <w:spacing w:val="-4"/>
        </w:rPr>
        <w:t>交易双方均未获悉的限制。补充协议就此限制条件进行约定，如达到约定条件，公司在出售</w:t>
      </w:r>
      <w:r>
        <w:rPr>
          <w:spacing w:val="-46"/>
        </w:rPr>
        <w:t> </w:t>
      </w:r>
      <w:r>
        <w:rPr>
          <w:spacing w:val="-46"/>
        </w:rPr>
      </w:r>
      <w:r>
        <w:rPr/>
        <w:t>成都金证博泽</w:t>
      </w:r>
      <w:r>
        <w:rPr>
          <w:spacing w:val="-54"/>
        </w:rPr>
        <w:t> </w:t>
      </w:r>
      <w:r>
        <w:rPr>
          <w:rFonts w:ascii="Times New Roman" w:hAnsi="Times New Roman" w:cs="Times New Roman" w:eastAsia="Times New Roman" w:hint="default"/>
        </w:rPr>
        <w:t>49%</w:t>
      </w:r>
      <w:r>
        <w:rPr/>
        <w:t>股权的收益将减少</w:t>
      </w:r>
      <w:r>
        <w:rPr>
          <w:spacing w:val="-54"/>
        </w:rPr>
        <w:t> </w:t>
      </w:r>
      <w:r>
        <w:rPr>
          <w:rFonts w:ascii="Times New Roman" w:hAnsi="Times New Roman" w:cs="Times New Roman" w:eastAsia="Times New Roman" w:hint="default"/>
        </w:rPr>
        <w:t>750</w:t>
      </w:r>
      <w:r>
        <w:rPr>
          <w:rFonts w:ascii="Times New Roman" w:hAnsi="Times New Roman" w:cs="Times New Roman" w:eastAsia="Times New Roman" w:hint="default"/>
          <w:spacing w:val="-4"/>
        </w:rPr>
        <w:t> </w:t>
      </w:r>
      <w:r>
        <w:rPr/>
        <w:t>万元。</w:t>
      </w:r>
    </w:p>
    <w:p>
      <w:pPr>
        <w:spacing w:line="240" w:lineRule="auto" w:before="3"/>
        <w:rPr>
          <w:rFonts w:ascii="宋体" w:hAnsi="宋体" w:cs="宋体" w:eastAsia="宋体" w:hint="default"/>
          <w:sz w:val="24"/>
          <w:szCs w:val="24"/>
        </w:rPr>
      </w:pPr>
    </w:p>
    <w:p>
      <w:pPr>
        <w:pStyle w:val="Heading3"/>
        <w:spacing w:line="240" w:lineRule="auto" w:before="0"/>
        <w:ind w:left="140" w:right="102"/>
        <w:jc w:val="left"/>
        <w:rPr>
          <w:b w:val="0"/>
          <w:bCs w:val="0"/>
        </w:rPr>
      </w:pPr>
      <w:r>
        <w:rPr/>
        <w:t>三、报告期内核心竞争力分析</w:t>
      </w:r>
      <w:r>
        <w:rPr>
          <w:b w:val="0"/>
          <w:bCs w:val="0"/>
        </w:rPr>
      </w:r>
    </w:p>
    <w:p>
      <w:pPr>
        <w:pStyle w:val="BodyText"/>
        <w:spacing w:line="240" w:lineRule="auto" w:before="97"/>
        <w:ind w:left="140" w:right="102"/>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86" w:lineRule="auto" w:before="98"/>
        <w:ind w:left="140" w:right="211" w:firstLine="419"/>
        <w:jc w:val="both"/>
      </w:pPr>
      <w:r>
        <w:rPr/>
        <w:t>经过</w:t>
      </w:r>
      <w:r>
        <w:rPr>
          <w:spacing w:val="-49"/>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余年的发展，公司已成为国内最大的金融证券软件开发商和系统集成商之一，</w:t>
      </w:r>
      <w:r>
        <w:rPr>
          <w:w w:val="100"/>
        </w:rPr>
        <w:t> </w:t>
      </w:r>
      <w:r>
        <w:rPr>
          <w:spacing w:val="-4"/>
        </w:rPr>
        <w:t>在所处行业的市场地位、核心技术、核心团队、企业资质、业务协同等方面已取得一定的领</w:t>
      </w:r>
    </w:p>
    <w:p>
      <w:pPr>
        <w:spacing w:after="0" w:line="386" w:lineRule="auto"/>
        <w:jc w:val="both"/>
        <w:sectPr>
          <w:footerReference w:type="default" r:id="rId14"/>
          <w:pgSz w:w="11910" w:h="16840"/>
          <w:pgMar w:footer="1195" w:header="880" w:top="1060" w:bottom="1380" w:left="1660" w:right="1580"/>
        </w:sectPr>
      </w:pPr>
    </w:p>
    <w:p>
      <w:pPr>
        <w:spacing w:line="240" w:lineRule="auto" w:before="10"/>
        <w:rPr>
          <w:rFonts w:ascii="宋体" w:hAnsi="宋体" w:cs="宋体" w:eastAsia="宋体" w:hint="default"/>
          <w:sz w:val="29"/>
          <w:szCs w:val="29"/>
        </w:rPr>
      </w:pPr>
    </w:p>
    <w:p>
      <w:pPr>
        <w:pStyle w:val="BodyText"/>
        <w:spacing w:line="398" w:lineRule="auto" w:before="36"/>
        <w:ind w:left="140" w:right="103"/>
        <w:jc w:val="left"/>
      </w:pPr>
      <w:r>
        <w:rPr>
          <w:spacing w:val="-4"/>
        </w:rPr>
        <w:t>先优势，公司的软件品牌也广泛得到行业和社会的认可。公司已完成金融各细分行业领域的</w:t>
      </w:r>
      <w:r>
        <w:rPr>
          <w:spacing w:val="-44"/>
        </w:rPr>
        <w:t> </w:t>
      </w:r>
      <w:r>
        <w:rPr>
          <w:spacing w:val="-44"/>
        </w:rPr>
      </w:r>
      <w:r>
        <w:rPr/>
        <w:t>产品线储备，能提供行业内最全面的</w:t>
      </w:r>
      <w:r>
        <w:rPr>
          <w:spacing w:val="-46"/>
        </w:rPr>
        <w:t> </w:t>
      </w:r>
      <w:r>
        <w:rPr>
          <w:rFonts w:ascii="Times New Roman" w:hAnsi="Times New Roman" w:cs="Times New Roman" w:eastAsia="Times New Roman" w:hint="default"/>
        </w:rPr>
        <w:t>IT</w:t>
      </w:r>
      <w:r>
        <w:rPr>
          <w:rFonts w:ascii="Times New Roman" w:hAnsi="Times New Roman" w:cs="Times New Roman" w:eastAsia="Times New Roman" w:hint="default"/>
          <w:spacing w:val="7"/>
        </w:rPr>
        <w:t> </w:t>
      </w:r>
      <w:r>
        <w:rPr/>
        <w:t>服务。公司以证券</w:t>
      </w:r>
      <w:r>
        <w:rPr>
          <w:spacing w:val="-46"/>
        </w:rPr>
        <w:t> </w:t>
      </w:r>
      <w:r>
        <w:rPr>
          <w:rFonts w:ascii="Times New Roman" w:hAnsi="Times New Roman" w:cs="Times New Roman" w:eastAsia="Times New Roman" w:hint="default"/>
        </w:rPr>
        <w:t>IT</w:t>
      </w:r>
      <w:r>
        <w:rPr>
          <w:rFonts w:ascii="Times New Roman" w:hAnsi="Times New Roman" w:cs="Times New Roman" w:eastAsia="Times New Roman" w:hint="default"/>
          <w:spacing w:val="7"/>
        </w:rPr>
        <w:t> </w:t>
      </w:r>
      <w:r>
        <w:rPr/>
        <w:t>为基础，现已具备针对证券、</w:t>
      </w:r>
      <w:r>
        <w:rPr>
          <w:w w:val="100"/>
        </w:rPr>
        <w:t> </w:t>
      </w:r>
      <w:r>
        <w:rPr/>
        <w:t>基金、银行、保险、信托、期货、交易所等多类机构的产品线。</w:t>
      </w:r>
    </w:p>
    <w:p>
      <w:pPr>
        <w:pStyle w:val="BodyText"/>
        <w:spacing w:line="391" w:lineRule="auto" w:before="54"/>
        <w:ind w:left="140" w:right="211" w:firstLine="419"/>
        <w:jc w:val="both"/>
      </w:pPr>
      <w:r>
        <w:rPr/>
        <w:t>公司始终致力于推动金融证券领域的</w:t>
      </w:r>
      <w:r>
        <w:rPr>
          <w:spacing w:val="-45"/>
        </w:rPr>
        <w:t> </w:t>
      </w:r>
      <w:r>
        <w:rPr>
          <w:rFonts w:ascii="Times New Roman" w:hAnsi="Times New Roman" w:cs="Times New Roman" w:eastAsia="Times New Roman" w:hint="default"/>
        </w:rPr>
        <w:t>IT</w:t>
      </w:r>
      <w:r>
        <w:rPr>
          <w:rFonts w:ascii="Times New Roman" w:hAnsi="Times New Roman" w:cs="Times New Roman" w:eastAsia="Times New Roman" w:hint="default"/>
          <w:spacing w:val="8"/>
        </w:rPr>
        <w:t> </w:t>
      </w:r>
      <w:r>
        <w:rPr/>
        <w:t>技术发展，多年的技术积累形成技术平台，并</w:t>
      </w:r>
      <w:r>
        <w:rPr>
          <w:w w:val="100"/>
        </w:rPr>
        <w:t> </w:t>
      </w:r>
      <w:r>
        <w:rPr>
          <w:spacing w:val="-4"/>
        </w:rPr>
        <w:t>保持着在这一领域的领先优势。公司是首批国家级高新技术企业，连续十几年跻身中国软件</w:t>
      </w:r>
      <w:r>
        <w:rPr>
          <w:spacing w:val="-44"/>
        </w:rPr>
        <w:t> </w:t>
      </w:r>
      <w:r>
        <w:rPr>
          <w:spacing w:val="-44"/>
        </w:rPr>
      </w:r>
      <w:r>
        <w:rPr>
          <w:spacing w:val="-3"/>
        </w:rPr>
        <w:t>百强，具备国家计算机信息系统集成一级等资质，并且通过</w:t>
      </w:r>
      <w:r>
        <w:rPr>
          <w:spacing w:val="-34"/>
        </w:rPr>
        <w:t> </w:t>
      </w:r>
      <w:r>
        <w:rPr>
          <w:rFonts w:ascii="Times New Roman" w:hAnsi="Times New Roman" w:cs="Times New Roman" w:eastAsia="Times New Roman" w:hint="default"/>
        </w:rPr>
        <w:t>CMMI5</w:t>
      </w:r>
      <w:r>
        <w:rPr>
          <w:rFonts w:ascii="Times New Roman" w:hAnsi="Times New Roman" w:cs="Times New Roman" w:eastAsia="Times New Roman" w:hint="default"/>
          <w:spacing w:val="22"/>
        </w:rPr>
        <w:t> </w:t>
      </w:r>
      <w:r>
        <w:rPr>
          <w:spacing w:val="-3"/>
        </w:rPr>
        <w:t>级认证。公司目前拥有</w:t>
      </w:r>
      <w:r>
        <w:rPr>
          <w:spacing w:val="-96"/>
        </w:rPr>
        <w:t> </w:t>
      </w:r>
      <w:r>
        <w:rPr>
          <w:spacing w:val="-96"/>
        </w:rPr>
      </w:r>
      <w:r>
        <w:rPr/>
        <w:t>研发人才超过 </w:t>
      </w:r>
      <w:r>
        <w:rPr>
          <w:rFonts w:ascii="Times New Roman" w:hAnsi="Times New Roman" w:cs="Times New Roman" w:eastAsia="Times New Roman" w:hint="default"/>
        </w:rPr>
        <w:t>2000 </w:t>
      </w:r>
      <w:r>
        <w:rPr/>
        <w:t>人，并具备新一代研发平台和新一代证券 </w:t>
      </w:r>
      <w:r>
        <w:rPr>
          <w:rFonts w:ascii="Times New Roman" w:hAnsi="Times New Roman" w:cs="Times New Roman" w:eastAsia="Times New Roman" w:hint="default"/>
        </w:rPr>
        <w:t>IT</w:t>
      </w:r>
      <w:r>
        <w:rPr>
          <w:rFonts w:ascii="Times New Roman" w:hAnsi="Times New Roman" w:cs="Times New Roman" w:eastAsia="Times New Roman" w:hint="default"/>
          <w:spacing w:val="14"/>
        </w:rPr>
        <w:t> </w:t>
      </w:r>
      <w:r>
        <w:rPr/>
        <w:t>系统架构，为未来发展提</w:t>
      </w:r>
      <w:r>
        <w:rPr>
          <w:w w:val="100"/>
        </w:rPr>
        <w:t> </w:t>
      </w:r>
      <w:r>
        <w:rPr/>
        <w:t>供强大的技术保障与研发支持。</w:t>
      </w:r>
    </w:p>
    <w:p>
      <w:pPr>
        <w:pStyle w:val="Heading1"/>
        <w:tabs>
          <w:tab w:pos="1259" w:val="left" w:leader="none"/>
        </w:tabs>
        <w:spacing w:line="240" w:lineRule="auto" w:before="142"/>
        <w:ind w:left="0" w:right="80"/>
        <w:jc w:val="center"/>
        <w:rPr>
          <w:b w:val="0"/>
          <w:bCs w:val="0"/>
        </w:rPr>
      </w:pPr>
      <w:bookmarkStart w:name="_TOC_250008" w:id="4"/>
      <w:r>
        <w:rPr>
          <w:w w:val="95"/>
        </w:rPr>
        <w:t>第四节</w:t>
        <w:tab/>
      </w:r>
      <w:r>
        <w:rPr/>
        <w:t>经营情况讨论与分析</w:t>
      </w:r>
      <w:bookmarkEnd w:id="4"/>
      <w:r>
        <w:rPr>
          <w:b w:val="0"/>
          <w:bCs w:val="0"/>
        </w:rPr>
      </w:r>
    </w:p>
    <w:p>
      <w:pPr>
        <w:pStyle w:val="Heading3"/>
        <w:spacing w:line="240" w:lineRule="auto" w:before="219"/>
        <w:ind w:left="140" w:right="102"/>
        <w:jc w:val="left"/>
        <w:rPr>
          <w:b w:val="0"/>
          <w:bCs w:val="0"/>
        </w:rPr>
      </w:pPr>
      <w:r>
        <w:rPr/>
        <w:t>一、经营情况讨论与分析</w:t>
      </w:r>
      <w:r>
        <w:rPr>
          <w:b w:val="0"/>
          <w:bCs w:val="0"/>
        </w:rPr>
      </w:r>
    </w:p>
    <w:p>
      <w:pPr>
        <w:pStyle w:val="BodyText"/>
        <w:spacing w:line="408" w:lineRule="auto" w:before="174"/>
        <w:ind w:left="140" w:right="211" w:firstLine="419"/>
        <w:jc w:val="both"/>
      </w:pPr>
      <w:r>
        <w:rPr>
          <w:spacing w:val="-5"/>
        </w:rPr>
        <w:t>报告期内，公司实现营业收入</w:t>
      </w:r>
      <w:r>
        <w:rPr>
          <w:spacing w:val="-33"/>
        </w:rPr>
        <w:t> </w:t>
      </w:r>
      <w:r>
        <w:rPr>
          <w:rFonts w:ascii="宋体" w:hAnsi="宋体" w:cs="宋体" w:eastAsia="宋体" w:hint="default"/>
          <w:spacing w:val="-5"/>
        </w:rPr>
        <w:t>489</w:t>
      </w:r>
      <w:r>
        <w:rPr>
          <w:spacing w:val="-5"/>
        </w:rPr>
        <w:t>，</w:t>
      </w:r>
      <w:r>
        <w:rPr>
          <w:rFonts w:ascii="宋体" w:hAnsi="宋体" w:cs="宋体" w:eastAsia="宋体" w:hint="default"/>
          <w:spacing w:val="-5"/>
        </w:rPr>
        <w:t>061.25</w:t>
      </w:r>
      <w:r>
        <w:rPr>
          <w:rFonts w:ascii="宋体" w:hAnsi="宋体" w:cs="宋体" w:eastAsia="宋体" w:hint="default"/>
          <w:spacing w:val="-35"/>
        </w:rPr>
        <w:t> </w:t>
      </w:r>
      <w:r>
        <w:rPr>
          <w:spacing w:val="-7"/>
        </w:rPr>
        <w:t>万元，同比增长</w:t>
      </w:r>
      <w:r>
        <w:rPr>
          <w:spacing w:val="-33"/>
        </w:rPr>
        <w:t> </w:t>
      </w:r>
      <w:r>
        <w:rPr>
          <w:rFonts w:ascii="宋体" w:hAnsi="宋体" w:cs="宋体" w:eastAsia="宋体" w:hint="default"/>
          <w:spacing w:val="-3"/>
        </w:rPr>
        <w:t>15.68%</w:t>
      </w:r>
      <w:r>
        <w:rPr>
          <w:spacing w:val="-3"/>
        </w:rPr>
        <w:t>，净利润</w:t>
      </w:r>
      <w:r>
        <w:rPr>
          <w:rFonts w:ascii="宋体" w:hAnsi="宋体" w:cs="宋体" w:eastAsia="宋体" w:hint="default"/>
          <w:spacing w:val="-3"/>
        </w:rPr>
        <w:t>-11,636.15</w:t>
      </w:r>
      <w:r>
        <w:rPr>
          <w:rFonts w:ascii="宋体" w:hAnsi="宋体" w:cs="宋体" w:eastAsia="宋体" w:hint="default"/>
          <w:w w:val="100"/>
        </w:rPr>
        <w:t> </w:t>
      </w:r>
      <w:r>
        <w:rPr>
          <w:spacing w:val="-4"/>
        </w:rPr>
        <w:t>万元。公司营业收入增长主要原因是业务规模扩大。净利润为负主要是因收购联龙博通形成</w:t>
      </w:r>
      <w:r>
        <w:rPr>
          <w:spacing w:val="-44"/>
        </w:rPr>
        <w:t> </w:t>
      </w:r>
      <w:r>
        <w:rPr>
          <w:spacing w:val="-44"/>
        </w:rPr>
      </w:r>
      <w:r>
        <w:rPr/>
        <w:t>的商誉计提减值金额</w:t>
      </w:r>
      <w:r>
        <w:rPr>
          <w:spacing w:val="-34"/>
        </w:rPr>
        <w:t> </w:t>
      </w:r>
      <w:r>
        <w:rPr>
          <w:rFonts w:ascii="宋体" w:hAnsi="宋体" w:cs="宋体" w:eastAsia="宋体" w:hint="default"/>
        </w:rPr>
        <w:t>24,095.19</w:t>
      </w:r>
      <w:r>
        <w:rPr>
          <w:rFonts w:ascii="宋体" w:hAnsi="宋体" w:cs="宋体" w:eastAsia="宋体" w:hint="default"/>
          <w:spacing w:val="-34"/>
        </w:rPr>
        <w:t> </w:t>
      </w:r>
      <w:r>
        <w:rPr/>
        <w:t>万元，以及眉山市基础设施建设项目（</w:t>
      </w:r>
      <w:r>
        <w:rPr>
          <w:rFonts w:ascii="宋体" w:hAnsi="宋体" w:cs="宋体" w:eastAsia="宋体" w:hint="default"/>
        </w:rPr>
        <w:t>BT</w:t>
      </w:r>
      <w:r>
        <w:rPr>
          <w:rFonts w:ascii="宋体" w:hAnsi="宋体" w:cs="宋体" w:eastAsia="宋体" w:hint="default"/>
          <w:spacing w:val="-36"/>
        </w:rPr>
        <w:t> </w:t>
      </w:r>
      <w:r>
        <w:rPr/>
        <w:t>项目）的应收账</w:t>
      </w:r>
      <w:r>
        <w:rPr>
          <w:w w:val="100"/>
        </w:rPr>
        <w:t> </w:t>
      </w:r>
      <w:r>
        <w:rPr/>
        <w:t>款回收存在重大不确定性，未能得到甲方眉山市城市发展投资有限责任公司确认的金额为</w:t>
      </w:r>
      <w:r>
        <w:rPr>
          <w:spacing w:val="12"/>
        </w:rPr>
        <w:t> </w:t>
      </w:r>
      <w:r>
        <w:rPr>
          <w:spacing w:val="12"/>
        </w:rPr>
      </w:r>
      <w:r>
        <w:rPr>
          <w:rFonts w:ascii="宋体" w:hAnsi="宋体" w:cs="宋体" w:eastAsia="宋体" w:hint="default"/>
        </w:rPr>
        <w:t>7,180.25</w:t>
      </w:r>
      <w:r>
        <w:rPr>
          <w:rFonts w:ascii="宋体" w:hAnsi="宋体" w:cs="宋体" w:eastAsia="宋体" w:hint="default"/>
          <w:spacing w:val="-56"/>
        </w:rPr>
        <w:t> </w:t>
      </w:r>
      <w:r>
        <w:rPr/>
        <w:t>万元，公司在</w:t>
      </w:r>
      <w:r>
        <w:rPr>
          <w:spacing w:val="-53"/>
        </w:rPr>
        <w:t> </w:t>
      </w:r>
      <w:r>
        <w:rPr>
          <w:rFonts w:ascii="宋体" w:hAnsi="宋体" w:cs="宋体" w:eastAsia="宋体" w:hint="default"/>
        </w:rPr>
        <w:t>2018</w:t>
      </w:r>
      <w:r>
        <w:rPr>
          <w:rFonts w:ascii="宋体" w:hAnsi="宋体" w:cs="宋体" w:eastAsia="宋体" w:hint="default"/>
          <w:spacing w:val="-54"/>
        </w:rPr>
        <w:t> </w:t>
      </w:r>
      <w:r>
        <w:rPr/>
        <w:t>年度计提坏账准备。</w:t>
      </w:r>
    </w:p>
    <w:p>
      <w:pPr>
        <w:spacing w:line="408" w:lineRule="auto" w:before="46"/>
        <w:ind w:left="560" w:right="102" w:firstLine="2"/>
        <w:jc w:val="left"/>
        <w:rPr>
          <w:rFonts w:ascii="宋体" w:hAnsi="宋体" w:cs="宋体" w:eastAsia="宋体" w:hint="default"/>
          <w:sz w:val="21"/>
          <w:szCs w:val="21"/>
        </w:rPr>
      </w:pPr>
      <w:r>
        <w:rPr>
          <w:rFonts w:ascii="宋体" w:hAnsi="宋体" w:cs="宋体" w:eastAsia="宋体" w:hint="default"/>
          <w:b/>
          <w:bCs/>
          <w:sz w:val="21"/>
          <w:szCs w:val="21"/>
        </w:rPr>
        <w:t>证券</w:t>
      </w:r>
      <w:r>
        <w:rPr>
          <w:rFonts w:ascii="宋体" w:hAnsi="宋体" w:cs="宋体" w:eastAsia="宋体" w:hint="default"/>
          <w:b/>
          <w:bCs/>
          <w:spacing w:val="-54"/>
          <w:sz w:val="21"/>
          <w:szCs w:val="21"/>
        </w:rPr>
        <w:t> </w:t>
      </w:r>
      <w:r>
        <w:rPr>
          <w:rFonts w:ascii="宋体" w:hAnsi="宋体" w:cs="宋体" w:eastAsia="宋体" w:hint="default"/>
          <w:b/>
          <w:bCs/>
          <w:sz w:val="21"/>
          <w:szCs w:val="21"/>
        </w:rPr>
        <w:t>IT</w:t>
      </w:r>
      <w:r>
        <w:rPr>
          <w:rFonts w:ascii="宋体" w:hAnsi="宋体" w:cs="宋体" w:eastAsia="宋体" w:hint="default"/>
          <w:b/>
          <w:bCs/>
          <w:spacing w:val="-54"/>
          <w:sz w:val="21"/>
          <w:szCs w:val="21"/>
        </w:rPr>
        <w:t> </w:t>
      </w:r>
      <w:r>
        <w:rPr>
          <w:rFonts w:ascii="宋体" w:hAnsi="宋体" w:cs="宋体" w:eastAsia="宋体" w:hint="default"/>
          <w:b/>
          <w:bCs/>
          <w:sz w:val="21"/>
          <w:szCs w:val="21"/>
        </w:rPr>
        <w:t>业务：</w:t>
      </w:r>
      <w:r>
        <w:rPr>
          <w:rFonts w:ascii="宋体" w:hAnsi="宋体" w:cs="宋体" w:eastAsia="宋体" w:hint="default"/>
          <w:b/>
          <w:bCs/>
          <w:w w:val="100"/>
          <w:sz w:val="21"/>
          <w:szCs w:val="21"/>
        </w:rPr>
        <w:t> </w:t>
      </w:r>
      <w:r>
        <w:rPr>
          <w:rFonts w:ascii="宋体" w:hAnsi="宋体" w:cs="宋体" w:eastAsia="宋体" w:hint="default"/>
          <w:spacing w:val="-4"/>
          <w:sz w:val="21"/>
          <w:szCs w:val="21"/>
        </w:rPr>
        <w:t>报告期内，公司继续推动新技术、新架构、新产品落地。在传统证券方面，随着经纪订</w:t>
      </w:r>
    </w:p>
    <w:p>
      <w:pPr>
        <w:pStyle w:val="BodyText"/>
        <w:spacing w:line="396" w:lineRule="auto" w:before="46"/>
        <w:ind w:left="140" w:right="102"/>
        <w:jc w:val="left"/>
      </w:pPr>
      <w:r>
        <w:rPr>
          <w:spacing w:val="-3"/>
        </w:rPr>
        <w:t>单和清算中心项目的落地，新一代分布式技术平台</w:t>
      </w:r>
      <w:r>
        <w:rPr>
          <w:spacing w:val="-40"/>
        </w:rPr>
        <w:t> </w:t>
      </w:r>
      <w:r>
        <w:rPr>
          <w:rFonts w:ascii="Times New Roman" w:hAnsi="Times New Roman" w:cs="Times New Roman" w:eastAsia="Times New Roman" w:hint="default"/>
        </w:rPr>
        <w:t>FS2.0</w:t>
      </w:r>
      <w:r>
        <w:rPr>
          <w:rFonts w:ascii="Times New Roman" w:hAnsi="Times New Roman" w:cs="Times New Roman" w:eastAsia="Times New Roman" w:hint="default"/>
          <w:spacing w:val="10"/>
        </w:rPr>
        <w:t> </w:t>
      </w:r>
      <w:r>
        <w:rPr>
          <w:spacing w:val="-4"/>
        </w:rPr>
        <w:t>已基本完成行业内布局；高净值服</w:t>
      </w:r>
      <w:r>
        <w:rPr>
          <w:spacing w:val="-76"/>
        </w:rPr>
        <w:t> </w:t>
      </w:r>
      <w:r>
        <w:rPr>
          <w:spacing w:val="-76"/>
        </w:rPr>
      </w:r>
      <w:r>
        <w:rPr>
          <w:spacing w:val="-4"/>
        </w:rPr>
        <w:t>务体系方案的推出，也为机构经纪业务的开展提供基础平台支持；在金融科技领域，随着智</w:t>
      </w:r>
      <w:r>
        <w:rPr>
          <w:spacing w:val="-45"/>
        </w:rPr>
        <w:t> </w:t>
      </w:r>
      <w:r>
        <w:rPr>
          <w:spacing w:val="-45"/>
        </w:rPr>
      </w:r>
      <w:r>
        <w:rPr>
          <w:spacing w:val="-4"/>
        </w:rPr>
        <w:t>能化运营、精准化营销，自动化测试、以及监管科技等新兴技术的应用，助力公司全面引领</w:t>
      </w:r>
      <w:r>
        <w:rPr>
          <w:spacing w:val="-46"/>
        </w:rPr>
        <w:t> </w:t>
      </w:r>
      <w:r>
        <w:rPr>
          <w:spacing w:val="-46"/>
        </w:rPr>
      </w:r>
      <w:r>
        <w:rPr>
          <w:spacing w:val="-2"/>
        </w:rPr>
        <w:t>金融科技领域；在监管政策方面，公司积极响应政策要求，第一时间完成公募转券商结算、</w:t>
      </w:r>
      <w:r>
        <w:rPr>
          <w:spacing w:val="-19"/>
        </w:rPr>
        <w:t> </w:t>
      </w:r>
      <w:r>
        <w:rPr>
          <w:spacing w:val="-19"/>
        </w:rPr>
      </w:r>
      <w:r>
        <w:rPr>
          <w:rFonts w:ascii="Times New Roman" w:hAnsi="Times New Roman" w:cs="Times New Roman" w:eastAsia="Times New Roman" w:hint="default"/>
        </w:rPr>
        <w:t>CDR </w:t>
      </w:r>
      <w:r>
        <w:rPr>
          <w:spacing w:val="-6"/>
        </w:rPr>
        <w:t>业务、沪伦通、重点账户监控、非居民涉税、非现场销户等相关系统建设和改造工作，</w:t>
      </w:r>
      <w:r>
        <w:rPr>
          <w:spacing w:val="-47"/>
        </w:rPr>
        <w:t> </w:t>
      </w:r>
      <w:r>
        <w:rPr>
          <w:spacing w:val="-47"/>
        </w:rPr>
      </w:r>
      <w:r>
        <w:rPr/>
        <w:t>为业务的按时上线给予了充分的保障；在技术科研方面，公司在本报告期内持续对</w:t>
      </w:r>
      <w:r>
        <w:rPr>
          <w:spacing w:val="-28"/>
        </w:rPr>
        <w:t> </w:t>
      </w:r>
      <w:r>
        <w:rPr>
          <w:rFonts w:ascii="Times New Roman" w:hAnsi="Times New Roman" w:cs="Times New Roman" w:eastAsia="Times New Roman" w:hint="default"/>
        </w:rPr>
        <w:t>Hadoop</w:t>
      </w:r>
      <w:r>
        <w:rPr>
          <w:rFonts w:ascii="Times New Roman" w:hAnsi="Times New Roman" w:cs="Times New Roman" w:eastAsia="Times New Roman" w:hint="default"/>
          <w:w w:val="100"/>
        </w:rPr>
        <w:t> </w:t>
      </w:r>
      <w:r>
        <w:rPr>
          <w:rFonts w:ascii="Times New Roman" w:hAnsi="Times New Roman" w:cs="Times New Roman" w:eastAsia="Times New Roman" w:hint="default"/>
          <w:spacing w:val="-3"/>
        </w:rPr>
        <w:t>Spark</w:t>
      </w:r>
      <w:r>
        <w:rPr>
          <w:spacing w:val="-3"/>
        </w:rPr>
        <w:t>、微服务等前沿技术做了进一步深入研究，同时引入了 </w:t>
      </w:r>
      <w:r>
        <w:rPr>
          <w:rFonts w:ascii="Times New Roman" w:hAnsi="Times New Roman" w:cs="Times New Roman" w:eastAsia="Times New Roman" w:hint="default"/>
        </w:rPr>
        <w:t>AI </w:t>
      </w:r>
      <w:r>
        <w:rPr>
          <w:spacing w:val="-5"/>
        </w:rPr>
        <w:t>人工智能、深度学习、大数</w:t>
      </w:r>
      <w:r>
        <w:rPr>
          <w:spacing w:val="-88"/>
        </w:rPr>
        <w:t> </w:t>
      </w:r>
      <w:r>
        <w:rPr>
          <w:spacing w:val="-88"/>
        </w:rPr>
      </w:r>
      <w:r>
        <w:rPr/>
        <w:t>据分析等新的技术课题，为后期广泛的生产应用提供了技术基础。</w:t>
      </w:r>
    </w:p>
    <w:p>
      <w:pPr>
        <w:spacing w:line="408" w:lineRule="auto" w:before="56"/>
        <w:ind w:left="560" w:right="102" w:firstLine="2"/>
        <w:jc w:val="left"/>
        <w:rPr>
          <w:rFonts w:ascii="宋体" w:hAnsi="宋体" w:cs="宋体" w:eastAsia="宋体" w:hint="default"/>
          <w:sz w:val="21"/>
          <w:szCs w:val="21"/>
        </w:rPr>
      </w:pPr>
      <w:r>
        <w:rPr>
          <w:rFonts w:ascii="宋体" w:hAnsi="宋体" w:cs="宋体" w:eastAsia="宋体" w:hint="default"/>
          <w:b/>
          <w:bCs/>
          <w:sz w:val="21"/>
          <w:szCs w:val="21"/>
        </w:rPr>
        <w:t>资管</w:t>
      </w:r>
      <w:r>
        <w:rPr>
          <w:rFonts w:ascii="宋体" w:hAnsi="宋体" w:cs="宋体" w:eastAsia="宋体" w:hint="default"/>
          <w:b/>
          <w:bCs/>
          <w:spacing w:val="-54"/>
          <w:sz w:val="21"/>
          <w:szCs w:val="21"/>
        </w:rPr>
        <w:t> </w:t>
      </w:r>
      <w:r>
        <w:rPr>
          <w:rFonts w:ascii="宋体" w:hAnsi="宋体" w:cs="宋体" w:eastAsia="宋体" w:hint="default"/>
          <w:b/>
          <w:bCs/>
          <w:sz w:val="21"/>
          <w:szCs w:val="21"/>
        </w:rPr>
        <w:t>IT</w:t>
      </w:r>
      <w:r>
        <w:rPr>
          <w:rFonts w:ascii="宋体" w:hAnsi="宋体" w:cs="宋体" w:eastAsia="宋体" w:hint="default"/>
          <w:b/>
          <w:bCs/>
          <w:spacing w:val="-54"/>
          <w:sz w:val="21"/>
          <w:szCs w:val="21"/>
        </w:rPr>
        <w:t> </w:t>
      </w:r>
      <w:r>
        <w:rPr>
          <w:rFonts w:ascii="宋体" w:hAnsi="宋体" w:cs="宋体" w:eastAsia="宋体" w:hint="default"/>
          <w:b/>
          <w:bCs/>
          <w:sz w:val="21"/>
          <w:szCs w:val="21"/>
        </w:rPr>
        <w:t>业务：</w:t>
      </w:r>
      <w:r>
        <w:rPr>
          <w:rFonts w:ascii="宋体" w:hAnsi="宋体" w:cs="宋体" w:eastAsia="宋体" w:hint="default"/>
          <w:b/>
          <w:bCs/>
          <w:w w:val="100"/>
          <w:sz w:val="21"/>
          <w:szCs w:val="21"/>
        </w:rPr>
        <w:t> </w:t>
      </w:r>
      <w:r>
        <w:rPr>
          <w:rFonts w:ascii="宋体" w:hAnsi="宋体" w:cs="宋体" w:eastAsia="宋体" w:hint="default"/>
          <w:spacing w:val="-1"/>
          <w:sz w:val="21"/>
          <w:szCs w:val="21"/>
        </w:rPr>
        <w:t>报告期内，受市场宏观影响以及公司新产品研发投入的持续增长，业务增速有所放缓。</w:t>
      </w:r>
    </w:p>
    <w:p>
      <w:pPr>
        <w:pStyle w:val="BodyText"/>
        <w:spacing w:line="408" w:lineRule="auto" w:before="46"/>
        <w:ind w:left="140" w:right="102"/>
        <w:jc w:val="left"/>
      </w:pPr>
      <w:r>
        <w:rPr>
          <w:spacing w:val="-4"/>
        </w:rPr>
        <w:t>主要营收来源于基金、信托、证券资管、保险资管、银行等传统资管行业用户的业务系统新</w:t>
      </w:r>
      <w:r>
        <w:rPr>
          <w:spacing w:val="-46"/>
        </w:rPr>
        <w:t> </w:t>
      </w:r>
      <w:r>
        <w:rPr>
          <w:spacing w:val="-46"/>
        </w:rPr>
      </w:r>
      <w:r>
        <w:rPr>
          <w:spacing w:val="-4"/>
        </w:rPr>
        <w:t>增或升级采购、已上线系统维护服务与新增改造需求等。得益于余额宝、理财通等业务接入</w:t>
      </w:r>
    </w:p>
    <w:p>
      <w:pPr>
        <w:spacing w:after="0" w:line="408" w:lineRule="auto"/>
        <w:jc w:val="left"/>
        <w:sectPr>
          <w:footerReference w:type="default" r:id="rId15"/>
          <w:pgSz w:w="11910" w:h="16840"/>
          <w:pgMar w:footer="1195" w:header="880" w:top="1060" w:bottom="1380" w:left="1660" w:right="1580"/>
          <w:pgNumType w:start="11"/>
        </w:sectPr>
      </w:pPr>
    </w:p>
    <w:p>
      <w:pPr>
        <w:spacing w:line="240" w:lineRule="auto" w:before="10"/>
        <w:rPr>
          <w:rFonts w:ascii="宋体" w:hAnsi="宋体" w:cs="宋体" w:eastAsia="宋体" w:hint="default"/>
          <w:sz w:val="29"/>
          <w:szCs w:val="29"/>
        </w:rPr>
      </w:pPr>
    </w:p>
    <w:p>
      <w:pPr>
        <w:pStyle w:val="BodyText"/>
        <w:spacing w:line="408" w:lineRule="auto" w:before="36"/>
        <w:ind w:left="140" w:right="102"/>
        <w:jc w:val="left"/>
      </w:pPr>
      <w:r>
        <w:rPr>
          <w:spacing w:val="-4"/>
        </w:rPr>
        <w:t>的逐步放开，公司在资管互联网金融业务方面的优势得以继续发挥，相关产品的市场需求保</w:t>
      </w:r>
      <w:r>
        <w:rPr>
          <w:spacing w:val="-44"/>
        </w:rPr>
        <w:t> </w:t>
      </w:r>
      <w:r>
        <w:rPr>
          <w:spacing w:val="-44"/>
        </w:rPr>
      </w:r>
      <w:r>
        <w:rPr/>
        <w:t>持稳定。同时，公司近年力推的产品标准化与产品创新策略已开始收获成效。</w:t>
      </w:r>
    </w:p>
    <w:p>
      <w:pPr>
        <w:pStyle w:val="BodyText"/>
        <w:spacing w:line="408" w:lineRule="auto" w:before="46"/>
        <w:ind w:left="140" w:right="211" w:firstLine="419"/>
        <w:jc w:val="both"/>
      </w:pPr>
      <w:r>
        <w:rPr>
          <w:spacing w:val="-4"/>
        </w:rPr>
        <w:t>在产品标准化方面，各主要产品线均开始进入升级改造工作阶段，此举可显著降低产品</w:t>
      </w:r>
      <w:r>
        <w:rPr>
          <w:w w:val="100"/>
        </w:rPr>
        <w:t> </w:t>
      </w:r>
      <w:r>
        <w:rPr>
          <w:spacing w:val="-4"/>
        </w:rPr>
        <w:t>服务资源投入，提高客户服务水平，提升客户新增需求改造的营销与服务效率，从而使开发</w:t>
      </w:r>
      <w:r>
        <w:rPr>
          <w:spacing w:val="-46"/>
        </w:rPr>
        <w:t> </w:t>
      </w:r>
      <w:r>
        <w:rPr>
          <w:spacing w:val="-46"/>
        </w:rPr>
      </w:r>
      <w:r>
        <w:rPr>
          <w:spacing w:val="-4"/>
        </w:rPr>
        <w:t>资源得到有效释放，确保产品升级、创新的投入持续性。在产品创新方面，公司近年基于资</w:t>
      </w:r>
      <w:r>
        <w:rPr>
          <w:spacing w:val="-44"/>
        </w:rPr>
        <w:t> </w:t>
      </w:r>
      <w:r>
        <w:rPr>
          <w:spacing w:val="-44"/>
        </w:rPr>
      </w:r>
      <w:r>
        <w:rPr>
          <w:spacing w:val="-4"/>
        </w:rPr>
        <w:t>管机构业务运作优化推出的多款创新产品（统一登记平台、综合资金服务平台、互联网金融</w:t>
      </w:r>
      <w:r>
        <w:rPr>
          <w:spacing w:val="-44"/>
        </w:rPr>
        <w:t> </w:t>
      </w:r>
      <w:r>
        <w:rPr>
          <w:spacing w:val="-44"/>
        </w:rPr>
      </w:r>
      <w:r>
        <w:rPr>
          <w:spacing w:val="-4"/>
        </w:rPr>
        <w:t>业务平台等）已获得了较好的市场表现，目前正紧随金融、互联网技术的快速进步，结合资</w:t>
      </w:r>
      <w:r>
        <w:rPr>
          <w:spacing w:val="-47"/>
        </w:rPr>
        <w:t> </w:t>
      </w:r>
      <w:r>
        <w:rPr>
          <w:spacing w:val="-47"/>
        </w:rPr>
      </w:r>
      <w:r>
        <w:rPr>
          <w:spacing w:val="-4"/>
        </w:rPr>
        <w:t>管机构自主与半自主意愿的逐渐增强，进行核心产品线技术架构的全面升级，此举将巩固和</w:t>
      </w:r>
      <w:r>
        <w:rPr>
          <w:spacing w:val="-44"/>
        </w:rPr>
        <w:t> </w:t>
      </w:r>
      <w:r>
        <w:rPr>
          <w:spacing w:val="-44"/>
        </w:rPr>
      </w:r>
      <w:r>
        <w:rPr/>
        <w:t>加强公司在产品创新方面的市场影响力和竞争力。</w:t>
      </w:r>
    </w:p>
    <w:p>
      <w:pPr>
        <w:spacing w:line="408" w:lineRule="auto" w:before="46"/>
        <w:ind w:left="560" w:right="102" w:firstLine="2"/>
        <w:jc w:val="left"/>
        <w:rPr>
          <w:rFonts w:ascii="宋体" w:hAnsi="宋体" w:cs="宋体" w:eastAsia="宋体" w:hint="default"/>
          <w:sz w:val="21"/>
          <w:szCs w:val="21"/>
        </w:rPr>
      </w:pPr>
      <w:r>
        <w:rPr>
          <w:rFonts w:ascii="宋体" w:hAnsi="宋体" w:cs="宋体" w:eastAsia="宋体" w:hint="default"/>
          <w:b/>
          <w:bCs/>
          <w:sz w:val="21"/>
          <w:szCs w:val="21"/>
        </w:rPr>
        <w:t>综合金融</w:t>
      </w:r>
      <w:r>
        <w:rPr>
          <w:rFonts w:ascii="宋体" w:hAnsi="宋体" w:cs="宋体" w:eastAsia="宋体" w:hint="default"/>
          <w:b/>
          <w:bCs/>
          <w:spacing w:val="-54"/>
          <w:sz w:val="21"/>
          <w:szCs w:val="21"/>
        </w:rPr>
        <w:t> </w:t>
      </w:r>
      <w:r>
        <w:rPr>
          <w:rFonts w:ascii="宋体" w:hAnsi="宋体" w:cs="宋体" w:eastAsia="宋体" w:hint="default"/>
          <w:b/>
          <w:bCs/>
          <w:sz w:val="21"/>
          <w:szCs w:val="21"/>
        </w:rPr>
        <w:t>IT</w:t>
      </w:r>
      <w:r>
        <w:rPr>
          <w:rFonts w:ascii="宋体" w:hAnsi="宋体" w:cs="宋体" w:eastAsia="宋体" w:hint="default"/>
          <w:b/>
          <w:bCs/>
          <w:spacing w:val="-54"/>
          <w:sz w:val="21"/>
          <w:szCs w:val="21"/>
        </w:rPr>
        <w:t> </w:t>
      </w:r>
      <w:r>
        <w:rPr>
          <w:rFonts w:ascii="宋体" w:hAnsi="宋体" w:cs="宋体" w:eastAsia="宋体" w:hint="default"/>
          <w:b/>
          <w:bCs/>
          <w:sz w:val="21"/>
          <w:szCs w:val="21"/>
        </w:rPr>
        <w:t>业务：</w:t>
      </w:r>
      <w:r>
        <w:rPr>
          <w:rFonts w:ascii="宋体" w:hAnsi="宋体" w:cs="宋体" w:eastAsia="宋体" w:hint="default"/>
          <w:b/>
          <w:bCs/>
          <w:w w:val="100"/>
          <w:sz w:val="21"/>
          <w:szCs w:val="21"/>
        </w:rPr>
        <w:t> </w:t>
      </w:r>
      <w:r>
        <w:rPr>
          <w:rFonts w:ascii="宋体" w:hAnsi="宋体" w:cs="宋体" w:eastAsia="宋体" w:hint="default"/>
          <w:spacing w:val="-4"/>
          <w:sz w:val="21"/>
          <w:szCs w:val="21"/>
        </w:rPr>
        <w:t>受监管因素影响，一方面，场外市场一直处于整顿调整期，新增客户、新增需求锐减且</w:t>
      </w:r>
    </w:p>
    <w:p>
      <w:pPr>
        <w:pStyle w:val="BodyText"/>
        <w:spacing w:line="408" w:lineRule="auto" w:before="46"/>
        <w:ind w:left="140" w:right="102"/>
        <w:jc w:val="left"/>
      </w:pPr>
      <w:r>
        <w:rPr>
          <w:spacing w:val="-4"/>
        </w:rPr>
        <w:t>整体业务风险较高，但从长远来看，随着行业规范化工作的推进，市场也将逐步复苏，目前</w:t>
      </w:r>
      <w:r>
        <w:rPr>
          <w:spacing w:val="-44"/>
        </w:rPr>
        <w:t> </w:t>
      </w:r>
      <w:r>
        <w:rPr>
          <w:spacing w:val="-44"/>
        </w:rPr>
      </w:r>
      <w:r>
        <w:rPr>
          <w:spacing w:val="-2"/>
        </w:rPr>
        <w:t>仍需做好区域股权市场的技术服务工作；另一方面，随着国家加强对金融行业的监管力度，</w:t>
      </w:r>
      <w:r>
        <w:rPr>
          <w:spacing w:val="-19"/>
        </w:rPr>
        <w:t> </w:t>
      </w:r>
      <w:r>
        <w:rPr>
          <w:spacing w:val="-19"/>
        </w:rPr>
      </w:r>
      <w:r>
        <w:rPr>
          <w:spacing w:val="-4"/>
          <w:w w:val="100"/>
        </w:rPr>
        <w:t>也为融汇通金金融监管和数据应用产品带来了新的机遇，尤其是数据应用产品的销售情况较</w:t>
      </w:r>
      <w:r>
        <w:rPr>
          <w:spacing w:val="-94"/>
          <w:w w:val="100"/>
        </w:rPr>
        <w:t> </w:t>
      </w:r>
      <w:r>
        <w:rPr>
          <w:spacing w:val="-94"/>
          <w:w w:val="100"/>
        </w:rPr>
      </w:r>
      <w:r>
        <w:rPr/>
        <w:t>去年同期大幅增长。</w:t>
      </w:r>
    </w:p>
    <w:p>
      <w:pPr>
        <w:pStyle w:val="BodyText"/>
        <w:spacing w:line="240" w:lineRule="auto" w:before="46"/>
        <w:ind w:left="560" w:right="102"/>
        <w:jc w:val="left"/>
      </w:pPr>
      <w:r>
        <w:rPr/>
        <w:t>报告期内，数据应用领域，全新开发客户</w:t>
      </w:r>
      <w:r>
        <w:rPr>
          <w:spacing w:val="-53"/>
        </w:rPr>
        <w:t> </w:t>
      </w:r>
      <w:r>
        <w:rPr>
          <w:rFonts w:ascii="宋体" w:hAnsi="宋体" w:cs="宋体" w:eastAsia="宋体" w:hint="default"/>
        </w:rPr>
        <w:t>6</w:t>
      </w:r>
      <w:r>
        <w:rPr>
          <w:rFonts w:ascii="宋体" w:hAnsi="宋体" w:cs="宋体" w:eastAsia="宋体" w:hint="default"/>
          <w:spacing w:val="-50"/>
        </w:rPr>
        <w:t> </w:t>
      </w:r>
      <w:r>
        <w:rPr/>
        <w:t>家，新增股票质押报送系统客户</w:t>
      </w:r>
      <w:r>
        <w:rPr>
          <w:spacing w:val="-52"/>
        </w:rPr>
        <w:t> </w:t>
      </w:r>
      <w:r>
        <w:rPr>
          <w:rFonts w:ascii="宋体" w:hAnsi="宋体" w:cs="宋体" w:eastAsia="宋体" w:hint="default"/>
        </w:rPr>
        <w:t>40</w:t>
      </w:r>
      <w:r>
        <w:rPr>
          <w:rFonts w:ascii="宋体" w:hAnsi="宋体" w:cs="宋体" w:eastAsia="宋体" w:hint="default"/>
          <w:spacing w:val="-50"/>
        </w:rPr>
        <w:t> </w:t>
      </w:r>
      <w:r>
        <w:rPr/>
        <w:t>家，新</w:t>
      </w:r>
    </w:p>
    <w:p>
      <w:pPr>
        <w:spacing w:line="240" w:lineRule="auto" w:before="10"/>
        <w:rPr>
          <w:rFonts w:ascii="宋体" w:hAnsi="宋体" w:cs="宋体" w:eastAsia="宋体" w:hint="default"/>
          <w:sz w:val="14"/>
          <w:szCs w:val="14"/>
        </w:rPr>
      </w:pPr>
    </w:p>
    <w:p>
      <w:pPr>
        <w:pStyle w:val="BodyText"/>
        <w:spacing w:line="240" w:lineRule="auto"/>
        <w:ind w:left="140" w:right="0"/>
        <w:jc w:val="left"/>
      </w:pPr>
      <w:r>
        <w:rPr/>
        <w:t>增</w:t>
      </w:r>
      <w:r>
        <w:rPr>
          <w:spacing w:val="-52"/>
        </w:rPr>
        <w:t> </w:t>
      </w:r>
      <w:r>
        <w:rPr>
          <w:rFonts w:ascii="宋体" w:hAnsi="宋体" w:cs="宋体" w:eastAsia="宋体" w:hint="default"/>
        </w:rPr>
        <w:t>CISP</w:t>
      </w:r>
      <w:r>
        <w:rPr>
          <w:rFonts w:ascii="宋体" w:hAnsi="宋体" w:cs="宋体" w:eastAsia="宋体" w:hint="default"/>
          <w:spacing w:val="-52"/>
        </w:rPr>
        <w:t> </w:t>
      </w:r>
      <w:r>
        <w:rPr/>
        <w:t>报送客户</w:t>
      </w:r>
      <w:r>
        <w:rPr>
          <w:spacing w:val="-52"/>
        </w:rPr>
        <w:t> </w:t>
      </w:r>
      <w:r>
        <w:rPr>
          <w:rFonts w:ascii="宋体" w:hAnsi="宋体" w:cs="宋体" w:eastAsia="宋体" w:hint="default"/>
        </w:rPr>
        <w:t>11</w:t>
      </w:r>
      <w:r>
        <w:rPr>
          <w:rFonts w:ascii="宋体" w:hAnsi="宋体" w:cs="宋体" w:eastAsia="宋体" w:hint="default"/>
          <w:spacing w:val="-54"/>
        </w:rPr>
        <w:t> </w:t>
      </w:r>
      <w:r>
        <w:rPr/>
        <w:t>家，替换友商投保报送客户</w:t>
      </w:r>
      <w:r>
        <w:rPr>
          <w:spacing w:val="-51"/>
        </w:rPr>
        <w:t> </w:t>
      </w:r>
      <w:r>
        <w:rPr>
          <w:rFonts w:ascii="宋体" w:hAnsi="宋体" w:cs="宋体" w:eastAsia="宋体" w:hint="default"/>
        </w:rPr>
        <w:t>3</w:t>
      </w:r>
      <w:r>
        <w:rPr>
          <w:rFonts w:ascii="宋体" w:hAnsi="宋体" w:cs="宋体" w:eastAsia="宋体" w:hint="default"/>
          <w:spacing w:val="-54"/>
        </w:rPr>
        <w:t> </w:t>
      </w:r>
      <w:r>
        <w:rPr/>
        <w:t>家；综合金融领域，新增股权客户</w:t>
      </w:r>
      <w:r>
        <w:rPr>
          <w:spacing w:val="-52"/>
        </w:rPr>
        <w:t> </w:t>
      </w:r>
      <w:r>
        <w:rPr>
          <w:rFonts w:ascii="宋体" w:hAnsi="宋体" w:cs="宋体" w:eastAsia="宋体" w:hint="default"/>
        </w:rPr>
        <w:t>1</w:t>
      </w:r>
      <w:r>
        <w:rPr>
          <w:rFonts w:ascii="宋体" w:hAnsi="宋体" w:cs="宋体" w:eastAsia="宋体" w:hint="default"/>
          <w:spacing w:val="-52"/>
        </w:rPr>
        <w:t> </w:t>
      </w:r>
      <w:r>
        <w:rPr/>
        <w:t>家，</w:t>
      </w:r>
    </w:p>
    <w:p>
      <w:pPr>
        <w:spacing w:line="240" w:lineRule="auto" w:before="10"/>
        <w:rPr>
          <w:rFonts w:ascii="宋体" w:hAnsi="宋体" w:cs="宋体" w:eastAsia="宋体" w:hint="default"/>
          <w:sz w:val="14"/>
          <w:szCs w:val="14"/>
        </w:rPr>
      </w:pPr>
    </w:p>
    <w:p>
      <w:pPr>
        <w:spacing w:line="408" w:lineRule="auto" w:before="0"/>
        <w:ind w:left="562" w:right="3263" w:hanging="423"/>
        <w:jc w:val="left"/>
        <w:rPr>
          <w:rFonts w:ascii="宋体" w:hAnsi="宋体" w:cs="宋体" w:eastAsia="宋体" w:hint="default"/>
          <w:sz w:val="21"/>
          <w:szCs w:val="21"/>
        </w:rPr>
      </w:pPr>
      <w:r>
        <w:rPr>
          <w:rFonts w:ascii="宋体" w:hAnsi="宋体" w:cs="宋体" w:eastAsia="宋体" w:hint="default"/>
          <w:sz w:val="21"/>
          <w:szCs w:val="21"/>
        </w:rPr>
        <w:t>新增金融资产客户</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家，商品现货领域，新增客户</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家。</w:t>
      </w:r>
      <w:r>
        <w:rPr>
          <w:rFonts w:ascii="宋体" w:hAnsi="宋体" w:cs="宋体" w:eastAsia="宋体" w:hint="default"/>
          <w:w w:val="100"/>
          <w:sz w:val="21"/>
          <w:szCs w:val="21"/>
        </w:rPr>
        <w:t> </w:t>
      </w:r>
      <w:r>
        <w:rPr>
          <w:rFonts w:ascii="宋体" w:hAnsi="宋体" w:cs="宋体" w:eastAsia="宋体" w:hint="default"/>
          <w:b/>
          <w:bCs/>
          <w:sz w:val="21"/>
          <w:szCs w:val="21"/>
        </w:rPr>
        <w:t>银行</w:t>
      </w:r>
      <w:r>
        <w:rPr>
          <w:rFonts w:ascii="宋体" w:hAnsi="宋体" w:cs="宋体" w:eastAsia="宋体" w:hint="default"/>
          <w:b/>
          <w:bCs/>
          <w:spacing w:val="-54"/>
          <w:sz w:val="21"/>
          <w:szCs w:val="21"/>
        </w:rPr>
        <w:t> </w:t>
      </w:r>
      <w:r>
        <w:rPr>
          <w:rFonts w:ascii="宋体" w:hAnsi="宋体" w:cs="宋体" w:eastAsia="宋体" w:hint="default"/>
          <w:b/>
          <w:bCs/>
          <w:sz w:val="21"/>
          <w:szCs w:val="21"/>
        </w:rPr>
        <w:t>IT</w:t>
      </w:r>
      <w:r>
        <w:rPr>
          <w:rFonts w:ascii="宋体" w:hAnsi="宋体" w:cs="宋体" w:eastAsia="宋体" w:hint="default"/>
          <w:b/>
          <w:bCs/>
          <w:spacing w:val="-54"/>
          <w:sz w:val="21"/>
          <w:szCs w:val="21"/>
        </w:rPr>
        <w:t> </w:t>
      </w:r>
      <w:r>
        <w:rPr>
          <w:rFonts w:ascii="宋体" w:hAnsi="宋体" w:cs="宋体" w:eastAsia="宋体" w:hint="default"/>
          <w:b/>
          <w:bCs/>
          <w:sz w:val="21"/>
          <w:szCs w:val="21"/>
        </w:rPr>
        <w:t>业务：</w:t>
      </w:r>
      <w:r>
        <w:rPr>
          <w:rFonts w:ascii="宋体" w:hAnsi="宋体" w:cs="宋体" w:eastAsia="宋体" w:hint="default"/>
          <w:sz w:val="21"/>
          <w:szCs w:val="21"/>
        </w:rPr>
      </w:r>
    </w:p>
    <w:p>
      <w:pPr>
        <w:pStyle w:val="BodyText"/>
        <w:spacing w:line="408" w:lineRule="auto" w:before="46"/>
        <w:ind w:left="140" w:right="211" w:firstLine="419"/>
        <w:jc w:val="both"/>
      </w:pPr>
      <w:r>
        <w:rPr>
          <w:rFonts w:ascii="宋体" w:hAnsi="宋体" w:cs="宋体" w:eastAsia="宋体" w:hint="default"/>
        </w:rPr>
        <w:t>2018</w:t>
      </w:r>
      <w:r>
        <w:rPr>
          <w:rFonts w:ascii="宋体" w:hAnsi="宋体" w:cs="宋体" w:eastAsia="宋体" w:hint="default"/>
          <w:spacing w:val="-42"/>
        </w:rPr>
        <w:t> </w:t>
      </w:r>
      <w:r>
        <w:rPr/>
        <w:t>年公司银行</w:t>
      </w:r>
      <w:r>
        <w:rPr>
          <w:spacing w:val="-40"/>
        </w:rPr>
        <w:t> </w:t>
      </w:r>
      <w:r>
        <w:rPr>
          <w:rFonts w:ascii="宋体" w:hAnsi="宋体" w:cs="宋体" w:eastAsia="宋体" w:hint="default"/>
        </w:rPr>
        <w:t>IT</w:t>
      </w:r>
      <w:r>
        <w:rPr>
          <w:rFonts w:ascii="宋体" w:hAnsi="宋体" w:cs="宋体" w:eastAsia="宋体" w:hint="default"/>
          <w:spacing w:val="-41"/>
        </w:rPr>
        <w:t> </w:t>
      </w:r>
      <w:r>
        <w:rPr>
          <w:spacing w:val="-3"/>
        </w:rPr>
        <w:t>业务发展平稳，在积极响应理财新规的同时，着力打造符合行业发</w:t>
      </w:r>
      <w:r>
        <w:rPr>
          <w:w w:val="100"/>
        </w:rPr>
        <w:t> </w:t>
      </w:r>
      <w:r>
        <w:rPr/>
        <w:t>展趋势、业务创新支持能力突出的新一代产品，进一步提升了行业竞争力。</w:t>
      </w:r>
    </w:p>
    <w:p>
      <w:pPr>
        <w:pStyle w:val="BodyText"/>
        <w:spacing w:line="408" w:lineRule="auto" w:before="46"/>
        <w:ind w:left="140" w:right="211" w:firstLine="419"/>
        <w:jc w:val="both"/>
      </w:pPr>
      <w:r>
        <w:rPr>
          <w:spacing w:val="-4"/>
        </w:rPr>
        <w:t>公司全年新增了多家银行客户，前景趋好，同时，公司进一步完善优化产品体系，在技</w:t>
      </w:r>
      <w:r>
        <w:rPr>
          <w:w w:val="100"/>
        </w:rPr>
        <w:t> </w:t>
      </w:r>
      <w:r>
        <w:rPr>
          <w:spacing w:val="-4"/>
        </w:rPr>
        <w:t>术层面及业务层面进行了全面适配升级，为合作银行提供快速的升级服务，持续在市场中取</w:t>
      </w:r>
      <w:r>
        <w:rPr>
          <w:spacing w:val="-44"/>
        </w:rPr>
        <w:t> </w:t>
      </w:r>
      <w:r>
        <w:rPr>
          <w:spacing w:val="-44"/>
        </w:rPr>
      </w:r>
      <w:r>
        <w:rPr/>
        <w:t>得新的突破。</w:t>
      </w:r>
    </w:p>
    <w:p>
      <w:pPr>
        <w:pStyle w:val="Heading3"/>
        <w:spacing w:line="240" w:lineRule="auto" w:before="46"/>
        <w:ind w:left="668" w:right="102"/>
        <w:jc w:val="left"/>
        <w:rPr>
          <w:b w:val="0"/>
          <w:bCs w:val="0"/>
        </w:rPr>
      </w:pPr>
      <w:r>
        <w:rPr/>
        <w:t>其他业务：</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left="140" w:right="211" w:firstLine="419"/>
        <w:jc w:val="both"/>
      </w:pPr>
      <w:r>
        <w:rPr/>
        <w:t>公司在金融</w:t>
      </w:r>
      <w:r>
        <w:rPr>
          <w:spacing w:val="-51"/>
        </w:rPr>
        <w:t> </w:t>
      </w:r>
      <w:r>
        <w:rPr>
          <w:rFonts w:ascii="宋体" w:hAnsi="宋体" w:cs="宋体" w:eastAsia="宋体" w:hint="default"/>
        </w:rPr>
        <w:t>IT</w:t>
      </w:r>
      <w:r>
        <w:rPr>
          <w:rFonts w:ascii="宋体" w:hAnsi="宋体" w:cs="宋体" w:eastAsia="宋体" w:hint="default"/>
          <w:spacing w:val="-49"/>
        </w:rPr>
        <w:t> </w:t>
      </w:r>
      <w:r>
        <w:rPr/>
        <w:t>领域之外，还涉及硬件销售、智慧城市等业务。报告期内，公司其他业</w:t>
      </w:r>
      <w:r>
        <w:rPr>
          <w:w w:val="100"/>
        </w:rPr>
        <w:t> </w:t>
      </w:r>
      <w:r>
        <w:rPr/>
        <w:t>务保持稳定发展。</w:t>
      </w:r>
    </w:p>
    <w:p>
      <w:pPr>
        <w:spacing w:after="0" w:line="408" w:lineRule="auto"/>
        <w:jc w:val="both"/>
        <w:sectPr>
          <w:pgSz w:w="11910" w:h="16840"/>
          <w:pgMar w:header="880" w:footer="1195" w:top="1060" w:bottom="1380" w:left="1660" w:right="1580"/>
        </w:sectPr>
      </w:pPr>
    </w:p>
    <w:p>
      <w:pPr>
        <w:spacing w:line="240" w:lineRule="auto" w:before="11"/>
        <w:rPr>
          <w:rFonts w:ascii="宋体" w:hAnsi="宋体" w:cs="宋体" w:eastAsia="宋体" w:hint="default"/>
          <w:sz w:val="23"/>
          <w:szCs w:val="23"/>
        </w:rPr>
      </w:pPr>
    </w:p>
    <w:p>
      <w:pPr>
        <w:pStyle w:val="Heading3"/>
        <w:spacing w:line="240" w:lineRule="auto"/>
        <w:ind w:left="1460" w:right="1233"/>
        <w:jc w:val="left"/>
        <w:rPr>
          <w:b w:val="0"/>
          <w:bCs w:val="0"/>
        </w:rPr>
      </w:pPr>
      <w:r>
        <w:rPr/>
        <w:t>二、报告期内主要经营情况</w:t>
      </w:r>
      <w:r>
        <w:rPr>
          <w:b w:val="0"/>
          <w:bCs w:val="0"/>
        </w:rPr>
      </w:r>
    </w:p>
    <w:p>
      <w:pPr>
        <w:pStyle w:val="BodyText"/>
        <w:spacing w:line="386" w:lineRule="auto" w:before="174"/>
        <w:ind w:left="1460" w:right="1233" w:firstLine="419"/>
        <w:jc w:val="left"/>
      </w:pPr>
      <w:r>
        <w:rPr/>
        <w:t>公司</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年实现营业收入</w:t>
      </w:r>
      <w:r>
        <w:rPr>
          <w:spacing w:val="-47"/>
        </w:rPr>
        <w:t> </w:t>
      </w:r>
      <w:r>
        <w:rPr>
          <w:rFonts w:ascii="Times New Roman" w:hAnsi="Times New Roman" w:cs="Times New Roman" w:eastAsia="Times New Roman" w:hint="default"/>
        </w:rPr>
        <w:t>489,061.25</w:t>
      </w:r>
      <w:r>
        <w:rPr>
          <w:rFonts w:ascii="Times New Roman" w:hAnsi="Times New Roman" w:cs="Times New Roman" w:eastAsia="Times New Roman" w:hint="default"/>
          <w:spacing w:val="5"/>
        </w:rPr>
        <w:t> </w:t>
      </w:r>
      <w:r>
        <w:rPr>
          <w:spacing w:val="-6"/>
        </w:rPr>
        <w:t>万元，同比增长</w:t>
      </w:r>
      <w:r>
        <w:rPr>
          <w:spacing w:val="-48"/>
        </w:rPr>
        <w:t> </w:t>
      </w:r>
      <w:r>
        <w:rPr>
          <w:rFonts w:ascii="Times New Roman" w:hAnsi="Times New Roman" w:cs="Times New Roman" w:eastAsia="Times New Roman" w:hint="default"/>
          <w:spacing w:val="-3"/>
        </w:rPr>
        <w:t>15.68%</w:t>
      </w:r>
      <w:r>
        <w:rPr>
          <w:spacing w:val="-3"/>
        </w:rPr>
        <w:t>；归属于上市公司股东的</w:t>
      </w:r>
      <w:r>
        <w:rPr>
          <w:w w:val="100"/>
        </w:rPr>
        <w:t> </w:t>
      </w:r>
      <w:r>
        <w:rPr>
          <w:spacing w:val="-2"/>
          <w:w w:val="100"/>
        </w:rPr>
        <w:t>净利润</w:t>
      </w:r>
      <w:r>
        <w:rPr>
          <w:rFonts w:ascii="Times New Roman" w:hAnsi="Times New Roman" w:cs="Times New Roman" w:eastAsia="Times New Roman" w:hint="default"/>
          <w:spacing w:val="-2"/>
          <w:w w:val="100"/>
        </w:rPr>
        <w:t>-11,636.15</w:t>
      </w:r>
      <w:r>
        <w:rPr>
          <w:rFonts w:ascii="Times New Roman" w:hAnsi="Times New Roman" w:cs="Times New Roman" w:eastAsia="Times New Roman" w:hint="default"/>
          <w:w w:val="100"/>
        </w:rPr>
        <w:t> </w:t>
      </w:r>
      <w:r>
        <w:rPr>
          <w:spacing w:val="-5"/>
          <w:w w:val="100"/>
        </w:rPr>
        <w:t>万元；归属于上市公司股东的扣除非经常性损益的净利润</w:t>
      </w:r>
      <w:r>
        <w:rPr>
          <w:rFonts w:ascii="Times New Roman" w:hAnsi="Times New Roman" w:cs="Times New Roman" w:eastAsia="Times New Roman" w:hint="default"/>
          <w:spacing w:val="-5"/>
          <w:w w:val="100"/>
        </w:rPr>
        <w:t>-24,384.63</w:t>
      </w:r>
      <w:r>
        <w:rPr>
          <w:rFonts w:ascii="Times New Roman" w:hAnsi="Times New Roman" w:cs="Times New Roman" w:eastAsia="Times New Roman" w:hint="default"/>
          <w:spacing w:val="19"/>
          <w:w w:val="100"/>
        </w:rPr>
        <w:t> </w:t>
      </w:r>
      <w:r>
        <w:rPr>
          <w:spacing w:val="-3"/>
          <w:w w:val="100"/>
        </w:rPr>
        <w:t>万元。</w:t>
      </w:r>
      <w:r>
        <w:rPr>
          <w:w w:val="100"/>
        </w:rPr>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060" w:bottom="1380" w:left="340" w:right="560"/>
        </w:sectPr>
      </w:pPr>
    </w:p>
    <w:p>
      <w:pPr>
        <w:pStyle w:val="Heading3"/>
        <w:tabs>
          <w:tab w:pos="2300" w:val="left" w:leader="none"/>
        </w:tabs>
        <w:spacing w:line="240" w:lineRule="auto"/>
        <w:ind w:left="1460" w:right="0"/>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pStyle w:val="Heading3"/>
        <w:tabs>
          <w:tab w:pos="1880" w:val="left" w:leader="none"/>
        </w:tabs>
        <w:spacing w:line="240" w:lineRule="auto" w:before="97"/>
        <w:ind w:left="1460" w:right="0"/>
        <w:jc w:val="left"/>
        <w:rPr>
          <w:b w:val="0"/>
          <w:bCs w:val="0"/>
        </w:rPr>
      </w:pPr>
      <w:r>
        <w:rPr>
          <w:rFonts w:ascii="宋体" w:hAnsi="宋体" w:cs="宋体" w:eastAsia="宋体" w:hint="default"/>
          <w:w w:val="95"/>
        </w:rPr>
        <w:t>1.</w:t>
        <w:tab/>
      </w: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2406" w:val="left" w:leader="none"/>
        </w:tabs>
        <w:spacing w:line="240" w:lineRule="auto"/>
        <w:ind w:left="1460"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340" w:right="560"/>
          <w:cols w:num="2" w:equalWidth="0">
            <w:col w:w="5678" w:space="529"/>
            <w:col w:w="4803"/>
          </w:cols>
        </w:sectPr>
      </w:pPr>
    </w:p>
    <w:p>
      <w:pPr>
        <w:spacing w:line="240" w:lineRule="auto" w:before="10"/>
        <w:rPr>
          <w:rFonts w:ascii="宋体" w:hAnsi="宋体" w:cs="宋体" w:eastAsia="宋体" w:hint="default"/>
          <w:sz w:val="3"/>
          <w:szCs w:val="3"/>
        </w:rPr>
      </w:pPr>
    </w:p>
    <w:tbl>
      <w:tblPr>
        <w:tblW w:w="0" w:type="auto"/>
        <w:jc w:val="left"/>
        <w:tblInd w:w="1347" w:type="dxa"/>
        <w:tblLayout w:type="fixed"/>
        <w:tblCellMar>
          <w:top w:w="0" w:type="dxa"/>
          <w:left w:w="0" w:type="dxa"/>
          <w:bottom w:w="0" w:type="dxa"/>
          <w:right w:w="0" w:type="dxa"/>
        </w:tblCellMar>
        <w:tblLook w:val="01E0"/>
      </w:tblPr>
      <w:tblGrid>
        <w:gridCol w:w="3053"/>
        <w:gridCol w:w="1896"/>
        <w:gridCol w:w="1896"/>
        <w:gridCol w:w="1678"/>
      </w:tblGrid>
      <w:tr>
        <w:trPr>
          <w:trHeight w:val="322" w:hRule="exact"/>
        </w:trPr>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26"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6"/>
              <w:jc w:val="right"/>
              <w:rPr>
                <w:rFonts w:ascii="宋体" w:hAnsi="宋体" w:cs="宋体" w:eastAsia="宋体" w:hint="default"/>
                <w:sz w:val="21"/>
                <w:szCs w:val="21"/>
              </w:rPr>
            </w:pPr>
            <w:r>
              <w:rPr>
                <w:rFonts w:ascii="宋体" w:hAnsi="宋体" w:cs="宋体" w:eastAsia="宋体" w:hint="default"/>
                <w:spacing w:val="-1"/>
                <w:sz w:val="21"/>
                <w:szCs w:val="21"/>
              </w:rPr>
              <w:t>变动比例（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322" w:hRule="exact"/>
        </w:trPr>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4,890,612,543.65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4,227,745,965.28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15.68</w:t>
            </w:r>
          </w:p>
        </w:tc>
      </w:tr>
      <w:tr>
        <w:trPr>
          <w:trHeight w:val="322" w:hRule="exact"/>
        </w:trPr>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3,761,190,653.64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3,122,635,455.36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20.45</w:t>
            </w:r>
          </w:p>
        </w:tc>
      </w:tr>
      <w:tr>
        <w:trPr>
          <w:trHeight w:val="324" w:hRule="exact"/>
        </w:trPr>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173,856,567.24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151,561,569.36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14.71</w:t>
            </w:r>
          </w:p>
        </w:tc>
      </w:tr>
      <w:tr>
        <w:trPr>
          <w:trHeight w:val="322" w:hRule="exact"/>
        </w:trPr>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200,942,389.65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202,073,065.53</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-0.56</w:t>
            </w:r>
          </w:p>
        </w:tc>
      </w:tr>
      <w:tr>
        <w:trPr>
          <w:trHeight w:val="322" w:hRule="exact"/>
        </w:trPr>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621,007,328.50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503,777,620.37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23.27</w:t>
            </w:r>
          </w:p>
        </w:tc>
      </w:tr>
      <w:tr>
        <w:trPr>
          <w:trHeight w:val="322" w:hRule="exact"/>
        </w:trPr>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3,588,426.74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9,121,650.86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-60.66</w:t>
            </w:r>
          </w:p>
        </w:tc>
      </w:tr>
      <w:tr>
        <w:trPr>
          <w:trHeight w:val="322" w:hRule="exact"/>
        </w:trPr>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319,351,852.41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107,373,057.80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197.42</w:t>
            </w:r>
          </w:p>
        </w:tc>
      </w:tr>
      <w:tr>
        <w:trPr>
          <w:trHeight w:val="322" w:hRule="exact"/>
        </w:trPr>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-663,842,833.38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-333,916,960.85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98.80</w:t>
            </w:r>
          </w:p>
        </w:tc>
      </w:tr>
      <w:tr>
        <w:trPr>
          <w:trHeight w:val="324" w:hRule="exact"/>
        </w:trPr>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-446,445,206.43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1,191,415,644.76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-137.47</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3"/>
        <w:tabs>
          <w:tab w:pos="1880" w:val="left" w:leader="none"/>
        </w:tabs>
        <w:spacing w:line="240" w:lineRule="auto"/>
        <w:ind w:left="1460" w:right="1233"/>
        <w:jc w:val="left"/>
        <w:rPr>
          <w:b w:val="0"/>
          <w:bCs w:val="0"/>
        </w:rPr>
      </w:pPr>
      <w:r>
        <w:rPr>
          <w:rFonts w:ascii="宋体" w:hAnsi="宋体" w:cs="宋体" w:eastAsia="宋体" w:hint="default"/>
          <w:w w:val="95"/>
        </w:rPr>
        <w:t>2.</w:t>
        <w:tab/>
      </w:r>
      <w:r>
        <w:rPr/>
        <w:t>收入和成本分析</w:t>
      </w:r>
      <w:r>
        <w:rPr>
          <w:b w:val="0"/>
          <w:bCs w:val="0"/>
        </w:rPr>
      </w:r>
    </w:p>
    <w:p>
      <w:pPr>
        <w:pStyle w:val="BodyText"/>
        <w:tabs>
          <w:tab w:pos="2302" w:val="left" w:leader="none"/>
        </w:tabs>
        <w:spacing w:line="240" w:lineRule="auto" w:before="97"/>
        <w:ind w:left="1460" w:right="1233"/>
        <w:jc w:val="left"/>
      </w:pPr>
      <w:r>
        <w:rPr/>
        <w:t>√适用</w:t>
        <w:tab/>
        <w:t>□不适用</w:t>
      </w:r>
    </w:p>
    <w:p>
      <w:pPr>
        <w:spacing w:line="240" w:lineRule="auto" w:before="2"/>
        <w:rPr>
          <w:rFonts w:ascii="宋体" w:hAnsi="宋体" w:cs="宋体" w:eastAsia="宋体" w:hint="default"/>
          <w:sz w:val="24"/>
          <w:szCs w:val="24"/>
        </w:rPr>
      </w:pPr>
    </w:p>
    <w:p>
      <w:pPr>
        <w:tabs>
          <w:tab w:pos="8526" w:val="left" w:leader="none"/>
        </w:tabs>
        <w:spacing w:before="37"/>
        <w:ind w:left="7127" w:right="1233" w:firstLine="0"/>
        <w:jc w:val="left"/>
        <w:rPr>
          <w:rFonts w:ascii="宋体" w:hAnsi="宋体" w:cs="宋体" w:eastAsia="宋体" w:hint="default"/>
          <w:sz w:val="20"/>
          <w:szCs w:val="20"/>
        </w:rPr>
      </w:pPr>
      <w:r>
        <w:rPr>
          <w:rFonts w:ascii="宋体" w:hAnsi="宋体" w:cs="宋体" w:eastAsia="宋体" w:hint="default"/>
          <w:w w:val="95"/>
          <w:sz w:val="20"/>
          <w:szCs w:val="20"/>
        </w:rPr>
        <w:t>币种</w:t>
      </w:r>
      <w:r>
        <w:rPr>
          <w:rFonts w:ascii="宋体" w:hAnsi="宋体" w:cs="宋体" w:eastAsia="宋体" w:hint="default"/>
          <w:w w:val="95"/>
          <w:sz w:val="20"/>
          <w:szCs w:val="20"/>
        </w:rPr>
        <w:t>:</w:t>
      </w:r>
      <w:r>
        <w:rPr>
          <w:rFonts w:ascii="宋体" w:hAnsi="宋体" w:cs="宋体" w:eastAsia="宋体" w:hint="default"/>
          <w:w w:val="95"/>
          <w:sz w:val="20"/>
          <w:szCs w:val="20"/>
        </w:rPr>
        <w:t>人民币</w:t>
        <w:tab/>
      </w:r>
      <w:r>
        <w:rPr>
          <w:rFonts w:ascii="宋体" w:hAnsi="宋体" w:cs="宋体" w:eastAsia="宋体" w:hint="default"/>
          <w:sz w:val="20"/>
          <w:szCs w:val="20"/>
        </w:rPr>
        <w:t>单位：万元</w:t>
      </w:r>
    </w:p>
    <w:p>
      <w:pPr>
        <w:spacing w:line="240" w:lineRule="auto" w:before="6"/>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1688"/>
        <w:gridCol w:w="1265"/>
        <w:gridCol w:w="1268"/>
        <w:gridCol w:w="845"/>
        <w:gridCol w:w="1268"/>
        <w:gridCol w:w="1265"/>
        <w:gridCol w:w="848"/>
        <w:gridCol w:w="739"/>
        <w:gridCol w:w="742"/>
        <w:gridCol w:w="847"/>
      </w:tblGrid>
      <w:tr>
        <w:trPr>
          <w:trHeight w:val="295" w:hRule="exact"/>
        </w:trPr>
        <w:tc>
          <w:tcPr>
            <w:tcW w:w="168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业务板块</w:t>
            </w:r>
          </w:p>
        </w:tc>
        <w:tc>
          <w:tcPr>
            <w:tcW w:w="33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3"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3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3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毛利率</w:t>
            </w:r>
          </w:p>
        </w:tc>
      </w:tr>
      <w:tr>
        <w:trPr>
          <w:trHeight w:val="554" w:hRule="exact"/>
        </w:trPr>
        <w:tc>
          <w:tcPr>
            <w:tcW w:w="1688" w:type="dxa"/>
            <w:vMerge/>
            <w:tcBorders>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8" w:right="0"/>
              <w:jc w:val="left"/>
              <w:rPr>
                <w:rFonts w:ascii="宋体" w:hAnsi="宋体" w:cs="宋体" w:eastAsia="宋体" w:hint="default"/>
                <w:sz w:val="21"/>
                <w:szCs w:val="21"/>
              </w:rPr>
            </w:pPr>
            <w:r>
              <w:rPr>
                <w:rFonts w:ascii="宋体" w:hAnsi="宋体" w:cs="宋体" w:eastAsia="宋体" w:hint="default"/>
                <w:sz w:val="21"/>
                <w:szCs w:val="21"/>
              </w:rPr>
              <w:t>变动</w:t>
            </w:r>
          </w:p>
          <w:p>
            <w:pPr>
              <w:pStyle w:val="TableParagraph"/>
              <w:spacing w:line="273" w:lineRule="exact"/>
              <w:ind w:left="1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8" w:right="0"/>
              <w:jc w:val="left"/>
              <w:rPr>
                <w:rFonts w:ascii="宋体" w:hAnsi="宋体" w:cs="宋体" w:eastAsia="宋体" w:hint="default"/>
                <w:sz w:val="21"/>
                <w:szCs w:val="21"/>
              </w:rPr>
            </w:pPr>
            <w:r>
              <w:rPr>
                <w:rFonts w:ascii="宋体" w:hAnsi="宋体" w:cs="宋体" w:eastAsia="宋体" w:hint="default"/>
                <w:sz w:val="21"/>
                <w:szCs w:val="21"/>
              </w:rPr>
              <w:t>变动</w:t>
            </w:r>
          </w:p>
          <w:p>
            <w:pPr>
              <w:pStyle w:val="TableParagraph"/>
              <w:spacing w:line="273" w:lineRule="exact"/>
              <w:ind w:left="1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sz w:val="21"/>
              </w:rPr>
              <w:t>2018</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年</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sz w:val="21"/>
              </w:rPr>
              <w:t>2017</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年</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8" w:right="0"/>
              <w:jc w:val="left"/>
              <w:rPr>
                <w:rFonts w:ascii="宋体" w:hAnsi="宋体" w:cs="宋体" w:eastAsia="宋体" w:hint="default"/>
                <w:sz w:val="21"/>
                <w:szCs w:val="21"/>
              </w:rPr>
            </w:pPr>
            <w:r>
              <w:rPr>
                <w:rFonts w:ascii="宋体" w:hAnsi="宋体" w:cs="宋体" w:eastAsia="宋体" w:hint="default"/>
                <w:sz w:val="21"/>
                <w:szCs w:val="21"/>
              </w:rPr>
              <w:t>变动</w:t>
            </w:r>
          </w:p>
          <w:p>
            <w:pPr>
              <w:pStyle w:val="TableParagraph"/>
              <w:spacing w:line="273" w:lineRule="exact"/>
              <w:ind w:left="1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295" w:hRule="exact"/>
        </w:trPr>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宋体" w:hAnsi="宋体" w:cs="宋体" w:eastAsia="宋体" w:hint="default"/>
                <w:sz w:val="21"/>
                <w:szCs w:val="21"/>
              </w:rPr>
              <w:t>金融</w:t>
            </w:r>
            <w:r>
              <w:rPr>
                <w:rFonts w:ascii="宋体" w:hAnsi="宋体" w:cs="宋体" w:eastAsia="宋体" w:hint="default"/>
                <w:sz w:val="21"/>
                <w:szCs w:val="21"/>
              </w:rPr>
              <w:t>IT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118,378.34</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118,053.35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z w:val="21"/>
              </w:rPr>
              <w:t>0.28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38,815.91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35,975.39</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z w:val="21"/>
              </w:rPr>
              <w:t>7.90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z w:val="21"/>
              </w:rPr>
              <w:t>65.78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sz w:val="21"/>
              </w:rPr>
              <w:t>69.53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-3.74</w:t>
            </w:r>
          </w:p>
        </w:tc>
      </w:tr>
      <w:tr>
        <w:trPr>
          <w:trHeight w:val="295" w:hRule="exact"/>
        </w:trPr>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其中：证券</w:t>
            </w:r>
            <w:r>
              <w:rPr>
                <w:rFonts w:ascii="宋体" w:hAnsi="宋体" w:cs="宋体" w:eastAsia="宋体" w:hint="default"/>
                <w:spacing w:val="-1"/>
                <w:sz w:val="21"/>
                <w:szCs w:val="21"/>
              </w:rPr>
              <w:t>IT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51,874.86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55,002.93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z w:val="21"/>
              </w:rPr>
              <w:t>-5.69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9,375.81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14,439.00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z w:val="21"/>
              </w:rPr>
              <w:t>-35.07</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z w:val="21"/>
              </w:rPr>
              <w:t>81.93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sz w:val="21"/>
              </w:rPr>
              <w:t>73.75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8.18</w:t>
            </w:r>
          </w:p>
        </w:tc>
      </w:tr>
      <w:tr>
        <w:trPr>
          <w:trHeight w:val="295" w:hRule="exact"/>
        </w:trPr>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hAnsi="宋体" w:cs="宋体" w:eastAsia="宋体" w:hint="default"/>
                <w:sz w:val="21"/>
                <w:szCs w:val="21"/>
              </w:rPr>
              <w:t>资管</w:t>
            </w:r>
            <w:r>
              <w:rPr>
                <w:rFonts w:ascii="宋体" w:hAnsi="宋体" w:cs="宋体" w:eastAsia="宋体" w:hint="default"/>
                <w:sz w:val="21"/>
                <w:szCs w:val="21"/>
              </w:rPr>
              <w:t>IT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17,815.78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17,172.56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6"/>
              <w:jc w:val="right"/>
              <w:rPr>
                <w:rFonts w:ascii="宋体" w:hAnsi="宋体" w:cs="宋体" w:eastAsia="宋体" w:hint="default"/>
                <w:sz w:val="21"/>
                <w:szCs w:val="21"/>
              </w:rPr>
            </w:pPr>
            <w:r>
              <w:rPr>
                <w:rFonts w:ascii="宋体"/>
                <w:sz w:val="21"/>
              </w:rPr>
              <w:t>3.75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3,202.79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3,284.35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z w:val="21"/>
              </w:rPr>
              <w:t>-2.48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6"/>
              <w:jc w:val="right"/>
              <w:rPr>
                <w:rFonts w:ascii="宋体" w:hAnsi="宋体" w:cs="宋体" w:eastAsia="宋体" w:hint="default"/>
                <w:sz w:val="21"/>
                <w:szCs w:val="21"/>
              </w:rPr>
            </w:pPr>
            <w:r>
              <w:rPr>
                <w:rFonts w:ascii="宋体"/>
                <w:sz w:val="21"/>
              </w:rPr>
              <w:t>82.02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sz w:val="21"/>
              </w:rPr>
              <w:t>80.87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1.15</w:t>
            </w:r>
          </w:p>
        </w:tc>
      </w:tr>
      <w:tr>
        <w:trPr>
          <w:trHeight w:val="296" w:hRule="exact"/>
        </w:trPr>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z w:val="21"/>
                <w:szCs w:val="21"/>
              </w:rPr>
              <w:t>IT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37,435.52</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31,125.59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6"/>
              <w:jc w:val="right"/>
              <w:rPr>
                <w:rFonts w:ascii="宋体" w:hAnsi="宋体" w:cs="宋体" w:eastAsia="宋体" w:hint="default"/>
                <w:sz w:val="21"/>
                <w:szCs w:val="21"/>
              </w:rPr>
            </w:pPr>
            <w:r>
              <w:rPr>
                <w:rFonts w:ascii="宋体"/>
                <w:sz w:val="21"/>
              </w:rPr>
              <w:t>20.27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24957.83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16,936.75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z w:val="21"/>
              </w:rPr>
              <w:t>47.36</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6"/>
              <w:jc w:val="right"/>
              <w:rPr>
                <w:rFonts w:ascii="宋体" w:hAnsi="宋体" w:cs="宋体" w:eastAsia="宋体" w:hint="default"/>
                <w:sz w:val="21"/>
                <w:szCs w:val="21"/>
              </w:rPr>
            </w:pPr>
            <w:r>
              <w:rPr>
                <w:rFonts w:ascii="宋体"/>
                <w:sz w:val="21"/>
              </w:rPr>
              <w:t>33.33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sz w:val="21"/>
              </w:rPr>
              <w:t>45.59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-12.25</w:t>
            </w:r>
          </w:p>
        </w:tc>
      </w:tr>
      <w:tr>
        <w:trPr>
          <w:trHeight w:val="293" w:hRule="exact"/>
        </w:trPr>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综合金融</w:t>
            </w:r>
            <w:r>
              <w:rPr>
                <w:rFonts w:ascii="宋体" w:hAnsi="宋体" w:cs="宋体" w:eastAsia="宋体" w:hint="default"/>
                <w:spacing w:val="-1"/>
                <w:sz w:val="21"/>
                <w:szCs w:val="21"/>
              </w:rPr>
              <w:t>IT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11,252.18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14,752.27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6"/>
              <w:jc w:val="right"/>
              <w:rPr>
                <w:rFonts w:ascii="宋体" w:hAnsi="宋体" w:cs="宋体" w:eastAsia="宋体" w:hint="default"/>
                <w:sz w:val="21"/>
                <w:szCs w:val="21"/>
              </w:rPr>
            </w:pPr>
            <w:r>
              <w:rPr>
                <w:rFonts w:ascii="宋体"/>
                <w:sz w:val="21"/>
              </w:rPr>
              <w:t>-23.73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1,279.48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1,315.29</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z w:val="21"/>
              </w:rPr>
              <w:t>-2.72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6"/>
              <w:jc w:val="right"/>
              <w:rPr>
                <w:rFonts w:ascii="宋体" w:hAnsi="宋体" w:cs="宋体" w:eastAsia="宋体" w:hint="default"/>
                <w:sz w:val="21"/>
                <w:szCs w:val="21"/>
              </w:rPr>
            </w:pPr>
            <w:r>
              <w:rPr>
                <w:rFonts w:ascii="宋体"/>
                <w:sz w:val="21"/>
              </w:rPr>
              <w:t>88.63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sz w:val="21"/>
              </w:rPr>
              <w:t>91.08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-2.46</w:t>
            </w:r>
          </w:p>
        </w:tc>
      </w:tr>
      <w:tr>
        <w:trPr>
          <w:trHeight w:val="295" w:hRule="exact"/>
        </w:trPr>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宋体" w:hAnsi="宋体" w:cs="宋体" w:eastAsia="宋体" w:hint="default"/>
                <w:sz w:val="21"/>
                <w:szCs w:val="21"/>
              </w:rPr>
              <w:t>非金融</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366,995.25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301,161.28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z w:val="21"/>
              </w:rPr>
              <w:t>21.86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335,784.97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274,677.23</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z w:val="21"/>
              </w:rPr>
              <w:t>22.25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z w:val="21"/>
              </w:rPr>
              <w:t>22.82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sz w:val="21"/>
              </w:rPr>
              <w:t>25.90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-3.07</w:t>
            </w:r>
          </w:p>
        </w:tc>
      </w:tr>
      <w:tr>
        <w:trPr>
          <w:trHeight w:val="295" w:hRule="exact"/>
        </w:trPr>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其中：硬件销售</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327,483.15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269,295.04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z w:val="21"/>
              </w:rPr>
              <w:t>21.61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307,759.61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249,861.97</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z w:val="21"/>
              </w:rPr>
              <w:t>23.17</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z w:val="21"/>
              </w:rPr>
              <w:t>6.02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center"/>
              <w:rPr>
                <w:rFonts w:ascii="宋体" w:hAnsi="宋体" w:cs="宋体" w:eastAsia="宋体" w:hint="default"/>
                <w:sz w:val="21"/>
                <w:szCs w:val="21"/>
              </w:rPr>
            </w:pPr>
            <w:r>
              <w:rPr>
                <w:rFonts w:ascii="宋体"/>
                <w:sz w:val="21"/>
              </w:rPr>
              <w:t>7.22</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-1.19</w:t>
            </w:r>
          </w:p>
        </w:tc>
      </w:tr>
      <w:tr>
        <w:trPr>
          <w:trHeight w:val="295" w:hRule="exact"/>
        </w:trPr>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hAnsi="宋体" w:cs="宋体" w:eastAsia="宋体" w:hint="default"/>
                <w:spacing w:val="-2"/>
                <w:sz w:val="21"/>
                <w:szCs w:val="21"/>
              </w:rPr>
              <w:t>智慧城市</w:t>
            </w:r>
            <w:r>
              <w:rPr>
                <w:rFonts w:ascii="宋体" w:hAnsi="宋体" w:cs="宋体" w:eastAsia="宋体" w:hint="default"/>
                <w:sz w:val="21"/>
                <w:szCs w:val="21"/>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39,512.10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31,866.24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z w:val="21"/>
              </w:rPr>
              <w:t>23.99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28,025.36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24,815.26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z w:val="21"/>
              </w:rPr>
              <w:t>12.94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z w:val="21"/>
              </w:rPr>
              <w:t>29.07</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sz w:val="21"/>
              </w:rPr>
              <w:t>22.13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6.94</w:t>
            </w:r>
          </w:p>
        </w:tc>
      </w:tr>
      <w:tr>
        <w:trPr>
          <w:trHeight w:val="295" w:hRule="exact"/>
        </w:trPr>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485,373.60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419,214.63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z w:val="21"/>
              </w:rPr>
              <w:t>15.78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374,600.88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310,652.63</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z w:val="21"/>
              </w:rPr>
              <w:t>20.59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z w:val="21"/>
              </w:rPr>
              <w:t>22.82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sz w:val="21"/>
              </w:rPr>
              <w:t>25.90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-3.07</w:t>
            </w:r>
          </w:p>
        </w:tc>
      </w:tr>
    </w:tbl>
    <w:p>
      <w:pPr>
        <w:pStyle w:val="BodyText"/>
        <w:spacing w:line="408" w:lineRule="auto" w:before="64"/>
        <w:ind w:left="1880" w:right="1233" w:firstLine="288"/>
        <w:jc w:val="left"/>
      </w:pPr>
      <w:r>
        <w:rPr/>
        <w:t>（</w:t>
      </w:r>
      <w:r>
        <w:rPr>
          <w:rFonts w:ascii="宋体" w:hAnsi="宋体" w:cs="宋体" w:eastAsia="宋体" w:hint="default"/>
        </w:rPr>
        <w:t>1</w:t>
      </w:r>
      <w:r>
        <w:rPr/>
        <w:t>）</w:t>
      </w:r>
      <w:r>
        <w:rPr>
          <w:spacing w:val="87"/>
        </w:rPr>
        <w:t> </w:t>
      </w:r>
      <w:r>
        <w:rPr/>
        <w:t>公司主营业务各板块收入、成本、毛利率变化较大的情况说明如下：</w:t>
      </w:r>
      <w:r>
        <w:rPr>
          <w:w w:val="100"/>
        </w:rPr>
        <w:t> </w:t>
      </w:r>
      <w:r>
        <w:rPr>
          <w:rFonts w:ascii="宋体" w:hAnsi="宋体" w:cs="宋体" w:eastAsia="宋体" w:hint="default"/>
          <w:spacing w:val="-1"/>
        </w:rPr>
        <w:t>1</w:t>
      </w:r>
      <w:r>
        <w:rPr>
          <w:spacing w:val="-1"/>
        </w:rPr>
        <w:t>）证券</w:t>
      </w:r>
      <w:r>
        <w:rPr>
          <w:rFonts w:ascii="宋体" w:hAnsi="宋体" w:cs="宋体" w:eastAsia="宋体" w:hint="default"/>
          <w:spacing w:val="-1"/>
        </w:rPr>
        <w:t>IT</w:t>
      </w:r>
      <w:r>
        <w:rPr>
          <w:spacing w:val="-1"/>
        </w:rPr>
        <w:t>：报告期内，公司减少了该业务板块中低毛利率的配套集成和第三方软件项</w:t>
      </w:r>
    </w:p>
    <w:p>
      <w:pPr>
        <w:pStyle w:val="BodyText"/>
        <w:spacing w:line="408" w:lineRule="auto" w:before="46"/>
        <w:ind w:left="1460" w:right="1231"/>
        <w:jc w:val="both"/>
      </w:pPr>
      <w:r>
        <w:rPr>
          <w:spacing w:val="-1"/>
        </w:rPr>
        <w:t>目承接，收入同比下降</w:t>
      </w:r>
      <w:r>
        <w:rPr>
          <w:rFonts w:ascii="宋体" w:hAnsi="宋体" w:cs="宋体" w:eastAsia="宋体" w:hint="default"/>
          <w:spacing w:val="-1"/>
        </w:rPr>
        <w:t>5.69%</w:t>
      </w:r>
      <w:r>
        <w:rPr>
          <w:spacing w:val="-1"/>
        </w:rPr>
        <w:t>。收入减少带来采购成本同比减少，同时公司加强了该业务总</w:t>
      </w:r>
      <w:r>
        <w:rPr>
          <w:spacing w:val="-56"/>
        </w:rPr>
        <w:t> </w:t>
      </w:r>
      <w:r>
        <w:rPr>
          <w:spacing w:val="-56"/>
        </w:rPr>
      </w:r>
      <w:r>
        <w:rPr>
          <w:spacing w:val="-4"/>
        </w:rPr>
        <w:t>体成本的控制，影响成本降幅较大，同比下降</w:t>
      </w:r>
      <w:r>
        <w:rPr>
          <w:rFonts w:ascii="宋体" w:hAnsi="宋体" w:cs="宋体" w:eastAsia="宋体" w:hint="default"/>
          <w:spacing w:val="-4"/>
        </w:rPr>
        <w:t>35.07%</w:t>
      </w:r>
      <w:r>
        <w:rPr>
          <w:spacing w:val="-4"/>
        </w:rPr>
        <w:t>。此外，因配套集成项目业务在该板块</w:t>
      </w:r>
      <w:r>
        <w:rPr>
          <w:spacing w:val="-34"/>
        </w:rPr>
        <w:t> </w:t>
      </w:r>
      <w:r>
        <w:rPr>
          <w:spacing w:val="-34"/>
        </w:rPr>
      </w:r>
      <w:r>
        <w:rPr>
          <w:spacing w:val="-4"/>
        </w:rPr>
        <w:t>业务的占比降低，而毛利率较高的软件开发及销售业务占比提升，证券</w:t>
      </w:r>
      <w:r>
        <w:rPr>
          <w:rFonts w:ascii="宋体" w:hAnsi="宋体" w:cs="宋体" w:eastAsia="宋体" w:hint="default"/>
          <w:spacing w:val="-4"/>
        </w:rPr>
        <w:t>IT</w:t>
      </w:r>
      <w:r>
        <w:rPr>
          <w:spacing w:val="-4"/>
        </w:rPr>
        <w:t>毛利率总体同比上</w:t>
      </w:r>
    </w:p>
    <w:p>
      <w:pPr>
        <w:spacing w:after="0" w:line="408" w:lineRule="auto"/>
        <w:jc w:val="both"/>
        <w:sectPr>
          <w:type w:val="continuous"/>
          <w:pgSz w:w="11910" w:h="16840"/>
          <w:pgMar w:top="1060" w:bottom="1380" w:left="340" w:right="560"/>
        </w:sectPr>
      </w:pPr>
    </w:p>
    <w:p>
      <w:pPr>
        <w:spacing w:line="240" w:lineRule="auto" w:before="10"/>
        <w:rPr>
          <w:rFonts w:ascii="宋体" w:hAnsi="宋体" w:cs="宋体" w:eastAsia="宋体" w:hint="default"/>
          <w:sz w:val="29"/>
          <w:szCs w:val="29"/>
        </w:rPr>
      </w:pPr>
    </w:p>
    <w:p>
      <w:pPr>
        <w:pStyle w:val="BodyText"/>
        <w:spacing w:line="240" w:lineRule="auto" w:before="36"/>
        <w:ind w:left="140" w:right="0"/>
        <w:jc w:val="both"/>
      </w:pPr>
      <w:r>
        <w:rPr/>
        <w:t>升</w:t>
      </w:r>
      <w:r>
        <w:rPr>
          <w:rFonts w:ascii="宋体" w:hAnsi="宋体" w:cs="宋体" w:eastAsia="宋体" w:hint="default"/>
        </w:rPr>
        <w:t>8.18%</w:t>
      </w:r>
      <w:r>
        <w:rPr/>
        <w:t>；</w:t>
      </w:r>
    </w:p>
    <w:p>
      <w:pPr>
        <w:spacing w:line="240" w:lineRule="auto" w:before="10"/>
        <w:rPr>
          <w:rFonts w:ascii="宋体" w:hAnsi="宋体" w:cs="宋体" w:eastAsia="宋体" w:hint="default"/>
          <w:sz w:val="14"/>
          <w:szCs w:val="14"/>
        </w:rPr>
      </w:pPr>
    </w:p>
    <w:p>
      <w:pPr>
        <w:pStyle w:val="BodyText"/>
        <w:spacing w:line="408" w:lineRule="auto"/>
        <w:ind w:left="140" w:right="102" w:firstLine="419"/>
        <w:jc w:val="left"/>
      </w:pPr>
      <w:r>
        <w:rPr>
          <w:rFonts w:ascii="宋体" w:hAnsi="宋体" w:cs="宋体" w:eastAsia="宋体" w:hint="default"/>
          <w:spacing w:val="-7"/>
        </w:rPr>
        <w:t>2</w:t>
      </w:r>
      <w:r>
        <w:rPr>
          <w:spacing w:val="-7"/>
        </w:rPr>
        <w:t>）银行</w:t>
      </w:r>
      <w:r>
        <w:rPr>
          <w:rFonts w:ascii="宋体" w:hAnsi="宋体" w:cs="宋体" w:eastAsia="宋体" w:hint="default"/>
          <w:spacing w:val="-7"/>
        </w:rPr>
        <w:t>IT</w:t>
      </w:r>
      <w:r>
        <w:rPr>
          <w:spacing w:val="-7"/>
        </w:rPr>
        <w:t>：报告期内，全资子公司北京联龙博通电子商务技术有限公司（以下简称“联</w:t>
      </w:r>
      <w:r>
        <w:rPr>
          <w:w w:val="100"/>
        </w:rPr>
        <w:t> </w:t>
      </w:r>
      <w:r>
        <w:rPr>
          <w:spacing w:val="-5"/>
        </w:rPr>
        <w:t>龙博通”）核心客户的需求增长带来该业务板块营业收入的增长，收入同比增加</w:t>
      </w:r>
      <w:r>
        <w:rPr>
          <w:rFonts w:ascii="宋体" w:hAnsi="宋体" w:cs="宋体" w:eastAsia="宋体" w:hint="default"/>
          <w:spacing w:val="-5"/>
        </w:rPr>
        <w:t>20.27%</w:t>
      </w:r>
      <w:r>
        <w:rPr>
          <w:spacing w:val="-5"/>
        </w:rPr>
        <w:t>。在</w:t>
      </w:r>
      <w:r>
        <w:rPr>
          <w:spacing w:val="-25"/>
        </w:rPr>
        <w:t> </w:t>
      </w:r>
      <w:r>
        <w:rPr>
          <w:spacing w:val="-1"/>
        </w:rPr>
        <w:t>收入与成本同步增长的同时，因业务模式由</w:t>
      </w:r>
      <w:r>
        <w:rPr>
          <w:rFonts w:ascii="宋体" w:hAnsi="宋体" w:cs="宋体" w:eastAsia="宋体" w:hint="default"/>
          <w:spacing w:val="-1"/>
        </w:rPr>
        <w:t>IT</w:t>
      </w:r>
      <w:r>
        <w:rPr>
          <w:spacing w:val="-1"/>
        </w:rPr>
        <w:t>开发转变为人力外包，增加了职工薪酬成本，</w:t>
      </w:r>
      <w:r>
        <w:rPr>
          <w:spacing w:val="-58"/>
        </w:rPr>
        <w:t> </w:t>
      </w:r>
      <w:r>
        <w:rPr>
          <w:spacing w:val="-58"/>
        </w:rPr>
      </w:r>
      <w:r>
        <w:rPr>
          <w:spacing w:val="-6"/>
          <w:w w:val="100"/>
        </w:rPr>
        <w:t>此外为应对市场竞争压力，联龙博通加大了营销服务业务投入等，导致成本同比上升</w:t>
      </w:r>
      <w:r>
        <w:rPr>
          <w:rFonts w:ascii="宋体" w:hAnsi="宋体" w:cs="宋体" w:eastAsia="宋体" w:hint="default"/>
          <w:spacing w:val="-6"/>
          <w:w w:val="100"/>
        </w:rPr>
        <w:t>47.36%</w:t>
      </w:r>
      <w:r>
        <w:rPr>
          <w:spacing w:val="-6"/>
          <w:w w:val="100"/>
        </w:rPr>
        <w:t>，</w:t>
      </w:r>
      <w:r>
        <w:rPr>
          <w:spacing w:val="-96"/>
          <w:w w:val="100"/>
        </w:rPr>
        <w:t> </w:t>
      </w:r>
      <w:r>
        <w:rPr/>
        <w:t>毛利率同比下降</w:t>
      </w:r>
      <w:r>
        <w:rPr>
          <w:rFonts w:ascii="宋体" w:hAnsi="宋体" w:cs="宋体" w:eastAsia="宋体" w:hint="default"/>
        </w:rPr>
        <w:t>12.25%</w:t>
      </w:r>
      <w:r>
        <w:rPr/>
        <w:t>；</w:t>
      </w:r>
    </w:p>
    <w:p>
      <w:pPr>
        <w:pStyle w:val="BodyText"/>
        <w:spacing w:line="410" w:lineRule="auto" w:before="46"/>
        <w:ind w:left="140" w:right="216" w:firstLine="419"/>
        <w:jc w:val="both"/>
      </w:pPr>
      <w:r>
        <w:rPr>
          <w:rFonts w:ascii="宋体" w:hAnsi="宋体" w:cs="宋体" w:eastAsia="宋体" w:hint="default"/>
          <w:spacing w:val="-2"/>
        </w:rPr>
        <w:t>3</w:t>
      </w:r>
      <w:r>
        <w:rPr>
          <w:spacing w:val="-2"/>
        </w:rPr>
        <w:t>）综合金融</w:t>
      </w:r>
      <w:r>
        <w:rPr>
          <w:rFonts w:ascii="宋体" w:hAnsi="宋体" w:cs="宋体" w:eastAsia="宋体" w:hint="default"/>
          <w:spacing w:val="-2"/>
        </w:rPr>
        <w:t>IT</w:t>
      </w:r>
      <w:r>
        <w:rPr>
          <w:spacing w:val="-2"/>
        </w:rPr>
        <w:t>：报告期内，受市场监管影响，整体市场未有大规模设立交易场所，信</w:t>
      </w:r>
      <w:r>
        <w:rPr>
          <w:spacing w:val="-3"/>
          <w:w w:val="100"/>
        </w:rPr>
        <w:t> </w:t>
      </w:r>
      <w:r>
        <w:rPr/>
        <w:t>息化建设需求受限，因此该板块业务营业收入同比下降</w:t>
      </w:r>
      <w:r>
        <w:rPr>
          <w:rFonts w:ascii="宋体" w:hAnsi="宋体" w:cs="宋体" w:eastAsia="宋体" w:hint="default"/>
        </w:rPr>
        <w:t>23.73%</w:t>
      </w:r>
      <w:r>
        <w:rPr/>
        <w:t>，毛利率同比下降</w:t>
      </w:r>
      <w:r>
        <w:rPr>
          <w:rFonts w:ascii="宋体" w:hAnsi="宋体" w:cs="宋体" w:eastAsia="宋体" w:hint="default"/>
        </w:rPr>
        <w:t>2.46%</w:t>
      </w:r>
      <w:r>
        <w:rPr/>
        <w:t>；</w:t>
      </w:r>
    </w:p>
    <w:p>
      <w:pPr>
        <w:pStyle w:val="BodyText"/>
        <w:spacing w:line="408" w:lineRule="auto" w:before="44"/>
        <w:ind w:left="140" w:right="211" w:firstLine="419"/>
        <w:jc w:val="both"/>
      </w:pPr>
      <w:r>
        <w:rPr>
          <w:rFonts w:ascii="宋体" w:hAnsi="宋体" w:cs="宋体" w:eastAsia="宋体" w:hint="default"/>
          <w:spacing w:val="-1"/>
        </w:rPr>
        <w:t>4</w:t>
      </w:r>
      <w:r>
        <w:rPr>
          <w:spacing w:val="-1"/>
        </w:rPr>
        <w:t>）硬件销售：报告期内，全资子公司深圳市齐普生科技股份有限公司（以下简称“齐</w:t>
      </w:r>
      <w:r>
        <w:rPr>
          <w:w w:val="100"/>
        </w:rPr>
        <w:t> </w:t>
      </w:r>
      <w:r>
        <w:rPr>
          <w:spacing w:val="-4"/>
        </w:rPr>
        <w:t>普生”）作为新华三技术有限公司及其子公司（以下简称“华三技术”）及杭州迪普科技股</w:t>
      </w:r>
      <w:r>
        <w:rPr>
          <w:spacing w:val="-46"/>
        </w:rPr>
        <w:t> </w:t>
      </w:r>
      <w:r>
        <w:rPr>
          <w:spacing w:val="-46"/>
        </w:rPr>
      </w:r>
      <w:r>
        <w:rPr>
          <w:spacing w:val="-4"/>
        </w:rPr>
        <w:t>份有限公司（以下简称“迪普科技”）的总代理商，抓住华三技术增长机会，稳步拓展优质</w:t>
      </w:r>
      <w:r>
        <w:rPr>
          <w:spacing w:val="-48"/>
        </w:rPr>
        <w:t> </w:t>
      </w:r>
      <w:r>
        <w:rPr>
          <w:spacing w:val="-48"/>
        </w:rPr>
      </w:r>
      <w:r>
        <w:rPr>
          <w:spacing w:val="-4"/>
        </w:rPr>
        <w:t>订单，该业务板块收入同比上升</w:t>
      </w:r>
      <w:r>
        <w:rPr>
          <w:rFonts w:ascii="宋体" w:hAnsi="宋体" w:cs="宋体" w:eastAsia="宋体" w:hint="default"/>
          <w:spacing w:val="-4"/>
        </w:rPr>
        <w:t>21.61%</w:t>
      </w:r>
      <w:r>
        <w:rPr>
          <w:spacing w:val="-4"/>
        </w:rPr>
        <w:t>。销售收入的增长带来成本的同步增加，加之供应商</w:t>
      </w:r>
      <w:r>
        <w:rPr>
          <w:spacing w:val="-34"/>
        </w:rPr>
        <w:t> </w:t>
      </w:r>
      <w:r>
        <w:rPr>
          <w:spacing w:val="-34"/>
        </w:rPr>
      </w:r>
      <w:r>
        <w:rPr/>
        <w:t>在</w:t>
      </w:r>
      <w:r>
        <w:rPr>
          <w:rFonts w:ascii="宋体" w:hAnsi="宋体" w:cs="宋体" w:eastAsia="宋体" w:hint="default"/>
        </w:rPr>
        <w:t>2018</w:t>
      </w:r>
      <w:r>
        <w:rPr/>
        <w:t>年上调了供货成本，因而硬件销售成本同比上升</w:t>
      </w:r>
      <w:r>
        <w:rPr>
          <w:rFonts w:ascii="宋体" w:hAnsi="宋体" w:cs="宋体" w:eastAsia="宋体" w:hint="default"/>
        </w:rPr>
        <w:t>23.17%</w:t>
      </w:r>
      <w:r>
        <w:rPr/>
        <w:t>，毛利率同比下降</w:t>
      </w:r>
      <w:r>
        <w:rPr>
          <w:rFonts w:ascii="宋体" w:hAnsi="宋体" w:cs="宋体" w:eastAsia="宋体" w:hint="default"/>
        </w:rPr>
        <w:t>1.19%</w:t>
      </w:r>
      <w:r>
        <w:rPr/>
        <w:t>；</w:t>
      </w:r>
    </w:p>
    <w:p>
      <w:pPr>
        <w:pStyle w:val="BodyText"/>
        <w:spacing w:line="408" w:lineRule="auto" w:before="46"/>
        <w:ind w:left="140" w:right="211" w:firstLine="419"/>
        <w:jc w:val="both"/>
      </w:pPr>
      <w:r>
        <w:rPr>
          <w:rFonts w:ascii="宋体" w:hAnsi="宋体" w:cs="宋体" w:eastAsia="宋体" w:hint="default"/>
          <w:spacing w:val="-1"/>
        </w:rPr>
        <w:t>5</w:t>
      </w:r>
      <w:r>
        <w:rPr>
          <w:spacing w:val="-1"/>
        </w:rPr>
        <w:t>）智慧城市：报告期内，公司参与了政府、教育、医疗、国有企业等行业的部分大型</w:t>
      </w:r>
      <w:r>
        <w:rPr>
          <w:w w:val="100"/>
        </w:rPr>
        <w:t> </w:t>
      </w:r>
      <w:r>
        <w:rPr>
          <w:spacing w:val="-4"/>
        </w:rPr>
        <w:t>项目，并积极开展了产业互联网项目，营业收入同比上升</w:t>
      </w:r>
      <w:r>
        <w:rPr>
          <w:rFonts w:ascii="宋体" w:hAnsi="宋体" w:cs="宋体" w:eastAsia="宋体" w:hint="default"/>
          <w:spacing w:val="-4"/>
        </w:rPr>
        <w:t>23.99%</w:t>
      </w:r>
      <w:r>
        <w:rPr>
          <w:spacing w:val="-4"/>
        </w:rPr>
        <w:t>，增长较快。随营业成本同</w:t>
      </w:r>
      <w:r>
        <w:rPr>
          <w:spacing w:val="-34"/>
        </w:rPr>
        <w:t> </w:t>
      </w:r>
      <w:r>
        <w:rPr>
          <w:spacing w:val="-34"/>
        </w:rPr>
      </w:r>
      <w:r>
        <w:rPr/>
        <w:t>比上升</w:t>
      </w:r>
      <w:r>
        <w:rPr>
          <w:rFonts w:ascii="宋体" w:hAnsi="宋体" w:cs="宋体" w:eastAsia="宋体" w:hint="default"/>
        </w:rPr>
        <w:t>12.94%</w:t>
      </w:r>
      <w:r>
        <w:rPr/>
        <w:t>，毛利率同比上升</w:t>
      </w:r>
      <w:r>
        <w:rPr>
          <w:rFonts w:ascii="宋体" w:hAnsi="宋体" w:cs="宋体" w:eastAsia="宋体" w:hint="default"/>
        </w:rPr>
        <w:t>6.94%</w:t>
      </w:r>
      <w:r>
        <w:rPr/>
        <w:t>。</w:t>
      </w:r>
    </w:p>
    <w:p>
      <w:pPr>
        <w:pStyle w:val="BodyText"/>
        <w:spacing w:line="408" w:lineRule="auto" w:before="46"/>
        <w:ind w:left="560" w:right="102" w:firstLine="288"/>
        <w:jc w:val="left"/>
      </w:pPr>
      <w:r>
        <w:rPr/>
        <w:t>（</w:t>
      </w:r>
      <w:r>
        <w:rPr>
          <w:rFonts w:ascii="宋体" w:hAnsi="宋体" w:cs="宋体" w:eastAsia="宋体" w:hint="default"/>
        </w:rPr>
        <w:t>2</w:t>
      </w:r>
      <w:r>
        <w:rPr/>
        <w:t>）</w:t>
      </w:r>
      <w:r>
        <w:rPr>
          <w:spacing w:val="87"/>
        </w:rPr>
        <w:t> </w:t>
      </w:r>
      <w:r>
        <w:rPr/>
        <w:t>各项产品业务情况</w:t>
      </w:r>
      <w:r>
        <w:rPr>
          <w:spacing w:val="-3"/>
          <w:w w:val="100"/>
        </w:rPr>
        <w:t> </w:t>
      </w:r>
      <w:r>
        <w:rPr>
          <w:spacing w:val="-4"/>
        </w:rPr>
        <w:t>公司各项产品在证券、资管、银行及综合金融等细分领域的业务模式、盈利模式、结算</w:t>
      </w:r>
    </w:p>
    <w:p>
      <w:pPr>
        <w:pStyle w:val="BodyText"/>
        <w:spacing w:line="408" w:lineRule="auto" w:before="46"/>
        <w:ind w:left="560" w:right="1166" w:hanging="420"/>
        <w:jc w:val="left"/>
      </w:pPr>
      <w:r>
        <w:rPr>
          <w:spacing w:val="-2"/>
        </w:rPr>
        <w:t>模式、具体收入确认政策和时点等均相同。具体情况如下：</w:t>
      </w:r>
      <w:r>
        <w:rPr>
          <w:spacing w:val="-57"/>
        </w:rPr>
        <w:t> </w:t>
      </w:r>
      <w:r>
        <w:rPr>
          <w:spacing w:val="-57"/>
        </w:rPr>
      </w:r>
      <w:r>
        <w:rPr>
          <w:rFonts w:ascii="宋体" w:hAnsi="宋体" w:cs="宋体" w:eastAsia="宋体" w:hint="default"/>
        </w:rPr>
        <w:t>1</w:t>
      </w:r>
      <w:r>
        <w:rPr/>
        <w:t>）业务模式及盈利模式</w:t>
      </w:r>
    </w:p>
    <w:p>
      <w:pPr>
        <w:pStyle w:val="BodyText"/>
        <w:tabs>
          <w:tab w:pos="1040" w:val="left" w:leader="none"/>
        </w:tabs>
        <w:spacing w:line="410" w:lineRule="auto" w:before="46"/>
        <w:ind w:left="560" w:right="213" w:firstLine="60"/>
        <w:jc w:val="left"/>
      </w:pPr>
      <w:r>
        <w:rPr/>
        <w:t>①</w:t>
        <w:tab/>
        <w:t>软件业务</w:t>
      </w:r>
      <w:r>
        <w:rPr>
          <w:spacing w:val="-3"/>
          <w:w w:val="100"/>
        </w:rPr>
        <w:t> </w:t>
      </w:r>
      <w:r>
        <w:rPr>
          <w:spacing w:val="-4"/>
          <w:w w:val="100"/>
        </w:rPr>
        <w:t>公司软件业务主要根据金融机构客户的</w:t>
      </w:r>
      <w:r>
        <w:rPr>
          <w:rFonts w:ascii="宋体" w:hAnsi="宋体" w:cs="宋体" w:eastAsia="宋体" w:hint="default"/>
          <w:spacing w:val="-4"/>
          <w:w w:val="100"/>
        </w:rPr>
        <w:t>IT</w:t>
      </w:r>
      <w:r>
        <w:rPr>
          <w:spacing w:val="-4"/>
          <w:w w:val="100"/>
        </w:rPr>
        <w:t>需求进行软件开发与销售，同时亦会根据行业</w:t>
      </w:r>
      <w:r>
        <w:rPr>
          <w:w w:val="100"/>
        </w:rPr>
      </w:r>
    </w:p>
    <w:p>
      <w:pPr>
        <w:pStyle w:val="BodyText"/>
        <w:spacing w:line="408" w:lineRule="auto" w:before="44"/>
        <w:ind w:left="140" w:right="211"/>
        <w:jc w:val="both"/>
      </w:pPr>
      <w:r>
        <w:rPr>
          <w:spacing w:val="-4"/>
        </w:rPr>
        <w:t>发展需求自主构建系统进行销售，产品分为定制软件和自制软件两大类，其中以定制软件为</w:t>
      </w:r>
      <w:r>
        <w:rPr>
          <w:spacing w:val="-46"/>
        </w:rPr>
        <w:t> </w:t>
      </w:r>
      <w:r>
        <w:rPr>
          <w:spacing w:val="-46"/>
        </w:rPr>
      </w:r>
      <w:r>
        <w:rPr>
          <w:spacing w:val="-4"/>
        </w:rPr>
        <w:t>主。软件业务主要采用以销定产的销售模式，即通过投标方式取得合同，签订合同后根据客</w:t>
      </w:r>
      <w:r>
        <w:rPr>
          <w:spacing w:val="-47"/>
        </w:rPr>
        <w:t> </w:t>
      </w:r>
      <w:r>
        <w:rPr>
          <w:spacing w:val="-47"/>
        </w:rPr>
      </w:r>
      <w:r>
        <w:rPr>
          <w:spacing w:val="-4"/>
        </w:rPr>
        <w:t>户需求制作并报送方案，经审核修订，方案确定后进行产品开发并内部自测，最终软件上线</w:t>
      </w:r>
      <w:r>
        <w:rPr>
          <w:spacing w:val="-46"/>
        </w:rPr>
        <w:t> </w:t>
      </w:r>
      <w:r>
        <w:rPr>
          <w:spacing w:val="-46"/>
        </w:rPr>
      </w:r>
      <w:r>
        <w:rPr/>
        <w:t>并通过客户或由客户指定的第三方进行验收。项目开发周期从几个月到一年不等。</w:t>
      </w:r>
    </w:p>
    <w:p>
      <w:pPr>
        <w:pStyle w:val="BodyText"/>
        <w:spacing w:line="408" w:lineRule="auto" w:before="46"/>
        <w:ind w:left="140" w:right="211" w:firstLine="419"/>
        <w:jc w:val="both"/>
      </w:pPr>
      <w:r>
        <w:rPr>
          <w:spacing w:val="-4"/>
        </w:rPr>
        <w:t>软件业务主要成本系人工成本、外购劳务及服务成本、设备折旧、无形资产摊销、其他</w:t>
      </w:r>
      <w:r>
        <w:rPr>
          <w:w w:val="100"/>
        </w:rPr>
        <w:t> </w:t>
      </w:r>
      <w:r>
        <w:rPr/>
        <w:t>费用，主要通过销售价格与实际发生成本之间的差价而实现盈利。</w:t>
      </w:r>
    </w:p>
    <w:p>
      <w:pPr>
        <w:pStyle w:val="BodyText"/>
        <w:tabs>
          <w:tab w:pos="1040" w:val="left" w:leader="none"/>
        </w:tabs>
        <w:spacing w:line="240" w:lineRule="auto" w:before="46"/>
        <w:ind w:left="620" w:right="102"/>
        <w:jc w:val="left"/>
      </w:pPr>
      <w:r>
        <w:rPr/>
        <w:t>②</w:t>
        <w:tab/>
        <w:t>系统集成业务</w:t>
      </w:r>
    </w:p>
    <w:p>
      <w:pPr>
        <w:spacing w:line="240" w:lineRule="auto" w:before="10"/>
        <w:rPr>
          <w:rFonts w:ascii="宋体" w:hAnsi="宋体" w:cs="宋体" w:eastAsia="宋体" w:hint="default"/>
          <w:sz w:val="14"/>
          <w:szCs w:val="14"/>
        </w:rPr>
      </w:pPr>
    </w:p>
    <w:p>
      <w:pPr>
        <w:pStyle w:val="BodyText"/>
        <w:spacing w:line="240" w:lineRule="auto"/>
        <w:ind w:left="560" w:right="102"/>
        <w:jc w:val="left"/>
      </w:pPr>
      <w:r>
        <w:rPr>
          <w:spacing w:val="-4"/>
        </w:rPr>
        <w:t>公司系统集成业务模式主要以市场需求为导向，针对客户特定需求，提供一体化解决方</w:t>
      </w:r>
    </w:p>
    <w:p>
      <w:pPr>
        <w:spacing w:after="0" w:line="240" w:lineRule="auto"/>
        <w:jc w:val="left"/>
        <w:sectPr>
          <w:pgSz w:w="11910" w:h="16840"/>
          <w:pgMar w:header="880" w:footer="1195" w:top="1060" w:bottom="1380" w:left="1660" w:right="1580"/>
        </w:sectPr>
      </w:pPr>
    </w:p>
    <w:p>
      <w:pPr>
        <w:spacing w:line="240" w:lineRule="auto" w:before="10"/>
        <w:rPr>
          <w:rFonts w:ascii="宋体" w:hAnsi="宋体" w:cs="宋体" w:eastAsia="宋体" w:hint="default"/>
          <w:sz w:val="29"/>
          <w:szCs w:val="29"/>
        </w:rPr>
      </w:pPr>
    </w:p>
    <w:p>
      <w:pPr>
        <w:pStyle w:val="BodyText"/>
        <w:spacing w:line="408" w:lineRule="auto" w:before="36"/>
        <w:ind w:right="211"/>
        <w:jc w:val="both"/>
      </w:pPr>
      <w:r>
        <w:rPr>
          <w:spacing w:val="-4"/>
        </w:rPr>
        <w:t>案，包括硬件组合搭配、软件安装或定制等服务。公司系统集成主要包括两类业务：一是在</w:t>
      </w:r>
      <w:r>
        <w:rPr>
          <w:spacing w:val="-46"/>
        </w:rPr>
        <w:t> </w:t>
      </w:r>
      <w:r>
        <w:rPr>
          <w:spacing w:val="-46"/>
        </w:rPr>
      </w:r>
      <w:r>
        <w:rPr>
          <w:spacing w:val="-4"/>
          <w:w w:val="100"/>
        </w:rPr>
        <w:t>为客户开发软件时，根据客户需要采购和销售与软件产品支撑配套的服务器等硬件和相应的</w:t>
      </w:r>
      <w:r>
        <w:rPr>
          <w:spacing w:val="-94"/>
          <w:w w:val="100"/>
        </w:rPr>
        <w:t> </w:t>
      </w:r>
      <w:r>
        <w:rPr>
          <w:spacing w:val="-94"/>
          <w:w w:val="100"/>
        </w:rPr>
      </w:r>
      <w:r>
        <w:rPr/>
        <w:t>安装调试；二是建安工程，即为国内大型信息化建设提供集成服务。</w:t>
      </w:r>
    </w:p>
    <w:p>
      <w:pPr>
        <w:pStyle w:val="BodyText"/>
        <w:spacing w:line="408" w:lineRule="auto" w:before="46"/>
        <w:ind w:right="211" w:firstLine="419"/>
        <w:jc w:val="both"/>
      </w:pPr>
      <w:r>
        <w:rPr>
          <w:spacing w:val="-4"/>
          <w:w w:val="100"/>
        </w:rPr>
        <w:t>系统集成业务主要成本系采购客户所需要的第三方软硬件设备，主要通过采购和销售产</w:t>
      </w:r>
      <w:r>
        <w:rPr>
          <w:w w:val="100"/>
        </w:rPr>
        <w:t> </w:t>
      </w:r>
      <w:r>
        <w:rPr>
          <w:spacing w:val="-4"/>
        </w:rPr>
        <w:t>品之间的价差实现盈利。建安工程服务主要是在信息化建设过程中，通过提供解决方案、软</w:t>
      </w:r>
      <w:r>
        <w:rPr>
          <w:spacing w:val="-46"/>
        </w:rPr>
        <w:t> </w:t>
      </w:r>
      <w:r>
        <w:rPr>
          <w:spacing w:val="-46"/>
        </w:rPr>
      </w:r>
      <w:r>
        <w:rPr/>
        <w:t>件、安装及实施服务实现盈利。</w:t>
      </w:r>
    </w:p>
    <w:p>
      <w:pPr>
        <w:pStyle w:val="BodyText"/>
        <w:tabs>
          <w:tab w:pos="1120" w:val="left" w:leader="none"/>
        </w:tabs>
        <w:spacing w:line="240" w:lineRule="auto" w:before="46"/>
        <w:ind w:left="700" w:right="1923"/>
        <w:jc w:val="left"/>
      </w:pPr>
      <w:r>
        <w:rPr/>
        <w:t>③</w:t>
        <w:tab/>
        <w:t>系统维护与技术服务</w:t>
      </w:r>
    </w:p>
    <w:p>
      <w:pPr>
        <w:spacing w:line="240" w:lineRule="auto" w:before="11"/>
        <w:rPr>
          <w:rFonts w:ascii="宋体" w:hAnsi="宋体" w:cs="宋体" w:eastAsia="宋体" w:hint="default"/>
          <w:sz w:val="14"/>
          <w:szCs w:val="14"/>
        </w:rPr>
      </w:pPr>
    </w:p>
    <w:p>
      <w:pPr>
        <w:pStyle w:val="BodyText"/>
        <w:spacing w:line="408" w:lineRule="auto"/>
        <w:ind w:right="211" w:firstLine="419"/>
        <w:jc w:val="both"/>
      </w:pPr>
      <w:r>
        <w:rPr/>
        <w:t>公司系统维护与技术服务主要系针对公司的软件业务和系统集成业务向客户提供后续</w:t>
      </w:r>
      <w:r>
        <w:rPr>
          <w:spacing w:val="2"/>
          <w:w w:val="100"/>
        </w:rPr>
        <w:t> </w:t>
      </w:r>
      <w:r>
        <w:rPr>
          <w:spacing w:val="-4"/>
        </w:rPr>
        <w:t>服务。对于自制软件，在其正式运行后公司一般提供一年的免费技术支持，期满后按年度收</w:t>
      </w:r>
      <w:r>
        <w:rPr>
          <w:spacing w:val="-45"/>
        </w:rPr>
        <w:t> </w:t>
      </w:r>
      <w:r>
        <w:rPr>
          <w:spacing w:val="-45"/>
        </w:rPr>
      </w:r>
      <w:r>
        <w:rPr>
          <w:spacing w:val="-4"/>
        </w:rPr>
        <w:t>取技术服务费；对于系统集成项目，在工程项目验收后一年内，公司提供免费技术支持，期</w:t>
      </w:r>
      <w:r>
        <w:rPr>
          <w:spacing w:val="-46"/>
        </w:rPr>
        <w:t> </w:t>
      </w:r>
      <w:r>
        <w:rPr>
          <w:spacing w:val="-46"/>
        </w:rPr>
      </w:r>
      <w:r>
        <w:rPr/>
        <w:t>满后仍需要由公司提供技术服务的，由公司与客户另签合同，并收取一定的技术服务费。</w:t>
      </w:r>
    </w:p>
    <w:p>
      <w:pPr>
        <w:pStyle w:val="BodyText"/>
        <w:spacing w:line="240" w:lineRule="auto" w:before="46"/>
        <w:ind w:left="640" w:right="1923"/>
        <w:jc w:val="left"/>
      </w:pPr>
      <w:r>
        <w:rPr/>
        <w:t>系统维护与技术服务业务主要通过收取技术服务费实现盈利。</w:t>
      </w:r>
    </w:p>
    <w:p>
      <w:pPr>
        <w:spacing w:line="240" w:lineRule="auto" w:before="10"/>
        <w:rPr>
          <w:rFonts w:ascii="宋体" w:hAnsi="宋体" w:cs="宋体" w:eastAsia="宋体" w:hint="default"/>
          <w:sz w:val="14"/>
          <w:szCs w:val="14"/>
        </w:rPr>
      </w:pPr>
    </w:p>
    <w:p>
      <w:pPr>
        <w:pStyle w:val="BodyText"/>
        <w:tabs>
          <w:tab w:pos="1120" w:val="left" w:leader="none"/>
        </w:tabs>
        <w:spacing w:line="240" w:lineRule="auto"/>
        <w:ind w:left="700" w:right="1923"/>
        <w:jc w:val="left"/>
      </w:pPr>
      <w:r>
        <w:rPr/>
        <w:t>④</w:t>
        <w:tab/>
        <w:t>硬件销售</w:t>
      </w:r>
    </w:p>
    <w:p>
      <w:pPr>
        <w:spacing w:line="240" w:lineRule="auto" w:before="10"/>
        <w:rPr>
          <w:rFonts w:ascii="宋体" w:hAnsi="宋体" w:cs="宋体" w:eastAsia="宋体" w:hint="default"/>
          <w:sz w:val="14"/>
          <w:szCs w:val="14"/>
        </w:rPr>
      </w:pPr>
    </w:p>
    <w:p>
      <w:pPr>
        <w:pStyle w:val="BodyText"/>
        <w:spacing w:line="408" w:lineRule="auto"/>
        <w:ind w:right="211" w:firstLine="419"/>
        <w:jc w:val="both"/>
      </w:pPr>
      <w:r>
        <w:rPr/>
        <w:t>公司主要通过全资子公司齐普生经营</w:t>
      </w:r>
      <w:r>
        <w:rPr>
          <w:spacing w:val="-52"/>
        </w:rPr>
        <w:t> </w:t>
      </w:r>
      <w:r>
        <w:rPr>
          <w:rFonts w:ascii="宋体" w:hAnsi="宋体" w:cs="宋体" w:eastAsia="宋体" w:hint="default"/>
        </w:rPr>
        <w:t>IT</w:t>
      </w:r>
      <w:r>
        <w:rPr>
          <w:rFonts w:ascii="宋体" w:hAnsi="宋体" w:cs="宋体" w:eastAsia="宋体" w:hint="default"/>
          <w:spacing w:val="-50"/>
        </w:rPr>
        <w:t> </w:t>
      </w:r>
      <w:r>
        <w:rPr/>
        <w:t>设备分销业务。齐普生的采购模式系通过华三</w:t>
      </w:r>
      <w:r>
        <w:rPr>
          <w:spacing w:val="-3"/>
          <w:w w:val="100"/>
        </w:rPr>
        <w:t> </w:t>
      </w:r>
      <w:r>
        <w:rPr>
          <w:spacing w:val="-9"/>
          <w:w w:val="100"/>
        </w:rPr>
        <w:t>技术等设备生产商签订《一级渠道合作协议》，向其进行</w:t>
      </w:r>
      <w:r>
        <w:rPr>
          <w:spacing w:val="-42"/>
          <w:w w:val="100"/>
        </w:rPr>
        <w:t> </w:t>
      </w:r>
      <w:r>
        <w:rPr>
          <w:rFonts w:ascii="宋体" w:hAnsi="宋体" w:cs="宋体" w:eastAsia="宋体" w:hint="default"/>
          <w:spacing w:val="-2"/>
          <w:w w:val="100"/>
        </w:rPr>
        <w:t>IT</w:t>
      </w:r>
      <w:r>
        <w:rPr>
          <w:rFonts w:ascii="宋体" w:hAnsi="宋体" w:cs="宋体" w:eastAsia="宋体" w:hint="default"/>
          <w:spacing w:val="-43"/>
          <w:w w:val="100"/>
        </w:rPr>
        <w:t> </w:t>
      </w:r>
      <w:r>
        <w:rPr>
          <w:spacing w:val="-4"/>
          <w:w w:val="100"/>
        </w:rPr>
        <w:t>及通讯设备等产品的采购，主要</w:t>
      </w:r>
      <w:r>
        <w:rPr>
          <w:spacing w:val="-101"/>
          <w:w w:val="100"/>
        </w:rPr>
        <w:t> </w:t>
      </w:r>
      <w:r>
        <w:rPr>
          <w:spacing w:val="-101"/>
          <w:w w:val="100"/>
        </w:rPr>
      </w:r>
      <w:r>
        <w:rPr>
          <w:spacing w:val="-4"/>
          <w:w w:val="100"/>
        </w:rPr>
        <w:t>供应商为华三技术等设备生产商。齐普生的销售模式系作为设备生产商全国总代理对客户资</w:t>
      </w:r>
      <w:r>
        <w:rPr>
          <w:spacing w:val="-95"/>
          <w:w w:val="100"/>
        </w:rPr>
        <w:t> </w:t>
      </w:r>
      <w:r>
        <w:rPr>
          <w:spacing w:val="-95"/>
          <w:w w:val="100"/>
        </w:rPr>
      </w:r>
      <w:r>
        <w:rPr>
          <w:spacing w:val="-4"/>
        </w:rPr>
        <w:t>信、实力和需求情况进行判断，独立签订销售订单，开展销售工作，主要客户为下级经销商</w:t>
      </w:r>
      <w:r>
        <w:rPr>
          <w:spacing w:val="-45"/>
        </w:rPr>
        <w:t> </w:t>
      </w:r>
      <w:r>
        <w:rPr>
          <w:spacing w:val="-45"/>
        </w:rPr>
      </w:r>
      <w:r>
        <w:rPr/>
        <w:t>和系统集成商。</w:t>
      </w:r>
    </w:p>
    <w:p>
      <w:pPr>
        <w:pStyle w:val="BodyText"/>
        <w:spacing w:line="408" w:lineRule="auto" w:before="46"/>
        <w:ind w:right="218" w:firstLine="419"/>
        <w:jc w:val="both"/>
      </w:pPr>
      <w:r>
        <w:rPr/>
        <w:t>硬件销售业务主要通过采购及销售产品之间的价差以及设备生产商等给分销商的销售</w:t>
      </w:r>
      <w:r>
        <w:rPr>
          <w:w w:val="100"/>
        </w:rPr>
        <w:t> </w:t>
      </w:r>
      <w:r>
        <w:rPr/>
        <w:t>返利实现盈利。</w:t>
      </w:r>
    </w:p>
    <w:p>
      <w:pPr>
        <w:pStyle w:val="BodyText"/>
        <w:spacing w:line="240" w:lineRule="auto" w:before="46"/>
        <w:ind w:left="693" w:right="1923"/>
        <w:jc w:val="left"/>
      </w:pPr>
      <w:r>
        <w:rPr>
          <w:rFonts w:ascii="宋体" w:hAnsi="宋体" w:cs="宋体" w:eastAsia="宋体" w:hint="default"/>
        </w:rPr>
        <w:t>2</w:t>
      </w:r>
      <w:r>
        <w:rPr/>
        <w:t>）结算模式、具体收入确认政策和时点</w:t>
      </w:r>
    </w:p>
    <w:p>
      <w:pPr>
        <w:spacing w:line="240" w:lineRule="auto" w:before="11"/>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626"/>
        <w:gridCol w:w="1114"/>
        <w:gridCol w:w="3188"/>
        <w:gridCol w:w="3596"/>
      </w:tblGrid>
      <w:tr>
        <w:trPr>
          <w:trHeight w:val="1100"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both"/>
              <w:rPr>
                <w:rFonts w:ascii="宋体" w:hAnsi="宋体" w:cs="宋体" w:eastAsia="宋体" w:hint="default"/>
                <w:sz w:val="21"/>
                <w:szCs w:val="21"/>
              </w:rPr>
            </w:pPr>
            <w:r>
              <w:rPr>
                <w:rFonts w:ascii="宋体" w:hAnsi="宋体" w:cs="宋体" w:eastAsia="宋体" w:hint="default"/>
                <w:w w:val="100"/>
                <w:sz w:val="21"/>
                <w:szCs w:val="21"/>
              </w:rPr>
              <w:t>业</w:t>
            </w:r>
          </w:p>
          <w:p>
            <w:pPr>
              <w:pStyle w:val="TableParagraph"/>
              <w:spacing w:line="237" w:lineRule="auto" w:before="2"/>
              <w:ind w:left="201" w:right="201"/>
              <w:jc w:val="both"/>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型</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237" w:right="230"/>
              <w:jc w:val="left"/>
              <w:rPr>
                <w:rFonts w:ascii="宋体" w:hAnsi="宋体" w:cs="宋体" w:eastAsia="宋体" w:hint="default"/>
                <w:sz w:val="21"/>
                <w:szCs w:val="21"/>
              </w:rPr>
            </w:pPr>
            <w:r>
              <w:rPr>
                <w:rFonts w:ascii="宋体" w:hAnsi="宋体" w:cs="宋体" w:eastAsia="宋体" w:hint="default"/>
                <w:sz w:val="21"/>
                <w:szCs w:val="21"/>
              </w:rPr>
              <w:t>具体产</w:t>
            </w:r>
            <w:r>
              <w:rPr>
                <w:rFonts w:ascii="宋体" w:hAnsi="宋体" w:cs="宋体" w:eastAsia="宋体" w:hint="default"/>
                <w:spacing w:val="-102"/>
                <w:sz w:val="21"/>
                <w:szCs w:val="21"/>
              </w:rPr>
              <w:t> </w:t>
            </w:r>
            <w:r>
              <w:rPr>
                <w:rFonts w:ascii="宋体" w:hAnsi="宋体" w:cs="宋体" w:eastAsia="宋体" w:hint="default"/>
                <w:sz w:val="21"/>
                <w:szCs w:val="21"/>
              </w:rPr>
              <w:t>品类别</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58" w:right="0"/>
              <w:jc w:val="left"/>
              <w:rPr>
                <w:rFonts w:ascii="宋体" w:hAnsi="宋体" w:cs="宋体" w:eastAsia="宋体" w:hint="default"/>
                <w:sz w:val="21"/>
                <w:szCs w:val="21"/>
              </w:rPr>
            </w:pPr>
            <w:r>
              <w:rPr>
                <w:rFonts w:ascii="宋体" w:hAnsi="宋体" w:cs="宋体" w:eastAsia="宋体" w:hint="default"/>
                <w:sz w:val="21"/>
                <w:szCs w:val="21"/>
              </w:rPr>
              <w:t>收入确认政策</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5" w:right="0"/>
              <w:jc w:val="left"/>
              <w:rPr>
                <w:rFonts w:ascii="宋体" w:hAnsi="宋体" w:cs="宋体" w:eastAsia="宋体" w:hint="default"/>
                <w:sz w:val="21"/>
                <w:szCs w:val="21"/>
              </w:rPr>
            </w:pPr>
            <w:r>
              <w:rPr>
                <w:rFonts w:ascii="宋体" w:hAnsi="宋体" w:cs="宋体" w:eastAsia="宋体" w:hint="default"/>
                <w:sz w:val="21"/>
                <w:szCs w:val="21"/>
              </w:rPr>
              <w:t>结算模式及时点</w:t>
            </w:r>
          </w:p>
        </w:tc>
      </w:tr>
      <w:tr>
        <w:trPr>
          <w:trHeight w:val="2734" w:hRule="exact"/>
        </w:trPr>
        <w:tc>
          <w:tcPr>
            <w:tcW w:w="6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1"/>
              <w:ind w:left="201" w:right="201"/>
              <w:jc w:val="both"/>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w w:val="100"/>
                <w:sz w:val="21"/>
                <w:szCs w:val="21"/>
              </w:rPr>
              <w:t> </w:t>
            </w:r>
            <w:r>
              <w:rPr>
                <w:rFonts w:ascii="宋体" w:hAnsi="宋体" w:cs="宋体" w:eastAsia="宋体" w:hint="default"/>
                <w:sz w:val="21"/>
                <w:szCs w:val="21"/>
              </w:rPr>
              <w:t>件</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156"/>
              <w:jc w:val="left"/>
              <w:rPr>
                <w:rFonts w:ascii="宋体" w:hAnsi="宋体" w:cs="宋体" w:eastAsia="宋体" w:hint="default"/>
                <w:sz w:val="21"/>
                <w:szCs w:val="21"/>
              </w:rPr>
            </w:pPr>
            <w:r>
              <w:rPr>
                <w:rFonts w:ascii="宋体" w:hAnsi="宋体" w:cs="宋体" w:eastAsia="宋体" w:hint="default"/>
                <w:sz w:val="21"/>
                <w:szCs w:val="21"/>
              </w:rPr>
              <w:t>定制软件</w:t>
            </w:r>
            <w:r>
              <w:rPr>
                <w:rFonts w:ascii="宋体" w:hAnsi="宋体" w:cs="宋体" w:eastAsia="宋体" w:hint="default"/>
                <w:w w:val="100"/>
                <w:sz w:val="21"/>
                <w:szCs w:val="21"/>
              </w:rPr>
              <w:t> </w:t>
            </w:r>
            <w:r>
              <w:rPr>
                <w:rFonts w:ascii="宋体" w:hAnsi="宋体" w:cs="宋体" w:eastAsia="宋体" w:hint="default"/>
                <w:sz w:val="21"/>
                <w:szCs w:val="21"/>
              </w:rPr>
              <w:t>开发</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按提供劳务确认收入，即在已</w:t>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z w:val="21"/>
                <w:szCs w:val="21"/>
              </w:rPr>
              <w:t>收讫货款或预计可收回合同货款</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时，资产负债表日按定制软件项</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目实际已投入的工作量占该定制</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软件项目预计投入总工作量的比</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例确定完工进度，按照该定制软</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件项目合同确定的收入总额乘以</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完工进度扣除以前会计期间累计</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已确认的定制软件收入金额，确</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认当期定制软件收入。</w:t>
            </w:r>
          </w:p>
        </w:tc>
        <w:tc>
          <w:tcPr>
            <w:tcW w:w="3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）合同生效后支付合同价款</w:t>
            </w:r>
            <w:r>
              <w:rPr>
                <w:rFonts w:ascii="宋体" w:hAnsi="宋体" w:cs="宋体" w:eastAsia="宋体" w:hint="default"/>
                <w:spacing w:val="50"/>
                <w:sz w:val="21"/>
                <w:szCs w:val="21"/>
              </w:rPr>
              <w:t> </w:t>
            </w:r>
            <w:r>
              <w:rPr>
                <w:rFonts w:ascii="宋体" w:hAnsi="宋体" w:cs="宋体" w:eastAsia="宋体" w:hint="default"/>
                <w:sz w:val="21"/>
                <w:szCs w:val="21"/>
              </w:rPr>
              <w:t>30%</w:t>
            </w:r>
            <w:r>
              <w:rPr>
                <w:rFonts w:ascii="宋体" w:hAnsi="宋体" w:cs="宋体" w:eastAsia="宋体" w:hint="default"/>
                <w:sz w:val="21"/>
                <w:szCs w:val="21"/>
              </w:rPr>
              <w:t>～</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z w:val="21"/>
                <w:szCs w:val="21"/>
              </w:rPr>
              <w:t>作为定金；</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2</w:t>
            </w:r>
            <w:r>
              <w:rPr>
                <w:rFonts w:ascii="宋体" w:hAnsi="宋体" w:cs="宋体" w:eastAsia="宋体" w:hint="default"/>
                <w:spacing w:val="12"/>
                <w:sz w:val="21"/>
                <w:szCs w:val="21"/>
              </w:rPr>
              <w:t>）验收合格后支付合同价款</w:t>
            </w:r>
            <w:r>
              <w:rPr>
                <w:rFonts w:ascii="宋体" w:hAnsi="宋体" w:cs="宋体" w:eastAsia="宋体" w:hint="default"/>
                <w:spacing w:val="59"/>
                <w:sz w:val="21"/>
                <w:szCs w:val="21"/>
              </w:rPr>
              <w:t> </w:t>
            </w:r>
            <w:r>
              <w:rPr>
                <w:rFonts w:ascii="宋体" w:hAnsi="宋体" w:cs="宋体" w:eastAsia="宋体" w:hint="default"/>
                <w:spacing w:val="4"/>
                <w:sz w:val="21"/>
                <w:szCs w:val="21"/>
              </w:rPr>
              <w:t>40</w:t>
            </w:r>
            <w:r>
              <w:rPr>
                <w:rFonts w:ascii="宋体" w:hAnsi="宋体" w:cs="宋体" w:eastAsia="宋体" w:hint="default"/>
                <w:spacing w:val="4"/>
                <w:sz w:val="21"/>
                <w:szCs w:val="21"/>
              </w:rPr>
              <w:t>～</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60%</w:t>
            </w:r>
            <w:r>
              <w:rPr>
                <w:rFonts w:ascii="宋体" w:hAnsi="宋体" w:cs="宋体" w:eastAsia="宋体" w:hint="default"/>
                <w:sz w:val="21"/>
                <w:szCs w:val="21"/>
              </w:rPr>
              <w:t>；</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2"/>
                <w:w w:val="100"/>
                <w:sz w:val="21"/>
                <w:szCs w:val="21"/>
              </w:rPr>
              <w:t>3</w:t>
            </w:r>
            <w:r>
              <w:rPr>
                <w:rFonts w:ascii="宋体" w:hAnsi="宋体" w:cs="宋体" w:eastAsia="宋体" w:hint="default"/>
                <w:spacing w:val="-12"/>
                <w:w w:val="100"/>
                <w:sz w:val="21"/>
                <w:szCs w:val="21"/>
              </w:rPr>
              <w:t>）项目验收通过</w:t>
            </w:r>
            <w:r>
              <w:rPr>
                <w:rFonts w:ascii="宋体" w:hAnsi="宋体" w:cs="宋体" w:eastAsia="宋体" w:hint="default"/>
                <w:spacing w:val="-51"/>
                <w:w w:val="100"/>
                <w:sz w:val="21"/>
                <w:szCs w:val="21"/>
              </w:rPr>
              <w:t> </w:t>
            </w:r>
            <w:r>
              <w:rPr>
                <w:rFonts w:ascii="宋体" w:hAnsi="宋体" w:cs="宋体" w:eastAsia="宋体" w:hint="default"/>
                <w:w w:val="100"/>
                <w:sz w:val="21"/>
                <w:szCs w:val="21"/>
              </w:rPr>
              <w:t>6</w:t>
            </w:r>
            <w:r>
              <w:rPr>
                <w:rFonts w:ascii="宋体" w:hAnsi="宋体" w:cs="宋体" w:eastAsia="宋体" w:hint="default"/>
                <w:spacing w:val="-53"/>
                <w:w w:val="100"/>
                <w:sz w:val="21"/>
                <w:szCs w:val="21"/>
              </w:rPr>
              <w:t> </w:t>
            </w:r>
            <w:r>
              <w:rPr>
                <w:rFonts w:ascii="宋体" w:hAnsi="宋体" w:cs="宋体" w:eastAsia="宋体" w:hint="default"/>
                <w:spacing w:val="-2"/>
                <w:w w:val="100"/>
                <w:sz w:val="21"/>
                <w:szCs w:val="21"/>
              </w:rPr>
              <w:t>个月后支付合同价</w:t>
            </w:r>
            <w:r>
              <w:rPr>
                <w:rFonts w:ascii="宋体" w:hAnsi="宋体" w:cs="宋体" w:eastAsia="宋体" w:hint="default"/>
                <w:w w:val="100"/>
                <w:sz w:val="21"/>
                <w:szCs w:val="21"/>
              </w:rPr>
              <w:t> </w:t>
            </w:r>
            <w:r>
              <w:rPr>
                <w:rFonts w:ascii="宋体" w:hAnsi="宋体" w:cs="宋体" w:eastAsia="宋体" w:hint="default"/>
                <w:sz w:val="21"/>
                <w:szCs w:val="21"/>
              </w:rPr>
              <w:t>款</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z w:val="21"/>
                <w:szCs w:val="21"/>
              </w:rPr>
              <w:t>作为尾款。</w:t>
            </w:r>
          </w:p>
        </w:tc>
      </w:tr>
      <w:tr>
        <w:trPr>
          <w:trHeight w:val="283" w:hRule="exact"/>
        </w:trPr>
        <w:tc>
          <w:tcPr>
            <w:tcW w:w="626" w:type="dxa"/>
            <w:vMerge/>
            <w:tcBorders>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按提供劳务确认收入，即在已</w:t>
            </w:r>
          </w:p>
        </w:tc>
        <w:tc>
          <w:tcPr>
            <w:tcW w:w="3596" w:type="dxa"/>
            <w:vMerge/>
            <w:tcBorders>
              <w:left w:val="single" w:sz="4" w:space="0" w:color="000000"/>
              <w:bottom w:val="single" w:sz="4" w:space="0" w:color="000000"/>
              <w:right w:val="single" w:sz="4" w:space="0" w:color="000000"/>
            </w:tcBorders>
          </w:tcPr>
          <w:p>
            <w:pPr/>
          </w:p>
        </w:tc>
      </w:tr>
    </w:tbl>
    <w:p>
      <w:pPr>
        <w:spacing w:after="0"/>
        <w:sectPr>
          <w:pgSz w:w="11910" w:h="16840"/>
          <w:pgMar w:header="880" w:footer="1195" w:top="1060" w:bottom="1380" w:left="1580" w:right="1580"/>
        </w:sectPr>
      </w:pPr>
    </w:p>
    <w:p>
      <w:pPr>
        <w:spacing w:line="240" w:lineRule="auto" w:before="7"/>
        <w:rPr>
          <w:rFonts w:ascii="宋体" w:hAnsi="宋体" w:cs="宋体" w:eastAsia="宋体" w:hint="default"/>
          <w:sz w:val="27"/>
          <w:szCs w:val="27"/>
        </w:rPr>
      </w:pPr>
    </w:p>
    <w:tbl>
      <w:tblPr>
        <w:tblW w:w="0" w:type="auto"/>
        <w:jc w:val="left"/>
        <w:tblInd w:w="107" w:type="dxa"/>
        <w:tblLayout w:type="fixed"/>
        <w:tblCellMar>
          <w:top w:w="0" w:type="dxa"/>
          <w:left w:w="0" w:type="dxa"/>
          <w:bottom w:w="0" w:type="dxa"/>
          <w:right w:w="0" w:type="dxa"/>
        </w:tblCellMar>
        <w:tblLook w:val="01E0"/>
      </w:tblPr>
      <w:tblGrid>
        <w:gridCol w:w="626"/>
        <w:gridCol w:w="1114"/>
        <w:gridCol w:w="3188"/>
        <w:gridCol w:w="3596"/>
      </w:tblGrid>
      <w:tr>
        <w:trPr>
          <w:trHeight w:val="1100"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both"/>
              <w:rPr>
                <w:rFonts w:ascii="宋体" w:hAnsi="宋体" w:cs="宋体" w:eastAsia="宋体" w:hint="default"/>
                <w:sz w:val="21"/>
                <w:szCs w:val="21"/>
              </w:rPr>
            </w:pPr>
            <w:r>
              <w:rPr>
                <w:rFonts w:ascii="宋体" w:hAnsi="宋体" w:cs="宋体" w:eastAsia="宋体" w:hint="default"/>
                <w:w w:val="100"/>
                <w:sz w:val="21"/>
                <w:szCs w:val="21"/>
              </w:rPr>
              <w:t>业</w:t>
            </w:r>
          </w:p>
          <w:p>
            <w:pPr>
              <w:pStyle w:val="TableParagraph"/>
              <w:spacing w:line="237" w:lineRule="auto" w:before="2"/>
              <w:ind w:left="201" w:right="201"/>
              <w:jc w:val="both"/>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型</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237" w:right="230"/>
              <w:jc w:val="left"/>
              <w:rPr>
                <w:rFonts w:ascii="宋体" w:hAnsi="宋体" w:cs="宋体" w:eastAsia="宋体" w:hint="default"/>
                <w:sz w:val="21"/>
                <w:szCs w:val="21"/>
              </w:rPr>
            </w:pPr>
            <w:r>
              <w:rPr>
                <w:rFonts w:ascii="宋体" w:hAnsi="宋体" w:cs="宋体" w:eastAsia="宋体" w:hint="default"/>
                <w:sz w:val="21"/>
                <w:szCs w:val="21"/>
              </w:rPr>
              <w:t>具体产</w:t>
            </w:r>
            <w:r>
              <w:rPr>
                <w:rFonts w:ascii="宋体" w:hAnsi="宋体" w:cs="宋体" w:eastAsia="宋体" w:hint="default"/>
                <w:spacing w:val="-102"/>
                <w:sz w:val="21"/>
                <w:szCs w:val="21"/>
              </w:rPr>
              <w:t> </w:t>
            </w:r>
            <w:r>
              <w:rPr>
                <w:rFonts w:ascii="宋体" w:hAnsi="宋体" w:cs="宋体" w:eastAsia="宋体" w:hint="default"/>
                <w:sz w:val="21"/>
                <w:szCs w:val="21"/>
              </w:rPr>
              <w:t>品类别</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58" w:right="0"/>
              <w:jc w:val="left"/>
              <w:rPr>
                <w:rFonts w:ascii="宋体" w:hAnsi="宋体" w:cs="宋体" w:eastAsia="宋体" w:hint="default"/>
                <w:sz w:val="21"/>
                <w:szCs w:val="21"/>
              </w:rPr>
            </w:pPr>
            <w:r>
              <w:rPr>
                <w:rFonts w:ascii="宋体" w:hAnsi="宋体" w:cs="宋体" w:eastAsia="宋体" w:hint="default"/>
                <w:sz w:val="21"/>
                <w:szCs w:val="21"/>
              </w:rPr>
              <w:t>收入确认政策</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5" w:right="0"/>
              <w:jc w:val="left"/>
              <w:rPr>
                <w:rFonts w:ascii="宋体" w:hAnsi="宋体" w:cs="宋体" w:eastAsia="宋体" w:hint="default"/>
                <w:sz w:val="21"/>
                <w:szCs w:val="21"/>
              </w:rPr>
            </w:pPr>
            <w:r>
              <w:rPr>
                <w:rFonts w:ascii="宋体" w:hAnsi="宋体" w:cs="宋体" w:eastAsia="宋体" w:hint="default"/>
                <w:sz w:val="21"/>
                <w:szCs w:val="21"/>
              </w:rPr>
              <w:t>结算模式及时点</w:t>
            </w:r>
          </w:p>
        </w:tc>
      </w:tr>
      <w:tr>
        <w:trPr>
          <w:trHeight w:val="2189" w:hRule="exact"/>
        </w:trPr>
        <w:tc>
          <w:tcPr>
            <w:tcW w:w="626" w:type="dxa"/>
            <w:vMerge w:val="restart"/>
            <w:tcBorders>
              <w:top w:val="single" w:sz="4" w:space="0" w:color="000000"/>
              <w:left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移动金</w:t>
            </w:r>
          </w:p>
          <w:p>
            <w:pPr>
              <w:pStyle w:val="TableParagraph"/>
              <w:spacing w:line="272" w:lineRule="exact" w:before="27"/>
              <w:ind w:left="314" w:right="96"/>
              <w:jc w:val="left"/>
              <w:rPr>
                <w:rFonts w:ascii="宋体" w:hAnsi="宋体" w:cs="宋体" w:eastAsia="宋体" w:hint="default"/>
                <w:sz w:val="21"/>
                <w:szCs w:val="21"/>
              </w:rPr>
            </w:pPr>
            <w:r>
              <w:rPr>
                <w:rFonts w:ascii="宋体" w:hAnsi="宋体" w:cs="宋体" w:eastAsia="宋体" w:hint="default"/>
                <w:sz w:val="21"/>
                <w:szCs w:val="21"/>
              </w:rPr>
              <w:t>融</w:t>
            </w:r>
            <w:r>
              <w:rPr>
                <w:rFonts w:ascii="宋体" w:hAnsi="宋体" w:cs="宋体" w:eastAsia="宋体" w:hint="default"/>
                <w:spacing w:val="-76"/>
                <w:sz w:val="21"/>
                <w:szCs w:val="21"/>
              </w:rPr>
              <w:t> </w:t>
            </w:r>
            <w:r>
              <w:rPr>
                <w:rFonts w:ascii="宋体" w:hAnsi="宋体" w:cs="宋体" w:eastAsia="宋体" w:hint="default"/>
                <w:sz w:val="21"/>
                <w:szCs w:val="21"/>
              </w:rPr>
              <w:t>IT</w:t>
            </w:r>
            <w:r>
              <w:rPr>
                <w:rFonts w:ascii="宋体" w:hAnsi="宋体" w:cs="宋体" w:eastAsia="宋体" w:hint="default"/>
                <w:spacing w:val="-76"/>
                <w:sz w:val="21"/>
                <w:szCs w:val="21"/>
              </w:rPr>
              <w:t> </w:t>
            </w:r>
            <w:r>
              <w:rPr>
                <w:rFonts w:ascii="宋体" w:hAnsi="宋体" w:cs="宋体" w:eastAsia="宋体" w:hint="default"/>
                <w:sz w:val="21"/>
                <w:szCs w:val="21"/>
              </w:rPr>
              <w:t>软</w:t>
            </w:r>
            <w:r>
              <w:rPr>
                <w:rFonts w:ascii="宋体" w:hAnsi="宋体" w:cs="宋体" w:eastAsia="宋体" w:hint="default"/>
                <w:w w:val="100"/>
                <w:sz w:val="21"/>
                <w:szCs w:val="21"/>
              </w:rPr>
              <w:t> </w:t>
            </w:r>
            <w:r>
              <w:rPr>
                <w:rFonts w:ascii="宋体" w:hAnsi="宋体" w:cs="宋体" w:eastAsia="宋体" w:hint="default"/>
                <w:sz w:val="21"/>
                <w:szCs w:val="21"/>
              </w:rPr>
              <w:t>件开发</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收讫货款或预计可收回合同货款</w:t>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z w:val="21"/>
                <w:szCs w:val="21"/>
              </w:rPr>
              <w:t>时，资产负债表日按软件开发项</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目实际发生的成本占该项目预计</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总成本的比例确定完工进度，按</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照该软件开发项目合同确定的收</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入总额乘以完工进度扣除以前会</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计期间累计已确认的软件开发项</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目收入金额确认。</w:t>
            </w:r>
          </w:p>
        </w:tc>
        <w:tc>
          <w:tcPr>
            <w:tcW w:w="3596"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626" w:type="dxa"/>
            <w:vMerge/>
            <w:tcBorders>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156"/>
              <w:jc w:val="left"/>
              <w:rPr>
                <w:rFonts w:ascii="宋体" w:hAnsi="宋体" w:cs="宋体" w:eastAsia="宋体" w:hint="default"/>
                <w:sz w:val="21"/>
                <w:szCs w:val="21"/>
              </w:rPr>
            </w:pPr>
            <w:r>
              <w:rPr>
                <w:rFonts w:ascii="宋体" w:hAnsi="宋体" w:cs="宋体" w:eastAsia="宋体" w:hint="default"/>
                <w:sz w:val="21"/>
                <w:szCs w:val="21"/>
              </w:rPr>
              <w:t>自制软件</w:t>
            </w:r>
            <w:r>
              <w:rPr>
                <w:rFonts w:ascii="宋体" w:hAnsi="宋体" w:cs="宋体" w:eastAsia="宋体" w:hint="default"/>
                <w:w w:val="100"/>
                <w:sz w:val="21"/>
                <w:szCs w:val="21"/>
              </w:rPr>
              <w:t> </w:t>
            </w:r>
            <w:r>
              <w:rPr>
                <w:rFonts w:ascii="宋体" w:hAnsi="宋体" w:cs="宋体" w:eastAsia="宋体" w:hint="default"/>
                <w:sz w:val="21"/>
                <w:szCs w:val="21"/>
              </w:rPr>
              <w:t>销售</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101" w:firstLine="211"/>
              <w:jc w:val="left"/>
              <w:rPr>
                <w:rFonts w:ascii="宋体" w:hAnsi="宋体" w:cs="宋体" w:eastAsia="宋体" w:hint="default"/>
                <w:sz w:val="21"/>
                <w:szCs w:val="21"/>
              </w:rPr>
            </w:pPr>
            <w:r>
              <w:rPr>
                <w:rFonts w:ascii="宋体" w:hAnsi="宋体" w:cs="宋体" w:eastAsia="宋体" w:hint="default"/>
                <w:sz w:val="21"/>
                <w:szCs w:val="21"/>
              </w:rPr>
              <w:t>在软件产品交付客户并经客户</w:t>
            </w:r>
            <w:r>
              <w:rPr>
                <w:rFonts w:ascii="宋体" w:hAnsi="宋体" w:cs="宋体" w:eastAsia="宋体" w:hint="default"/>
                <w:w w:val="100"/>
                <w:sz w:val="21"/>
                <w:szCs w:val="21"/>
              </w:rPr>
              <w:t> </w:t>
            </w:r>
            <w:r>
              <w:rPr>
                <w:rFonts w:ascii="宋体" w:hAnsi="宋体" w:cs="宋体" w:eastAsia="宋体" w:hint="default"/>
                <w:sz w:val="21"/>
                <w:szCs w:val="21"/>
              </w:rPr>
              <w:t>验收时确认收入。</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1</w:t>
            </w:r>
            <w:r>
              <w:rPr>
                <w:rFonts w:ascii="宋体" w:hAnsi="宋体" w:cs="宋体" w:eastAsia="宋体" w:hint="default"/>
                <w:spacing w:val="-7"/>
                <w:sz w:val="21"/>
                <w:szCs w:val="21"/>
              </w:rPr>
              <w:t>）合同生效之日后，支付合同金额的</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z w:val="21"/>
                <w:szCs w:val="21"/>
              </w:rPr>
              <w:t>30%-50%</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）系统交付上线之日后十</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5"/>
                <w:sz w:val="21"/>
                <w:szCs w:val="21"/>
              </w:rPr>
              <w:t>个工作日内，付合同金额的</w:t>
            </w:r>
            <w:r>
              <w:rPr>
                <w:rFonts w:ascii="宋体" w:hAnsi="宋体" w:cs="宋体" w:eastAsia="宋体" w:hint="default"/>
                <w:spacing w:val="-33"/>
                <w:sz w:val="21"/>
                <w:szCs w:val="21"/>
              </w:rPr>
              <w:t> </w:t>
            </w:r>
            <w:r>
              <w:rPr>
                <w:rFonts w:ascii="宋体" w:hAnsi="宋体" w:cs="宋体" w:eastAsia="宋体" w:hint="default"/>
                <w:sz w:val="21"/>
                <w:szCs w:val="21"/>
              </w:rPr>
              <w:t>40%-60%</w:t>
            </w:r>
            <w:r>
              <w:rPr>
                <w:rFonts w:ascii="宋体" w:hAnsi="宋体" w:cs="宋体" w:eastAsia="宋体" w:hint="default"/>
                <w:sz w:val="21"/>
                <w:szCs w:val="21"/>
              </w:rPr>
              <w:t>；</w:t>
            </w:r>
            <w:r>
              <w:rPr>
                <w:rFonts w:ascii="宋体" w:hAnsi="宋体" w:cs="宋体" w:eastAsia="宋体" w:hint="default"/>
                <w:spacing w:val="-100"/>
                <w:sz w:val="21"/>
                <w:szCs w:val="21"/>
              </w:rPr>
              <w:t> </w:t>
            </w:r>
            <w:r>
              <w:rPr>
                <w:rFonts w:ascii="宋体" w:hAnsi="宋体" w:cs="宋体" w:eastAsia="宋体" w:hint="default"/>
                <w:spacing w:val="-7"/>
                <w:w w:val="100"/>
                <w:sz w:val="21"/>
                <w:szCs w:val="21"/>
              </w:rPr>
              <w:t>3</w:t>
            </w:r>
            <w:r>
              <w:rPr>
                <w:rFonts w:ascii="宋体" w:hAnsi="宋体" w:cs="宋体" w:eastAsia="宋体" w:hint="default"/>
                <w:spacing w:val="-7"/>
                <w:w w:val="100"/>
                <w:sz w:val="21"/>
                <w:szCs w:val="21"/>
              </w:rPr>
              <w:t>）系统上线并验收合格之日后十个工</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作日内，支付合同金额的</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z w:val="21"/>
                <w:szCs w:val="21"/>
              </w:rPr>
              <w:t>。</w:t>
            </w:r>
          </w:p>
        </w:tc>
      </w:tr>
      <w:tr>
        <w:trPr>
          <w:trHeight w:val="1915" w:hRule="exact"/>
        </w:trPr>
        <w:tc>
          <w:tcPr>
            <w:tcW w:w="6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1"/>
              <w:ind w:left="201" w:right="201"/>
              <w:jc w:val="both"/>
              <w:rPr>
                <w:rFonts w:ascii="宋体" w:hAnsi="宋体" w:cs="宋体" w:eastAsia="宋体" w:hint="default"/>
                <w:sz w:val="21"/>
                <w:szCs w:val="21"/>
              </w:rPr>
            </w:pPr>
            <w:r>
              <w:rPr>
                <w:rFonts w:ascii="宋体" w:hAnsi="宋体" w:cs="宋体" w:eastAsia="宋体" w:hint="default"/>
                <w:sz w:val="21"/>
                <w:szCs w:val="21"/>
              </w:rPr>
              <w:t>系</w:t>
            </w:r>
            <w:r>
              <w:rPr>
                <w:rFonts w:ascii="宋体" w:hAnsi="宋体" w:cs="宋体" w:eastAsia="宋体" w:hint="default"/>
                <w:w w:val="100"/>
                <w:sz w:val="21"/>
                <w:szCs w:val="21"/>
              </w:rPr>
              <w:t> </w:t>
            </w:r>
            <w:r>
              <w:rPr>
                <w:rFonts w:ascii="宋体" w:hAnsi="宋体" w:cs="宋体" w:eastAsia="宋体" w:hint="default"/>
                <w:sz w:val="21"/>
                <w:szCs w:val="21"/>
              </w:rPr>
              <w:t>统</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3" w:right="-5" w:firstLine="211"/>
              <w:jc w:val="left"/>
              <w:rPr>
                <w:rFonts w:ascii="宋体" w:hAnsi="宋体" w:cs="宋体" w:eastAsia="宋体" w:hint="default"/>
                <w:sz w:val="21"/>
                <w:szCs w:val="21"/>
              </w:rPr>
            </w:pPr>
            <w:r>
              <w:rPr>
                <w:rFonts w:ascii="宋体" w:hAnsi="宋体" w:cs="宋体" w:eastAsia="宋体" w:hint="default"/>
                <w:sz w:val="21"/>
                <w:szCs w:val="21"/>
              </w:rPr>
              <w:t>在系统集成项目经客户竣工验</w:t>
            </w:r>
            <w:r>
              <w:rPr>
                <w:rFonts w:ascii="宋体" w:hAnsi="宋体" w:cs="宋体" w:eastAsia="宋体" w:hint="default"/>
                <w:w w:val="100"/>
                <w:sz w:val="21"/>
                <w:szCs w:val="21"/>
              </w:rPr>
              <w:t> </w:t>
            </w:r>
            <w:r>
              <w:rPr>
                <w:rFonts w:ascii="宋体" w:hAnsi="宋体" w:cs="宋体" w:eastAsia="宋体" w:hint="default"/>
                <w:spacing w:val="-7"/>
                <w:sz w:val="21"/>
                <w:szCs w:val="21"/>
              </w:rPr>
              <w:t>收时，确认该系统集成项目收入。</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）货物交付验收合格后</w:t>
            </w:r>
            <w:r>
              <w:rPr>
                <w:rFonts w:ascii="宋体" w:hAnsi="宋体" w:cs="宋体" w:eastAsia="宋体" w:hint="default"/>
                <w:spacing w:val="-45"/>
                <w:sz w:val="21"/>
                <w:szCs w:val="21"/>
              </w:rPr>
              <w:t> </w:t>
            </w:r>
            <w:r>
              <w:rPr>
                <w:rFonts w:ascii="宋体" w:hAnsi="宋体" w:cs="宋体" w:eastAsia="宋体" w:hint="default"/>
                <w:sz w:val="21"/>
                <w:szCs w:val="21"/>
              </w:rPr>
              <w:t>15</w:t>
            </w:r>
            <w:r>
              <w:rPr>
                <w:rFonts w:ascii="宋体" w:hAnsi="宋体" w:cs="宋体" w:eastAsia="宋体" w:hint="default"/>
                <w:spacing w:val="-43"/>
                <w:sz w:val="21"/>
                <w:szCs w:val="21"/>
              </w:rPr>
              <w:t> </w:t>
            </w:r>
            <w:r>
              <w:rPr>
                <w:rFonts w:ascii="宋体" w:hAnsi="宋体" w:cs="宋体" w:eastAsia="宋体" w:hint="default"/>
                <w:sz w:val="21"/>
                <w:szCs w:val="21"/>
              </w:rPr>
              <w:t>个工作日</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内，客户支付合同金额</w:t>
            </w:r>
            <w:r>
              <w:rPr>
                <w:rFonts w:ascii="宋体" w:hAnsi="宋体" w:cs="宋体" w:eastAsia="宋体" w:hint="default"/>
                <w:spacing w:val="17"/>
                <w:sz w:val="21"/>
                <w:szCs w:val="21"/>
              </w:rPr>
              <w:t> </w:t>
            </w:r>
            <w:r>
              <w:rPr>
                <w:rFonts w:ascii="宋体" w:hAnsi="宋体" w:cs="宋体" w:eastAsia="宋体" w:hint="default"/>
                <w:sz w:val="21"/>
                <w:szCs w:val="21"/>
              </w:rPr>
              <w:t>50-60%</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系统安装并经客户验收合格后，客户</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支付合同金额</w:t>
            </w:r>
            <w:r>
              <w:rPr>
                <w:rFonts w:ascii="宋体" w:hAnsi="宋体" w:cs="宋体" w:eastAsia="宋体" w:hint="default"/>
                <w:spacing w:val="17"/>
                <w:sz w:val="21"/>
                <w:szCs w:val="21"/>
              </w:rPr>
              <w:t> </w:t>
            </w:r>
            <w:r>
              <w:rPr>
                <w:rFonts w:ascii="宋体" w:hAnsi="宋体" w:cs="宋体" w:eastAsia="宋体" w:hint="default"/>
                <w:sz w:val="21"/>
                <w:szCs w:val="21"/>
              </w:rPr>
              <w:t>30-40%</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）剩余部分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作为质量保证金，在系统终验合格后</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15</w:t>
            </w:r>
            <w:r>
              <w:rPr>
                <w:rFonts w:ascii="宋体" w:hAnsi="宋体" w:cs="宋体" w:eastAsia="宋体" w:hint="default"/>
                <w:spacing w:val="-36"/>
                <w:sz w:val="21"/>
                <w:szCs w:val="21"/>
              </w:rPr>
              <w:t> </w:t>
            </w:r>
            <w:r>
              <w:rPr>
                <w:rFonts w:ascii="宋体" w:hAnsi="宋体" w:cs="宋体" w:eastAsia="宋体" w:hint="default"/>
                <w:spacing w:val="-4"/>
                <w:sz w:val="21"/>
                <w:szCs w:val="21"/>
              </w:rPr>
              <w:t>个工作日内支付，一般质量保证金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不超过合同金额的</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z w:val="21"/>
                <w:szCs w:val="21"/>
              </w:rPr>
              <w:t>。</w:t>
            </w:r>
          </w:p>
        </w:tc>
      </w:tr>
      <w:tr>
        <w:trPr>
          <w:trHeight w:val="1100" w:hRule="exact"/>
        </w:trPr>
        <w:tc>
          <w:tcPr>
            <w:tcW w:w="626" w:type="dxa"/>
            <w:vMerge/>
            <w:tcBorders>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建安工程</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当建造合同的结果能够可靠地</w:t>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z w:val="21"/>
                <w:szCs w:val="21"/>
              </w:rPr>
              <w:t>估计时，与其相关的合同收入和</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合同费用在资产负债表日按完工</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百分比法予以确认。</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1</w:t>
            </w:r>
            <w:r>
              <w:rPr>
                <w:rFonts w:ascii="宋体" w:hAnsi="宋体" w:cs="宋体" w:eastAsia="宋体" w:hint="default"/>
                <w:spacing w:val="-7"/>
                <w:sz w:val="21"/>
                <w:szCs w:val="21"/>
              </w:rPr>
              <w:t>）合同生效之日后，支付合同金额的</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50%-60%</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）工程完工后，支付合同</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金额的</w:t>
            </w:r>
            <w:r>
              <w:rPr>
                <w:rFonts w:ascii="宋体" w:hAnsi="宋体" w:cs="宋体" w:eastAsia="宋体" w:hint="default"/>
                <w:spacing w:val="-29"/>
                <w:sz w:val="21"/>
                <w:szCs w:val="21"/>
              </w:rPr>
              <w:t> </w:t>
            </w:r>
            <w:r>
              <w:rPr>
                <w:rFonts w:ascii="宋体" w:hAnsi="宋体" w:cs="宋体" w:eastAsia="宋体" w:hint="default"/>
                <w:spacing w:val="-4"/>
                <w:sz w:val="21"/>
                <w:szCs w:val="21"/>
              </w:rPr>
              <w:t>30%-40%</w:t>
            </w:r>
            <w:r>
              <w:rPr>
                <w:rFonts w:ascii="宋体" w:hAnsi="宋体" w:cs="宋体" w:eastAsia="宋体" w:hint="default"/>
                <w:spacing w:val="-4"/>
                <w:sz w:val="21"/>
                <w:szCs w:val="21"/>
              </w:rPr>
              <w:t>；</w:t>
            </w:r>
            <w:r>
              <w:rPr>
                <w:rFonts w:ascii="宋体" w:hAnsi="宋体" w:cs="宋体" w:eastAsia="宋体" w:hint="default"/>
                <w:spacing w:val="-4"/>
                <w:sz w:val="21"/>
                <w:szCs w:val="21"/>
              </w:rPr>
              <w:t>3</w:t>
            </w:r>
            <w:r>
              <w:rPr>
                <w:rFonts w:ascii="宋体" w:hAnsi="宋体" w:cs="宋体" w:eastAsia="宋体" w:hint="default"/>
                <w:spacing w:val="-4"/>
                <w:sz w:val="21"/>
                <w:szCs w:val="21"/>
              </w:rPr>
              <w:t>）验收合格之日后</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三个月内，支付合同金额的</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z w:val="21"/>
                <w:szCs w:val="21"/>
              </w:rPr>
              <w:t>。</w:t>
            </w:r>
          </w:p>
        </w:tc>
      </w:tr>
      <w:tr>
        <w:trPr>
          <w:trHeight w:val="828" w:hRule="exact"/>
        </w:trPr>
        <w:tc>
          <w:tcPr>
            <w:tcW w:w="626" w:type="dxa"/>
            <w:vMerge w:val="restart"/>
            <w:tcBorders>
              <w:top w:val="single" w:sz="4" w:space="0" w:color="000000"/>
              <w:left w:val="single" w:sz="4" w:space="0" w:color="000000"/>
              <w:right w:val="single" w:sz="4" w:space="0" w:color="000000"/>
            </w:tcBorders>
          </w:tcPr>
          <w:p>
            <w:pPr>
              <w:pStyle w:val="TableParagraph"/>
              <w:spacing w:line="240" w:lineRule="exact"/>
              <w:ind w:left="201" w:right="0"/>
              <w:jc w:val="both"/>
              <w:rPr>
                <w:rFonts w:ascii="宋体" w:hAnsi="宋体" w:cs="宋体" w:eastAsia="宋体" w:hint="default"/>
                <w:sz w:val="21"/>
                <w:szCs w:val="21"/>
              </w:rPr>
            </w:pPr>
            <w:r>
              <w:rPr>
                <w:rFonts w:ascii="宋体" w:hAnsi="宋体" w:cs="宋体" w:eastAsia="宋体" w:hint="default"/>
                <w:w w:val="100"/>
                <w:sz w:val="21"/>
                <w:szCs w:val="21"/>
              </w:rPr>
              <w:t>系</w:t>
            </w:r>
          </w:p>
          <w:p>
            <w:pPr>
              <w:pStyle w:val="TableParagraph"/>
              <w:spacing w:line="237" w:lineRule="auto" w:before="2"/>
              <w:ind w:left="201" w:right="201"/>
              <w:jc w:val="both"/>
              <w:rPr>
                <w:rFonts w:ascii="宋体" w:hAnsi="宋体" w:cs="宋体" w:eastAsia="宋体" w:hint="default"/>
                <w:sz w:val="21"/>
                <w:szCs w:val="21"/>
              </w:rPr>
            </w:pPr>
            <w:r>
              <w:rPr>
                <w:rFonts w:ascii="宋体" w:hAnsi="宋体" w:cs="宋体" w:eastAsia="宋体" w:hint="default"/>
                <w:sz w:val="21"/>
                <w:szCs w:val="21"/>
              </w:rPr>
              <w:t>统</w:t>
            </w:r>
            <w:r>
              <w:rPr>
                <w:rFonts w:ascii="宋体" w:hAnsi="宋体" w:cs="宋体" w:eastAsia="宋体" w:hint="default"/>
                <w:w w:val="100"/>
                <w:sz w:val="21"/>
                <w:szCs w:val="21"/>
              </w:rPr>
              <w:t> </w:t>
            </w:r>
            <w:r>
              <w:rPr>
                <w:rFonts w:ascii="宋体" w:hAnsi="宋体" w:cs="宋体" w:eastAsia="宋体" w:hint="default"/>
                <w:sz w:val="21"/>
                <w:szCs w:val="21"/>
              </w:rPr>
              <w:t>维</w:t>
            </w:r>
            <w:r>
              <w:rPr>
                <w:rFonts w:ascii="宋体" w:hAnsi="宋体" w:cs="宋体" w:eastAsia="宋体" w:hint="default"/>
                <w:w w:val="100"/>
                <w:sz w:val="21"/>
                <w:szCs w:val="21"/>
              </w:rPr>
              <w:t> </w:t>
            </w:r>
            <w:r>
              <w:rPr>
                <w:rFonts w:ascii="宋体" w:hAnsi="宋体" w:cs="宋体" w:eastAsia="宋体" w:hint="default"/>
                <w:sz w:val="21"/>
                <w:szCs w:val="21"/>
              </w:rPr>
              <w:t>护</w:t>
            </w:r>
            <w:r>
              <w:rPr>
                <w:rFonts w:ascii="宋体" w:hAnsi="宋体" w:cs="宋体" w:eastAsia="宋体" w:hint="default"/>
                <w:w w:val="100"/>
                <w:sz w:val="21"/>
                <w:szCs w:val="21"/>
              </w:rPr>
              <w:t> </w:t>
            </w:r>
            <w:r>
              <w:rPr>
                <w:rFonts w:ascii="宋体" w:hAnsi="宋体" w:cs="宋体" w:eastAsia="宋体" w:hint="default"/>
                <w:sz w:val="21"/>
                <w:szCs w:val="21"/>
              </w:rPr>
              <w:t>与</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服</w:t>
            </w:r>
            <w:r>
              <w:rPr>
                <w:rFonts w:ascii="宋体" w:hAnsi="宋体" w:cs="宋体" w:eastAsia="宋体" w:hint="default"/>
                <w:w w:val="100"/>
                <w:sz w:val="21"/>
                <w:szCs w:val="21"/>
              </w:rPr>
              <w:t> </w:t>
            </w:r>
            <w:r>
              <w:rPr>
                <w:rFonts w:ascii="宋体" w:hAnsi="宋体" w:cs="宋体" w:eastAsia="宋体" w:hint="default"/>
                <w:sz w:val="21"/>
                <w:szCs w:val="21"/>
              </w:rPr>
              <w:t>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576"/>
              <w:jc w:val="left"/>
              <w:rPr>
                <w:rFonts w:ascii="宋体" w:hAnsi="宋体" w:cs="宋体" w:eastAsia="宋体" w:hint="default"/>
                <w:sz w:val="21"/>
                <w:szCs w:val="21"/>
              </w:rPr>
            </w:pPr>
            <w:r>
              <w:rPr>
                <w:rFonts w:ascii="宋体" w:hAnsi="宋体" w:cs="宋体" w:eastAsia="宋体" w:hint="default"/>
                <w:sz w:val="21"/>
                <w:szCs w:val="21"/>
              </w:rPr>
              <w:t>系统</w:t>
            </w:r>
            <w:r>
              <w:rPr>
                <w:rFonts w:ascii="宋体" w:hAnsi="宋体" w:cs="宋体" w:eastAsia="宋体" w:hint="default"/>
                <w:spacing w:val="-103"/>
                <w:sz w:val="21"/>
                <w:szCs w:val="21"/>
              </w:rPr>
              <w:t> </w:t>
            </w:r>
            <w:r>
              <w:rPr>
                <w:rFonts w:ascii="宋体" w:hAnsi="宋体" w:cs="宋体" w:eastAsia="宋体" w:hint="default"/>
                <w:sz w:val="21"/>
                <w:szCs w:val="21"/>
              </w:rPr>
              <w:t>维护</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在已收讫货款或预计可收回合</w:t>
            </w:r>
          </w:p>
          <w:p>
            <w:pPr>
              <w:pStyle w:val="TableParagraph"/>
              <w:spacing w:line="272" w:lineRule="exact" w:before="27"/>
              <w:ind w:left="103" w:right="103"/>
              <w:jc w:val="left"/>
              <w:rPr>
                <w:rFonts w:ascii="宋体" w:hAnsi="宋体" w:cs="宋体" w:eastAsia="宋体" w:hint="default"/>
                <w:sz w:val="21"/>
                <w:szCs w:val="21"/>
              </w:rPr>
            </w:pPr>
            <w:r>
              <w:rPr>
                <w:rFonts w:ascii="宋体" w:hAnsi="宋体" w:cs="宋体" w:eastAsia="宋体" w:hint="default"/>
                <w:sz w:val="21"/>
                <w:szCs w:val="21"/>
              </w:rPr>
              <w:t>同货款时，按合同或协议约定系</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统维护费结算时间分期确认。</w:t>
            </w:r>
          </w:p>
        </w:tc>
        <w:tc>
          <w:tcPr>
            <w:tcW w:w="3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3"/>
              <w:ind w:left="103" w:right="99"/>
              <w:jc w:val="left"/>
              <w:rPr>
                <w:rFonts w:ascii="宋体" w:hAnsi="宋体" w:cs="宋体" w:eastAsia="宋体" w:hint="default"/>
                <w:sz w:val="21"/>
                <w:szCs w:val="21"/>
              </w:rPr>
            </w:pPr>
            <w:r>
              <w:rPr>
                <w:rFonts w:ascii="宋体" w:hAnsi="宋体" w:cs="宋体" w:eastAsia="宋体" w:hint="default"/>
                <w:sz w:val="21"/>
                <w:szCs w:val="21"/>
              </w:rPr>
              <w:t>根据合同约定时间进行结算，一般于</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年末进行结算。</w:t>
            </w:r>
          </w:p>
        </w:tc>
      </w:tr>
      <w:tr>
        <w:trPr>
          <w:trHeight w:val="1635" w:hRule="exact"/>
        </w:trPr>
        <w:tc>
          <w:tcPr>
            <w:tcW w:w="626" w:type="dxa"/>
            <w:vMerge/>
            <w:tcBorders>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103" w:right="576"/>
              <w:jc w:val="left"/>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服务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103" w:right="101" w:firstLine="211"/>
              <w:jc w:val="left"/>
              <w:rPr>
                <w:rFonts w:ascii="宋体" w:hAnsi="宋体" w:cs="宋体" w:eastAsia="宋体" w:hint="default"/>
                <w:sz w:val="21"/>
                <w:szCs w:val="21"/>
              </w:rPr>
            </w:pPr>
            <w:r>
              <w:rPr>
                <w:rFonts w:ascii="宋体" w:hAnsi="宋体" w:cs="宋体" w:eastAsia="宋体" w:hint="default"/>
                <w:sz w:val="21"/>
                <w:szCs w:val="21"/>
              </w:rPr>
              <w:t>在技术服务已经提供，按合同</w:t>
            </w:r>
            <w:r>
              <w:rPr>
                <w:rFonts w:ascii="宋体" w:hAnsi="宋体" w:cs="宋体" w:eastAsia="宋体" w:hint="default"/>
                <w:w w:val="100"/>
                <w:sz w:val="21"/>
                <w:szCs w:val="21"/>
              </w:rPr>
              <w:t> </w:t>
            </w:r>
            <w:r>
              <w:rPr>
                <w:rFonts w:ascii="宋体" w:hAnsi="宋体" w:cs="宋体" w:eastAsia="宋体" w:hint="default"/>
                <w:sz w:val="21"/>
                <w:szCs w:val="21"/>
              </w:rPr>
              <w:t>约定结算技术服务费时确认。</w:t>
            </w:r>
          </w:p>
        </w:tc>
        <w:tc>
          <w:tcPr>
            <w:tcW w:w="3596" w:type="dxa"/>
            <w:vMerge/>
            <w:tcBorders>
              <w:left w:val="single" w:sz="4" w:space="0" w:color="000000"/>
              <w:bottom w:val="single" w:sz="4" w:space="0" w:color="000000"/>
              <w:right w:val="single" w:sz="4" w:space="0" w:color="000000"/>
            </w:tcBorders>
          </w:tcPr>
          <w:p>
            <w:pPr/>
          </w:p>
        </w:tc>
      </w:tr>
      <w:tr>
        <w:trPr>
          <w:trHeight w:val="1370"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01" w:right="201"/>
              <w:jc w:val="both"/>
              <w:rPr>
                <w:rFonts w:ascii="宋体" w:hAnsi="宋体" w:cs="宋体" w:eastAsia="宋体" w:hint="default"/>
                <w:sz w:val="21"/>
                <w:szCs w:val="21"/>
              </w:rPr>
            </w:pPr>
            <w:r>
              <w:rPr>
                <w:rFonts w:ascii="宋体" w:hAnsi="宋体" w:cs="宋体" w:eastAsia="宋体" w:hint="default"/>
                <w:sz w:val="21"/>
                <w:szCs w:val="21"/>
              </w:rPr>
              <w:t>硬</w:t>
            </w:r>
            <w:r>
              <w:rPr>
                <w:rFonts w:ascii="宋体" w:hAnsi="宋体" w:cs="宋体" w:eastAsia="宋体" w:hint="default"/>
                <w:w w:val="100"/>
                <w:sz w:val="21"/>
                <w:szCs w:val="21"/>
              </w:rPr>
              <w:t> </w:t>
            </w:r>
            <w:r>
              <w:rPr>
                <w:rFonts w:ascii="宋体" w:hAnsi="宋体" w:cs="宋体" w:eastAsia="宋体" w:hint="default"/>
                <w:sz w:val="21"/>
                <w:szCs w:val="21"/>
              </w:rPr>
              <w:t>件</w:t>
            </w:r>
            <w:r>
              <w:rPr>
                <w:rFonts w:ascii="宋体" w:hAnsi="宋体" w:cs="宋体" w:eastAsia="宋体" w:hint="default"/>
                <w:w w:val="100"/>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商品销售</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公司将项目货物全部发出，客</w:t>
            </w: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z w:val="21"/>
                <w:szCs w:val="21"/>
              </w:rPr>
              <w:t>户签收无误后，发出货物的收入</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金额能够确定，并已收讫货款或</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预计可收回货款，成本能够可靠</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计量时确认。</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合同签订、供应商订单下发、客户返</w:t>
            </w:r>
          </w:p>
          <w:p>
            <w:pPr>
              <w:pStyle w:val="TableParagraph"/>
              <w:spacing w:line="237" w:lineRule="auto"/>
              <w:ind w:left="103" w:right="115"/>
              <w:jc w:val="both"/>
              <w:rPr>
                <w:rFonts w:ascii="宋体" w:hAnsi="宋体" w:cs="宋体" w:eastAsia="宋体" w:hint="default"/>
                <w:sz w:val="21"/>
                <w:szCs w:val="21"/>
              </w:rPr>
            </w:pPr>
            <w:r>
              <w:rPr>
                <w:rFonts w:ascii="宋体" w:hAnsi="宋体" w:cs="宋体" w:eastAsia="宋体" w:hint="default"/>
                <w:spacing w:val="-2"/>
                <w:sz w:val="21"/>
                <w:szCs w:val="21"/>
              </w:rPr>
              <w:t>回货物签收三个条件同时具备时进行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系统结算，一般以最后收到资料到达</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时间为准</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3"/>
        <w:spacing w:line="240" w:lineRule="auto"/>
        <w:ind w:left="220" w:right="1923"/>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00" w:val="left" w:leader="none"/>
        </w:tabs>
        <w:spacing w:line="240" w:lineRule="auto" w:before="97"/>
        <w:ind w:left="0" w:right="213"/>
        <w:jc w:val="righ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line="240" w:lineRule="auto" w:before="8"/>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303"/>
        <w:gridCol w:w="1606"/>
        <w:gridCol w:w="1661"/>
        <w:gridCol w:w="992"/>
        <w:gridCol w:w="989"/>
        <w:gridCol w:w="992"/>
        <w:gridCol w:w="982"/>
      </w:tblGrid>
      <w:tr>
        <w:trPr>
          <w:trHeight w:val="324" w:hRule="exact"/>
        </w:trPr>
        <w:tc>
          <w:tcPr>
            <w:tcW w:w="8524" w:type="dxa"/>
            <w:gridSpan w:val="7"/>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634"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31"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7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0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3"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2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2" w:right="170"/>
              <w:jc w:val="left"/>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入比上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2" w:right="173"/>
              <w:jc w:val="left"/>
              <w:rPr>
                <w:rFonts w:ascii="宋体" w:hAnsi="宋体" w:cs="宋体" w:eastAsia="宋体" w:hint="default"/>
                <w:sz w:val="21"/>
                <w:szCs w:val="21"/>
              </w:rPr>
            </w:pPr>
            <w:r>
              <w:rPr>
                <w:rFonts w:ascii="宋体" w:hAnsi="宋体" w:cs="宋体" w:eastAsia="宋体" w:hint="default"/>
                <w:sz w:val="21"/>
                <w:szCs w:val="21"/>
              </w:rPr>
              <w:t>营业成</w:t>
            </w:r>
            <w:r>
              <w:rPr>
                <w:rFonts w:ascii="宋体" w:hAnsi="宋体" w:cs="宋体" w:eastAsia="宋体" w:hint="default"/>
                <w:spacing w:val="-102"/>
                <w:sz w:val="21"/>
                <w:szCs w:val="21"/>
              </w:rPr>
              <w:t> </w:t>
            </w:r>
            <w:r>
              <w:rPr>
                <w:rFonts w:ascii="宋体" w:hAnsi="宋体" w:cs="宋体" w:eastAsia="宋体" w:hint="default"/>
                <w:sz w:val="21"/>
                <w:szCs w:val="21"/>
              </w:rPr>
              <w:t>本比上</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0" w:right="167"/>
              <w:jc w:val="left"/>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spacing w:val="-102"/>
                <w:sz w:val="21"/>
                <w:szCs w:val="21"/>
              </w:rPr>
              <w:t> </w:t>
            </w:r>
            <w:r>
              <w:rPr>
                <w:rFonts w:ascii="宋体" w:hAnsi="宋体" w:cs="宋体" w:eastAsia="宋体" w:hint="default"/>
                <w:sz w:val="21"/>
                <w:szCs w:val="21"/>
              </w:rPr>
              <w:t>比上年</w:t>
            </w:r>
          </w:p>
        </w:tc>
      </w:tr>
    </w:tbl>
    <w:p>
      <w:pPr>
        <w:spacing w:after="0" w:line="273" w:lineRule="auto"/>
        <w:jc w:val="left"/>
        <w:rPr>
          <w:rFonts w:ascii="宋体" w:hAnsi="宋体" w:cs="宋体" w:eastAsia="宋体" w:hint="default"/>
          <w:sz w:val="21"/>
          <w:szCs w:val="21"/>
        </w:rPr>
        <w:sectPr>
          <w:pgSz w:w="11910" w:h="16840"/>
          <w:pgMar w:header="880" w:footer="1195" w:top="1060" w:bottom="1380" w:left="1580" w:right="15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303"/>
        <w:gridCol w:w="1606"/>
        <w:gridCol w:w="1661"/>
        <w:gridCol w:w="992"/>
        <w:gridCol w:w="989"/>
        <w:gridCol w:w="992"/>
        <w:gridCol w:w="982"/>
      </w:tblGrid>
      <w:tr>
        <w:trPr>
          <w:trHeight w:val="634" w:hRule="exact"/>
        </w:trPr>
        <w:tc>
          <w:tcPr>
            <w:tcW w:w="130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72" w:right="0"/>
              <w:jc w:val="left"/>
              <w:rPr>
                <w:rFonts w:ascii="宋体" w:hAnsi="宋体" w:cs="宋体" w:eastAsia="宋体" w:hint="default"/>
                <w:sz w:val="21"/>
                <w:szCs w:val="21"/>
              </w:rPr>
            </w:pPr>
            <w:r>
              <w:rPr>
                <w:rFonts w:ascii="宋体" w:hAnsi="宋体" w:cs="宋体" w:eastAsia="宋体" w:hint="default"/>
                <w:sz w:val="21"/>
                <w:szCs w:val="21"/>
              </w:rPr>
              <w:t>年增减</w:t>
            </w:r>
          </w:p>
          <w:p>
            <w:pPr>
              <w:pStyle w:val="TableParagraph"/>
              <w:spacing w:line="240" w:lineRule="auto" w:before="37"/>
              <w:ind w:left="22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72" w:right="0"/>
              <w:jc w:val="left"/>
              <w:rPr>
                <w:rFonts w:ascii="宋体" w:hAnsi="宋体" w:cs="宋体" w:eastAsia="宋体" w:hint="default"/>
                <w:sz w:val="21"/>
                <w:szCs w:val="21"/>
              </w:rPr>
            </w:pPr>
            <w:r>
              <w:rPr>
                <w:rFonts w:ascii="宋体" w:hAnsi="宋体" w:cs="宋体" w:eastAsia="宋体" w:hint="default"/>
                <w:sz w:val="21"/>
                <w:szCs w:val="21"/>
              </w:rPr>
              <w:t>年增减</w:t>
            </w:r>
          </w:p>
          <w:p>
            <w:pPr>
              <w:pStyle w:val="TableParagraph"/>
              <w:spacing w:line="240" w:lineRule="auto" w:before="37"/>
              <w:ind w:left="22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75" w:right="0"/>
              <w:jc w:val="left"/>
              <w:rPr>
                <w:rFonts w:ascii="宋体" w:hAnsi="宋体" w:cs="宋体" w:eastAsia="宋体" w:hint="default"/>
                <w:sz w:val="21"/>
                <w:szCs w:val="21"/>
              </w:rPr>
            </w:pPr>
            <w:r>
              <w:rPr>
                <w:rFonts w:ascii="宋体" w:hAnsi="宋体" w:cs="宋体" w:eastAsia="宋体" w:hint="default"/>
                <w:sz w:val="21"/>
                <w:szCs w:val="21"/>
              </w:rPr>
              <w:t>增减</w:t>
            </w:r>
          </w:p>
          <w:p>
            <w:pPr>
              <w:pStyle w:val="TableParagraph"/>
              <w:spacing w:line="240" w:lineRule="auto" w:before="37"/>
              <w:ind w:left="2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946"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left"/>
              <w:rPr>
                <w:rFonts w:ascii="宋体" w:hAnsi="宋体" w:cs="宋体" w:eastAsia="宋体" w:hint="default"/>
                <w:sz w:val="21"/>
                <w:szCs w:val="21"/>
              </w:rPr>
            </w:pPr>
            <w:r>
              <w:rPr>
                <w:rFonts w:ascii="宋体" w:hAnsi="宋体" w:cs="宋体" w:eastAsia="宋体" w:hint="default"/>
                <w:sz w:val="21"/>
                <w:szCs w:val="21"/>
              </w:rPr>
              <w:t>计算机信息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服务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4,853,735,972</w:t>
            </w:r>
          </w:p>
          <w:p>
            <w:pPr>
              <w:pStyle w:val="TableParagraph"/>
              <w:spacing w:line="240" w:lineRule="auto" w:before="37"/>
              <w:ind w:right="101"/>
              <w:jc w:val="right"/>
              <w:rPr>
                <w:rFonts w:ascii="宋体" w:hAnsi="宋体" w:cs="宋体" w:eastAsia="宋体" w:hint="default"/>
                <w:sz w:val="21"/>
                <w:szCs w:val="21"/>
              </w:rPr>
            </w:pPr>
            <w:r>
              <w:rPr>
                <w:rFonts w:ascii="宋体"/>
                <w:sz w:val="21"/>
              </w:rPr>
              <w:t>.92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3,746,008,788</w:t>
            </w:r>
          </w:p>
          <w:p>
            <w:pPr>
              <w:pStyle w:val="TableParagraph"/>
              <w:spacing w:line="240" w:lineRule="auto" w:before="37"/>
              <w:ind w:right="96"/>
              <w:jc w:val="right"/>
              <w:rPr>
                <w:rFonts w:ascii="宋体" w:hAnsi="宋体" w:cs="宋体" w:eastAsia="宋体" w:hint="default"/>
                <w:sz w:val="21"/>
                <w:szCs w:val="21"/>
              </w:rPr>
            </w:pPr>
            <w:r>
              <w:rPr>
                <w:rFonts w:ascii="宋体"/>
                <w:sz w:val="21"/>
              </w:rPr>
              <w:t>.10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22.82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15.78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20.59</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8"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3" w:lineRule="auto" w:before="37"/>
              <w:ind w:left="237" w:right="98" w:hanging="51"/>
              <w:jc w:val="left"/>
              <w:rPr>
                <w:rFonts w:ascii="宋体" w:hAnsi="宋体" w:cs="宋体" w:eastAsia="宋体" w:hint="default"/>
                <w:sz w:val="21"/>
                <w:szCs w:val="21"/>
              </w:rPr>
            </w:pPr>
            <w:r>
              <w:rPr>
                <w:rFonts w:ascii="宋体" w:hAnsi="宋体" w:cs="宋体" w:eastAsia="宋体" w:hint="default"/>
                <w:sz w:val="21"/>
                <w:szCs w:val="21"/>
              </w:rPr>
              <w:t>3.08</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322" w:hRule="exact"/>
        </w:trPr>
        <w:tc>
          <w:tcPr>
            <w:tcW w:w="8524"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1260"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326"/>
              <w:jc w:val="right"/>
              <w:rPr>
                <w:rFonts w:ascii="宋体" w:hAnsi="宋体" w:cs="宋体" w:eastAsia="宋体" w:hint="default"/>
                <w:sz w:val="21"/>
                <w:szCs w:val="21"/>
              </w:rPr>
            </w:pPr>
            <w:r>
              <w:rPr>
                <w:rFonts w:ascii="宋体" w:hAnsi="宋体" w:cs="宋体" w:eastAsia="宋体" w:hint="default"/>
                <w:sz w:val="21"/>
                <w:szCs w:val="21"/>
              </w:rPr>
              <w:t>分产品</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37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73"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2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2" w:right="170"/>
              <w:jc w:val="both"/>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7"/>
              <w:ind w:left="225"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2" w:right="173"/>
              <w:jc w:val="both"/>
              <w:rPr>
                <w:rFonts w:ascii="宋体" w:hAnsi="宋体" w:cs="宋体" w:eastAsia="宋体" w:hint="default"/>
                <w:sz w:val="21"/>
                <w:szCs w:val="21"/>
              </w:rPr>
            </w:pPr>
            <w:r>
              <w:rPr>
                <w:rFonts w:ascii="宋体" w:hAnsi="宋体" w:cs="宋体" w:eastAsia="宋体" w:hint="default"/>
                <w:sz w:val="21"/>
                <w:szCs w:val="21"/>
              </w:rPr>
              <w:t>营业成</w:t>
            </w:r>
            <w:r>
              <w:rPr>
                <w:rFonts w:ascii="宋体" w:hAnsi="宋体" w:cs="宋体" w:eastAsia="宋体" w:hint="default"/>
                <w:spacing w:val="-102"/>
                <w:sz w:val="21"/>
                <w:szCs w:val="21"/>
              </w:rPr>
              <w:t> </w:t>
            </w: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7"/>
              <w:ind w:left="225"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5" w:firstLine="67"/>
              <w:jc w:val="left"/>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spacing w:val="-102"/>
                <w:sz w:val="21"/>
                <w:szCs w:val="21"/>
              </w:rPr>
              <w:t> </w:t>
            </w:r>
            <w:r>
              <w:rPr>
                <w:rFonts w:ascii="宋体" w:hAnsi="宋体" w:cs="宋体" w:eastAsia="宋体" w:hint="default"/>
                <w:spacing w:val="-16"/>
                <w:sz w:val="21"/>
                <w:szCs w:val="21"/>
              </w:rPr>
              <w:t>增减（</w:t>
            </w:r>
            <w:r>
              <w:rPr>
                <w:rFonts w:ascii="宋体" w:hAnsi="宋体" w:cs="宋体" w:eastAsia="宋体" w:hint="default"/>
                <w:spacing w:val="-16"/>
                <w:sz w:val="21"/>
                <w:szCs w:val="21"/>
              </w:rPr>
              <w:t>%</w:t>
            </w:r>
            <w:r>
              <w:rPr>
                <w:rFonts w:ascii="宋体" w:hAnsi="宋体" w:cs="宋体" w:eastAsia="宋体" w:hint="default"/>
                <w:spacing w:val="-16"/>
                <w:sz w:val="21"/>
                <w:szCs w:val="21"/>
              </w:rPr>
              <w:t>）</w:t>
            </w:r>
          </w:p>
        </w:tc>
      </w:tr>
      <w:tr>
        <w:trPr>
          <w:trHeight w:val="946"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left"/>
              <w:rPr>
                <w:rFonts w:ascii="宋体" w:hAnsi="宋体" w:cs="宋体" w:eastAsia="宋体" w:hint="default"/>
                <w:sz w:val="21"/>
                <w:szCs w:val="21"/>
              </w:rPr>
            </w:pPr>
            <w:r>
              <w:rPr>
                <w:rFonts w:ascii="宋体" w:hAnsi="宋体" w:cs="宋体" w:eastAsia="宋体" w:hint="default"/>
                <w:sz w:val="21"/>
                <w:szCs w:val="21"/>
              </w:rPr>
              <w:t>自制软件销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158,789,878.1</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11,491,091.76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92.76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42.00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108.43</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8"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3" w:lineRule="auto" w:before="37"/>
              <w:ind w:left="237" w:right="98" w:hanging="51"/>
              <w:jc w:val="left"/>
              <w:rPr>
                <w:rFonts w:ascii="宋体" w:hAnsi="宋体" w:cs="宋体" w:eastAsia="宋体" w:hint="default"/>
                <w:sz w:val="21"/>
                <w:szCs w:val="21"/>
              </w:rPr>
            </w:pPr>
            <w:r>
              <w:rPr>
                <w:rFonts w:ascii="宋体" w:hAnsi="宋体" w:cs="宋体" w:eastAsia="宋体" w:hint="default"/>
                <w:sz w:val="21"/>
                <w:szCs w:val="21"/>
              </w:rPr>
              <w:t>2.31</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946"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45"/>
              <w:jc w:val="right"/>
              <w:rPr>
                <w:rFonts w:ascii="宋体" w:hAnsi="宋体" w:cs="宋体" w:eastAsia="宋体" w:hint="default"/>
                <w:sz w:val="21"/>
                <w:szCs w:val="21"/>
              </w:rPr>
            </w:pPr>
            <w:r>
              <w:rPr>
                <w:rFonts w:ascii="宋体" w:hAnsi="宋体" w:cs="宋体" w:eastAsia="宋体" w:hint="default"/>
                <w:spacing w:val="-1"/>
                <w:sz w:val="21"/>
                <w:szCs w:val="21"/>
              </w:rPr>
              <w:t>系统集成</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226,213,331.5</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195,942,448.5</w:t>
            </w:r>
          </w:p>
          <w:p>
            <w:pPr>
              <w:pStyle w:val="TableParagraph"/>
              <w:spacing w:line="240" w:lineRule="auto" w:before="37"/>
              <w:ind w:right="98"/>
              <w:jc w:val="right"/>
              <w:rPr>
                <w:rFonts w:ascii="宋体" w:hAnsi="宋体" w:cs="宋体" w:eastAsia="宋体" w:hint="default"/>
                <w:sz w:val="21"/>
                <w:szCs w:val="21"/>
              </w:rPr>
            </w:pPr>
            <w:r>
              <w:rPr>
                <w:rFonts w:ascii="宋体"/>
                <w:w w:val="100"/>
                <w:sz w:val="21"/>
              </w:rPr>
              <w:t>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13.38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-0.27</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8"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3" w:lineRule="auto" w:before="37"/>
              <w:ind w:left="237" w:right="98" w:hanging="51"/>
              <w:jc w:val="left"/>
              <w:rPr>
                <w:rFonts w:ascii="宋体" w:hAnsi="宋体" w:cs="宋体" w:eastAsia="宋体" w:hint="default"/>
                <w:sz w:val="21"/>
                <w:szCs w:val="21"/>
              </w:rPr>
            </w:pPr>
            <w:r>
              <w:rPr>
                <w:rFonts w:ascii="宋体" w:hAnsi="宋体" w:cs="宋体" w:eastAsia="宋体" w:hint="default"/>
                <w:sz w:val="21"/>
                <w:szCs w:val="21"/>
              </w:rPr>
              <w:t>1.51</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946"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45"/>
              <w:jc w:val="right"/>
              <w:rPr>
                <w:rFonts w:ascii="宋体" w:hAnsi="宋体" w:cs="宋体" w:eastAsia="宋体" w:hint="default"/>
                <w:sz w:val="21"/>
                <w:szCs w:val="21"/>
              </w:rPr>
            </w:pPr>
            <w:r>
              <w:rPr>
                <w:rFonts w:ascii="宋体" w:hAnsi="宋体" w:cs="宋体" w:eastAsia="宋体" w:hint="default"/>
                <w:spacing w:val="-1"/>
                <w:sz w:val="21"/>
                <w:szCs w:val="21"/>
              </w:rPr>
              <w:t>定制软件</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468,083,537.4</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121,387,938.1</w:t>
            </w:r>
          </w:p>
          <w:p>
            <w:pPr>
              <w:pStyle w:val="TableParagraph"/>
              <w:spacing w:line="240" w:lineRule="auto" w:before="37"/>
              <w:ind w:right="98"/>
              <w:jc w:val="right"/>
              <w:rPr>
                <w:rFonts w:ascii="宋体" w:hAnsi="宋体" w:cs="宋体" w:eastAsia="宋体" w:hint="default"/>
                <w:sz w:val="21"/>
                <w:szCs w:val="21"/>
              </w:rPr>
            </w:pPr>
            <w:r>
              <w:rPr>
                <w:rFonts w:ascii="宋体"/>
                <w:w w:val="100"/>
                <w:sz w:val="21"/>
              </w:rPr>
              <w:t>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74.07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-19.68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19.26</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8"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3" w:lineRule="auto" w:before="37"/>
              <w:ind w:left="237" w:right="98" w:hanging="51"/>
              <w:jc w:val="left"/>
              <w:rPr>
                <w:rFonts w:ascii="宋体" w:hAnsi="宋体" w:cs="宋体" w:eastAsia="宋体" w:hint="default"/>
                <w:sz w:val="21"/>
                <w:szCs w:val="21"/>
              </w:rPr>
            </w:pPr>
            <w:r>
              <w:rPr>
                <w:rFonts w:ascii="宋体" w:hAnsi="宋体" w:cs="宋体" w:eastAsia="宋体" w:hint="default"/>
                <w:sz w:val="21"/>
                <w:szCs w:val="21"/>
              </w:rPr>
              <w:t>8.46</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946"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left"/>
              <w:rPr>
                <w:rFonts w:ascii="宋体" w:hAnsi="宋体" w:cs="宋体" w:eastAsia="宋体" w:hint="default"/>
                <w:sz w:val="21"/>
                <w:szCs w:val="21"/>
              </w:rPr>
            </w:pPr>
            <w:r>
              <w:rPr>
                <w:rFonts w:ascii="宋体" w:hAnsi="宋体" w:cs="宋体" w:eastAsia="宋体" w:hint="default"/>
                <w:sz w:val="21"/>
                <w:szCs w:val="21"/>
              </w:rPr>
              <w:t>系统维护、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技术服务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601,910,774.8</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234,768,375.8</w:t>
            </w:r>
          </w:p>
          <w:p>
            <w:pPr>
              <w:pStyle w:val="TableParagraph"/>
              <w:spacing w:line="240" w:lineRule="auto" w:before="37"/>
              <w:ind w:right="98"/>
              <w:jc w:val="right"/>
              <w:rPr>
                <w:rFonts w:ascii="宋体" w:hAnsi="宋体" w:cs="宋体" w:eastAsia="宋体" w:hint="default"/>
                <w:sz w:val="21"/>
                <w:szCs w:val="21"/>
              </w:rPr>
            </w:pPr>
            <w:r>
              <w:rPr>
                <w:rFonts w:ascii="宋体"/>
                <w:w w:val="100"/>
                <w:sz w:val="21"/>
              </w:rPr>
              <w:t>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61.00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35.66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23.69</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8"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3" w:lineRule="auto" w:before="37"/>
              <w:ind w:left="237" w:right="98" w:hanging="51"/>
              <w:jc w:val="left"/>
              <w:rPr>
                <w:rFonts w:ascii="宋体" w:hAnsi="宋体" w:cs="宋体" w:eastAsia="宋体" w:hint="default"/>
                <w:sz w:val="21"/>
                <w:szCs w:val="21"/>
              </w:rPr>
            </w:pPr>
            <w:r>
              <w:rPr>
                <w:rFonts w:ascii="宋体" w:hAnsi="宋体" w:cs="宋体" w:eastAsia="宋体" w:hint="default"/>
                <w:sz w:val="21"/>
                <w:szCs w:val="21"/>
              </w:rPr>
              <w:t>3.78</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946"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45"/>
              <w:jc w:val="right"/>
              <w:rPr>
                <w:rFonts w:ascii="宋体" w:hAnsi="宋体" w:cs="宋体" w:eastAsia="宋体" w:hint="default"/>
                <w:sz w:val="21"/>
                <w:szCs w:val="21"/>
              </w:rPr>
            </w:pPr>
            <w:r>
              <w:rPr>
                <w:rFonts w:ascii="宋体" w:hAnsi="宋体" w:cs="宋体" w:eastAsia="宋体" w:hint="default"/>
                <w:spacing w:val="-1"/>
                <w:sz w:val="21"/>
                <w:szCs w:val="21"/>
              </w:rPr>
              <w:t>建安工程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123,906,927.0</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104,822,821.8</w:t>
            </w:r>
          </w:p>
          <w:p>
            <w:pPr>
              <w:pStyle w:val="TableParagraph"/>
              <w:spacing w:line="240" w:lineRule="auto" w:before="37"/>
              <w:ind w:right="98"/>
              <w:jc w:val="right"/>
              <w:rPr>
                <w:rFonts w:ascii="宋体" w:hAnsi="宋体" w:cs="宋体" w:eastAsia="宋体" w:hint="default"/>
                <w:sz w:val="21"/>
                <w:szCs w:val="21"/>
              </w:rPr>
            </w:pPr>
            <w:r>
              <w:rPr>
                <w:rFonts w:ascii="宋体"/>
                <w:w w:val="100"/>
                <w:sz w:val="21"/>
              </w:rPr>
              <w:t>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15.40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-8.31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8"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3" w:lineRule="auto" w:before="37"/>
              <w:ind w:left="237" w:right="98" w:hanging="51"/>
              <w:jc w:val="left"/>
              <w:rPr>
                <w:rFonts w:ascii="宋体" w:hAnsi="宋体" w:cs="宋体" w:eastAsia="宋体" w:hint="default"/>
                <w:sz w:val="21"/>
                <w:szCs w:val="21"/>
              </w:rPr>
            </w:pPr>
            <w:r>
              <w:rPr>
                <w:rFonts w:ascii="宋体" w:hAnsi="宋体" w:cs="宋体" w:eastAsia="宋体" w:hint="default"/>
                <w:sz w:val="21"/>
                <w:szCs w:val="21"/>
              </w:rPr>
              <w:t>1.75</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948"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45"/>
              <w:jc w:val="right"/>
              <w:rPr>
                <w:rFonts w:ascii="宋体" w:hAnsi="宋体" w:cs="宋体" w:eastAsia="宋体" w:hint="default"/>
                <w:sz w:val="21"/>
                <w:szCs w:val="21"/>
              </w:rPr>
            </w:pPr>
            <w:r>
              <w:rPr>
                <w:rFonts w:ascii="宋体" w:hAnsi="宋体" w:cs="宋体" w:eastAsia="宋体" w:hint="default"/>
                <w:spacing w:val="-1"/>
                <w:sz w:val="21"/>
                <w:szCs w:val="21"/>
              </w:rPr>
              <w:t>商品销售</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3,274,831,523</w:t>
            </w:r>
          </w:p>
          <w:p>
            <w:pPr>
              <w:pStyle w:val="TableParagraph"/>
              <w:spacing w:line="240" w:lineRule="auto" w:before="37"/>
              <w:ind w:right="101"/>
              <w:jc w:val="right"/>
              <w:rPr>
                <w:rFonts w:ascii="宋体" w:hAnsi="宋体" w:cs="宋体" w:eastAsia="宋体" w:hint="default"/>
                <w:sz w:val="21"/>
                <w:szCs w:val="21"/>
              </w:rPr>
            </w:pPr>
            <w:r>
              <w:rPr>
                <w:rFonts w:ascii="宋体"/>
                <w:sz w:val="21"/>
              </w:rPr>
              <w:t>.97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3,077,596,111</w:t>
            </w:r>
          </w:p>
          <w:p>
            <w:pPr>
              <w:pStyle w:val="TableParagraph"/>
              <w:spacing w:line="240" w:lineRule="auto" w:before="37"/>
              <w:ind w:right="96"/>
              <w:jc w:val="right"/>
              <w:rPr>
                <w:rFonts w:ascii="宋体" w:hAnsi="宋体" w:cs="宋体" w:eastAsia="宋体" w:hint="default"/>
                <w:sz w:val="21"/>
                <w:szCs w:val="21"/>
              </w:rPr>
            </w:pPr>
            <w:r>
              <w:rPr>
                <w:rFonts w:ascii="宋体"/>
                <w:sz w:val="21"/>
              </w:rPr>
              <w:t>.88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6.02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21.61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23.17</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48"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3" w:lineRule="auto" w:before="37"/>
              <w:ind w:left="237" w:right="98" w:hanging="51"/>
              <w:jc w:val="left"/>
              <w:rPr>
                <w:rFonts w:ascii="宋体" w:hAnsi="宋体" w:cs="宋体" w:eastAsia="宋体" w:hint="default"/>
                <w:sz w:val="21"/>
                <w:szCs w:val="21"/>
              </w:rPr>
            </w:pPr>
            <w:r>
              <w:rPr>
                <w:rFonts w:ascii="宋体" w:hAnsi="宋体" w:cs="宋体" w:eastAsia="宋体" w:hint="default"/>
                <w:sz w:val="21"/>
                <w:szCs w:val="21"/>
              </w:rPr>
              <w:t>1.20</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322" w:hRule="exact"/>
        </w:trPr>
        <w:tc>
          <w:tcPr>
            <w:tcW w:w="8524"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1258"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326"/>
              <w:jc w:val="right"/>
              <w:rPr>
                <w:rFonts w:ascii="宋体" w:hAnsi="宋体" w:cs="宋体" w:eastAsia="宋体" w:hint="default"/>
                <w:sz w:val="21"/>
                <w:szCs w:val="21"/>
              </w:rPr>
            </w:pPr>
            <w:r>
              <w:rPr>
                <w:rFonts w:ascii="宋体" w:hAnsi="宋体" w:cs="宋体" w:eastAsia="宋体" w:hint="default"/>
                <w:sz w:val="21"/>
                <w:szCs w:val="21"/>
              </w:rPr>
              <w:t>分地区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37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73"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2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2" w:right="170"/>
              <w:jc w:val="both"/>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7"/>
              <w:ind w:left="225"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2" w:right="173"/>
              <w:jc w:val="both"/>
              <w:rPr>
                <w:rFonts w:ascii="宋体" w:hAnsi="宋体" w:cs="宋体" w:eastAsia="宋体" w:hint="default"/>
                <w:sz w:val="21"/>
                <w:szCs w:val="21"/>
              </w:rPr>
            </w:pPr>
            <w:r>
              <w:rPr>
                <w:rFonts w:ascii="宋体" w:hAnsi="宋体" w:cs="宋体" w:eastAsia="宋体" w:hint="default"/>
                <w:sz w:val="21"/>
                <w:szCs w:val="21"/>
              </w:rPr>
              <w:t>营业成</w:t>
            </w:r>
            <w:r>
              <w:rPr>
                <w:rFonts w:ascii="宋体" w:hAnsi="宋体" w:cs="宋体" w:eastAsia="宋体" w:hint="default"/>
                <w:spacing w:val="-102"/>
                <w:sz w:val="21"/>
                <w:szCs w:val="21"/>
              </w:rPr>
              <w:t> </w:t>
            </w: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7"/>
              <w:ind w:left="225"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5" w:firstLine="67"/>
              <w:jc w:val="left"/>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spacing w:val="-102"/>
                <w:sz w:val="21"/>
                <w:szCs w:val="21"/>
              </w:rPr>
              <w:t> </w:t>
            </w:r>
            <w:r>
              <w:rPr>
                <w:rFonts w:ascii="宋体" w:hAnsi="宋体" w:cs="宋体" w:eastAsia="宋体" w:hint="default"/>
                <w:spacing w:val="-16"/>
                <w:sz w:val="21"/>
                <w:szCs w:val="21"/>
              </w:rPr>
              <w:t>增减（</w:t>
            </w:r>
            <w:r>
              <w:rPr>
                <w:rFonts w:ascii="宋体" w:hAnsi="宋体" w:cs="宋体" w:eastAsia="宋体" w:hint="default"/>
                <w:spacing w:val="-16"/>
                <w:sz w:val="21"/>
                <w:szCs w:val="21"/>
              </w:rPr>
              <w:t>%</w:t>
            </w:r>
            <w:r>
              <w:rPr>
                <w:rFonts w:ascii="宋体" w:hAnsi="宋体" w:cs="宋体" w:eastAsia="宋体" w:hint="default"/>
                <w:spacing w:val="-16"/>
                <w:sz w:val="21"/>
                <w:szCs w:val="21"/>
              </w:rPr>
              <w:t>）</w:t>
            </w:r>
          </w:p>
        </w:tc>
      </w:tr>
      <w:tr>
        <w:trPr>
          <w:trHeight w:val="946"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45"/>
              <w:jc w:val="right"/>
              <w:rPr>
                <w:rFonts w:ascii="宋体" w:hAnsi="宋体" w:cs="宋体" w:eastAsia="宋体" w:hint="default"/>
                <w:sz w:val="21"/>
                <w:szCs w:val="21"/>
              </w:rPr>
            </w:pPr>
            <w:r>
              <w:rPr>
                <w:rFonts w:ascii="宋体" w:hAnsi="宋体" w:cs="宋体" w:eastAsia="宋体" w:hint="default"/>
                <w:spacing w:val="-1"/>
                <w:sz w:val="21"/>
                <w:szCs w:val="21"/>
              </w:rPr>
              <w:t>华北分部</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425,483,085.5</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272,933,305.7</w:t>
            </w:r>
          </w:p>
          <w:p>
            <w:pPr>
              <w:pStyle w:val="TableParagraph"/>
              <w:spacing w:line="240" w:lineRule="auto" w:before="37"/>
              <w:ind w:right="98"/>
              <w:jc w:val="right"/>
              <w:rPr>
                <w:rFonts w:ascii="宋体" w:hAnsi="宋体" w:cs="宋体" w:eastAsia="宋体" w:hint="default"/>
                <w:sz w:val="21"/>
                <w:szCs w:val="21"/>
              </w:rPr>
            </w:pPr>
            <w:r>
              <w:rPr>
                <w:rFonts w:ascii="宋体"/>
                <w:w w:val="100"/>
                <w:sz w:val="21"/>
              </w:rPr>
              <w:t>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35.85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16.51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44.57</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8"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3" w:lineRule="auto" w:before="37"/>
              <w:ind w:left="237" w:right="98" w:hanging="135"/>
              <w:jc w:val="left"/>
              <w:rPr>
                <w:rFonts w:ascii="宋体" w:hAnsi="宋体" w:cs="宋体" w:eastAsia="宋体" w:hint="default"/>
                <w:sz w:val="21"/>
                <w:szCs w:val="21"/>
              </w:rPr>
            </w:pPr>
            <w:r>
              <w:rPr>
                <w:rFonts w:ascii="宋体" w:hAnsi="宋体" w:cs="宋体" w:eastAsia="宋体" w:hint="default"/>
                <w:sz w:val="21"/>
                <w:szCs w:val="21"/>
              </w:rPr>
              <w:t>12.46</w:t>
            </w:r>
            <w:r>
              <w:rPr>
                <w:rFonts w:ascii="宋体" w:hAnsi="宋体" w:cs="宋体" w:eastAsia="宋体" w:hint="default"/>
                <w:spacing w:val="-75"/>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946"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45"/>
              <w:jc w:val="right"/>
              <w:rPr>
                <w:rFonts w:ascii="宋体" w:hAnsi="宋体" w:cs="宋体" w:eastAsia="宋体" w:hint="default"/>
                <w:sz w:val="21"/>
                <w:szCs w:val="21"/>
              </w:rPr>
            </w:pPr>
            <w:r>
              <w:rPr>
                <w:rFonts w:ascii="宋体" w:hAnsi="宋体" w:cs="宋体" w:eastAsia="宋体" w:hint="default"/>
                <w:spacing w:val="-1"/>
                <w:sz w:val="21"/>
                <w:szCs w:val="21"/>
              </w:rPr>
              <w:t>华东分部</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166,191,655.7</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17,585,674.03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89.42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-3.95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8"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3" w:lineRule="auto" w:before="37"/>
              <w:ind w:left="237" w:right="98" w:hanging="51"/>
              <w:jc w:val="left"/>
              <w:rPr>
                <w:rFonts w:ascii="宋体" w:hAnsi="宋体" w:cs="宋体" w:eastAsia="宋体" w:hint="default"/>
                <w:sz w:val="21"/>
                <w:szCs w:val="21"/>
              </w:rPr>
            </w:pPr>
            <w:r>
              <w:rPr>
                <w:rFonts w:ascii="宋体" w:hAnsi="宋体" w:cs="宋体" w:eastAsia="宋体" w:hint="default"/>
                <w:sz w:val="21"/>
                <w:szCs w:val="21"/>
              </w:rPr>
              <w:t>0.45</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946"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45"/>
              <w:jc w:val="right"/>
              <w:rPr>
                <w:rFonts w:ascii="宋体" w:hAnsi="宋体" w:cs="宋体" w:eastAsia="宋体" w:hint="default"/>
                <w:sz w:val="21"/>
                <w:szCs w:val="21"/>
              </w:rPr>
            </w:pPr>
            <w:r>
              <w:rPr>
                <w:rFonts w:ascii="宋体" w:hAnsi="宋体" w:cs="宋体" w:eastAsia="宋体" w:hint="default"/>
                <w:spacing w:val="-1"/>
                <w:sz w:val="21"/>
                <w:szCs w:val="21"/>
              </w:rPr>
              <w:t>中南分部</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4,255,013,967</w:t>
            </w:r>
          </w:p>
          <w:p>
            <w:pPr>
              <w:pStyle w:val="TableParagraph"/>
              <w:spacing w:line="240" w:lineRule="auto" w:before="37"/>
              <w:ind w:right="101"/>
              <w:jc w:val="right"/>
              <w:rPr>
                <w:rFonts w:ascii="宋体" w:hAnsi="宋体" w:cs="宋体" w:eastAsia="宋体" w:hint="default"/>
                <w:sz w:val="21"/>
                <w:szCs w:val="21"/>
              </w:rPr>
            </w:pPr>
            <w:r>
              <w:rPr>
                <w:rFonts w:ascii="宋体"/>
                <w:sz w:val="21"/>
              </w:rPr>
              <w:t>.77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3,452,722,963</w:t>
            </w:r>
          </w:p>
          <w:p>
            <w:pPr>
              <w:pStyle w:val="TableParagraph"/>
              <w:spacing w:line="240" w:lineRule="auto" w:before="37"/>
              <w:ind w:right="96"/>
              <w:jc w:val="right"/>
              <w:rPr>
                <w:rFonts w:ascii="宋体" w:hAnsi="宋体" w:cs="宋体" w:eastAsia="宋体" w:hint="default"/>
                <w:sz w:val="21"/>
                <w:szCs w:val="21"/>
              </w:rPr>
            </w:pPr>
            <w:r>
              <w:rPr>
                <w:rFonts w:ascii="宋体"/>
                <w:sz w:val="21"/>
              </w:rPr>
              <w:t>.48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18.86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16.93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19.20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8"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3" w:lineRule="auto" w:before="37"/>
              <w:ind w:left="237" w:right="98" w:hanging="51"/>
              <w:jc w:val="left"/>
              <w:rPr>
                <w:rFonts w:ascii="宋体" w:hAnsi="宋体" w:cs="宋体" w:eastAsia="宋体" w:hint="default"/>
                <w:sz w:val="21"/>
                <w:szCs w:val="21"/>
              </w:rPr>
            </w:pPr>
            <w:r>
              <w:rPr>
                <w:rFonts w:ascii="宋体" w:hAnsi="宋体" w:cs="宋体" w:eastAsia="宋体" w:hint="default"/>
                <w:sz w:val="21"/>
                <w:szCs w:val="21"/>
              </w:rPr>
              <w:t>1.54</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636"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45"/>
              <w:jc w:val="right"/>
              <w:rPr>
                <w:rFonts w:ascii="宋体" w:hAnsi="宋体" w:cs="宋体" w:eastAsia="宋体" w:hint="default"/>
                <w:sz w:val="21"/>
                <w:szCs w:val="21"/>
              </w:rPr>
            </w:pPr>
            <w:r>
              <w:rPr>
                <w:rFonts w:ascii="宋体" w:hAnsi="宋体" w:cs="宋体" w:eastAsia="宋体" w:hint="default"/>
                <w:spacing w:val="-1"/>
                <w:sz w:val="21"/>
                <w:szCs w:val="21"/>
              </w:rPr>
              <w:t>西南分部</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0" w:right="0"/>
              <w:jc w:val="left"/>
              <w:rPr>
                <w:rFonts w:ascii="宋体" w:hAnsi="宋体" w:cs="宋体" w:eastAsia="宋体" w:hint="default"/>
                <w:sz w:val="21"/>
                <w:szCs w:val="21"/>
              </w:rPr>
            </w:pPr>
            <w:r>
              <w:rPr>
                <w:rFonts w:ascii="宋体"/>
                <w:sz w:val="21"/>
              </w:rPr>
              <w:t>7,047,263.77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2,766,844.83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60.74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-3.88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-6.78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48"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0" w:lineRule="auto" w:before="37"/>
              <w:ind w:left="187" w:right="0"/>
              <w:jc w:val="left"/>
              <w:rPr>
                <w:rFonts w:ascii="宋体" w:hAnsi="宋体" w:cs="宋体" w:eastAsia="宋体" w:hint="default"/>
                <w:sz w:val="21"/>
                <w:szCs w:val="21"/>
              </w:rPr>
            </w:pPr>
            <w:r>
              <w:rPr>
                <w:rFonts w:ascii="宋体" w:hAnsi="宋体" w:cs="宋体" w:eastAsia="宋体" w:hint="default"/>
                <w:sz w:val="21"/>
                <w:szCs w:val="21"/>
              </w:rPr>
              <w:t>1.23</w:t>
            </w:r>
            <w:r>
              <w:rPr>
                <w:rFonts w:ascii="宋体" w:hAnsi="宋体" w:cs="宋体" w:eastAsia="宋体" w:hint="default"/>
                <w:spacing w:val="-52"/>
                <w:sz w:val="21"/>
                <w:szCs w:val="21"/>
              </w:rPr>
              <w:t> </w:t>
            </w:r>
            <w:r>
              <w:rPr>
                <w:rFonts w:ascii="宋体" w:hAnsi="宋体" w:cs="宋体" w:eastAsia="宋体" w:hint="default"/>
                <w:sz w:val="21"/>
                <w:szCs w:val="21"/>
              </w:rPr>
              <w:t>个</w:t>
            </w:r>
          </w:p>
        </w:tc>
      </w:tr>
    </w:tbl>
    <w:p>
      <w:pPr>
        <w:spacing w:after="0" w:line="240" w:lineRule="auto"/>
        <w:jc w:val="left"/>
        <w:rPr>
          <w:rFonts w:ascii="宋体" w:hAnsi="宋体" w:cs="宋体" w:eastAsia="宋体" w:hint="default"/>
          <w:sz w:val="21"/>
          <w:szCs w:val="21"/>
        </w:rPr>
        <w:sectPr>
          <w:pgSz w:w="11910" w:h="16840"/>
          <w:pgMar w:header="880" w:footer="1195" w:top="1060" w:bottom="1380" w:left="1580" w:right="15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303"/>
        <w:gridCol w:w="1606"/>
        <w:gridCol w:w="1661"/>
        <w:gridCol w:w="992"/>
        <w:gridCol w:w="989"/>
        <w:gridCol w:w="992"/>
        <w:gridCol w:w="982"/>
      </w:tblGrid>
      <w:tr>
        <w:trPr>
          <w:trHeight w:val="322" w:hRule="exact"/>
        </w:trPr>
        <w:tc>
          <w:tcPr>
            <w:tcW w:w="130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7" w:right="0"/>
              <w:jc w:val="left"/>
              <w:rPr>
                <w:rFonts w:ascii="宋体" w:hAnsi="宋体" w:cs="宋体" w:eastAsia="宋体" w:hint="default"/>
                <w:sz w:val="21"/>
                <w:szCs w:val="21"/>
              </w:rPr>
            </w:pPr>
            <w:r>
              <w:rPr>
                <w:rFonts w:ascii="宋体" w:hAnsi="宋体" w:cs="宋体" w:eastAsia="宋体" w:hint="default"/>
                <w:sz w:val="21"/>
                <w:szCs w:val="21"/>
              </w:rPr>
              <w:t>百分点</w:t>
            </w:r>
          </w:p>
        </w:tc>
      </w:tr>
    </w:tbl>
    <w:p>
      <w:pPr>
        <w:spacing w:line="240" w:lineRule="auto" w:before="10"/>
        <w:rPr>
          <w:rFonts w:ascii="Times New Roman" w:hAnsi="Times New Roman" w:cs="Times New Roman" w:eastAsia="Times New Roman" w:hint="default"/>
          <w:sz w:val="22"/>
          <w:szCs w:val="22"/>
        </w:rPr>
      </w:pPr>
    </w:p>
    <w:p>
      <w:pPr>
        <w:pStyle w:val="BodyText"/>
        <w:spacing w:line="240" w:lineRule="auto" w:before="36"/>
        <w:ind w:right="1923"/>
        <w:jc w:val="left"/>
      </w:pPr>
      <w:r>
        <w:rPr/>
        <w:t>主营业务分行业、分产品、分地区情况的说明</w:t>
      </w:r>
    </w:p>
    <w:p>
      <w:pPr>
        <w:pStyle w:val="BodyText"/>
        <w:spacing w:line="240" w:lineRule="auto" w:before="37"/>
        <w:ind w:right="19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56" w:lineRule="auto" w:before="21"/>
        <w:ind w:right="106"/>
        <w:jc w:val="left"/>
      </w:pPr>
      <w:r>
        <w:rPr/>
        <w:t>自制软件销售的营业收入比上年增长</w:t>
      </w:r>
      <w:r>
        <w:rPr>
          <w:spacing w:val="-56"/>
        </w:rPr>
        <w:t> </w:t>
      </w:r>
      <w:r>
        <w:rPr>
          <w:rFonts w:ascii="Times New Roman" w:hAnsi="Times New Roman" w:cs="Times New Roman" w:eastAsia="Times New Roman" w:hint="default"/>
        </w:rPr>
        <w:t>42%</w:t>
      </w:r>
      <w:r>
        <w:rPr/>
        <w:t>，主要原因是软件销售合同增加所致；营业成本</w:t>
      </w:r>
      <w:r>
        <w:rPr>
          <w:w w:val="100"/>
        </w:rPr>
        <w:t> </w:t>
      </w:r>
      <w:r>
        <w:rPr/>
        <w:t>比上年增长</w:t>
      </w:r>
      <w:r>
        <w:rPr>
          <w:spacing w:val="-54"/>
        </w:rPr>
        <w:t> </w:t>
      </w:r>
      <w:r>
        <w:rPr>
          <w:rFonts w:ascii="Times New Roman" w:hAnsi="Times New Roman" w:cs="Times New Roman" w:eastAsia="Times New Roman" w:hint="default"/>
        </w:rPr>
        <w:t>108.43%</w:t>
      </w:r>
      <w:r>
        <w:rPr/>
        <w:t>，主要系软件分包成本增加所致。</w:t>
      </w:r>
      <w:r>
        <w:rPr>
          <w:w w:val="100"/>
        </w:rPr>
        <w:t> </w:t>
      </w:r>
      <w:r>
        <w:rPr>
          <w:spacing w:val="-2"/>
        </w:rPr>
        <w:t>系统维护、技术服务营业收入比上年增长</w:t>
      </w:r>
      <w:r>
        <w:rPr/>
        <w:t> </w:t>
      </w:r>
      <w:r>
        <w:rPr>
          <w:rFonts w:ascii="Times New Roman" w:hAnsi="Times New Roman" w:cs="Times New Roman" w:eastAsia="Times New Roman" w:hint="default"/>
          <w:spacing w:val="-2"/>
        </w:rPr>
        <w:t>35.66%</w:t>
      </w:r>
      <w:r>
        <w:rPr>
          <w:spacing w:val="-2"/>
        </w:rPr>
        <w:t>，主要原因是系统维护、技术服务类合同</w:t>
      </w:r>
      <w:r>
        <w:rPr>
          <w:spacing w:val="-79"/>
        </w:rPr>
        <w:t> </w:t>
      </w:r>
      <w:r>
        <w:rPr>
          <w:spacing w:val="-79"/>
        </w:rPr>
      </w:r>
      <w:r>
        <w:rPr/>
        <w:t>增加所致。</w:t>
      </w:r>
    </w:p>
    <w:p>
      <w:pPr>
        <w:pStyle w:val="BodyText"/>
        <w:spacing w:line="240" w:lineRule="auto" w:before="22"/>
        <w:ind w:right="106"/>
        <w:jc w:val="left"/>
      </w:pPr>
      <w:r>
        <w:rPr>
          <w:spacing w:val="-2"/>
        </w:rPr>
        <w:t>华北地区营业成本比上年增长</w:t>
      </w:r>
      <w:r>
        <w:rPr>
          <w:spacing w:val="16"/>
        </w:rPr>
        <w:t> </w:t>
      </w:r>
      <w:r>
        <w:rPr>
          <w:rFonts w:ascii="Times New Roman" w:hAnsi="Times New Roman" w:cs="Times New Roman" w:eastAsia="Times New Roman" w:hint="default"/>
          <w:spacing w:val="-2"/>
        </w:rPr>
        <w:t>44.57%</w:t>
      </w:r>
      <w:r>
        <w:rPr>
          <w:spacing w:val="-2"/>
        </w:rPr>
        <w:t>，主要原因是华北分部毛利率下降所致。</w:t>
      </w:r>
    </w:p>
    <w:p>
      <w:pPr>
        <w:spacing w:line="240" w:lineRule="auto" w:before="1"/>
        <w:rPr>
          <w:rFonts w:ascii="宋体" w:hAnsi="宋体" w:cs="宋体" w:eastAsia="宋体" w:hint="default"/>
          <w:sz w:val="30"/>
          <w:szCs w:val="30"/>
        </w:rPr>
      </w:pPr>
    </w:p>
    <w:p>
      <w:pPr>
        <w:pStyle w:val="Heading3"/>
        <w:spacing w:line="240" w:lineRule="auto" w:before="0"/>
        <w:ind w:left="220" w:right="1923"/>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97"/>
        <w:ind w:right="192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4"/>
        <w:rPr>
          <w:rFonts w:ascii="宋体" w:hAnsi="宋体" w:cs="宋体" w:eastAsia="宋体" w:hint="default"/>
          <w:sz w:val="27"/>
          <w:szCs w:val="27"/>
        </w:rPr>
      </w:pPr>
    </w:p>
    <w:p>
      <w:pPr>
        <w:pStyle w:val="Heading3"/>
        <w:spacing w:line="240" w:lineRule="auto"/>
        <w:ind w:left="220" w:right="1923"/>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97"/>
        <w:ind w:left="0" w:right="213"/>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438"/>
        <w:gridCol w:w="1066"/>
        <w:gridCol w:w="1469"/>
        <w:gridCol w:w="800"/>
        <w:gridCol w:w="1498"/>
        <w:gridCol w:w="794"/>
        <w:gridCol w:w="915"/>
        <w:gridCol w:w="545"/>
      </w:tblGrid>
      <w:tr>
        <w:trPr>
          <w:trHeight w:val="322" w:hRule="exact"/>
        </w:trPr>
        <w:tc>
          <w:tcPr>
            <w:tcW w:w="8524"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88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95"/>
              <w:jc w:val="right"/>
              <w:rPr>
                <w:rFonts w:ascii="宋体" w:hAnsi="宋体" w:cs="宋体" w:eastAsia="宋体" w:hint="default"/>
                <w:sz w:val="21"/>
                <w:szCs w:val="21"/>
              </w:rPr>
            </w:pPr>
            <w:r>
              <w:rPr>
                <w:rFonts w:ascii="宋体" w:hAnsi="宋体" w:cs="宋体" w:eastAsia="宋体" w:hint="default"/>
                <w:sz w:val="21"/>
                <w:szCs w:val="21"/>
              </w:rPr>
              <w:t>分行业</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319" w:right="104" w:hanging="212"/>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84" w:right="180"/>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2" w:right="179"/>
              <w:jc w:val="both"/>
              <w:rPr>
                <w:rFonts w:ascii="宋体" w:hAnsi="宋体" w:cs="宋体" w:eastAsia="宋体" w:hint="default"/>
                <w:sz w:val="21"/>
                <w:szCs w:val="21"/>
              </w:rPr>
            </w:pPr>
            <w:r>
              <w:rPr>
                <w:rFonts w:ascii="宋体" w:hAnsi="宋体" w:cs="宋体" w:eastAsia="宋体" w:hint="default"/>
                <w:sz w:val="21"/>
                <w:szCs w:val="21"/>
              </w:rPr>
              <w:t>上年</w:t>
            </w:r>
            <w:r>
              <w:rPr>
                <w:rFonts w:ascii="宋体" w:hAnsi="宋体" w:cs="宋体" w:eastAsia="宋体" w:hint="default"/>
                <w:spacing w:val="-103"/>
                <w:sz w:val="21"/>
                <w:szCs w:val="21"/>
              </w:rPr>
              <w:t> </w:t>
            </w:r>
            <w:r>
              <w:rPr>
                <w:rFonts w:ascii="宋体" w:hAnsi="宋体" w:cs="宋体" w:eastAsia="宋体" w:hint="default"/>
                <w:sz w:val="21"/>
                <w:szCs w:val="21"/>
              </w:rPr>
              <w:t>同期</w:t>
            </w:r>
            <w:r>
              <w:rPr>
                <w:rFonts w:ascii="宋体" w:hAnsi="宋体" w:cs="宋体" w:eastAsia="宋体" w:hint="default"/>
                <w:spacing w:val="-103"/>
                <w:sz w:val="21"/>
                <w:szCs w:val="21"/>
              </w:rPr>
              <w:t> </w:t>
            </w: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37" w:right="132"/>
              <w:jc w:val="both"/>
              <w:rPr>
                <w:rFonts w:ascii="宋体" w:hAnsi="宋体" w:cs="宋体" w:eastAsia="宋体" w:hint="default"/>
                <w:sz w:val="21"/>
                <w:szCs w:val="21"/>
              </w:rPr>
            </w:pPr>
            <w:r>
              <w:rPr>
                <w:rFonts w:ascii="宋体" w:hAnsi="宋体" w:cs="宋体" w:eastAsia="宋体" w:hint="default"/>
                <w:sz w:val="21"/>
                <w:szCs w:val="21"/>
              </w:rPr>
              <w:t>本期金</w:t>
            </w:r>
            <w:r>
              <w:rPr>
                <w:rFonts w:ascii="宋体" w:hAnsi="宋体" w:cs="宋体" w:eastAsia="宋体" w:hint="default"/>
                <w:spacing w:val="-102"/>
                <w:sz w:val="21"/>
                <w:szCs w:val="21"/>
              </w:rPr>
              <w:t> </w:t>
            </w: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60" w:right="161"/>
              <w:jc w:val="both"/>
              <w:rPr>
                <w:rFonts w:ascii="宋体" w:hAnsi="宋体" w:cs="宋体" w:eastAsia="宋体" w:hint="default"/>
                <w:sz w:val="21"/>
                <w:szCs w:val="21"/>
              </w:rPr>
            </w:pP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p>
        </w:tc>
      </w:tr>
      <w:tr>
        <w:trPr>
          <w:trHeight w:val="63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61"/>
                <w:sz w:val="21"/>
                <w:szCs w:val="21"/>
              </w:rPr>
              <w:t> </w:t>
            </w:r>
            <w:r>
              <w:rPr>
                <w:rFonts w:ascii="宋体" w:hAnsi="宋体" w:cs="宋体" w:eastAsia="宋体" w:hint="default"/>
                <w:sz w:val="21"/>
                <w:szCs w:val="21"/>
              </w:rPr>
              <w:t>算</w:t>
            </w:r>
            <w:r>
              <w:rPr>
                <w:rFonts w:ascii="宋体" w:hAnsi="宋体" w:cs="宋体" w:eastAsia="宋体" w:hint="default"/>
                <w:spacing w:val="-64"/>
                <w:sz w:val="21"/>
                <w:szCs w:val="21"/>
              </w:rPr>
              <w:t> </w:t>
            </w:r>
            <w:r>
              <w:rPr>
                <w:rFonts w:ascii="宋体" w:hAnsi="宋体" w:cs="宋体" w:eastAsia="宋体" w:hint="default"/>
                <w:sz w:val="21"/>
                <w:szCs w:val="21"/>
              </w:rPr>
              <w:t>机</w:t>
            </w:r>
            <w:r>
              <w:rPr>
                <w:rFonts w:ascii="宋体" w:hAnsi="宋体" w:cs="宋体" w:eastAsia="宋体" w:hint="default"/>
                <w:spacing w:val="-64"/>
                <w:sz w:val="21"/>
                <w:szCs w:val="21"/>
              </w:rPr>
              <w:t> </w:t>
            </w:r>
            <w:r>
              <w:rPr>
                <w:rFonts w:ascii="宋体" w:hAnsi="宋体" w:cs="宋体" w:eastAsia="宋体" w:hint="default"/>
                <w:sz w:val="21"/>
                <w:szCs w:val="21"/>
              </w:rPr>
              <w:t>信</w:t>
            </w:r>
            <w:r>
              <w:rPr>
                <w:rFonts w:ascii="宋体" w:hAnsi="宋体" w:cs="宋体" w:eastAsia="宋体" w:hint="default"/>
                <w:spacing w:val="-61"/>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服务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9" w:right="0"/>
              <w:jc w:val="left"/>
              <w:rPr>
                <w:rFonts w:ascii="宋体" w:hAnsi="宋体" w:cs="宋体" w:eastAsia="宋体" w:hint="default"/>
                <w:sz w:val="21"/>
                <w:szCs w:val="21"/>
              </w:rPr>
            </w:pPr>
            <w:r>
              <w:rPr>
                <w:rFonts w:ascii="宋体"/>
                <w:sz w:val="21"/>
              </w:rPr>
              <w:t>3,746,008,7</w:t>
            </w:r>
          </w:p>
          <w:p>
            <w:pPr>
              <w:pStyle w:val="TableParagraph"/>
              <w:spacing w:line="240" w:lineRule="auto" w:before="37"/>
              <w:ind w:left="827" w:right="0"/>
              <w:jc w:val="left"/>
              <w:rPr>
                <w:rFonts w:ascii="宋体" w:hAnsi="宋体" w:cs="宋体" w:eastAsia="宋体" w:hint="default"/>
                <w:sz w:val="21"/>
                <w:szCs w:val="21"/>
              </w:rPr>
            </w:pPr>
            <w:r>
              <w:rPr>
                <w:rFonts w:ascii="宋体"/>
                <w:sz w:val="21"/>
              </w:rPr>
              <w:t>88.10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99.60</w:t>
            </w:r>
          </w:p>
          <w:p>
            <w:pPr>
              <w:pStyle w:val="TableParagraph"/>
              <w:spacing w:line="240" w:lineRule="auto" w:before="37"/>
              <w:ind w:right="99"/>
              <w:jc w:val="right"/>
              <w:rPr>
                <w:rFonts w:ascii="宋体" w:hAnsi="宋体" w:cs="宋体" w:eastAsia="宋体" w:hint="default"/>
                <w:sz w:val="21"/>
                <w:szCs w:val="21"/>
              </w:rPr>
            </w:pPr>
            <w:r>
              <w:rPr>
                <w:rFonts w:ascii="宋体"/>
                <w:w w:val="100"/>
                <w:sz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sz w:val="21"/>
              </w:rPr>
              <w:t>3,106,526,26</w:t>
            </w:r>
          </w:p>
          <w:p>
            <w:pPr>
              <w:pStyle w:val="TableParagraph"/>
              <w:spacing w:line="240" w:lineRule="auto" w:before="37"/>
              <w:ind w:left="962" w:right="0"/>
              <w:jc w:val="left"/>
              <w:rPr>
                <w:rFonts w:ascii="宋体" w:hAnsi="宋体" w:cs="宋体" w:eastAsia="宋体" w:hint="default"/>
                <w:sz w:val="21"/>
                <w:szCs w:val="21"/>
              </w:rPr>
            </w:pPr>
            <w:r>
              <w:rPr>
                <w:rFonts w:ascii="宋体"/>
                <w:sz w:val="21"/>
              </w:rPr>
              <w:t>5.36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100.0</w:t>
            </w:r>
          </w:p>
          <w:p>
            <w:pPr>
              <w:pStyle w:val="TableParagraph"/>
              <w:spacing w:line="240" w:lineRule="auto" w:before="37"/>
              <w:ind w:right="98"/>
              <w:jc w:val="right"/>
              <w:rPr>
                <w:rFonts w:ascii="宋体" w:hAnsi="宋体" w:cs="宋体" w:eastAsia="宋体" w:hint="default"/>
                <w:sz w:val="21"/>
                <w:szCs w:val="21"/>
              </w:rPr>
            </w:pPr>
            <w:r>
              <w:rPr>
                <w:rFonts w:ascii="宋体"/>
                <w:w w:val="100"/>
                <w:sz w:val="21"/>
              </w:rPr>
              <w:t>0</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20.59</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524"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88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95"/>
              <w:jc w:val="right"/>
              <w:rPr>
                <w:rFonts w:ascii="宋体" w:hAnsi="宋体" w:cs="宋体" w:eastAsia="宋体" w:hint="default"/>
                <w:sz w:val="21"/>
                <w:szCs w:val="21"/>
              </w:rPr>
            </w:pPr>
            <w:r>
              <w:rPr>
                <w:rFonts w:ascii="宋体" w:hAnsi="宋体" w:cs="宋体" w:eastAsia="宋体" w:hint="default"/>
                <w:sz w:val="21"/>
                <w:szCs w:val="21"/>
              </w:rPr>
              <w:t>分产品</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319" w:right="104" w:hanging="212"/>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84" w:right="180"/>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2" w:right="179"/>
              <w:jc w:val="both"/>
              <w:rPr>
                <w:rFonts w:ascii="宋体" w:hAnsi="宋体" w:cs="宋体" w:eastAsia="宋体" w:hint="default"/>
                <w:sz w:val="21"/>
                <w:szCs w:val="21"/>
              </w:rPr>
            </w:pPr>
            <w:r>
              <w:rPr>
                <w:rFonts w:ascii="宋体" w:hAnsi="宋体" w:cs="宋体" w:eastAsia="宋体" w:hint="default"/>
                <w:sz w:val="21"/>
                <w:szCs w:val="21"/>
              </w:rPr>
              <w:t>上年</w:t>
            </w:r>
            <w:r>
              <w:rPr>
                <w:rFonts w:ascii="宋体" w:hAnsi="宋体" w:cs="宋体" w:eastAsia="宋体" w:hint="default"/>
                <w:spacing w:val="-103"/>
                <w:sz w:val="21"/>
                <w:szCs w:val="21"/>
              </w:rPr>
              <w:t> </w:t>
            </w:r>
            <w:r>
              <w:rPr>
                <w:rFonts w:ascii="宋体" w:hAnsi="宋体" w:cs="宋体" w:eastAsia="宋体" w:hint="default"/>
                <w:sz w:val="21"/>
                <w:szCs w:val="21"/>
              </w:rPr>
              <w:t>同期</w:t>
            </w:r>
            <w:r>
              <w:rPr>
                <w:rFonts w:ascii="宋体" w:hAnsi="宋体" w:cs="宋体" w:eastAsia="宋体" w:hint="default"/>
                <w:spacing w:val="-103"/>
                <w:sz w:val="21"/>
                <w:szCs w:val="21"/>
              </w:rPr>
              <w:t> </w:t>
            </w: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7" w:right="132"/>
              <w:jc w:val="both"/>
              <w:rPr>
                <w:rFonts w:ascii="宋体" w:hAnsi="宋体" w:cs="宋体" w:eastAsia="宋体" w:hint="default"/>
                <w:sz w:val="21"/>
                <w:szCs w:val="21"/>
              </w:rPr>
            </w:pPr>
            <w:r>
              <w:rPr>
                <w:rFonts w:ascii="宋体" w:hAnsi="宋体" w:cs="宋体" w:eastAsia="宋体" w:hint="default"/>
                <w:sz w:val="21"/>
                <w:szCs w:val="21"/>
              </w:rPr>
              <w:t>本期金</w:t>
            </w:r>
            <w:r>
              <w:rPr>
                <w:rFonts w:ascii="宋体" w:hAnsi="宋体" w:cs="宋体" w:eastAsia="宋体" w:hint="default"/>
                <w:spacing w:val="-102"/>
                <w:sz w:val="21"/>
                <w:szCs w:val="21"/>
              </w:rPr>
              <w:t> </w:t>
            </w: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60" w:right="161"/>
              <w:jc w:val="both"/>
              <w:rPr>
                <w:rFonts w:ascii="宋体" w:hAnsi="宋体" w:cs="宋体" w:eastAsia="宋体" w:hint="default"/>
                <w:sz w:val="21"/>
                <w:szCs w:val="21"/>
              </w:rPr>
            </w:pP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p>
        </w:tc>
      </w:tr>
      <w:tr>
        <w:trPr>
          <w:trHeight w:val="63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61"/>
                <w:sz w:val="21"/>
                <w:szCs w:val="21"/>
              </w:rPr>
              <w:t> </w:t>
            </w:r>
            <w:r>
              <w:rPr>
                <w:rFonts w:ascii="宋体" w:hAnsi="宋体" w:cs="宋体" w:eastAsia="宋体" w:hint="default"/>
                <w:sz w:val="21"/>
                <w:szCs w:val="21"/>
              </w:rPr>
              <w:t>制</w:t>
            </w:r>
            <w:r>
              <w:rPr>
                <w:rFonts w:ascii="宋体" w:hAnsi="宋体" w:cs="宋体" w:eastAsia="宋体" w:hint="default"/>
                <w:spacing w:val="-64"/>
                <w:sz w:val="21"/>
                <w:szCs w:val="21"/>
              </w:rPr>
              <w:t> </w:t>
            </w:r>
            <w:r>
              <w:rPr>
                <w:rFonts w:ascii="宋体" w:hAnsi="宋体" w:cs="宋体" w:eastAsia="宋体" w:hint="default"/>
                <w:sz w:val="21"/>
                <w:szCs w:val="21"/>
              </w:rPr>
              <w:t>软</w:t>
            </w:r>
            <w:r>
              <w:rPr>
                <w:rFonts w:ascii="宋体" w:hAnsi="宋体" w:cs="宋体" w:eastAsia="宋体" w:hint="default"/>
                <w:spacing w:val="-64"/>
                <w:sz w:val="21"/>
                <w:szCs w:val="21"/>
              </w:rPr>
              <w:t> </w:t>
            </w:r>
            <w:r>
              <w:rPr>
                <w:rFonts w:ascii="宋体" w:hAnsi="宋体" w:cs="宋体" w:eastAsia="宋体" w:hint="default"/>
                <w:sz w:val="21"/>
                <w:szCs w:val="21"/>
              </w:rPr>
              <w:t>件</w:t>
            </w:r>
            <w:r>
              <w:rPr>
                <w:rFonts w:ascii="宋体" w:hAnsi="宋体" w:cs="宋体" w:eastAsia="宋体" w:hint="default"/>
                <w:spacing w:val="-61"/>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11,491,091.</w:t>
            </w:r>
          </w:p>
          <w:p>
            <w:pPr>
              <w:pStyle w:val="TableParagraph"/>
              <w:spacing w:line="240" w:lineRule="auto" w:before="37"/>
              <w:ind w:right="103"/>
              <w:jc w:val="right"/>
              <w:rPr>
                <w:rFonts w:ascii="宋体" w:hAnsi="宋体" w:cs="宋体" w:eastAsia="宋体" w:hint="default"/>
                <w:sz w:val="21"/>
                <w:szCs w:val="21"/>
              </w:rPr>
            </w:pPr>
            <w:r>
              <w:rPr>
                <w:rFonts w:ascii="宋体"/>
                <w:sz w:val="21"/>
              </w:rPr>
              <w:t>76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0.31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sz w:val="21"/>
              </w:rPr>
              <w:t>5,513,264.74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0.18</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108.43</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195,942,448</w:t>
            </w:r>
          </w:p>
          <w:p>
            <w:pPr>
              <w:pStyle w:val="TableParagraph"/>
              <w:spacing w:line="240" w:lineRule="auto" w:before="37"/>
              <w:ind w:right="101"/>
              <w:jc w:val="right"/>
              <w:rPr>
                <w:rFonts w:ascii="宋体" w:hAnsi="宋体" w:cs="宋体" w:eastAsia="宋体" w:hint="default"/>
                <w:sz w:val="21"/>
                <w:szCs w:val="21"/>
              </w:rPr>
            </w:pPr>
            <w:r>
              <w:rPr>
                <w:rFonts w:ascii="宋体"/>
                <w:sz w:val="21"/>
              </w:rPr>
              <w:t>.52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5.21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196,479,436.</w:t>
            </w:r>
          </w:p>
          <w:p>
            <w:pPr>
              <w:pStyle w:val="TableParagraph"/>
              <w:spacing w:line="240" w:lineRule="auto" w:before="37"/>
              <w:ind w:right="103"/>
              <w:jc w:val="right"/>
              <w:rPr>
                <w:rFonts w:ascii="宋体" w:hAnsi="宋体" w:cs="宋体" w:eastAsia="宋体" w:hint="default"/>
                <w:sz w:val="21"/>
                <w:szCs w:val="21"/>
              </w:rPr>
            </w:pPr>
            <w:r>
              <w:rPr>
                <w:rFonts w:ascii="宋体"/>
                <w:sz w:val="21"/>
              </w:rPr>
              <w:t>68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6.33</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-0.27</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定制软件</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121,387,938</w:t>
            </w:r>
          </w:p>
          <w:p>
            <w:pPr>
              <w:pStyle w:val="TableParagraph"/>
              <w:spacing w:line="240" w:lineRule="auto" w:before="37"/>
              <w:ind w:right="101"/>
              <w:jc w:val="right"/>
              <w:rPr>
                <w:rFonts w:ascii="宋体" w:hAnsi="宋体" w:cs="宋体" w:eastAsia="宋体" w:hint="default"/>
                <w:sz w:val="21"/>
                <w:szCs w:val="21"/>
              </w:rPr>
            </w:pPr>
            <w:r>
              <w:rPr>
                <w:rFonts w:ascii="宋体"/>
                <w:sz w:val="21"/>
              </w:rPr>
              <w:t>.18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z w:val="21"/>
              </w:rPr>
              <w:t>3.23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101,781,283.</w:t>
            </w:r>
          </w:p>
          <w:p>
            <w:pPr>
              <w:pStyle w:val="TableParagraph"/>
              <w:spacing w:line="240" w:lineRule="auto" w:before="37"/>
              <w:ind w:right="103"/>
              <w:jc w:val="right"/>
              <w:rPr>
                <w:rFonts w:ascii="宋体" w:hAnsi="宋体" w:cs="宋体" w:eastAsia="宋体" w:hint="default"/>
                <w:sz w:val="21"/>
                <w:szCs w:val="21"/>
              </w:rPr>
            </w:pPr>
            <w:r>
              <w:rPr>
                <w:rFonts w:ascii="宋体"/>
                <w:sz w:val="21"/>
              </w:rPr>
              <w:t>42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z w:val="21"/>
              </w:rPr>
              <w:t>3.28</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19.26</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8"/>
                <w:sz w:val="21"/>
                <w:szCs w:val="21"/>
              </w:rPr>
              <w:t>系统维护、技</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术服务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234,768,375</w:t>
            </w:r>
          </w:p>
          <w:p>
            <w:pPr>
              <w:pStyle w:val="TableParagraph"/>
              <w:spacing w:line="240" w:lineRule="auto" w:before="37"/>
              <w:ind w:right="101"/>
              <w:jc w:val="right"/>
              <w:rPr>
                <w:rFonts w:ascii="宋体" w:hAnsi="宋体" w:cs="宋体" w:eastAsia="宋体" w:hint="default"/>
                <w:sz w:val="21"/>
                <w:szCs w:val="21"/>
              </w:rPr>
            </w:pPr>
            <w:r>
              <w:rPr>
                <w:rFonts w:ascii="宋体"/>
                <w:sz w:val="21"/>
              </w:rPr>
              <w:t>.87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6.24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189,808,660.</w:t>
            </w:r>
          </w:p>
          <w:p>
            <w:pPr>
              <w:pStyle w:val="TableParagraph"/>
              <w:spacing w:line="240" w:lineRule="auto" w:before="37"/>
              <w:ind w:right="103"/>
              <w:jc w:val="right"/>
              <w:rPr>
                <w:rFonts w:ascii="宋体" w:hAnsi="宋体" w:cs="宋体" w:eastAsia="宋体" w:hint="default"/>
                <w:sz w:val="21"/>
                <w:szCs w:val="21"/>
              </w:rPr>
            </w:pPr>
            <w:r>
              <w:rPr>
                <w:rFonts w:ascii="宋体"/>
                <w:sz w:val="21"/>
              </w:rPr>
              <w:t>33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6.11</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23.69</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建安工程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104,822,821</w:t>
            </w:r>
          </w:p>
          <w:p>
            <w:pPr>
              <w:pStyle w:val="TableParagraph"/>
              <w:spacing w:line="240" w:lineRule="auto" w:before="37"/>
              <w:ind w:right="101"/>
              <w:jc w:val="right"/>
              <w:rPr>
                <w:rFonts w:ascii="宋体" w:hAnsi="宋体" w:cs="宋体" w:eastAsia="宋体" w:hint="default"/>
                <w:sz w:val="21"/>
                <w:szCs w:val="21"/>
              </w:rPr>
            </w:pPr>
            <w:r>
              <w:rPr>
                <w:rFonts w:ascii="宋体"/>
                <w:sz w:val="21"/>
              </w:rPr>
              <w:t>.89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2.79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114,323,913.</w:t>
            </w:r>
          </w:p>
          <w:p>
            <w:pPr>
              <w:pStyle w:val="TableParagraph"/>
              <w:spacing w:line="240" w:lineRule="auto" w:before="37"/>
              <w:ind w:right="103"/>
              <w:jc w:val="right"/>
              <w:rPr>
                <w:rFonts w:ascii="宋体" w:hAnsi="宋体" w:cs="宋体" w:eastAsia="宋体" w:hint="default"/>
                <w:sz w:val="21"/>
                <w:szCs w:val="21"/>
              </w:rPr>
            </w:pPr>
            <w:r>
              <w:rPr>
                <w:rFonts w:ascii="宋体"/>
                <w:sz w:val="21"/>
              </w:rPr>
              <w:t>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3.68</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-8.31</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商品销售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99" w:right="0"/>
              <w:jc w:val="left"/>
              <w:rPr>
                <w:rFonts w:ascii="宋体" w:hAnsi="宋体" w:cs="宋体" w:eastAsia="宋体" w:hint="default"/>
                <w:sz w:val="21"/>
                <w:szCs w:val="21"/>
              </w:rPr>
            </w:pPr>
            <w:r>
              <w:rPr>
                <w:rFonts w:ascii="宋体"/>
                <w:sz w:val="21"/>
              </w:rPr>
              <w:t>3,077,596,1</w:t>
            </w:r>
          </w:p>
          <w:p>
            <w:pPr>
              <w:pStyle w:val="TableParagraph"/>
              <w:spacing w:line="240" w:lineRule="auto" w:before="37"/>
              <w:ind w:left="827" w:right="0"/>
              <w:jc w:val="left"/>
              <w:rPr>
                <w:rFonts w:ascii="宋体" w:hAnsi="宋体" w:cs="宋体" w:eastAsia="宋体" w:hint="default"/>
                <w:sz w:val="21"/>
                <w:szCs w:val="21"/>
              </w:rPr>
            </w:pPr>
            <w:r>
              <w:rPr>
                <w:rFonts w:ascii="宋体"/>
                <w:sz w:val="21"/>
              </w:rPr>
              <w:t>11.88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z w:val="21"/>
              </w:rPr>
              <w:t>81.83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22" w:right="0"/>
              <w:jc w:val="left"/>
              <w:rPr>
                <w:rFonts w:ascii="宋体" w:hAnsi="宋体" w:cs="宋体" w:eastAsia="宋体" w:hint="default"/>
                <w:sz w:val="21"/>
                <w:szCs w:val="21"/>
              </w:rPr>
            </w:pPr>
            <w:r>
              <w:rPr>
                <w:rFonts w:ascii="宋体"/>
                <w:sz w:val="21"/>
              </w:rPr>
              <w:t>2,498,619,70</w:t>
            </w:r>
          </w:p>
          <w:p>
            <w:pPr>
              <w:pStyle w:val="TableParagraph"/>
              <w:spacing w:line="240" w:lineRule="auto" w:before="37"/>
              <w:ind w:left="962" w:right="0"/>
              <w:jc w:val="left"/>
              <w:rPr>
                <w:rFonts w:ascii="宋体" w:hAnsi="宋体" w:cs="宋体" w:eastAsia="宋体" w:hint="default"/>
                <w:sz w:val="21"/>
                <w:szCs w:val="21"/>
              </w:rPr>
            </w:pPr>
            <w:r>
              <w:rPr>
                <w:rFonts w:ascii="宋体"/>
                <w:sz w:val="21"/>
              </w:rPr>
              <w:t>6.44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z w:val="21"/>
              </w:rPr>
              <w:t>80.44</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23.17</w:t>
            </w:r>
          </w:p>
        </w:tc>
        <w:tc>
          <w:tcPr>
            <w:tcW w:w="54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060" w:bottom="1380" w:left="1580" w:right="1580"/>
        </w:sectPr>
      </w:pPr>
    </w:p>
    <w:p>
      <w:pPr>
        <w:spacing w:line="240" w:lineRule="auto" w:before="12"/>
        <w:rPr>
          <w:rFonts w:ascii="宋体" w:hAnsi="宋体" w:cs="宋体" w:eastAsia="宋体" w:hint="default"/>
          <w:sz w:val="22"/>
          <w:szCs w:val="22"/>
        </w:rPr>
      </w:pPr>
    </w:p>
    <w:p>
      <w:pPr>
        <w:pStyle w:val="BodyText"/>
        <w:spacing w:line="240" w:lineRule="auto"/>
        <w:ind w:left="1080" w:right="0"/>
        <w:jc w:val="left"/>
      </w:pPr>
      <w:r>
        <w:rPr/>
        <w:pict>
          <v:group style="position:absolute;margin-left:70.559998pt;margin-top:.243662pt;width:699.85pt;height:.1pt;mso-position-horizontal-relative:page;mso-position-vertical-relative:paragraph;z-index:-1369576" coordorigin="1411,5" coordsize="13997,2">
            <v:shape style="position:absolute;left:1411;top:5;width:13997;height:2" coordorigin="1411,5" coordsize="13997,0" path="m1411,5l15408,5e" filled="false" stroked="true" strokeweight=".72pt" strokecolor="#000000">
              <v:path arrowok="t"/>
            </v:shape>
            <w10:wrap type="none"/>
          </v:group>
        </w:pict>
      </w:r>
      <w:r>
        <w:rPr>
          <w:spacing w:val="-2"/>
        </w:rPr>
        <w:t>成本分析其他情况说明</w:t>
      </w:r>
    </w:p>
    <w:p>
      <w:pPr>
        <w:pStyle w:val="BodyText"/>
        <w:spacing w:line="240" w:lineRule="auto" w:before="37"/>
        <w:ind w:left="1080"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before="15"/>
        <w:ind w:left="1080" w:right="0" w:firstLine="0"/>
        <w:jc w:val="left"/>
        <w:rPr>
          <w:rFonts w:ascii="宋体" w:hAnsi="宋体" w:cs="宋体" w:eastAsia="宋体" w:hint="default"/>
          <w:sz w:val="18"/>
          <w:szCs w:val="18"/>
        </w:rPr>
      </w:pPr>
      <w:r>
        <w:rPr/>
        <w:br w:type="column"/>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after="0"/>
        <w:jc w:val="left"/>
        <w:rPr>
          <w:rFonts w:ascii="宋体" w:hAnsi="宋体" w:cs="宋体" w:eastAsia="宋体" w:hint="default"/>
          <w:sz w:val="18"/>
          <w:szCs w:val="18"/>
        </w:rPr>
        <w:sectPr>
          <w:headerReference w:type="default" r:id="rId16"/>
          <w:footerReference w:type="default" r:id="rId17"/>
          <w:pgSz w:w="16840" w:h="11910" w:orient="landscape"/>
          <w:pgMar w:header="0" w:footer="0" w:top="800" w:bottom="280" w:left="360" w:right="580"/>
          <w:cols w:num="2" w:equalWidth="0">
            <w:col w:w="3183" w:space="3130"/>
            <w:col w:w="9587"/>
          </w:cols>
        </w:sectPr>
      </w:pPr>
    </w:p>
    <w:p>
      <w:pPr>
        <w:pStyle w:val="BodyText"/>
        <w:spacing w:line="240" w:lineRule="auto" w:before="21"/>
        <w:ind w:left="1080" w:right="-7"/>
        <w:jc w:val="left"/>
      </w:pPr>
      <w:r>
        <w:rPr>
          <w:spacing w:val="-2"/>
        </w:rPr>
        <w:t>自制软件销售的成本较上年同期增加</w:t>
      </w:r>
      <w:r>
        <w:rPr>
          <w:spacing w:val="16"/>
        </w:rPr>
        <w:t> </w:t>
      </w:r>
      <w:r>
        <w:rPr>
          <w:rFonts w:ascii="Times New Roman" w:hAnsi="Times New Roman" w:cs="Times New Roman" w:eastAsia="Times New Roman" w:hint="default"/>
          <w:spacing w:val="-2"/>
        </w:rPr>
        <w:t>108.43%</w:t>
      </w:r>
      <w:r>
        <w:rPr>
          <w:spacing w:val="-2"/>
        </w:rPr>
        <w:t>，主要原因是分包成本增加所致。</w:t>
      </w:r>
    </w:p>
    <w:p>
      <w:pPr>
        <w:pStyle w:val="BodyText"/>
        <w:spacing w:line="240" w:lineRule="auto" w:before="98"/>
        <w:ind w:left="1500" w:right="-7"/>
        <w:jc w:val="left"/>
      </w:pPr>
      <w:r>
        <w:rPr/>
        <w:t>（</w:t>
      </w:r>
      <w:r>
        <w:rPr>
          <w:rFonts w:ascii="宋体" w:hAnsi="宋体" w:cs="宋体" w:eastAsia="宋体" w:hint="default"/>
        </w:rPr>
        <w:t>1</w:t>
      </w:r>
      <w:r>
        <w:rPr/>
        <w:t>）主营业务成本构成及分析：</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tabs>
          <w:tab w:pos="2656" w:val="left" w:leader="none"/>
        </w:tabs>
        <w:spacing w:line="240" w:lineRule="auto"/>
        <w:ind w:left="1080" w:right="0"/>
        <w:jc w:val="left"/>
      </w:pPr>
      <w:r>
        <w:rPr>
          <w:spacing w:val="-1"/>
        </w:rPr>
        <w:t>币种：人民币</w:t>
        <w:tab/>
      </w:r>
      <w:r>
        <w:rPr>
          <w:spacing w:val="-2"/>
        </w:rPr>
        <w:t>单位：万元</w:t>
      </w:r>
    </w:p>
    <w:p>
      <w:pPr>
        <w:spacing w:after="0" w:line="240" w:lineRule="auto"/>
        <w:jc w:val="left"/>
        <w:sectPr>
          <w:type w:val="continuous"/>
          <w:pgSz w:w="16840" w:h="11910" w:orient="landscape"/>
          <w:pgMar w:top="1060" w:bottom="1380" w:left="360" w:right="580"/>
          <w:cols w:num="2" w:equalWidth="0">
            <w:col w:w="8402" w:space="2930"/>
            <w:col w:w="4568"/>
          </w:cols>
        </w:sectPr>
      </w:pPr>
    </w:p>
    <w:p>
      <w:pPr>
        <w:spacing w:line="240" w:lineRule="auto" w:before="10"/>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015"/>
        <w:gridCol w:w="1217"/>
        <w:gridCol w:w="1116"/>
        <w:gridCol w:w="1117"/>
        <w:gridCol w:w="1214"/>
        <w:gridCol w:w="1217"/>
        <w:gridCol w:w="1116"/>
        <w:gridCol w:w="1116"/>
        <w:gridCol w:w="1217"/>
        <w:gridCol w:w="817"/>
        <w:gridCol w:w="715"/>
        <w:gridCol w:w="859"/>
        <w:gridCol w:w="773"/>
        <w:gridCol w:w="716"/>
        <w:gridCol w:w="718"/>
        <w:gridCol w:w="715"/>
      </w:tblGrid>
      <w:tr>
        <w:trPr>
          <w:trHeight w:val="324" w:hRule="exact"/>
        </w:trPr>
        <w:tc>
          <w:tcPr>
            <w:tcW w:w="101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73" w:lineRule="auto"/>
              <w:ind w:left="292" w:right="288"/>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pacing w:val="-103"/>
                <w:sz w:val="21"/>
                <w:szCs w:val="21"/>
              </w:rPr>
              <w:t> </w:t>
            </w:r>
            <w:r>
              <w:rPr>
                <w:rFonts w:ascii="宋体" w:hAnsi="宋体" w:cs="宋体" w:eastAsia="宋体" w:hint="default"/>
                <w:sz w:val="21"/>
                <w:szCs w:val="21"/>
              </w:rPr>
              <w:t>板块</w:t>
            </w:r>
          </w:p>
        </w:tc>
        <w:tc>
          <w:tcPr>
            <w:tcW w:w="46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46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1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99" w:right="0"/>
              <w:jc w:val="left"/>
              <w:rPr>
                <w:rFonts w:ascii="宋体" w:hAnsi="宋体" w:cs="宋体" w:eastAsia="宋体" w:hint="default"/>
                <w:sz w:val="21"/>
                <w:szCs w:val="21"/>
              </w:rPr>
            </w:pPr>
            <w:r>
              <w:rPr>
                <w:rFonts w:ascii="宋体" w:hAnsi="宋体" w:cs="宋体" w:eastAsia="宋体" w:hint="default"/>
                <w:sz w:val="21"/>
                <w:szCs w:val="21"/>
              </w:rPr>
              <w:t>变动率（</w:t>
            </w:r>
            <w:r>
              <w:rPr>
                <w:rFonts w:ascii="宋体" w:hAnsi="宋体" w:cs="宋体" w:eastAsia="宋体" w:hint="default"/>
                <w:sz w:val="21"/>
                <w:szCs w:val="21"/>
              </w:rPr>
              <w:t>%</w:t>
            </w:r>
            <w:r>
              <w:rPr>
                <w:rFonts w:ascii="宋体" w:hAnsi="宋体" w:cs="宋体" w:eastAsia="宋体" w:hint="default"/>
                <w:sz w:val="21"/>
                <w:szCs w:val="21"/>
              </w:rPr>
              <w:t>）</w:t>
            </w:r>
          </w:p>
        </w:tc>
        <w:tc>
          <w:tcPr>
            <w:tcW w:w="21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5" w:right="0"/>
              <w:jc w:val="left"/>
              <w:rPr>
                <w:rFonts w:ascii="宋体" w:hAnsi="宋体" w:cs="宋体" w:eastAsia="宋体" w:hint="default"/>
                <w:sz w:val="21"/>
                <w:szCs w:val="21"/>
              </w:rPr>
            </w:pPr>
            <w:r>
              <w:rPr>
                <w:rFonts w:ascii="宋体" w:hAnsi="宋体" w:cs="宋体" w:eastAsia="宋体" w:hint="default"/>
                <w:sz w:val="21"/>
                <w:szCs w:val="21"/>
              </w:rPr>
              <w:t>占主营收入比（</w:t>
            </w:r>
            <w:r>
              <w:rPr>
                <w:rFonts w:ascii="宋体" w:hAnsi="宋体" w:cs="宋体" w:eastAsia="宋体" w:hint="default"/>
                <w:sz w:val="21"/>
                <w:szCs w:val="21"/>
              </w:rPr>
              <w:t>%</w:t>
            </w:r>
            <w:r>
              <w:rPr>
                <w:rFonts w:ascii="宋体" w:hAnsi="宋体" w:cs="宋体" w:eastAsia="宋体" w:hint="default"/>
                <w:sz w:val="21"/>
                <w:szCs w:val="21"/>
              </w:rPr>
              <w:t>）</w:t>
            </w:r>
          </w:p>
        </w:tc>
      </w:tr>
      <w:tr>
        <w:trPr>
          <w:trHeight w:val="946" w:hRule="exact"/>
        </w:trPr>
        <w:tc>
          <w:tcPr>
            <w:tcW w:w="1015" w:type="dxa"/>
            <w:vMerge/>
            <w:tcBorders>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94" w:right="389"/>
              <w:jc w:val="both"/>
              <w:rPr>
                <w:rFonts w:ascii="宋体" w:hAnsi="宋体" w:cs="宋体" w:eastAsia="宋体" w:hint="default"/>
                <w:sz w:val="21"/>
                <w:szCs w:val="21"/>
              </w:rPr>
            </w:pPr>
            <w:r>
              <w:rPr>
                <w:rFonts w:ascii="宋体" w:hAnsi="宋体" w:cs="宋体" w:eastAsia="宋体" w:hint="default"/>
                <w:sz w:val="21"/>
                <w:szCs w:val="21"/>
              </w:rPr>
              <w:t>硬件</w:t>
            </w:r>
            <w:r>
              <w:rPr>
                <w:rFonts w:ascii="宋体" w:hAnsi="宋体" w:cs="宋体" w:eastAsia="宋体" w:hint="default"/>
                <w:spacing w:val="-103"/>
                <w:sz w:val="21"/>
                <w:szCs w:val="21"/>
              </w:rPr>
              <w:t> </w:t>
            </w:r>
            <w:r>
              <w:rPr>
                <w:rFonts w:ascii="宋体" w:hAnsi="宋体" w:cs="宋体" w:eastAsia="宋体" w:hint="default"/>
                <w:sz w:val="21"/>
                <w:szCs w:val="21"/>
              </w:rPr>
              <w:t>采购</w:t>
            </w:r>
            <w:r>
              <w:rPr>
                <w:rFonts w:ascii="宋体" w:hAnsi="宋体" w:cs="宋体" w:eastAsia="宋体" w:hint="default"/>
                <w:spacing w:val="-103"/>
                <w:sz w:val="21"/>
                <w:szCs w:val="21"/>
              </w:rPr>
              <w:t> </w:t>
            </w:r>
            <w:r>
              <w:rPr>
                <w:rFonts w:ascii="宋体" w:hAnsi="宋体" w:cs="宋体" w:eastAsia="宋体" w:hint="default"/>
                <w:sz w:val="21"/>
                <w:szCs w:val="21"/>
              </w:rPr>
              <w:t>成本</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3" w:right="338"/>
              <w:jc w:val="both"/>
              <w:rPr>
                <w:rFonts w:ascii="宋体" w:hAnsi="宋体" w:cs="宋体" w:eastAsia="宋体" w:hint="default"/>
                <w:sz w:val="21"/>
                <w:szCs w:val="21"/>
              </w:rPr>
            </w:pPr>
            <w:r>
              <w:rPr>
                <w:rFonts w:ascii="宋体" w:hAnsi="宋体" w:cs="宋体" w:eastAsia="宋体" w:hint="default"/>
                <w:sz w:val="21"/>
                <w:szCs w:val="21"/>
              </w:rPr>
              <w:t>职工</w:t>
            </w:r>
            <w:r>
              <w:rPr>
                <w:rFonts w:ascii="宋体" w:hAnsi="宋体" w:cs="宋体" w:eastAsia="宋体" w:hint="default"/>
                <w:spacing w:val="-103"/>
                <w:sz w:val="21"/>
                <w:szCs w:val="21"/>
              </w:rPr>
              <w:t> </w:t>
            </w:r>
            <w:r>
              <w:rPr>
                <w:rFonts w:ascii="宋体" w:hAnsi="宋体" w:cs="宋体" w:eastAsia="宋体" w:hint="default"/>
                <w:sz w:val="21"/>
                <w:szCs w:val="21"/>
              </w:rPr>
              <w:t>薪酬</w:t>
            </w:r>
            <w:r>
              <w:rPr>
                <w:rFonts w:ascii="宋体" w:hAnsi="宋体" w:cs="宋体" w:eastAsia="宋体" w:hint="default"/>
                <w:spacing w:val="-103"/>
                <w:sz w:val="21"/>
                <w:szCs w:val="21"/>
              </w:rPr>
              <w:t> </w:t>
            </w:r>
            <w:r>
              <w:rPr>
                <w:rFonts w:ascii="宋体" w:hAnsi="宋体" w:cs="宋体" w:eastAsia="宋体" w:hint="default"/>
                <w:sz w:val="21"/>
                <w:szCs w:val="21"/>
              </w:rPr>
              <w:t>成本</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2" w:right="130"/>
              <w:jc w:val="center"/>
              <w:rPr>
                <w:rFonts w:ascii="宋体" w:hAnsi="宋体" w:cs="宋体" w:eastAsia="宋体" w:hint="default"/>
                <w:sz w:val="21"/>
                <w:szCs w:val="21"/>
              </w:rPr>
            </w:pPr>
            <w:r>
              <w:rPr>
                <w:rFonts w:ascii="宋体" w:hAnsi="宋体" w:cs="宋体" w:eastAsia="宋体" w:hint="default"/>
                <w:sz w:val="21"/>
                <w:szCs w:val="21"/>
              </w:rPr>
              <w:t>外购劳务</w:t>
            </w:r>
            <w:r>
              <w:rPr>
                <w:rFonts w:ascii="宋体" w:hAnsi="宋体" w:cs="宋体" w:eastAsia="宋体" w:hint="default"/>
                <w:w w:val="100"/>
                <w:sz w:val="21"/>
                <w:szCs w:val="21"/>
              </w:rPr>
              <w:t> </w:t>
            </w:r>
            <w:r>
              <w:rPr>
                <w:rFonts w:ascii="宋体" w:hAnsi="宋体" w:cs="宋体" w:eastAsia="宋体" w:hint="default"/>
                <w:sz w:val="21"/>
                <w:szCs w:val="21"/>
              </w:rPr>
              <w:t>及服务</w:t>
            </w:r>
            <w:r>
              <w:rPr>
                <w:rFonts w:ascii="宋体" w:hAnsi="宋体" w:cs="宋体" w:eastAsia="宋体" w:hint="default"/>
                <w:w w:val="100"/>
                <w:sz w:val="21"/>
                <w:szCs w:val="21"/>
              </w:rPr>
              <w:t> </w:t>
            </w:r>
            <w:r>
              <w:rPr>
                <w:rFonts w:ascii="宋体" w:hAnsi="宋体" w:cs="宋体" w:eastAsia="宋体" w:hint="default"/>
                <w:sz w:val="21"/>
                <w:szCs w:val="21"/>
              </w:rPr>
              <w:t>成本</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93" w:right="389"/>
              <w:jc w:val="both"/>
              <w:rPr>
                <w:rFonts w:ascii="宋体" w:hAnsi="宋体" w:cs="宋体" w:eastAsia="宋体" w:hint="default"/>
                <w:sz w:val="21"/>
                <w:szCs w:val="21"/>
              </w:rPr>
            </w:pPr>
            <w:r>
              <w:rPr>
                <w:rFonts w:ascii="宋体" w:hAnsi="宋体" w:cs="宋体" w:eastAsia="宋体" w:hint="default"/>
                <w:sz w:val="21"/>
                <w:szCs w:val="21"/>
              </w:rPr>
              <w:t>硬件</w:t>
            </w:r>
            <w:r>
              <w:rPr>
                <w:rFonts w:ascii="宋体" w:hAnsi="宋体" w:cs="宋体" w:eastAsia="宋体" w:hint="default"/>
                <w:spacing w:val="-103"/>
                <w:sz w:val="21"/>
                <w:szCs w:val="21"/>
              </w:rPr>
              <w:t> </w:t>
            </w:r>
            <w:r>
              <w:rPr>
                <w:rFonts w:ascii="宋体" w:hAnsi="宋体" w:cs="宋体" w:eastAsia="宋体" w:hint="default"/>
                <w:sz w:val="21"/>
                <w:szCs w:val="21"/>
              </w:rPr>
              <w:t>采购</w:t>
            </w:r>
            <w:r>
              <w:rPr>
                <w:rFonts w:ascii="宋体" w:hAnsi="宋体" w:cs="宋体" w:eastAsia="宋体" w:hint="default"/>
                <w:spacing w:val="-103"/>
                <w:sz w:val="21"/>
                <w:szCs w:val="21"/>
              </w:rPr>
              <w:t> </w:t>
            </w:r>
            <w:r>
              <w:rPr>
                <w:rFonts w:ascii="宋体" w:hAnsi="宋体" w:cs="宋体" w:eastAsia="宋体" w:hint="default"/>
                <w:sz w:val="21"/>
                <w:szCs w:val="21"/>
              </w:rPr>
              <w:t>成本</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3" w:right="339"/>
              <w:jc w:val="both"/>
              <w:rPr>
                <w:rFonts w:ascii="宋体" w:hAnsi="宋体" w:cs="宋体" w:eastAsia="宋体" w:hint="default"/>
                <w:sz w:val="21"/>
                <w:szCs w:val="21"/>
              </w:rPr>
            </w:pPr>
            <w:r>
              <w:rPr>
                <w:rFonts w:ascii="宋体" w:hAnsi="宋体" w:cs="宋体" w:eastAsia="宋体" w:hint="default"/>
                <w:sz w:val="21"/>
                <w:szCs w:val="21"/>
              </w:rPr>
              <w:t>职工</w:t>
            </w:r>
            <w:r>
              <w:rPr>
                <w:rFonts w:ascii="宋体" w:hAnsi="宋体" w:cs="宋体" w:eastAsia="宋体" w:hint="default"/>
                <w:spacing w:val="-103"/>
                <w:sz w:val="21"/>
                <w:szCs w:val="21"/>
              </w:rPr>
              <w:t> </w:t>
            </w:r>
            <w:r>
              <w:rPr>
                <w:rFonts w:ascii="宋体" w:hAnsi="宋体" w:cs="宋体" w:eastAsia="宋体" w:hint="default"/>
                <w:sz w:val="21"/>
                <w:szCs w:val="21"/>
              </w:rPr>
              <w:t>薪酬</w:t>
            </w:r>
            <w:r>
              <w:rPr>
                <w:rFonts w:ascii="宋体" w:hAnsi="宋体" w:cs="宋体" w:eastAsia="宋体" w:hint="default"/>
                <w:spacing w:val="-103"/>
                <w:sz w:val="21"/>
                <w:szCs w:val="21"/>
              </w:rPr>
              <w:t> </w:t>
            </w:r>
            <w:r>
              <w:rPr>
                <w:rFonts w:ascii="宋体" w:hAnsi="宋体" w:cs="宋体" w:eastAsia="宋体" w:hint="default"/>
                <w:sz w:val="21"/>
                <w:szCs w:val="21"/>
              </w:rPr>
              <w:t>成本</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2" w:right="129"/>
              <w:jc w:val="center"/>
              <w:rPr>
                <w:rFonts w:ascii="宋体" w:hAnsi="宋体" w:cs="宋体" w:eastAsia="宋体" w:hint="default"/>
                <w:sz w:val="21"/>
                <w:szCs w:val="21"/>
              </w:rPr>
            </w:pPr>
            <w:r>
              <w:rPr>
                <w:rFonts w:ascii="宋体" w:hAnsi="宋体" w:cs="宋体" w:eastAsia="宋体" w:hint="default"/>
                <w:sz w:val="21"/>
                <w:szCs w:val="21"/>
              </w:rPr>
              <w:t>外购劳务</w:t>
            </w:r>
            <w:r>
              <w:rPr>
                <w:rFonts w:ascii="宋体" w:hAnsi="宋体" w:cs="宋体" w:eastAsia="宋体" w:hint="default"/>
                <w:w w:val="100"/>
                <w:sz w:val="21"/>
                <w:szCs w:val="21"/>
              </w:rPr>
              <w:t> </w:t>
            </w:r>
            <w:r>
              <w:rPr>
                <w:rFonts w:ascii="宋体" w:hAnsi="宋体" w:cs="宋体" w:eastAsia="宋体" w:hint="default"/>
                <w:sz w:val="21"/>
                <w:szCs w:val="21"/>
              </w:rPr>
              <w:t>及服务</w:t>
            </w:r>
            <w:r>
              <w:rPr>
                <w:rFonts w:ascii="宋体" w:hAnsi="宋体" w:cs="宋体" w:eastAsia="宋体" w:hint="default"/>
                <w:w w:val="100"/>
                <w:sz w:val="21"/>
                <w:szCs w:val="21"/>
              </w:rPr>
              <w:t> </w:t>
            </w:r>
            <w:r>
              <w:rPr>
                <w:rFonts w:ascii="宋体" w:hAnsi="宋体" w:cs="宋体" w:eastAsia="宋体" w:hint="default"/>
                <w:sz w:val="21"/>
                <w:szCs w:val="21"/>
              </w:rPr>
              <w:t>成本</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2" w:right="190"/>
              <w:jc w:val="both"/>
              <w:rPr>
                <w:rFonts w:ascii="宋体" w:hAnsi="宋体" w:cs="宋体" w:eastAsia="宋体" w:hint="default"/>
                <w:sz w:val="21"/>
                <w:szCs w:val="21"/>
              </w:rPr>
            </w:pPr>
            <w:r>
              <w:rPr>
                <w:rFonts w:ascii="宋体" w:hAnsi="宋体" w:cs="宋体" w:eastAsia="宋体" w:hint="default"/>
                <w:sz w:val="21"/>
                <w:szCs w:val="21"/>
              </w:rPr>
              <w:t>硬件</w:t>
            </w:r>
            <w:r>
              <w:rPr>
                <w:rFonts w:ascii="宋体" w:hAnsi="宋体" w:cs="宋体" w:eastAsia="宋体" w:hint="default"/>
                <w:spacing w:val="-103"/>
                <w:sz w:val="21"/>
                <w:szCs w:val="21"/>
              </w:rPr>
              <w:t> </w:t>
            </w:r>
            <w:r>
              <w:rPr>
                <w:rFonts w:ascii="宋体" w:hAnsi="宋体" w:cs="宋体" w:eastAsia="宋体" w:hint="default"/>
                <w:sz w:val="21"/>
                <w:szCs w:val="21"/>
              </w:rPr>
              <w:t>采购</w:t>
            </w:r>
            <w:r>
              <w:rPr>
                <w:rFonts w:ascii="宋体" w:hAnsi="宋体" w:cs="宋体" w:eastAsia="宋体" w:hint="default"/>
                <w:spacing w:val="-103"/>
                <w:sz w:val="21"/>
                <w:szCs w:val="21"/>
              </w:rPr>
              <w:t> </w:t>
            </w:r>
            <w:r>
              <w:rPr>
                <w:rFonts w:ascii="宋体" w:hAnsi="宋体" w:cs="宋体" w:eastAsia="宋体" w:hint="default"/>
                <w:sz w:val="21"/>
                <w:szCs w:val="21"/>
              </w:rPr>
              <w:t>成本</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1" w:right="139"/>
              <w:jc w:val="both"/>
              <w:rPr>
                <w:rFonts w:ascii="宋体" w:hAnsi="宋体" w:cs="宋体" w:eastAsia="宋体" w:hint="default"/>
                <w:sz w:val="21"/>
                <w:szCs w:val="21"/>
              </w:rPr>
            </w:pPr>
            <w:r>
              <w:rPr>
                <w:rFonts w:ascii="宋体" w:hAnsi="宋体" w:cs="宋体" w:eastAsia="宋体" w:hint="default"/>
                <w:sz w:val="21"/>
                <w:szCs w:val="21"/>
              </w:rPr>
              <w:t>职工</w:t>
            </w:r>
            <w:r>
              <w:rPr>
                <w:rFonts w:ascii="宋体" w:hAnsi="宋体" w:cs="宋体" w:eastAsia="宋体" w:hint="default"/>
                <w:spacing w:val="-103"/>
                <w:sz w:val="21"/>
                <w:szCs w:val="21"/>
              </w:rPr>
              <w:t> </w:t>
            </w:r>
            <w:r>
              <w:rPr>
                <w:rFonts w:ascii="宋体" w:hAnsi="宋体" w:cs="宋体" w:eastAsia="宋体" w:hint="default"/>
                <w:sz w:val="21"/>
                <w:szCs w:val="21"/>
              </w:rPr>
              <w:t>薪酬</w:t>
            </w:r>
            <w:r>
              <w:rPr>
                <w:rFonts w:ascii="宋体" w:hAnsi="宋体" w:cs="宋体" w:eastAsia="宋体" w:hint="default"/>
                <w:spacing w:val="-103"/>
                <w:sz w:val="21"/>
                <w:szCs w:val="21"/>
              </w:rPr>
              <w:t> </w:t>
            </w:r>
            <w:r>
              <w:rPr>
                <w:rFonts w:ascii="宋体" w:hAnsi="宋体" w:cs="宋体" w:eastAsia="宋体" w:hint="default"/>
                <w:sz w:val="21"/>
                <w:szCs w:val="21"/>
              </w:rPr>
              <w:t>成本</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107"/>
              <w:jc w:val="both"/>
              <w:rPr>
                <w:rFonts w:ascii="宋体" w:hAnsi="宋体" w:cs="宋体" w:eastAsia="宋体" w:hint="default"/>
                <w:sz w:val="21"/>
                <w:szCs w:val="21"/>
              </w:rPr>
            </w:pPr>
            <w:r>
              <w:rPr>
                <w:rFonts w:ascii="宋体" w:hAnsi="宋体" w:cs="宋体" w:eastAsia="宋体" w:hint="default"/>
                <w:sz w:val="21"/>
                <w:szCs w:val="21"/>
              </w:rPr>
              <w:t>外购劳</w:t>
            </w:r>
            <w:r>
              <w:rPr>
                <w:rFonts w:ascii="宋体" w:hAnsi="宋体" w:cs="宋体" w:eastAsia="宋体" w:hint="default"/>
                <w:spacing w:val="-102"/>
                <w:sz w:val="21"/>
                <w:szCs w:val="21"/>
              </w:rPr>
              <w:t> </w:t>
            </w:r>
            <w:r>
              <w:rPr>
                <w:rFonts w:ascii="宋体" w:hAnsi="宋体" w:cs="宋体" w:eastAsia="宋体" w:hint="default"/>
                <w:sz w:val="21"/>
                <w:szCs w:val="21"/>
              </w:rPr>
              <w:t>务及服</w:t>
            </w:r>
            <w:r>
              <w:rPr>
                <w:rFonts w:ascii="宋体" w:hAnsi="宋体" w:cs="宋体" w:eastAsia="宋体" w:hint="default"/>
                <w:spacing w:val="-102"/>
                <w:sz w:val="21"/>
                <w:szCs w:val="21"/>
              </w:rPr>
              <w:t> </w:t>
            </w:r>
            <w:r>
              <w:rPr>
                <w:rFonts w:ascii="宋体" w:hAnsi="宋体" w:cs="宋体" w:eastAsia="宋体" w:hint="default"/>
                <w:sz w:val="21"/>
                <w:szCs w:val="21"/>
              </w:rPr>
              <w:t>务成本</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小计</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2018</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w w:val="100"/>
                <w:sz w:val="21"/>
                <w:szCs w:val="21"/>
              </w:rPr>
              <w:t>年</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2017</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w w:val="100"/>
                <w:sz w:val="21"/>
                <w:szCs w:val="21"/>
              </w:rPr>
              <w:t>年</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47" w:right="139" w:hanging="106"/>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pacing w:val="-103"/>
                <w:sz w:val="21"/>
                <w:szCs w:val="21"/>
              </w:rPr>
              <w:t> </w:t>
            </w:r>
            <w:r>
              <w:rPr>
                <w:rFonts w:ascii="宋体" w:hAnsi="宋体" w:cs="宋体" w:eastAsia="宋体" w:hint="default"/>
                <w:sz w:val="21"/>
                <w:szCs w:val="21"/>
              </w:rPr>
              <w:t>率</w:t>
            </w:r>
          </w:p>
        </w:tc>
      </w:tr>
      <w:tr>
        <w:trPr>
          <w:trHeight w:val="634"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金融</w:t>
            </w:r>
            <w:r>
              <w:rPr>
                <w:rFonts w:ascii="宋体" w:hAnsi="宋体" w:cs="宋体" w:eastAsia="宋体" w:hint="default"/>
                <w:spacing w:val="-50"/>
                <w:sz w:val="21"/>
                <w:szCs w:val="21"/>
              </w:rPr>
              <w:t> </w:t>
            </w:r>
            <w:r>
              <w:rPr>
                <w:rFonts w:ascii="宋体" w:hAnsi="宋体" w:cs="宋体" w:eastAsia="宋体" w:hint="default"/>
                <w:spacing w:val="-3"/>
                <w:sz w:val="21"/>
                <w:szCs w:val="21"/>
              </w:rPr>
              <w:t>IT</w:t>
            </w:r>
            <w:r>
              <w:rPr>
                <w:rFonts w:ascii="宋体" w:hAnsi="宋体" w:cs="宋体" w:eastAsia="宋体" w:hint="default"/>
                <w:sz w:val="21"/>
                <w:szCs w:val="21"/>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9,951.79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22,883.1</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5,980.99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38,815.91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9,697.60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16,347.0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9,930.70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35,975.39</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2.62</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39.9</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-39.77</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34" w:right="0"/>
              <w:jc w:val="center"/>
              <w:rPr>
                <w:rFonts w:ascii="宋体" w:hAnsi="宋体" w:cs="宋体" w:eastAsia="宋体" w:hint="default"/>
                <w:sz w:val="21"/>
                <w:szCs w:val="21"/>
              </w:rPr>
            </w:pPr>
            <w:r>
              <w:rPr>
                <w:rFonts w:ascii="宋体"/>
                <w:sz w:val="21"/>
              </w:rPr>
              <w:t>7.90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81" w:right="0"/>
              <w:jc w:val="center"/>
              <w:rPr>
                <w:rFonts w:ascii="宋体" w:hAnsi="宋体" w:cs="宋体" w:eastAsia="宋体" w:hint="default"/>
                <w:sz w:val="21"/>
                <w:szCs w:val="21"/>
              </w:rPr>
            </w:pPr>
            <w:r>
              <w:rPr>
                <w:rFonts w:ascii="宋体"/>
                <w:sz w:val="21"/>
              </w:rPr>
              <w:t>8.00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9" w:right="0"/>
              <w:jc w:val="center"/>
              <w:rPr>
                <w:rFonts w:ascii="宋体" w:hAnsi="宋体" w:cs="宋体" w:eastAsia="宋体" w:hint="default"/>
                <w:sz w:val="21"/>
                <w:szCs w:val="21"/>
              </w:rPr>
            </w:pPr>
            <w:r>
              <w:rPr>
                <w:rFonts w:ascii="宋体"/>
                <w:sz w:val="21"/>
              </w:rPr>
              <w:t>8.58</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-0.5</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8</w:t>
            </w:r>
          </w:p>
        </w:tc>
      </w:tr>
      <w:tr>
        <w:trPr>
          <w:trHeight w:val="634"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8"/>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2"/>
                <w:sz w:val="21"/>
                <w:szCs w:val="21"/>
              </w:rPr>
              <w:t> </w:t>
            </w:r>
            <w:r>
              <w:rPr>
                <w:rFonts w:ascii="宋体" w:hAnsi="宋体" w:cs="宋体" w:eastAsia="宋体" w:hint="default"/>
                <w:sz w:val="21"/>
                <w:szCs w:val="21"/>
              </w:rPr>
              <w:t>证券</w:t>
            </w:r>
            <w:r>
              <w:rPr>
                <w:rFonts w:ascii="宋体" w:hAnsi="宋体" w:cs="宋体" w:eastAsia="宋体" w:hint="default"/>
                <w:spacing w:val="-50"/>
                <w:sz w:val="21"/>
                <w:szCs w:val="21"/>
              </w:rPr>
              <w:t> </w:t>
            </w:r>
            <w:r>
              <w:rPr>
                <w:rFonts w:ascii="宋体" w:hAnsi="宋体" w:cs="宋体" w:eastAsia="宋体" w:hint="default"/>
                <w:spacing w:val="-3"/>
                <w:sz w:val="21"/>
                <w:szCs w:val="21"/>
              </w:rPr>
              <w:t>IT</w:t>
            </w:r>
            <w:r>
              <w:rPr>
                <w:rFonts w:ascii="宋体" w:hAnsi="宋体" w:cs="宋体" w:eastAsia="宋体" w:hint="default"/>
                <w:sz w:val="21"/>
                <w:szCs w:val="21"/>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7,033.19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2,342.62</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9,375.81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7,811.91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6,627.09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14,439.00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-9.97</w:t>
            </w:r>
          </w:p>
        </w:tc>
        <w:tc>
          <w:tcPr>
            <w:tcW w:w="71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-64.65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-35.0</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7</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81" w:right="0"/>
              <w:jc w:val="center"/>
              <w:rPr>
                <w:rFonts w:ascii="宋体" w:hAnsi="宋体" w:cs="宋体" w:eastAsia="宋体" w:hint="default"/>
                <w:sz w:val="21"/>
                <w:szCs w:val="21"/>
              </w:rPr>
            </w:pPr>
            <w:r>
              <w:rPr>
                <w:rFonts w:ascii="宋体"/>
                <w:sz w:val="21"/>
              </w:rPr>
              <w:t>1.93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9" w:right="0"/>
              <w:jc w:val="center"/>
              <w:rPr>
                <w:rFonts w:ascii="宋体" w:hAnsi="宋体" w:cs="宋体" w:eastAsia="宋体" w:hint="default"/>
                <w:sz w:val="21"/>
                <w:szCs w:val="21"/>
              </w:rPr>
            </w:pPr>
            <w:r>
              <w:rPr>
                <w:rFonts w:ascii="宋体"/>
                <w:sz w:val="21"/>
              </w:rPr>
              <w:t>3.44</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-1.5</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1</w:t>
            </w:r>
          </w:p>
        </w:tc>
      </w:tr>
      <w:tr>
        <w:trPr>
          <w:trHeight w:val="634"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资管</w:t>
            </w:r>
            <w:r>
              <w:rPr>
                <w:rFonts w:ascii="宋体" w:hAnsi="宋体" w:cs="宋体" w:eastAsia="宋体" w:hint="default"/>
                <w:spacing w:val="-50"/>
                <w:sz w:val="21"/>
                <w:szCs w:val="21"/>
              </w:rPr>
              <w:t> </w:t>
            </w:r>
            <w:r>
              <w:rPr>
                <w:rFonts w:ascii="宋体" w:hAnsi="宋体" w:cs="宋体" w:eastAsia="宋体" w:hint="default"/>
                <w:spacing w:val="-3"/>
                <w:sz w:val="21"/>
                <w:szCs w:val="21"/>
              </w:rPr>
              <w:t>IT</w:t>
            </w:r>
            <w:r>
              <w:rPr>
                <w:rFonts w:ascii="宋体" w:hAnsi="宋体" w:cs="宋体" w:eastAsia="宋体" w:hint="default"/>
                <w:sz w:val="21"/>
                <w:szCs w:val="21"/>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1,834.89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1,367.90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3,202.79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1,038.69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2,245.66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3,284.35</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76.65</w:t>
            </w:r>
          </w:p>
        </w:tc>
        <w:tc>
          <w:tcPr>
            <w:tcW w:w="71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-39.09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8" w:right="0"/>
              <w:jc w:val="center"/>
              <w:rPr>
                <w:rFonts w:ascii="宋体" w:hAnsi="宋体" w:cs="宋体" w:eastAsia="宋体" w:hint="default"/>
                <w:sz w:val="21"/>
                <w:szCs w:val="21"/>
              </w:rPr>
            </w:pPr>
            <w:r>
              <w:rPr>
                <w:rFonts w:ascii="宋体"/>
                <w:sz w:val="21"/>
              </w:rPr>
              <w:t>-2.48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81" w:right="0"/>
              <w:jc w:val="center"/>
              <w:rPr>
                <w:rFonts w:ascii="宋体" w:hAnsi="宋体" w:cs="宋体" w:eastAsia="宋体" w:hint="default"/>
                <w:sz w:val="21"/>
                <w:szCs w:val="21"/>
              </w:rPr>
            </w:pPr>
            <w:r>
              <w:rPr>
                <w:rFonts w:ascii="宋体"/>
                <w:sz w:val="21"/>
              </w:rPr>
              <w:t>0.66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9" w:right="0"/>
              <w:jc w:val="center"/>
              <w:rPr>
                <w:rFonts w:ascii="宋体" w:hAnsi="宋体" w:cs="宋体" w:eastAsia="宋体" w:hint="default"/>
                <w:sz w:val="21"/>
                <w:szCs w:val="21"/>
              </w:rPr>
            </w:pPr>
            <w:r>
              <w:rPr>
                <w:rFonts w:ascii="宋体"/>
                <w:sz w:val="21"/>
              </w:rPr>
              <w:t>0.78</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-0.1</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2</w:t>
            </w:r>
          </w:p>
        </w:tc>
      </w:tr>
      <w:tr>
        <w:trPr>
          <w:trHeight w:val="634"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50"/>
                <w:sz w:val="21"/>
                <w:szCs w:val="21"/>
              </w:rPr>
              <w:t> </w:t>
            </w:r>
            <w:r>
              <w:rPr>
                <w:rFonts w:ascii="宋体" w:hAnsi="宋体" w:cs="宋体" w:eastAsia="宋体" w:hint="default"/>
                <w:spacing w:val="-3"/>
                <w:sz w:val="21"/>
                <w:szCs w:val="21"/>
              </w:rPr>
              <w:t>IT</w:t>
            </w:r>
            <w:r>
              <w:rPr>
                <w:rFonts w:ascii="宋体" w:hAnsi="宋体" w:cs="宋体" w:eastAsia="宋体" w:hint="default"/>
                <w:sz w:val="21"/>
                <w:szCs w:val="21"/>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z w:val="21"/>
              </w:rPr>
              <w:t>427.85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22,883.1</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1,646.86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宋体" w:hAnsi="宋体" w:cs="宋体" w:eastAsia="宋体" w:hint="default"/>
                <w:sz w:val="21"/>
                <w:szCs w:val="21"/>
              </w:rPr>
            </w:pPr>
            <w:r>
              <w:rPr>
                <w:rFonts w:ascii="宋体"/>
                <w:spacing w:val="-1"/>
                <w:sz w:val="21"/>
              </w:rPr>
              <w:t>24,957.83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z w:val="21"/>
              </w:rPr>
              <w:t>43.77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16,347.0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z w:val="21"/>
              </w:rPr>
              <w:t>545.90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16,936.75</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877.5</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4</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39.9</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201.68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 w:right="0"/>
              <w:jc w:val="center"/>
              <w:rPr>
                <w:rFonts w:ascii="宋体" w:hAnsi="宋体" w:cs="宋体" w:eastAsia="宋体" w:hint="default"/>
                <w:sz w:val="21"/>
                <w:szCs w:val="21"/>
              </w:rPr>
            </w:pPr>
            <w:r>
              <w:rPr>
                <w:rFonts w:ascii="宋体"/>
                <w:sz w:val="21"/>
              </w:rPr>
              <w:t>47.36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81" w:right="0"/>
              <w:jc w:val="center"/>
              <w:rPr>
                <w:rFonts w:ascii="宋体" w:hAnsi="宋体" w:cs="宋体" w:eastAsia="宋体" w:hint="default"/>
                <w:sz w:val="21"/>
                <w:szCs w:val="21"/>
              </w:rPr>
            </w:pPr>
            <w:r>
              <w:rPr>
                <w:rFonts w:ascii="宋体"/>
                <w:sz w:val="21"/>
              </w:rPr>
              <w:t>5.14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9" w:right="0"/>
              <w:jc w:val="center"/>
              <w:rPr>
                <w:rFonts w:ascii="宋体" w:hAnsi="宋体" w:cs="宋体" w:eastAsia="宋体" w:hint="default"/>
                <w:sz w:val="21"/>
                <w:szCs w:val="21"/>
              </w:rPr>
            </w:pPr>
            <w:r>
              <w:rPr>
                <w:rFonts w:ascii="宋体"/>
                <w:sz w:val="21"/>
              </w:rPr>
              <w:t>4.04</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81" w:right="0"/>
              <w:jc w:val="center"/>
              <w:rPr>
                <w:rFonts w:ascii="宋体" w:hAnsi="宋体" w:cs="宋体" w:eastAsia="宋体" w:hint="default"/>
                <w:sz w:val="21"/>
                <w:szCs w:val="21"/>
              </w:rPr>
            </w:pPr>
            <w:r>
              <w:rPr>
                <w:rFonts w:ascii="宋体"/>
                <w:sz w:val="21"/>
              </w:rPr>
              <w:t>1.10</w:t>
            </w:r>
          </w:p>
        </w:tc>
      </w:tr>
      <w:tr>
        <w:trPr>
          <w:trHeight w:val="636"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6"/>
              <w:jc w:val="left"/>
              <w:rPr>
                <w:rFonts w:ascii="宋体" w:hAnsi="宋体" w:cs="宋体" w:eastAsia="宋体" w:hint="default"/>
                <w:sz w:val="21"/>
                <w:szCs w:val="21"/>
              </w:rPr>
            </w:pPr>
            <w:r>
              <w:rPr>
                <w:rFonts w:ascii="宋体" w:hAnsi="宋体" w:cs="宋体" w:eastAsia="宋体" w:hint="default"/>
                <w:sz w:val="21"/>
                <w:szCs w:val="21"/>
              </w:rPr>
              <w:t>综合金</w:t>
            </w:r>
            <w:r>
              <w:rPr>
                <w:rFonts w:ascii="宋体" w:hAnsi="宋体" w:cs="宋体" w:eastAsia="宋体" w:hint="default"/>
                <w:spacing w:val="-102"/>
                <w:sz w:val="21"/>
                <w:szCs w:val="21"/>
              </w:rPr>
              <w:t> </w:t>
            </w:r>
            <w:r>
              <w:rPr>
                <w:rFonts w:ascii="宋体" w:hAnsi="宋体" w:cs="宋体" w:eastAsia="宋体" w:hint="default"/>
                <w:sz w:val="21"/>
                <w:szCs w:val="21"/>
              </w:rPr>
              <w:t>融</w:t>
            </w:r>
            <w:r>
              <w:rPr>
                <w:rFonts w:ascii="宋体" w:hAnsi="宋体" w:cs="宋体" w:eastAsia="宋体" w:hint="default"/>
                <w:spacing w:val="-51"/>
                <w:sz w:val="21"/>
                <w:szCs w:val="21"/>
              </w:rPr>
              <w:t> </w:t>
            </w:r>
            <w:r>
              <w:rPr>
                <w:rFonts w:ascii="宋体" w:hAnsi="宋体" w:cs="宋体" w:eastAsia="宋体" w:hint="default"/>
                <w:sz w:val="21"/>
                <w:szCs w:val="21"/>
              </w:rPr>
              <w:t>IT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655.86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z w:val="21"/>
              </w:rPr>
              <w:t>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z w:val="21"/>
              </w:rPr>
              <w:t>623.62</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6"/>
              <w:jc w:val="right"/>
              <w:rPr>
                <w:rFonts w:ascii="宋体" w:hAnsi="宋体" w:cs="宋体" w:eastAsia="宋体" w:hint="default"/>
                <w:sz w:val="21"/>
                <w:szCs w:val="21"/>
              </w:rPr>
            </w:pPr>
            <w:r>
              <w:rPr>
                <w:rFonts w:ascii="宋体"/>
                <w:spacing w:val="-1"/>
                <w:sz w:val="21"/>
              </w:rPr>
              <w:t>1,279.48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z w:val="21"/>
              </w:rPr>
              <w:t>803.23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z w:val="21"/>
              </w:rPr>
              <w:t>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z w:val="21"/>
              </w:rPr>
              <w:t>512.06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1,315.29</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-18.3</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5</w:t>
            </w:r>
          </w:p>
        </w:tc>
        <w:tc>
          <w:tcPr>
            <w:tcW w:w="71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21.79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8" w:right="0"/>
              <w:jc w:val="center"/>
              <w:rPr>
                <w:rFonts w:ascii="宋体" w:hAnsi="宋体" w:cs="宋体" w:eastAsia="宋体" w:hint="default"/>
                <w:sz w:val="21"/>
                <w:szCs w:val="21"/>
              </w:rPr>
            </w:pPr>
            <w:r>
              <w:rPr>
                <w:rFonts w:ascii="宋体"/>
                <w:sz w:val="21"/>
              </w:rPr>
              <w:t>-2.72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81" w:right="0"/>
              <w:jc w:val="center"/>
              <w:rPr>
                <w:rFonts w:ascii="宋体" w:hAnsi="宋体" w:cs="宋体" w:eastAsia="宋体" w:hint="default"/>
                <w:sz w:val="21"/>
                <w:szCs w:val="21"/>
              </w:rPr>
            </w:pPr>
            <w:r>
              <w:rPr>
                <w:rFonts w:ascii="宋体"/>
                <w:sz w:val="21"/>
              </w:rPr>
              <w:t>0.26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79" w:right="0"/>
              <w:jc w:val="center"/>
              <w:rPr>
                <w:rFonts w:ascii="宋体" w:hAnsi="宋体" w:cs="宋体" w:eastAsia="宋体" w:hint="default"/>
                <w:sz w:val="21"/>
                <w:szCs w:val="21"/>
              </w:rPr>
            </w:pPr>
            <w:r>
              <w:rPr>
                <w:rFonts w:ascii="宋体"/>
                <w:sz w:val="21"/>
              </w:rPr>
              <w:t>0.31</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-0.0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5</w:t>
            </w:r>
          </w:p>
        </w:tc>
      </w:tr>
      <w:tr>
        <w:trPr>
          <w:trHeight w:val="634"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非金融</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320,366.0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15,418.9</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335,784.9</w:t>
            </w:r>
          </w:p>
          <w:p>
            <w:pPr>
              <w:pStyle w:val="TableParagraph"/>
              <w:spacing w:line="240" w:lineRule="auto" w:before="37"/>
              <w:ind w:right="98"/>
              <w:jc w:val="right"/>
              <w:rPr>
                <w:rFonts w:ascii="宋体" w:hAnsi="宋体" w:cs="宋体" w:eastAsia="宋体" w:hint="default"/>
                <w:sz w:val="21"/>
                <w:szCs w:val="21"/>
              </w:rPr>
            </w:pPr>
            <w:r>
              <w:rPr>
                <w:rFonts w:ascii="宋体"/>
                <w:w w:val="100"/>
                <w:sz w:val="21"/>
              </w:rPr>
              <w:t>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260,372.3</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14,304.8</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274,677.2</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3</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23.04</w:t>
            </w:r>
          </w:p>
        </w:tc>
        <w:tc>
          <w:tcPr>
            <w:tcW w:w="71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7.97</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8" w:right="0"/>
              <w:jc w:val="center"/>
              <w:rPr>
                <w:rFonts w:ascii="宋体" w:hAnsi="宋体" w:cs="宋体" w:eastAsia="宋体" w:hint="default"/>
                <w:sz w:val="21"/>
                <w:szCs w:val="21"/>
              </w:rPr>
            </w:pPr>
            <w:r>
              <w:rPr>
                <w:rFonts w:ascii="宋体"/>
                <w:sz w:val="21"/>
              </w:rPr>
              <w:t>22.25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69.1</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65.5</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2</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81" w:right="0"/>
              <w:jc w:val="center"/>
              <w:rPr>
                <w:rFonts w:ascii="宋体" w:hAnsi="宋体" w:cs="宋体" w:eastAsia="宋体" w:hint="default"/>
                <w:sz w:val="21"/>
                <w:szCs w:val="21"/>
              </w:rPr>
            </w:pPr>
            <w:r>
              <w:rPr>
                <w:rFonts w:ascii="宋体"/>
                <w:sz w:val="21"/>
              </w:rPr>
              <w:t>3.66</w:t>
            </w:r>
          </w:p>
        </w:tc>
      </w:tr>
      <w:tr>
        <w:trPr>
          <w:trHeight w:val="946"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6"/>
              <w:jc w:val="both"/>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2"/>
                <w:sz w:val="21"/>
                <w:szCs w:val="21"/>
              </w:rPr>
              <w:t> </w:t>
            </w:r>
            <w:r>
              <w:rPr>
                <w:rFonts w:ascii="宋体" w:hAnsi="宋体" w:cs="宋体" w:eastAsia="宋体" w:hint="default"/>
                <w:sz w:val="21"/>
                <w:szCs w:val="21"/>
              </w:rPr>
              <w:t>硬件销</w:t>
            </w:r>
            <w:r>
              <w:rPr>
                <w:rFonts w:ascii="宋体" w:hAnsi="宋体" w:cs="宋体" w:eastAsia="宋体" w:hint="default"/>
                <w:spacing w:val="-102"/>
                <w:sz w:val="21"/>
                <w:szCs w:val="21"/>
              </w:rPr>
              <w:t> </w:t>
            </w:r>
            <w:r>
              <w:rPr>
                <w:rFonts w:ascii="宋体" w:hAnsi="宋体" w:cs="宋体" w:eastAsia="宋体" w:hint="default"/>
                <w:sz w:val="21"/>
                <w:szCs w:val="21"/>
              </w:rPr>
              <w:t>售</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303,774.2</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3,985.37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307,759.6</w:t>
            </w:r>
          </w:p>
          <w:p>
            <w:pPr>
              <w:pStyle w:val="TableParagraph"/>
              <w:spacing w:line="240" w:lineRule="auto" w:before="37"/>
              <w:ind w:right="98"/>
              <w:jc w:val="right"/>
              <w:rPr>
                <w:rFonts w:ascii="宋体" w:hAnsi="宋体" w:cs="宋体" w:eastAsia="宋体" w:hint="default"/>
                <w:sz w:val="21"/>
                <w:szCs w:val="21"/>
              </w:rPr>
            </w:pPr>
            <w:r>
              <w:rPr>
                <w:rFonts w:ascii="宋体"/>
                <w:w w:val="100"/>
                <w:sz w:val="21"/>
              </w:rPr>
              <w:t>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245,600.6</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z w:val="21"/>
              </w:rPr>
              <w:t>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4,261.35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249,861.9</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7</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23.69</w:t>
            </w:r>
          </w:p>
        </w:tc>
        <w:tc>
          <w:tcPr>
            <w:tcW w:w="71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-6.48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8" w:right="0"/>
              <w:jc w:val="center"/>
              <w:rPr>
                <w:rFonts w:ascii="宋体" w:hAnsi="宋体" w:cs="宋体" w:eastAsia="宋体" w:hint="default"/>
                <w:sz w:val="21"/>
                <w:szCs w:val="21"/>
              </w:rPr>
            </w:pPr>
            <w:r>
              <w:rPr>
                <w:rFonts w:ascii="宋体"/>
                <w:sz w:val="21"/>
              </w:rPr>
              <w:t>23.17</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63.4</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59.6</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81" w:right="0"/>
              <w:jc w:val="center"/>
              <w:rPr>
                <w:rFonts w:ascii="宋体" w:hAnsi="宋体" w:cs="宋体" w:eastAsia="宋体" w:hint="default"/>
                <w:sz w:val="21"/>
                <w:szCs w:val="21"/>
              </w:rPr>
            </w:pPr>
            <w:r>
              <w:rPr>
                <w:rFonts w:ascii="宋体"/>
                <w:sz w:val="21"/>
              </w:rPr>
              <w:t>3.80</w:t>
            </w:r>
          </w:p>
        </w:tc>
      </w:tr>
      <w:tr>
        <w:trPr>
          <w:trHeight w:val="634"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6"/>
              <w:jc w:val="left"/>
              <w:rPr>
                <w:rFonts w:ascii="宋体" w:hAnsi="宋体" w:cs="宋体" w:eastAsia="宋体" w:hint="default"/>
                <w:sz w:val="21"/>
                <w:szCs w:val="21"/>
              </w:rPr>
            </w:pPr>
            <w:r>
              <w:rPr>
                <w:rFonts w:ascii="宋体" w:hAnsi="宋体" w:cs="宋体" w:eastAsia="宋体" w:hint="default"/>
                <w:sz w:val="21"/>
                <w:szCs w:val="21"/>
              </w:rPr>
              <w:t>智慧城</w:t>
            </w:r>
            <w:r>
              <w:rPr>
                <w:rFonts w:ascii="宋体" w:hAnsi="宋体" w:cs="宋体" w:eastAsia="宋体" w:hint="default"/>
                <w:spacing w:val="-102"/>
                <w:sz w:val="21"/>
                <w:szCs w:val="21"/>
              </w:rPr>
              <w:t> </w:t>
            </w:r>
            <w:r>
              <w:rPr>
                <w:rFonts w:ascii="宋体" w:hAnsi="宋体" w:cs="宋体" w:eastAsia="宋体" w:hint="default"/>
                <w:sz w:val="21"/>
                <w:szCs w:val="21"/>
              </w:rPr>
              <w:t>市</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16,591.83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z w:val="21"/>
              </w:rPr>
              <w:t>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11,433.5</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3</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宋体" w:hAnsi="宋体" w:cs="宋体" w:eastAsia="宋体" w:hint="default"/>
                <w:sz w:val="21"/>
                <w:szCs w:val="21"/>
              </w:rPr>
            </w:pPr>
            <w:r>
              <w:rPr>
                <w:rFonts w:ascii="宋体"/>
                <w:spacing w:val="-1"/>
                <w:sz w:val="21"/>
              </w:rPr>
              <w:t>28,025.36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14,771.77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z w:val="21"/>
              </w:rPr>
              <w:t>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10,043.4</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24,815.26</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z w:val="21"/>
              </w:rPr>
              <w:t>12.32</w:t>
            </w:r>
          </w:p>
        </w:tc>
        <w:tc>
          <w:tcPr>
            <w:tcW w:w="71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13.84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 w:right="0"/>
              <w:jc w:val="center"/>
              <w:rPr>
                <w:rFonts w:ascii="宋体" w:hAnsi="宋体" w:cs="宋体" w:eastAsia="宋体" w:hint="default"/>
                <w:sz w:val="21"/>
                <w:szCs w:val="21"/>
              </w:rPr>
            </w:pPr>
            <w:r>
              <w:rPr>
                <w:rFonts w:ascii="宋体"/>
                <w:sz w:val="21"/>
              </w:rPr>
              <w:t>12.94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81" w:right="0"/>
              <w:jc w:val="center"/>
              <w:rPr>
                <w:rFonts w:ascii="宋体" w:hAnsi="宋体" w:cs="宋体" w:eastAsia="宋体" w:hint="default"/>
                <w:sz w:val="21"/>
                <w:szCs w:val="21"/>
              </w:rPr>
            </w:pPr>
            <w:r>
              <w:rPr>
                <w:rFonts w:ascii="宋体"/>
                <w:sz w:val="21"/>
              </w:rPr>
              <w:t>5.77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9" w:right="0"/>
              <w:jc w:val="center"/>
              <w:rPr>
                <w:rFonts w:ascii="宋体" w:hAnsi="宋体" w:cs="宋体" w:eastAsia="宋体" w:hint="default"/>
                <w:sz w:val="21"/>
                <w:szCs w:val="21"/>
              </w:rPr>
            </w:pPr>
            <w:r>
              <w:rPr>
                <w:rFonts w:ascii="宋体"/>
                <w:sz w:val="21"/>
              </w:rPr>
              <w:t>5.92</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-0.1</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5</w:t>
            </w:r>
          </w:p>
        </w:tc>
      </w:tr>
      <w:tr>
        <w:trPr>
          <w:trHeight w:val="634"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330,317.8</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22,883.1</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21,399.8</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374,600.8</w:t>
            </w:r>
          </w:p>
          <w:p>
            <w:pPr>
              <w:pStyle w:val="TableParagraph"/>
              <w:spacing w:line="240" w:lineRule="auto" w:before="37"/>
              <w:ind w:right="98"/>
              <w:jc w:val="right"/>
              <w:rPr>
                <w:rFonts w:ascii="宋体" w:hAnsi="宋体" w:cs="宋体" w:eastAsia="宋体" w:hint="default"/>
                <w:sz w:val="21"/>
                <w:szCs w:val="21"/>
              </w:rPr>
            </w:pPr>
            <w:r>
              <w:rPr>
                <w:rFonts w:ascii="宋体"/>
                <w:w w:val="100"/>
                <w:sz w:val="21"/>
              </w:rPr>
              <w:t>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270,069.9</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16,347.0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24,235.5</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310,652.6</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3</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22.31</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39.9</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-11.70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8" w:right="0"/>
              <w:jc w:val="center"/>
              <w:rPr>
                <w:rFonts w:ascii="宋体" w:hAnsi="宋体" w:cs="宋体" w:eastAsia="宋体" w:hint="default"/>
                <w:sz w:val="21"/>
                <w:szCs w:val="21"/>
              </w:rPr>
            </w:pPr>
            <w:r>
              <w:rPr>
                <w:rFonts w:ascii="宋体"/>
                <w:sz w:val="21"/>
              </w:rPr>
              <w:t>20.59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77.1</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74.1</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81" w:right="0"/>
              <w:jc w:val="center"/>
              <w:rPr>
                <w:rFonts w:ascii="宋体" w:hAnsi="宋体" w:cs="宋体" w:eastAsia="宋体" w:hint="default"/>
                <w:sz w:val="21"/>
                <w:szCs w:val="21"/>
              </w:rPr>
            </w:pPr>
            <w:r>
              <w:rPr>
                <w:rFonts w:ascii="宋体"/>
                <w:sz w:val="21"/>
              </w:rPr>
              <w:t>3.07</w:t>
            </w:r>
          </w:p>
        </w:tc>
      </w:tr>
    </w:tbl>
    <w:p>
      <w:pPr>
        <w:spacing w:line="240" w:lineRule="auto" w:before="4"/>
        <w:rPr>
          <w:rFonts w:ascii="宋体" w:hAnsi="宋体" w:cs="宋体" w:eastAsia="宋体" w:hint="default"/>
          <w:sz w:val="21"/>
          <w:szCs w:val="21"/>
        </w:rPr>
      </w:pPr>
    </w:p>
    <w:p>
      <w:pPr>
        <w:spacing w:before="63"/>
        <w:ind w:left="7737" w:right="7517" w:firstLine="0"/>
        <w:jc w:val="center"/>
        <w:rPr>
          <w:rFonts w:ascii="Calibri" w:hAnsi="Calibri" w:cs="Calibri" w:eastAsia="Calibri" w:hint="default"/>
          <w:sz w:val="18"/>
          <w:szCs w:val="18"/>
        </w:rPr>
      </w:pPr>
      <w:r>
        <w:rPr>
          <w:rFonts w:ascii="Calibri"/>
          <w:b/>
          <w:sz w:val="18"/>
        </w:rPr>
        <w:t>19 </w:t>
      </w:r>
      <w:r>
        <w:rPr>
          <w:rFonts w:ascii="Calibri"/>
          <w:sz w:val="18"/>
        </w:rPr>
        <w:t>/</w:t>
      </w:r>
      <w:r>
        <w:rPr>
          <w:rFonts w:ascii="Calibri"/>
          <w:spacing w:val="-4"/>
          <w:sz w:val="18"/>
        </w:rPr>
        <w:t> </w:t>
      </w:r>
      <w:r>
        <w:rPr>
          <w:rFonts w:ascii="Calibri"/>
          <w:b/>
          <w:sz w:val="18"/>
        </w:rPr>
        <w:t>256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060" w:bottom="1380" w:left="360" w:right="580"/>
        </w:sectPr>
      </w:pPr>
    </w:p>
    <w:p>
      <w:pPr>
        <w:spacing w:line="240" w:lineRule="auto" w:before="5"/>
        <w:rPr>
          <w:rFonts w:ascii="Calibri" w:hAnsi="Calibri" w:cs="Calibri" w:eastAsia="Calibri" w:hint="default"/>
          <w:b/>
          <w:bCs/>
          <w:sz w:val="2"/>
          <w:szCs w:val="2"/>
        </w:rPr>
      </w:pPr>
    </w:p>
    <w:p>
      <w:pPr>
        <w:spacing w:line="20" w:lineRule="exact"/>
        <w:ind w:left="102" w:right="0" w:firstLine="0"/>
        <w:rPr>
          <w:rFonts w:ascii="Calibri" w:hAnsi="Calibri" w:cs="Calibri" w:eastAsia="Calibri" w:hint="default"/>
          <w:sz w:val="2"/>
          <w:szCs w:val="2"/>
        </w:rPr>
      </w:pPr>
      <w:r>
        <w:rPr>
          <w:rFonts w:ascii="Calibri" w:hAnsi="Calibri" w:cs="Calibri" w:eastAsia="Calibri"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Calibri" w:hAnsi="Calibri" w:cs="Calibri" w:eastAsia="Calibri" w:hint="default"/>
          <w:sz w:val="2"/>
          <w:szCs w:val="2"/>
        </w:rPr>
      </w:r>
    </w:p>
    <w:p>
      <w:pPr>
        <w:spacing w:line="240" w:lineRule="auto" w:before="0"/>
        <w:rPr>
          <w:rFonts w:ascii="Calibri" w:hAnsi="Calibri" w:cs="Calibri" w:eastAsia="Calibri" w:hint="default"/>
          <w:b/>
          <w:bCs/>
          <w:sz w:val="20"/>
          <w:szCs w:val="20"/>
        </w:rPr>
      </w:pPr>
    </w:p>
    <w:p>
      <w:pPr>
        <w:spacing w:line="240" w:lineRule="auto" w:before="8"/>
        <w:rPr>
          <w:rFonts w:ascii="Calibri" w:hAnsi="Calibri" w:cs="Calibri" w:eastAsia="Calibri" w:hint="default"/>
          <w:b/>
          <w:bCs/>
          <w:sz w:val="17"/>
          <w:szCs w:val="17"/>
        </w:rPr>
      </w:pPr>
    </w:p>
    <w:p>
      <w:pPr>
        <w:pStyle w:val="BodyText"/>
        <w:tabs>
          <w:tab w:pos="977" w:val="left" w:leader="none"/>
        </w:tabs>
        <w:spacing w:line="408" w:lineRule="auto"/>
        <w:ind w:left="558" w:right="210"/>
        <w:jc w:val="left"/>
      </w:pPr>
      <w:r>
        <w:rPr>
          <w:rFonts w:ascii="宋体" w:hAnsi="宋体" w:cs="宋体" w:eastAsia="宋体" w:hint="default"/>
        </w:rPr>
        <w:t>1)</w:t>
        <w:tab/>
      </w:r>
      <w:r>
        <w:rPr/>
        <w:t>硬件采购成本变动率较大的情况说明如下：</w:t>
      </w:r>
      <w:r>
        <w:rPr>
          <w:w w:val="100"/>
        </w:rPr>
        <w:t> </w:t>
      </w:r>
      <w:r>
        <w:rPr>
          <w:spacing w:val="-1"/>
        </w:rPr>
        <w:t>资管</w:t>
      </w:r>
      <w:r>
        <w:rPr>
          <w:rFonts w:ascii="宋体" w:hAnsi="宋体" w:cs="宋体" w:eastAsia="宋体" w:hint="default"/>
          <w:spacing w:val="-1"/>
        </w:rPr>
        <w:t>IT</w:t>
      </w:r>
      <w:r>
        <w:rPr>
          <w:spacing w:val="-1"/>
        </w:rPr>
        <w:t>：由于客户对采购成本较高的配套集成业务的需求增加，导致该业务板块成本同比上</w:t>
      </w:r>
    </w:p>
    <w:p>
      <w:pPr>
        <w:pStyle w:val="BodyText"/>
        <w:spacing w:line="240" w:lineRule="auto" w:before="46"/>
        <w:ind w:left="138" w:right="210"/>
        <w:jc w:val="left"/>
      </w:pPr>
      <w:r>
        <w:rPr/>
        <w:t>升</w:t>
      </w:r>
      <w:r>
        <w:rPr>
          <w:rFonts w:ascii="宋体" w:hAnsi="宋体" w:cs="宋体" w:eastAsia="宋体" w:hint="default"/>
        </w:rPr>
        <w:t>76.65%</w:t>
      </w:r>
      <w:r>
        <w:rPr/>
        <w:t>。</w:t>
      </w:r>
    </w:p>
    <w:p>
      <w:pPr>
        <w:spacing w:line="240" w:lineRule="auto" w:before="10"/>
        <w:rPr>
          <w:rFonts w:ascii="宋体" w:hAnsi="宋体" w:cs="宋体" w:eastAsia="宋体" w:hint="default"/>
          <w:sz w:val="14"/>
          <w:szCs w:val="14"/>
        </w:rPr>
      </w:pPr>
    </w:p>
    <w:p>
      <w:pPr>
        <w:pStyle w:val="BodyText"/>
        <w:spacing w:line="408" w:lineRule="auto"/>
        <w:ind w:left="558" w:right="210"/>
        <w:jc w:val="left"/>
      </w:pPr>
      <w:r>
        <w:rPr/>
        <w:t>银行</w:t>
      </w:r>
      <w:r>
        <w:rPr>
          <w:rFonts w:ascii="宋体" w:hAnsi="宋体" w:cs="宋体" w:eastAsia="宋体" w:hint="default"/>
        </w:rPr>
        <w:t>IT</w:t>
      </w:r>
      <w:r>
        <w:rPr/>
        <w:t>：采购成本同比上升</w:t>
      </w:r>
      <w:r>
        <w:rPr>
          <w:rFonts w:ascii="宋体" w:hAnsi="宋体" w:cs="宋体" w:eastAsia="宋体" w:hint="default"/>
        </w:rPr>
        <w:t>877.54%</w:t>
      </w:r>
      <w:r>
        <w:rPr/>
        <w:t>，但增长额仅为</w:t>
      </w:r>
      <w:r>
        <w:rPr>
          <w:rFonts w:ascii="宋体" w:hAnsi="宋体" w:cs="宋体" w:eastAsia="宋体" w:hint="default"/>
        </w:rPr>
        <w:t>384.08</w:t>
      </w:r>
      <w:r>
        <w:rPr/>
        <w:t>万。</w:t>
      </w:r>
      <w:r>
        <w:rPr>
          <w:w w:val="100"/>
        </w:rPr>
        <w:t> </w:t>
      </w:r>
      <w:r>
        <w:rPr>
          <w:spacing w:val="-1"/>
        </w:rPr>
        <w:t>硬件销售：采购成本同比上升</w:t>
      </w:r>
      <w:r>
        <w:rPr>
          <w:rFonts w:ascii="宋体" w:hAnsi="宋体" w:cs="宋体" w:eastAsia="宋体" w:hint="default"/>
          <w:spacing w:val="-1"/>
        </w:rPr>
        <w:t>23.69%</w:t>
      </w:r>
      <w:r>
        <w:rPr>
          <w:spacing w:val="-1"/>
        </w:rPr>
        <w:t>，主要原因系：①全资子公司齐普生销售收入增长，采</w:t>
      </w:r>
    </w:p>
    <w:p>
      <w:pPr>
        <w:pStyle w:val="BodyText"/>
        <w:tabs>
          <w:tab w:pos="977" w:val="left" w:leader="none"/>
        </w:tabs>
        <w:spacing w:line="408" w:lineRule="auto" w:before="46"/>
        <w:ind w:left="558" w:right="2109" w:hanging="420"/>
        <w:jc w:val="left"/>
      </w:pPr>
      <w:r>
        <w:rPr>
          <w:spacing w:val="-2"/>
        </w:rPr>
        <w:t>购成本随之增长；②齐普生主要供应商在报告期内对其供货成本进行上调。</w:t>
      </w:r>
      <w:r>
        <w:rPr>
          <w:spacing w:val="-43"/>
        </w:rPr>
        <w:t> </w:t>
      </w:r>
      <w:r>
        <w:rPr>
          <w:spacing w:val="-43"/>
        </w:rPr>
      </w:r>
      <w:r>
        <w:rPr>
          <w:rFonts w:ascii="宋体" w:hAnsi="宋体" w:cs="宋体" w:eastAsia="宋体" w:hint="default"/>
        </w:rPr>
        <w:t>2)</w:t>
        <w:tab/>
      </w:r>
      <w:r>
        <w:rPr/>
        <w:t>职工薪酬成本变动率较大的情况说明如下：</w:t>
      </w:r>
    </w:p>
    <w:p>
      <w:pPr>
        <w:pStyle w:val="BodyText"/>
        <w:spacing w:line="408" w:lineRule="auto" w:before="46"/>
        <w:ind w:left="138" w:right="210" w:firstLine="419"/>
        <w:jc w:val="left"/>
      </w:pPr>
      <w:r>
        <w:rPr>
          <w:spacing w:val="-6"/>
        </w:rPr>
        <w:t>银行</w:t>
      </w:r>
      <w:r>
        <w:rPr>
          <w:rFonts w:ascii="宋体" w:hAnsi="宋体" w:cs="宋体" w:eastAsia="宋体" w:hint="default"/>
          <w:spacing w:val="-6"/>
        </w:rPr>
        <w:t>IT</w:t>
      </w:r>
      <w:r>
        <w:rPr>
          <w:spacing w:val="-6"/>
        </w:rPr>
        <w:t>：该业务板块职工薪酬成本同比上升</w:t>
      </w:r>
      <w:r>
        <w:rPr>
          <w:rFonts w:ascii="宋体" w:hAnsi="宋体" w:cs="宋体" w:eastAsia="宋体" w:hint="default"/>
          <w:spacing w:val="-6"/>
        </w:rPr>
        <w:t>39.98%</w:t>
      </w:r>
      <w:r>
        <w:rPr>
          <w:spacing w:val="-6"/>
        </w:rPr>
        <w:t>，主要原因系：①联龙博通业务模式调整，</w:t>
      </w:r>
      <w:r>
        <w:rPr>
          <w:spacing w:val="-3"/>
          <w:w w:val="100"/>
        </w:rPr>
        <w:t> </w:t>
      </w:r>
      <w:r>
        <w:rPr>
          <w:rFonts w:ascii="宋体" w:hAnsi="宋体" w:cs="宋体" w:eastAsia="宋体" w:hint="default"/>
        </w:rPr>
        <w:t>IT</w:t>
      </w:r>
      <w:r>
        <w:rPr/>
        <w:t>开发转为人力外包，人力需求大幅增加；②联龙博通对员工薪资水平进行普遍调整。</w:t>
      </w:r>
    </w:p>
    <w:p>
      <w:pPr>
        <w:pStyle w:val="BodyText"/>
        <w:tabs>
          <w:tab w:pos="977" w:val="left" w:leader="none"/>
        </w:tabs>
        <w:spacing w:line="408" w:lineRule="auto" w:before="46"/>
        <w:ind w:left="558" w:right="210"/>
        <w:jc w:val="left"/>
      </w:pPr>
      <w:r>
        <w:rPr>
          <w:rFonts w:ascii="宋体" w:hAnsi="宋体" w:cs="宋体" w:eastAsia="宋体" w:hint="default"/>
        </w:rPr>
        <w:t>3)</w:t>
        <w:tab/>
      </w:r>
      <w:r>
        <w:rPr/>
        <w:t>外购劳务及服务成本的情况说明如下：</w:t>
      </w:r>
      <w:r>
        <w:rPr>
          <w:w w:val="100"/>
        </w:rPr>
        <w:t> </w:t>
      </w:r>
      <w:r>
        <w:rPr>
          <w:spacing w:val="-1"/>
        </w:rPr>
        <w:t>证券</w:t>
      </w:r>
      <w:r>
        <w:rPr>
          <w:rFonts w:ascii="宋体" w:hAnsi="宋体" w:cs="宋体" w:eastAsia="宋体" w:hint="default"/>
          <w:spacing w:val="-1"/>
        </w:rPr>
        <w:t>IT</w:t>
      </w:r>
      <w:r>
        <w:rPr>
          <w:spacing w:val="-1"/>
        </w:rPr>
        <w:t>：该业务板块外购劳务及服务成本同比下降</w:t>
      </w:r>
      <w:r>
        <w:rPr>
          <w:rFonts w:ascii="宋体" w:hAnsi="宋体" w:cs="宋体" w:eastAsia="宋体" w:hint="default"/>
          <w:spacing w:val="-1"/>
        </w:rPr>
        <w:t>64.65%</w:t>
      </w:r>
      <w:r>
        <w:rPr>
          <w:spacing w:val="-1"/>
        </w:rPr>
        <w:t>主要原因系：①涉及第三方软件服</w:t>
      </w:r>
    </w:p>
    <w:p>
      <w:pPr>
        <w:pStyle w:val="BodyText"/>
        <w:spacing w:line="408" w:lineRule="auto" w:before="46"/>
        <w:ind w:left="558" w:right="210" w:hanging="420"/>
        <w:jc w:val="left"/>
      </w:pPr>
      <w:r>
        <w:rPr/>
        <w:t>务的项目有所减少，采购成本相应减少；②公司加强对外购服务成本的控制力度。</w:t>
      </w:r>
      <w:r>
        <w:rPr>
          <w:w w:val="100"/>
        </w:rPr>
        <w:t> </w:t>
      </w:r>
      <w:r>
        <w:rPr>
          <w:spacing w:val="-1"/>
        </w:rPr>
        <w:t>资管</w:t>
      </w:r>
      <w:r>
        <w:rPr>
          <w:rFonts w:ascii="宋体" w:hAnsi="宋体" w:cs="宋体" w:eastAsia="宋体" w:hint="default"/>
          <w:spacing w:val="-1"/>
        </w:rPr>
        <w:t>IT</w:t>
      </w:r>
      <w:r>
        <w:rPr>
          <w:spacing w:val="-1"/>
        </w:rPr>
        <w:t>：该业务板块外购劳务及服务成本同比下降</w:t>
      </w:r>
      <w:r>
        <w:rPr>
          <w:rFonts w:ascii="宋体" w:hAnsi="宋体" w:cs="宋体" w:eastAsia="宋体" w:hint="default"/>
          <w:spacing w:val="-1"/>
        </w:rPr>
        <w:t>39.09%</w:t>
      </w:r>
      <w:r>
        <w:rPr>
          <w:spacing w:val="-1"/>
        </w:rPr>
        <w:t>主要系：①涉及第三方软件服务的</w:t>
      </w:r>
    </w:p>
    <w:p>
      <w:pPr>
        <w:pStyle w:val="BodyText"/>
        <w:spacing w:line="408" w:lineRule="auto" w:before="46"/>
        <w:ind w:left="558" w:right="210" w:hanging="420"/>
        <w:jc w:val="left"/>
      </w:pPr>
      <w:r>
        <w:rPr/>
        <w:t>项目有所减少，采购成本相应减少；②公司加强对外购服务成本的控制力度。</w:t>
      </w:r>
      <w:r>
        <w:rPr>
          <w:w w:val="100"/>
        </w:rPr>
        <w:t> </w:t>
      </w:r>
      <w:r>
        <w:rPr>
          <w:spacing w:val="-4"/>
        </w:rPr>
        <w:t>银行</w:t>
      </w:r>
      <w:r>
        <w:rPr>
          <w:rFonts w:ascii="宋体" w:hAnsi="宋体" w:cs="宋体" w:eastAsia="宋体" w:hint="default"/>
          <w:spacing w:val="-4"/>
        </w:rPr>
        <w:t>IT</w:t>
      </w:r>
      <w:r>
        <w:rPr>
          <w:spacing w:val="-4"/>
        </w:rPr>
        <w:t>：该业务板块外购劳务及服务成本同比上升</w:t>
      </w:r>
      <w:r>
        <w:rPr>
          <w:rFonts w:ascii="宋体" w:hAnsi="宋体" w:cs="宋体" w:eastAsia="宋体" w:hint="default"/>
          <w:spacing w:val="-4"/>
        </w:rPr>
        <w:t>201.68%</w:t>
      </w:r>
      <w:r>
        <w:rPr>
          <w:spacing w:val="-4"/>
        </w:rPr>
        <w:t>，主要原因系全资子公司联龙博通</w:t>
      </w:r>
    </w:p>
    <w:p>
      <w:pPr>
        <w:pStyle w:val="BodyText"/>
        <w:spacing w:line="408" w:lineRule="auto" w:before="46"/>
        <w:ind w:left="558" w:right="210" w:hanging="420"/>
        <w:jc w:val="left"/>
      </w:pPr>
      <w:r>
        <w:rPr/>
        <w:t>为应对竞争压力，通过引入外部劳务协助业务拓展，相应成本费用增加。</w:t>
      </w:r>
      <w:r>
        <w:rPr>
          <w:w w:val="100"/>
        </w:rPr>
        <w:t> </w:t>
      </w:r>
      <w:r>
        <w:rPr>
          <w:spacing w:val="-1"/>
        </w:rPr>
        <w:t>综合金融</w:t>
      </w:r>
      <w:r>
        <w:rPr>
          <w:rFonts w:ascii="宋体" w:hAnsi="宋体" w:cs="宋体" w:eastAsia="宋体" w:hint="default"/>
          <w:spacing w:val="-1"/>
        </w:rPr>
        <w:t>IT</w:t>
      </w:r>
      <w:r>
        <w:rPr>
          <w:spacing w:val="-1"/>
        </w:rPr>
        <w:t>：该业务板块外购劳务及服务成本同比上升</w:t>
      </w:r>
      <w:r>
        <w:rPr>
          <w:rFonts w:ascii="宋体" w:hAnsi="宋体" w:cs="宋体" w:eastAsia="宋体" w:hint="default"/>
          <w:spacing w:val="-1"/>
        </w:rPr>
        <w:t>21.79%</w:t>
      </w:r>
      <w:r>
        <w:rPr>
          <w:spacing w:val="-1"/>
        </w:rPr>
        <w:t>，主要系为抢占市场份额，保</w:t>
      </w:r>
    </w:p>
    <w:p>
      <w:pPr>
        <w:pStyle w:val="BodyText"/>
        <w:spacing w:line="240" w:lineRule="auto" w:before="46"/>
        <w:ind w:left="138" w:right="210"/>
        <w:jc w:val="left"/>
      </w:pPr>
      <w:r>
        <w:rPr/>
        <w:t>障利润空间，公司承接了需外购其他软件公司服务的业务所致。</w:t>
      </w:r>
    </w:p>
    <w:p>
      <w:pPr>
        <w:spacing w:line="240" w:lineRule="auto" w:before="10"/>
        <w:rPr>
          <w:rFonts w:ascii="宋体" w:hAnsi="宋体" w:cs="宋体" w:eastAsia="宋体" w:hint="default"/>
          <w:sz w:val="14"/>
          <w:szCs w:val="14"/>
        </w:rPr>
      </w:pPr>
    </w:p>
    <w:p>
      <w:pPr>
        <w:pStyle w:val="BodyText"/>
        <w:spacing w:line="408" w:lineRule="auto"/>
        <w:ind w:left="558" w:right="210"/>
        <w:jc w:val="left"/>
      </w:pPr>
      <w:r>
        <w:rPr/>
        <w:t>（</w:t>
      </w:r>
      <w:r>
        <w:rPr>
          <w:rFonts w:ascii="宋体" w:hAnsi="宋体" w:cs="宋体" w:eastAsia="宋体" w:hint="default"/>
        </w:rPr>
        <w:t>2</w:t>
      </w:r>
      <w:r>
        <w:rPr/>
        <w:t>）产品毛利率分析：</w:t>
      </w:r>
      <w:r>
        <w:rPr>
          <w:w w:val="100"/>
        </w:rPr>
        <w:t> </w:t>
      </w:r>
      <w:r>
        <w:rPr>
          <w:spacing w:val="-2"/>
        </w:rPr>
        <w:t>当下，新兴技术推动传统金融行业创新升级，金融科技行业蓬勃发展。公司自设立起以金融</w:t>
      </w:r>
    </w:p>
    <w:p>
      <w:pPr>
        <w:pStyle w:val="BodyText"/>
        <w:spacing w:line="410" w:lineRule="auto" w:before="46"/>
        <w:ind w:left="558" w:right="210" w:hanging="420"/>
        <w:jc w:val="left"/>
      </w:pPr>
      <w:r>
        <w:rPr>
          <w:rFonts w:ascii="宋体" w:hAnsi="宋体" w:cs="宋体" w:eastAsia="宋体" w:hint="default"/>
        </w:rPr>
        <w:t>IT</w:t>
      </w:r>
      <w:r>
        <w:rPr/>
        <w:t>业务为核心业务，以金融</w:t>
      </w:r>
      <w:r>
        <w:rPr>
          <w:rFonts w:ascii="宋体" w:hAnsi="宋体" w:cs="宋体" w:eastAsia="宋体" w:hint="default"/>
        </w:rPr>
        <w:t>IT</w:t>
      </w:r>
      <w:r>
        <w:rPr/>
        <w:t>技术为核心竞争力，市场占有率保持稳定，未发生重大变化。</w:t>
      </w:r>
      <w:r>
        <w:rPr>
          <w:w w:val="100"/>
        </w:rPr>
        <w:t> </w:t>
      </w:r>
      <w:r>
        <w:rPr>
          <w:spacing w:val="-1"/>
        </w:rPr>
        <w:t>为提升技术水平、完善产品线，</w:t>
      </w:r>
      <w:r>
        <w:rPr>
          <w:rFonts w:ascii="宋体" w:hAnsi="宋体" w:cs="宋体" w:eastAsia="宋体" w:hint="default"/>
          <w:spacing w:val="-1"/>
        </w:rPr>
        <w:t>2018</w:t>
      </w:r>
      <w:r>
        <w:rPr>
          <w:spacing w:val="-1"/>
        </w:rPr>
        <w:t>年度公司加大研发投入进行技术研发和产品创新，进行</w:t>
      </w:r>
    </w:p>
    <w:p>
      <w:pPr>
        <w:pStyle w:val="BodyText"/>
        <w:spacing w:line="408" w:lineRule="auto" w:before="44"/>
        <w:ind w:left="138" w:right="107"/>
        <w:jc w:val="both"/>
      </w:pPr>
      <w:r>
        <w:rPr/>
        <w:t>研发人员扩招，从而职工薪酬、差旅费、办公费用等相关支出增加，整体经营成本上升。受此影</w:t>
      </w:r>
      <w:r>
        <w:rPr>
          <w:spacing w:val="-97"/>
        </w:rPr>
        <w:t> </w:t>
      </w:r>
      <w:r>
        <w:rPr>
          <w:spacing w:val="-97"/>
        </w:rPr>
      </w:r>
      <w:r>
        <w:rPr/>
        <w:t>响，报告期内公司计算机信息服务业务整体毛利率为</w:t>
      </w:r>
      <w:r>
        <w:rPr>
          <w:rFonts w:ascii="宋体" w:hAnsi="宋体" w:cs="宋体" w:eastAsia="宋体" w:hint="default"/>
        </w:rPr>
        <w:t>22.82%,</w:t>
      </w:r>
      <w:r>
        <w:rPr/>
        <w:t>同比减少</w:t>
      </w:r>
      <w:r>
        <w:rPr>
          <w:rFonts w:ascii="宋体" w:hAnsi="宋体" w:cs="宋体" w:eastAsia="宋体" w:hint="default"/>
        </w:rPr>
        <w:t>3.08%</w:t>
      </w:r>
      <w:r>
        <w:rPr/>
        <w:t>。其中，定制软件业</w:t>
      </w:r>
      <w:r>
        <w:rPr>
          <w:spacing w:val="-98"/>
        </w:rPr>
        <w:t> </w:t>
      </w:r>
      <w:r>
        <w:rPr>
          <w:spacing w:val="-98"/>
        </w:rPr>
      </w:r>
      <w:r>
        <w:rPr>
          <w:spacing w:val="-6"/>
          <w:w w:val="100"/>
        </w:rPr>
        <w:t>务毛利率同比减少</w:t>
      </w:r>
      <w:r>
        <w:rPr>
          <w:rFonts w:ascii="宋体" w:hAnsi="宋体" w:cs="宋体" w:eastAsia="宋体" w:hint="default"/>
          <w:spacing w:val="-6"/>
          <w:w w:val="100"/>
        </w:rPr>
        <w:t>8.46%</w:t>
      </w:r>
      <w:r>
        <w:rPr>
          <w:spacing w:val="-6"/>
          <w:w w:val="100"/>
        </w:rPr>
        <w:t>，主要系报告期内定制软件收入减少</w:t>
      </w:r>
      <w:r>
        <w:rPr>
          <w:rFonts w:ascii="宋体" w:hAnsi="宋体" w:cs="宋体" w:eastAsia="宋体" w:hint="default"/>
          <w:spacing w:val="-6"/>
          <w:w w:val="100"/>
        </w:rPr>
        <w:t>19.68%</w:t>
      </w:r>
      <w:r>
        <w:rPr>
          <w:spacing w:val="-6"/>
          <w:w w:val="100"/>
        </w:rPr>
        <w:t>，而相关成本增加</w:t>
      </w:r>
      <w:r>
        <w:rPr>
          <w:rFonts w:ascii="宋体" w:hAnsi="宋体" w:cs="宋体" w:eastAsia="宋体" w:hint="default"/>
          <w:spacing w:val="-6"/>
          <w:w w:val="100"/>
        </w:rPr>
        <w:t>19.26%</w:t>
      </w:r>
      <w:r>
        <w:rPr>
          <w:spacing w:val="-6"/>
          <w:w w:val="100"/>
        </w:rPr>
        <w:t>所致。</w:t>
      </w:r>
      <w:r>
        <w:rPr>
          <w:w w:val="100"/>
        </w:rPr>
      </w:r>
    </w:p>
    <w:p>
      <w:pPr>
        <w:pStyle w:val="BodyText"/>
        <w:spacing w:line="408" w:lineRule="auto" w:before="46"/>
        <w:ind w:left="558" w:right="210"/>
        <w:jc w:val="left"/>
      </w:pPr>
      <w:r>
        <w:rPr/>
        <w:t>定制软件毛利率下滑的原因如下：</w:t>
      </w:r>
      <w:r>
        <w:rPr>
          <w:w w:val="100"/>
        </w:rPr>
        <w:t> </w:t>
      </w:r>
      <w:r>
        <w:rPr>
          <w:rFonts w:ascii="宋体" w:hAnsi="宋体" w:cs="宋体" w:eastAsia="宋体" w:hint="default"/>
          <w:spacing w:val="-4"/>
        </w:rPr>
        <w:t>1</w:t>
      </w:r>
      <w:r>
        <w:rPr>
          <w:spacing w:val="-4"/>
        </w:rPr>
        <w:t>）定制软件收入减少。随着公司核心软件的标准化、产品化，近两年公司的软件合同逐渐由</w:t>
      </w:r>
    </w:p>
    <w:p>
      <w:pPr>
        <w:pStyle w:val="BodyText"/>
        <w:spacing w:line="408" w:lineRule="auto" w:before="46"/>
        <w:ind w:left="138" w:right="210"/>
        <w:jc w:val="left"/>
      </w:pPr>
      <w:r>
        <w:rPr>
          <w:spacing w:val="-1"/>
        </w:rPr>
        <w:t>定制软件开发转为自制软件销售，定制软件开发收入减少而自制软件销售收入增加。同时，由于</w:t>
      </w:r>
      <w:r>
        <w:rPr>
          <w:spacing w:val="-55"/>
        </w:rPr>
        <w:t> </w:t>
      </w:r>
      <w:r>
        <w:rPr>
          <w:spacing w:val="-55"/>
        </w:rPr>
      </w:r>
      <w:r>
        <w:rPr/>
        <w:t>行业监管，各金融机构的信息化需求量减少，业务开展受限也导致定制软件收入减少。</w:t>
      </w:r>
    </w:p>
    <w:p>
      <w:pPr>
        <w:spacing w:after="0" w:line="408" w:lineRule="auto"/>
        <w:jc w:val="left"/>
        <w:sectPr>
          <w:footerReference w:type="default" r:id="rId18"/>
          <w:pgSz w:w="11910" w:h="16840"/>
          <w:pgMar w:footer="1195" w:header="0" w:top="1060" w:bottom="1380" w:left="1660" w:right="1060"/>
          <w:pgNumType w:start="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408" w:lineRule="auto" w:before="36"/>
        <w:ind w:left="218" w:right="128" w:firstLine="419"/>
        <w:jc w:val="both"/>
      </w:pPr>
      <w:r>
        <w:rPr>
          <w:rFonts w:ascii="宋体" w:hAnsi="宋体" w:cs="宋体" w:eastAsia="宋体" w:hint="default"/>
          <w:spacing w:val="-4"/>
        </w:rPr>
        <w:t>2</w:t>
      </w:r>
      <w:r>
        <w:rPr>
          <w:spacing w:val="-4"/>
        </w:rPr>
        <w:t>）定制软件成本增加。全资子公司联龙博通业务模式由</w:t>
      </w:r>
      <w:r>
        <w:rPr>
          <w:rFonts w:ascii="宋体" w:hAnsi="宋体" w:cs="宋体" w:eastAsia="宋体" w:hint="default"/>
          <w:spacing w:val="-4"/>
        </w:rPr>
        <w:t>IT</w:t>
      </w:r>
      <w:r>
        <w:rPr>
          <w:spacing w:val="-4"/>
        </w:rPr>
        <w:t>项目开发转变为人力外包，人力需</w:t>
      </w:r>
      <w:r>
        <w:rPr>
          <w:w w:val="100"/>
        </w:rPr>
        <w:t> </w:t>
      </w:r>
      <w:r>
        <w:rPr/>
        <w:t>求大幅增加，同时对员工薪资进行普遍调整，导致定制软件成本增加。</w:t>
      </w:r>
    </w:p>
    <w:p>
      <w:pPr>
        <w:pStyle w:val="BodyText"/>
        <w:spacing w:line="408" w:lineRule="auto" w:before="46"/>
        <w:ind w:left="218" w:right="128" w:firstLine="419"/>
        <w:jc w:val="both"/>
      </w:pPr>
      <w:r>
        <w:rPr>
          <w:spacing w:val="-2"/>
        </w:rPr>
        <w:t>目前公司业务开展有序、经营正常。鉴于技术为金融科技行业的重要驱动力，也是公司核心</w:t>
      </w:r>
      <w:r>
        <w:rPr>
          <w:w w:val="100"/>
        </w:rPr>
        <w:t> </w:t>
      </w:r>
      <w:r>
        <w:rPr>
          <w:spacing w:val="-1"/>
        </w:rPr>
        <w:t>竞争力所在，未来公司将继续保持较高水平的研发投入。持续加大研发投入将导致公司短期内营</w:t>
      </w:r>
      <w:r>
        <w:rPr>
          <w:spacing w:val="-55"/>
        </w:rPr>
        <w:t> </w:t>
      </w:r>
      <w:r>
        <w:rPr>
          <w:spacing w:val="-55"/>
        </w:rPr>
      </w:r>
      <w:r>
        <w:rPr/>
        <w:t>业成本上升，但将有利于公司夯实技术，完善产品线，提升服务水平，增强核心竞争力。</w:t>
      </w:r>
    </w:p>
    <w:p>
      <w:pPr>
        <w:spacing w:line="240" w:lineRule="auto" w:before="1"/>
        <w:rPr>
          <w:rFonts w:ascii="宋体" w:hAnsi="宋体" w:cs="宋体" w:eastAsia="宋体" w:hint="default"/>
          <w:sz w:val="26"/>
          <w:szCs w:val="26"/>
        </w:rPr>
      </w:pPr>
    </w:p>
    <w:p>
      <w:pPr>
        <w:pStyle w:val="Heading3"/>
        <w:spacing w:line="240" w:lineRule="auto" w:before="0"/>
        <w:ind w:right="21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40" w:lineRule="auto" w:before="97"/>
        <w:ind w:left="218" w:right="21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3" w:lineRule="auto" w:before="22"/>
        <w:ind w:left="218" w:right="190"/>
        <w:jc w:val="left"/>
      </w:pPr>
      <w:r>
        <w:rPr/>
        <w:t>前五名客户销售额</w:t>
      </w:r>
      <w:r>
        <w:rPr>
          <w:spacing w:val="-56"/>
        </w:rPr>
        <w:t> </w:t>
      </w:r>
      <w:r>
        <w:rPr>
          <w:rFonts w:ascii="宋体" w:hAnsi="宋体" w:cs="宋体" w:eastAsia="宋体" w:hint="default"/>
        </w:rPr>
        <w:t>47,801.29</w:t>
      </w:r>
      <w:r>
        <w:rPr>
          <w:rFonts w:ascii="宋体" w:hAnsi="宋体" w:cs="宋体" w:eastAsia="宋体" w:hint="default"/>
          <w:spacing w:val="-55"/>
        </w:rPr>
        <w:t> </w:t>
      </w:r>
      <w:r>
        <w:rPr/>
        <w:t>万元，占年度销售总额</w:t>
      </w:r>
      <w:r>
        <w:rPr>
          <w:spacing w:val="-56"/>
        </w:rPr>
        <w:t> </w:t>
      </w:r>
      <w:r>
        <w:rPr>
          <w:rFonts w:ascii="宋体" w:hAnsi="宋体" w:cs="宋体" w:eastAsia="宋体" w:hint="default"/>
        </w:rPr>
        <w:t>10%</w:t>
      </w:r>
      <w:r>
        <w:rPr/>
        <w:t>；其中前五名客户销售额中关联方销售</w:t>
      </w:r>
      <w:r>
        <w:rPr>
          <w:w w:val="100"/>
        </w:rPr>
        <w:t> </w:t>
      </w:r>
      <w:r>
        <w:rPr/>
        <w:t>额</w:t>
      </w:r>
      <w:r>
        <w:rPr>
          <w:spacing w:val="-54"/>
        </w:rPr>
        <w:t> </w:t>
      </w:r>
      <w:r>
        <w:rPr>
          <w:rFonts w:ascii="宋体" w:hAnsi="宋体" w:cs="宋体" w:eastAsia="宋体" w:hint="default"/>
        </w:rPr>
        <w:t>0</w:t>
      </w:r>
      <w:r>
        <w:rPr>
          <w:rFonts w:ascii="宋体" w:hAnsi="宋体" w:cs="宋体" w:eastAsia="宋体" w:hint="default"/>
          <w:spacing w:val="-54"/>
        </w:rPr>
        <w:t> </w:t>
      </w:r>
      <w:r>
        <w:rPr/>
        <w:t>万元，占年度销售总额</w:t>
      </w:r>
      <w:r>
        <w:rPr>
          <w:spacing w:val="-53"/>
        </w:rPr>
        <w:t> </w:t>
      </w:r>
      <w:r>
        <w:rPr>
          <w:rFonts w:ascii="宋体" w:hAnsi="宋体" w:cs="宋体" w:eastAsia="宋体" w:hint="default"/>
        </w:rPr>
        <w:t>0</w:t>
      </w:r>
      <w:r>
        <w:rPr>
          <w:rFonts w:ascii="宋体" w:hAnsi="宋体" w:cs="宋体" w:eastAsia="宋体" w:hint="default"/>
          <w:spacing w:val="-1"/>
        </w:rPr>
        <w:t> </w:t>
      </w:r>
      <w:r>
        <w:rPr>
          <w:rFonts w:ascii="宋体" w:hAnsi="宋体" w:cs="宋体" w:eastAsia="宋体" w:hint="default"/>
        </w:rPr>
        <w:t>%</w:t>
      </w:r>
      <w:r>
        <w:rPr/>
        <w:t>。</w:t>
      </w:r>
    </w:p>
    <w:p>
      <w:pPr>
        <w:pStyle w:val="BodyText"/>
        <w:spacing w:line="273" w:lineRule="auto" w:before="7"/>
        <w:ind w:left="218" w:right="194"/>
        <w:jc w:val="left"/>
      </w:pPr>
      <w:r>
        <w:rPr/>
        <w:t>前五名供应商采购额</w:t>
      </w:r>
      <w:r>
        <w:rPr>
          <w:spacing w:val="-57"/>
        </w:rPr>
        <w:t> </w:t>
      </w:r>
      <w:r>
        <w:rPr>
          <w:rFonts w:ascii="宋体" w:hAnsi="宋体" w:cs="宋体" w:eastAsia="宋体" w:hint="default"/>
        </w:rPr>
        <w:t>316,147.25</w:t>
      </w:r>
      <w:r>
        <w:rPr>
          <w:rFonts w:ascii="宋体" w:hAnsi="宋体" w:cs="宋体" w:eastAsia="宋体" w:hint="default"/>
          <w:spacing w:val="-57"/>
        </w:rPr>
        <w:t> </w:t>
      </w:r>
      <w:r>
        <w:rPr/>
        <w:t>万元，占年度采购总额</w:t>
      </w:r>
      <w:r>
        <w:rPr>
          <w:spacing w:val="-57"/>
        </w:rPr>
        <w:t> </w:t>
      </w:r>
      <w:r>
        <w:rPr>
          <w:rFonts w:ascii="宋体" w:hAnsi="宋体" w:cs="宋体" w:eastAsia="宋体" w:hint="default"/>
        </w:rPr>
        <w:t>71.50%</w:t>
      </w:r>
      <w:r>
        <w:rPr/>
        <w:t>；其中前五名供应商采购额中关</w:t>
      </w:r>
      <w:r>
        <w:rPr>
          <w:w w:val="100"/>
        </w:rPr>
        <w:t> </w:t>
      </w:r>
      <w:r>
        <w:rPr/>
        <w:t>联方采购额</w:t>
      </w:r>
      <w:r>
        <w:rPr>
          <w:spacing w:val="-54"/>
        </w:rPr>
        <w:t> </w:t>
      </w:r>
      <w:r>
        <w:rPr>
          <w:rFonts w:ascii="宋体" w:hAnsi="宋体" w:cs="宋体" w:eastAsia="宋体" w:hint="default"/>
        </w:rPr>
        <w:t>0</w:t>
      </w:r>
      <w:r>
        <w:rPr>
          <w:rFonts w:ascii="宋体" w:hAnsi="宋体" w:cs="宋体" w:eastAsia="宋体" w:hint="default"/>
          <w:spacing w:val="-54"/>
        </w:rPr>
        <w:t> </w:t>
      </w:r>
      <w:r>
        <w:rPr/>
        <w:t>万元，占年度采购总额</w:t>
      </w:r>
      <w:r>
        <w:rPr>
          <w:spacing w:val="-53"/>
        </w:rPr>
        <w:t> </w:t>
      </w:r>
      <w:r>
        <w:rPr>
          <w:rFonts w:ascii="宋体" w:hAnsi="宋体" w:cs="宋体" w:eastAsia="宋体" w:hint="default"/>
        </w:rPr>
        <w:t>0%</w:t>
      </w:r>
      <w:r>
        <w:rPr/>
        <w:t>。</w:t>
      </w:r>
    </w:p>
    <w:p>
      <w:pPr>
        <w:pStyle w:val="BodyText"/>
        <w:spacing w:line="240" w:lineRule="auto" w:before="7"/>
        <w:ind w:left="218" w:right="210"/>
        <w:jc w:val="left"/>
      </w:pPr>
      <w:r>
        <w:rPr/>
        <w:t>其他说明</w:t>
      </w:r>
    </w:p>
    <w:p>
      <w:pPr>
        <w:pStyle w:val="BodyText"/>
        <w:spacing w:line="240" w:lineRule="auto" w:before="114"/>
        <w:ind w:left="638" w:right="210"/>
        <w:jc w:val="left"/>
      </w:pPr>
      <w:r>
        <w:rPr>
          <w:rFonts w:ascii="宋体" w:hAnsi="宋体" w:cs="宋体" w:eastAsia="宋体" w:hint="default"/>
        </w:rPr>
        <w:t>2018</w:t>
      </w:r>
      <w:r>
        <w:rPr>
          <w:rFonts w:ascii="宋体" w:hAnsi="宋体" w:cs="宋体" w:eastAsia="宋体" w:hint="default"/>
          <w:spacing w:val="-55"/>
        </w:rPr>
        <w:t> </w:t>
      </w:r>
      <w:r>
        <w:rPr/>
        <w:t>年度公司主营业务前五客户如下：</w:t>
      </w:r>
    </w:p>
    <w:p>
      <w:pPr>
        <w:pStyle w:val="BodyText"/>
        <w:tabs>
          <w:tab w:pos="1577" w:val="left" w:leader="none"/>
        </w:tabs>
        <w:spacing w:line="240" w:lineRule="auto" w:before="94"/>
        <w:ind w:left="0" w:right="132"/>
        <w:jc w:val="right"/>
      </w:pPr>
      <w:r>
        <w:rPr>
          <w:spacing w:val="-1"/>
        </w:rPr>
        <w:t>币种：人民币</w:t>
        <w:tab/>
      </w:r>
      <w:r>
        <w:rPr>
          <w:spacing w:val="-2"/>
        </w:rPr>
        <w:t>单位：万元</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998"/>
        <w:gridCol w:w="3301"/>
      </w:tblGrid>
      <w:tr>
        <w:trPr>
          <w:trHeight w:val="322" w:hRule="exact"/>
        </w:trPr>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销售收入</w:t>
            </w:r>
          </w:p>
        </w:tc>
      </w:tr>
      <w:tr>
        <w:trPr>
          <w:trHeight w:val="322" w:hRule="exact"/>
        </w:trPr>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浙江裕达信息技术有限公司</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11,653.10</w:t>
            </w:r>
          </w:p>
        </w:tc>
      </w:tr>
      <w:tr>
        <w:trPr>
          <w:trHeight w:val="322" w:hRule="exact"/>
        </w:trPr>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尚阳科技股份有限公司</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3"/>
              <w:jc w:val="right"/>
              <w:rPr>
                <w:rFonts w:ascii="宋体" w:hAnsi="宋体" w:cs="宋体" w:eastAsia="宋体" w:hint="default"/>
                <w:sz w:val="21"/>
                <w:szCs w:val="21"/>
              </w:rPr>
            </w:pPr>
            <w:r>
              <w:rPr>
                <w:rFonts w:ascii="宋体"/>
                <w:spacing w:val="-1"/>
                <w:sz w:val="21"/>
              </w:rPr>
              <w:t>11,069.73</w:t>
            </w:r>
          </w:p>
        </w:tc>
      </w:tr>
      <w:tr>
        <w:trPr>
          <w:trHeight w:val="322" w:hRule="exact"/>
        </w:trPr>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浙江德拓信息技术有限公司</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10,681.98</w:t>
            </w:r>
          </w:p>
        </w:tc>
      </w:tr>
      <w:tr>
        <w:trPr>
          <w:trHeight w:val="322" w:hRule="exact"/>
        </w:trPr>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中国建设银行股份有限公司</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7,673.76</w:t>
            </w:r>
          </w:p>
        </w:tc>
      </w:tr>
      <w:tr>
        <w:trPr>
          <w:trHeight w:val="324" w:hRule="exact"/>
        </w:trPr>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深圳市思高电子有限公司</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6,722.72</w:t>
            </w:r>
          </w:p>
        </w:tc>
      </w:tr>
      <w:tr>
        <w:trPr>
          <w:trHeight w:val="322" w:hRule="exact"/>
        </w:trPr>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47,801.29</w:t>
            </w:r>
          </w:p>
        </w:tc>
      </w:tr>
    </w:tbl>
    <w:p>
      <w:pPr>
        <w:spacing w:line="240" w:lineRule="auto" w:before="13"/>
        <w:rPr>
          <w:rFonts w:ascii="宋体" w:hAnsi="宋体" w:cs="宋体" w:eastAsia="宋体" w:hint="default"/>
          <w:sz w:val="25"/>
          <w:szCs w:val="25"/>
        </w:rPr>
      </w:pPr>
    </w:p>
    <w:p>
      <w:pPr>
        <w:pStyle w:val="BodyText"/>
        <w:spacing w:line="240" w:lineRule="auto" w:before="36"/>
        <w:ind w:left="638" w:right="210"/>
        <w:jc w:val="left"/>
      </w:pPr>
      <w:r>
        <w:rPr>
          <w:rFonts w:ascii="宋体" w:hAnsi="宋体" w:cs="宋体" w:eastAsia="宋体" w:hint="default"/>
        </w:rPr>
        <w:t>2018</w:t>
      </w:r>
      <w:r>
        <w:rPr>
          <w:rFonts w:ascii="宋体" w:hAnsi="宋体" w:cs="宋体" w:eastAsia="宋体" w:hint="default"/>
          <w:spacing w:val="-55"/>
        </w:rPr>
        <w:t> </w:t>
      </w:r>
      <w:r>
        <w:rPr/>
        <w:t>年度公司各细分行业前五客户如下：</w:t>
      </w:r>
    </w:p>
    <w:p>
      <w:pPr>
        <w:pStyle w:val="BodyText"/>
        <w:tabs>
          <w:tab w:pos="1577" w:val="left" w:leader="none"/>
        </w:tabs>
        <w:spacing w:line="240" w:lineRule="auto" w:before="94"/>
        <w:ind w:left="0" w:right="132"/>
        <w:jc w:val="right"/>
      </w:pPr>
      <w:r>
        <w:rPr>
          <w:spacing w:val="-1"/>
        </w:rPr>
        <w:t>币种：人民币</w:t>
        <w:tab/>
      </w:r>
      <w:r>
        <w:rPr>
          <w:spacing w:val="-2"/>
        </w:rPr>
        <w:t>单位：万元</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035"/>
        <w:gridCol w:w="4263"/>
        <w:gridCol w:w="2000"/>
      </w:tblGrid>
      <w:tr>
        <w:trPr>
          <w:trHeight w:val="326"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90" w:right="0"/>
              <w:jc w:val="left"/>
              <w:rPr>
                <w:rFonts w:ascii="宋体" w:hAnsi="宋体" w:cs="宋体" w:eastAsia="宋体" w:hint="default"/>
                <w:sz w:val="21"/>
                <w:szCs w:val="21"/>
              </w:rPr>
            </w:pPr>
            <w:r>
              <w:rPr>
                <w:rFonts w:ascii="宋体" w:hAnsi="宋体" w:cs="宋体" w:eastAsia="宋体" w:hint="default"/>
                <w:sz w:val="21"/>
                <w:szCs w:val="21"/>
              </w:rPr>
              <w:t>业务板块</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71" w:right="0"/>
              <w:jc w:val="left"/>
              <w:rPr>
                <w:rFonts w:ascii="宋体" w:hAnsi="宋体" w:cs="宋体" w:eastAsia="宋体" w:hint="default"/>
                <w:sz w:val="21"/>
                <w:szCs w:val="21"/>
              </w:rPr>
            </w:pPr>
            <w:r>
              <w:rPr>
                <w:rFonts w:ascii="宋体" w:hAnsi="宋体" w:cs="宋体" w:eastAsia="宋体" w:hint="default"/>
                <w:sz w:val="21"/>
                <w:szCs w:val="21"/>
              </w:rPr>
              <w:t>销售收入</w:t>
            </w:r>
          </w:p>
        </w:tc>
      </w:tr>
      <w:tr>
        <w:trPr>
          <w:trHeight w:val="325" w:hRule="exact"/>
        </w:trPr>
        <w:tc>
          <w:tcPr>
            <w:tcW w:w="20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69" w:right="0"/>
              <w:jc w:val="left"/>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pacing w:val="-50"/>
                <w:sz w:val="21"/>
                <w:szCs w:val="21"/>
              </w:rPr>
              <w:t> </w:t>
            </w:r>
            <w:r>
              <w:rPr>
                <w:rFonts w:ascii="宋体" w:hAnsi="宋体" w:cs="宋体" w:eastAsia="宋体" w:hint="default"/>
                <w:spacing w:val="-3"/>
                <w:sz w:val="21"/>
                <w:szCs w:val="21"/>
              </w:rPr>
              <w:t>IT</w:t>
            </w:r>
            <w:r>
              <w:rPr>
                <w:rFonts w:ascii="宋体" w:hAnsi="宋体" w:cs="宋体" w:eastAsia="宋体" w:hint="default"/>
                <w:sz w:val="21"/>
                <w:szCs w:val="21"/>
              </w:rPr>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中信建投证券股份有限公司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3,993.70</w:t>
            </w:r>
          </w:p>
        </w:tc>
      </w:tr>
      <w:tr>
        <w:trPr>
          <w:trHeight w:val="324" w:hRule="exact"/>
        </w:trPr>
        <w:tc>
          <w:tcPr>
            <w:tcW w:w="2035" w:type="dxa"/>
            <w:vMerge/>
            <w:tcBorders>
              <w:left w:val="single" w:sz="4" w:space="0" w:color="000000"/>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平安证券股份有限公司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3,937.61</w:t>
            </w:r>
          </w:p>
        </w:tc>
      </w:tr>
      <w:tr>
        <w:trPr>
          <w:trHeight w:val="326" w:hRule="exact"/>
        </w:trPr>
        <w:tc>
          <w:tcPr>
            <w:tcW w:w="2035" w:type="dxa"/>
            <w:vMerge/>
            <w:tcBorders>
              <w:left w:val="single" w:sz="4" w:space="0" w:color="000000"/>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安信证券股份有限公司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2,371.09</w:t>
            </w:r>
          </w:p>
        </w:tc>
      </w:tr>
      <w:tr>
        <w:trPr>
          <w:trHeight w:val="324" w:hRule="exact"/>
        </w:trPr>
        <w:tc>
          <w:tcPr>
            <w:tcW w:w="2035" w:type="dxa"/>
            <w:vMerge/>
            <w:tcBorders>
              <w:left w:val="single" w:sz="4" w:space="0" w:color="000000"/>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长城证券股份有限公司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2,321.37</w:t>
            </w:r>
          </w:p>
        </w:tc>
      </w:tr>
      <w:tr>
        <w:trPr>
          <w:trHeight w:val="326" w:hRule="exact"/>
        </w:trPr>
        <w:tc>
          <w:tcPr>
            <w:tcW w:w="2035" w:type="dxa"/>
            <w:vMerge/>
            <w:tcBorders>
              <w:left w:val="single" w:sz="4" w:space="0" w:color="000000"/>
              <w:bottom w:val="single" w:sz="4" w:space="0" w:color="000000"/>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申万宏源证券有限公司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2,218.97</w:t>
            </w:r>
          </w:p>
        </w:tc>
      </w:tr>
      <w:tr>
        <w:trPr>
          <w:trHeight w:val="324" w:hRule="exact"/>
        </w:trPr>
        <w:tc>
          <w:tcPr>
            <w:tcW w:w="20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69" w:right="0"/>
              <w:jc w:val="left"/>
              <w:rPr>
                <w:rFonts w:ascii="宋体" w:hAnsi="宋体" w:cs="宋体" w:eastAsia="宋体" w:hint="default"/>
                <w:sz w:val="21"/>
                <w:szCs w:val="21"/>
              </w:rPr>
            </w:pPr>
            <w:r>
              <w:rPr>
                <w:rFonts w:ascii="宋体" w:hAnsi="宋体" w:cs="宋体" w:eastAsia="宋体" w:hint="default"/>
                <w:sz w:val="21"/>
                <w:szCs w:val="21"/>
              </w:rPr>
              <w:t>资管</w:t>
            </w:r>
            <w:r>
              <w:rPr>
                <w:rFonts w:ascii="宋体" w:hAnsi="宋体" w:cs="宋体" w:eastAsia="宋体" w:hint="default"/>
                <w:spacing w:val="-50"/>
                <w:sz w:val="21"/>
                <w:szCs w:val="21"/>
              </w:rPr>
              <w:t> </w:t>
            </w:r>
            <w:r>
              <w:rPr>
                <w:rFonts w:ascii="宋体" w:hAnsi="宋体" w:cs="宋体" w:eastAsia="宋体" w:hint="default"/>
                <w:spacing w:val="-3"/>
                <w:sz w:val="21"/>
                <w:szCs w:val="21"/>
              </w:rPr>
              <w:t>IT</w:t>
            </w:r>
            <w:r>
              <w:rPr>
                <w:rFonts w:ascii="宋体" w:hAnsi="宋体" w:cs="宋体" w:eastAsia="宋体" w:hint="default"/>
                <w:sz w:val="21"/>
                <w:szCs w:val="21"/>
              </w:rPr>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博时基金管理有限公司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z w:val="21"/>
              </w:rPr>
              <w:t>973.64</w:t>
            </w:r>
          </w:p>
        </w:tc>
      </w:tr>
      <w:tr>
        <w:trPr>
          <w:trHeight w:val="324" w:hRule="exact"/>
        </w:trPr>
        <w:tc>
          <w:tcPr>
            <w:tcW w:w="2035" w:type="dxa"/>
            <w:vMerge/>
            <w:tcBorders>
              <w:left w:val="single" w:sz="4" w:space="0" w:color="000000"/>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国寿安保基金管理有限公司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z w:val="21"/>
              </w:rPr>
              <w:t>701.45</w:t>
            </w:r>
          </w:p>
        </w:tc>
      </w:tr>
      <w:tr>
        <w:trPr>
          <w:trHeight w:val="326" w:hRule="exact"/>
        </w:trPr>
        <w:tc>
          <w:tcPr>
            <w:tcW w:w="2035" w:type="dxa"/>
            <w:vMerge/>
            <w:tcBorders>
              <w:left w:val="single" w:sz="4" w:space="0" w:color="000000"/>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中信建投基金管理有限公司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z w:val="21"/>
              </w:rPr>
              <w:t>378.77</w:t>
            </w:r>
          </w:p>
        </w:tc>
      </w:tr>
      <w:tr>
        <w:trPr>
          <w:trHeight w:val="324" w:hRule="exact"/>
        </w:trPr>
        <w:tc>
          <w:tcPr>
            <w:tcW w:w="2035" w:type="dxa"/>
            <w:vMerge/>
            <w:tcBorders>
              <w:left w:val="single" w:sz="4" w:space="0" w:color="000000"/>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招商基金管理有限公司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z w:val="21"/>
              </w:rPr>
              <w:t>375.53</w:t>
            </w:r>
          </w:p>
        </w:tc>
      </w:tr>
      <w:tr>
        <w:trPr>
          <w:trHeight w:val="326" w:hRule="exact"/>
        </w:trPr>
        <w:tc>
          <w:tcPr>
            <w:tcW w:w="2035" w:type="dxa"/>
            <w:vMerge/>
            <w:tcBorders>
              <w:left w:val="single" w:sz="4" w:space="0" w:color="000000"/>
              <w:bottom w:val="single" w:sz="4" w:space="0" w:color="000000"/>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恒生前海基金管理有限公司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z w:val="21"/>
              </w:rPr>
              <w:t>349.59</w:t>
            </w:r>
          </w:p>
        </w:tc>
      </w:tr>
      <w:tr>
        <w:trPr>
          <w:trHeight w:val="324" w:hRule="exact"/>
        </w:trPr>
        <w:tc>
          <w:tcPr>
            <w:tcW w:w="203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669" w:right="0"/>
              <w:jc w:val="left"/>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50"/>
                <w:sz w:val="21"/>
                <w:szCs w:val="21"/>
              </w:rPr>
              <w:t> </w:t>
            </w:r>
            <w:r>
              <w:rPr>
                <w:rFonts w:ascii="宋体" w:hAnsi="宋体" w:cs="宋体" w:eastAsia="宋体" w:hint="default"/>
                <w:spacing w:val="-3"/>
                <w:sz w:val="21"/>
                <w:szCs w:val="21"/>
              </w:rPr>
              <w:t>IT</w:t>
            </w:r>
            <w:r>
              <w:rPr>
                <w:rFonts w:ascii="宋体" w:hAnsi="宋体" w:cs="宋体" w:eastAsia="宋体" w:hint="default"/>
                <w:sz w:val="21"/>
                <w:szCs w:val="21"/>
              </w:rPr>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7,673.76</w:t>
            </w:r>
          </w:p>
        </w:tc>
      </w:tr>
      <w:tr>
        <w:trPr>
          <w:trHeight w:val="326" w:hRule="exact"/>
        </w:trPr>
        <w:tc>
          <w:tcPr>
            <w:tcW w:w="2035" w:type="dxa"/>
            <w:vMerge/>
            <w:tcBorders>
              <w:left w:val="single" w:sz="4" w:space="0" w:color="000000"/>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上海银行股份有限公司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1,660.37</w:t>
            </w:r>
          </w:p>
        </w:tc>
      </w:tr>
      <w:tr>
        <w:trPr>
          <w:trHeight w:val="324" w:hRule="exact"/>
        </w:trPr>
        <w:tc>
          <w:tcPr>
            <w:tcW w:w="2035" w:type="dxa"/>
            <w:vMerge/>
            <w:tcBorders>
              <w:left w:val="single" w:sz="4" w:space="0" w:color="000000"/>
              <w:bottom w:val="single" w:sz="4" w:space="0" w:color="000000"/>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中国银行股份有限公司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1,538.30</w:t>
            </w:r>
          </w:p>
        </w:tc>
      </w:tr>
    </w:tbl>
    <w:p>
      <w:pPr>
        <w:spacing w:after="0" w:line="262" w:lineRule="exact"/>
        <w:jc w:val="right"/>
        <w:rPr>
          <w:rFonts w:ascii="宋体" w:hAnsi="宋体" w:cs="宋体" w:eastAsia="宋体" w:hint="default"/>
          <w:sz w:val="21"/>
          <w:szCs w:val="21"/>
        </w:rPr>
        <w:sectPr>
          <w:pgSz w:w="11910" w:h="16840"/>
          <w:pgMar w:header="0" w:footer="1195" w:top="1060" w:bottom="1380" w:left="1580" w:right="11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035"/>
        <w:gridCol w:w="4263"/>
        <w:gridCol w:w="2000"/>
      </w:tblGrid>
      <w:tr>
        <w:trPr>
          <w:trHeight w:val="327"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90" w:right="0"/>
              <w:jc w:val="left"/>
              <w:rPr>
                <w:rFonts w:ascii="宋体" w:hAnsi="宋体" w:cs="宋体" w:eastAsia="宋体" w:hint="default"/>
                <w:sz w:val="21"/>
                <w:szCs w:val="21"/>
              </w:rPr>
            </w:pPr>
            <w:r>
              <w:rPr>
                <w:rFonts w:ascii="宋体" w:hAnsi="宋体" w:cs="宋体" w:eastAsia="宋体" w:hint="default"/>
                <w:sz w:val="21"/>
                <w:szCs w:val="21"/>
              </w:rPr>
              <w:t>业务板块</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71" w:right="0"/>
              <w:jc w:val="left"/>
              <w:rPr>
                <w:rFonts w:ascii="宋体" w:hAnsi="宋体" w:cs="宋体" w:eastAsia="宋体" w:hint="default"/>
                <w:sz w:val="21"/>
                <w:szCs w:val="21"/>
              </w:rPr>
            </w:pPr>
            <w:r>
              <w:rPr>
                <w:rFonts w:ascii="宋体" w:hAnsi="宋体" w:cs="宋体" w:eastAsia="宋体" w:hint="default"/>
                <w:sz w:val="21"/>
                <w:szCs w:val="21"/>
              </w:rPr>
              <w:t>销售收入</w:t>
            </w:r>
          </w:p>
        </w:tc>
      </w:tr>
      <w:tr>
        <w:trPr>
          <w:trHeight w:val="324" w:hRule="exact"/>
        </w:trPr>
        <w:tc>
          <w:tcPr>
            <w:tcW w:w="2035" w:type="dxa"/>
            <w:vMerge w:val="restart"/>
            <w:tcBorders>
              <w:top w:val="single" w:sz="4" w:space="0" w:color="000000"/>
              <w:left w:val="single" w:sz="4" w:space="0" w:color="000000"/>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中国建设银行股份有限公司陕西省分行</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1,477.98</w:t>
            </w:r>
          </w:p>
        </w:tc>
      </w:tr>
      <w:tr>
        <w:trPr>
          <w:trHeight w:val="326" w:hRule="exact"/>
        </w:trPr>
        <w:tc>
          <w:tcPr>
            <w:tcW w:w="2035" w:type="dxa"/>
            <w:vMerge/>
            <w:tcBorders>
              <w:left w:val="single" w:sz="4" w:space="0" w:color="000000"/>
              <w:bottom w:val="single" w:sz="4" w:space="0" w:color="000000"/>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中国建设银行股份有限公司北京市分行</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1,431.32</w:t>
            </w:r>
          </w:p>
        </w:tc>
      </w:tr>
      <w:tr>
        <w:trPr>
          <w:trHeight w:val="324" w:hRule="exact"/>
        </w:trPr>
        <w:tc>
          <w:tcPr>
            <w:tcW w:w="20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综合金融</w:t>
            </w:r>
            <w:r>
              <w:rPr>
                <w:rFonts w:ascii="宋体" w:hAnsi="宋体" w:cs="宋体" w:eastAsia="宋体" w:hint="default"/>
                <w:spacing w:val="-50"/>
                <w:sz w:val="21"/>
                <w:szCs w:val="21"/>
              </w:rPr>
              <w:t> </w:t>
            </w:r>
            <w:r>
              <w:rPr>
                <w:rFonts w:ascii="宋体" w:hAnsi="宋体" w:cs="宋体" w:eastAsia="宋体" w:hint="default"/>
                <w:spacing w:val="-3"/>
                <w:sz w:val="21"/>
                <w:szCs w:val="21"/>
              </w:rPr>
              <w:t>IT</w:t>
            </w:r>
            <w:r>
              <w:rPr>
                <w:rFonts w:ascii="宋体" w:hAnsi="宋体" w:cs="宋体" w:eastAsia="宋体" w:hint="default"/>
                <w:sz w:val="21"/>
                <w:szCs w:val="21"/>
              </w:rPr>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网联清算有限公司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2,113.53</w:t>
            </w:r>
          </w:p>
        </w:tc>
      </w:tr>
      <w:tr>
        <w:trPr>
          <w:trHeight w:val="326" w:hRule="exact"/>
        </w:trPr>
        <w:tc>
          <w:tcPr>
            <w:tcW w:w="2035" w:type="dxa"/>
            <w:vMerge/>
            <w:tcBorders>
              <w:left w:val="single" w:sz="4" w:space="0" w:color="000000"/>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平安科技（深圳）有限公司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1,136.48</w:t>
            </w:r>
          </w:p>
        </w:tc>
      </w:tr>
      <w:tr>
        <w:trPr>
          <w:trHeight w:val="324" w:hRule="exact"/>
        </w:trPr>
        <w:tc>
          <w:tcPr>
            <w:tcW w:w="2035" w:type="dxa"/>
            <w:vMerge/>
            <w:tcBorders>
              <w:left w:val="single" w:sz="4" w:space="0" w:color="000000"/>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前海金融控股有限公司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z w:val="21"/>
              </w:rPr>
              <w:t>837.23</w:t>
            </w:r>
          </w:p>
        </w:tc>
      </w:tr>
      <w:tr>
        <w:trPr>
          <w:trHeight w:val="324" w:hRule="exact"/>
        </w:trPr>
        <w:tc>
          <w:tcPr>
            <w:tcW w:w="2035" w:type="dxa"/>
            <w:vMerge/>
            <w:tcBorders>
              <w:left w:val="single" w:sz="4" w:space="0" w:color="000000"/>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兴业数字金融服务（上海）股份有限公司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z w:val="21"/>
              </w:rPr>
              <w:t>683.11</w:t>
            </w:r>
          </w:p>
        </w:tc>
      </w:tr>
      <w:tr>
        <w:trPr>
          <w:trHeight w:val="326" w:hRule="exact"/>
        </w:trPr>
        <w:tc>
          <w:tcPr>
            <w:tcW w:w="2035" w:type="dxa"/>
            <w:vMerge/>
            <w:tcBorders>
              <w:left w:val="single" w:sz="4" w:space="0" w:color="000000"/>
              <w:bottom w:val="single" w:sz="4" w:space="0" w:color="000000"/>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中国证券登记结算有限责任公司北京分公司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z w:val="21"/>
              </w:rPr>
              <w:t>456.49</w:t>
            </w:r>
          </w:p>
        </w:tc>
      </w:tr>
      <w:tr>
        <w:trPr>
          <w:trHeight w:val="324" w:hRule="exact"/>
        </w:trPr>
        <w:tc>
          <w:tcPr>
            <w:tcW w:w="20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90"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深圳市大鹏新区教育和卫生健康局</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2,547.19</w:t>
            </w:r>
          </w:p>
        </w:tc>
      </w:tr>
      <w:tr>
        <w:trPr>
          <w:trHeight w:val="326" w:hRule="exact"/>
        </w:trPr>
        <w:tc>
          <w:tcPr>
            <w:tcW w:w="2035" w:type="dxa"/>
            <w:vMerge/>
            <w:tcBorders>
              <w:left w:val="single" w:sz="4" w:space="0" w:color="000000"/>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永兴开元投资有限公司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1,756.35</w:t>
            </w:r>
          </w:p>
        </w:tc>
      </w:tr>
      <w:tr>
        <w:trPr>
          <w:trHeight w:val="325" w:hRule="exact"/>
        </w:trPr>
        <w:tc>
          <w:tcPr>
            <w:tcW w:w="2035" w:type="dxa"/>
            <w:vMerge/>
            <w:tcBorders>
              <w:left w:val="single" w:sz="4" w:space="0" w:color="000000"/>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深圳市龙岗区卫生和计划生育局</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3"/>
              <w:jc w:val="right"/>
              <w:rPr>
                <w:rFonts w:ascii="宋体" w:hAnsi="宋体" w:cs="宋体" w:eastAsia="宋体" w:hint="default"/>
                <w:sz w:val="21"/>
                <w:szCs w:val="21"/>
              </w:rPr>
            </w:pPr>
            <w:r>
              <w:rPr>
                <w:rFonts w:ascii="宋体"/>
                <w:spacing w:val="-1"/>
                <w:sz w:val="21"/>
              </w:rPr>
              <w:t>1,577.51</w:t>
            </w:r>
          </w:p>
        </w:tc>
      </w:tr>
      <w:tr>
        <w:trPr>
          <w:trHeight w:val="324" w:hRule="exact"/>
        </w:trPr>
        <w:tc>
          <w:tcPr>
            <w:tcW w:w="2035" w:type="dxa"/>
            <w:vMerge/>
            <w:tcBorders>
              <w:left w:val="single" w:sz="4" w:space="0" w:color="000000"/>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中国证券登记结算有限责任公司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1,512.13</w:t>
            </w:r>
          </w:p>
        </w:tc>
      </w:tr>
      <w:tr>
        <w:trPr>
          <w:trHeight w:val="326" w:hRule="exact"/>
        </w:trPr>
        <w:tc>
          <w:tcPr>
            <w:tcW w:w="2035" w:type="dxa"/>
            <w:vMerge/>
            <w:tcBorders>
              <w:left w:val="single" w:sz="4" w:space="0" w:color="000000"/>
              <w:bottom w:val="single" w:sz="4" w:space="0" w:color="000000"/>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深圳市南山区卫生健康局</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1,379.94</w:t>
            </w:r>
          </w:p>
        </w:tc>
      </w:tr>
      <w:tr>
        <w:trPr>
          <w:trHeight w:val="324" w:hRule="exact"/>
        </w:trPr>
        <w:tc>
          <w:tcPr>
            <w:tcW w:w="20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90" w:right="0"/>
              <w:jc w:val="left"/>
              <w:rPr>
                <w:rFonts w:ascii="宋体" w:hAnsi="宋体" w:cs="宋体" w:eastAsia="宋体" w:hint="default"/>
                <w:sz w:val="21"/>
                <w:szCs w:val="21"/>
              </w:rPr>
            </w:pPr>
            <w:r>
              <w:rPr>
                <w:rFonts w:ascii="宋体" w:hAnsi="宋体" w:cs="宋体" w:eastAsia="宋体" w:hint="default"/>
                <w:sz w:val="21"/>
                <w:szCs w:val="21"/>
              </w:rPr>
              <w:t>硬件销售</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浙江裕达信息技术有限公司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11,653.10</w:t>
            </w:r>
          </w:p>
        </w:tc>
      </w:tr>
      <w:tr>
        <w:trPr>
          <w:trHeight w:val="326" w:hRule="exact"/>
        </w:trPr>
        <w:tc>
          <w:tcPr>
            <w:tcW w:w="2035" w:type="dxa"/>
            <w:vMerge/>
            <w:tcBorders>
              <w:left w:val="single" w:sz="4" w:space="0" w:color="000000"/>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尚阳科技股份有限公司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11,069.73</w:t>
            </w:r>
          </w:p>
        </w:tc>
      </w:tr>
      <w:tr>
        <w:trPr>
          <w:trHeight w:val="324" w:hRule="exact"/>
        </w:trPr>
        <w:tc>
          <w:tcPr>
            <w:tcW w:w="2035" w:type="dxa"/>
            <w:vMerge/>
            <w:tcBorders>
              <w:left w:val="single" w:sz="4" w:space="0" w:color="000000"/>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浙江德拓信息技术有限公司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10,681.98</w:t>
            </w:r>
          </w:p>
        </w:tc>
      </w:tr>
      <w:tr>
        <w:trPr>
          <w:trHeight w:val="326" w:hRule="exact"/>
        </w:trPr>
        <w:tc>
          <w:tcPr>
            <w:tcW w:w="2035" w:type="dxa"/>
            <w:vMerge/>
            <w:tcBorders>
              <w:left w:val="single" w:sz="4" w:space="0" w:color="000000"/>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深圳市思高电子有限公司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6,722.72</w:t>
            </w:r>
          </w:p>
        </w:tc>
      </w:tr>
      <w:tr>
        <w:trPr>
          <w:trHeight w:val="324" w:hRule="exact"/>
        </w:trPr>
        <w:tc>
          <w:tcPr>
            <w:tcW w:w="2035" w:type="dxa"/>
            <w:vMerge/>
            <w:tcBorders>
              <w:left w:val="single" w:sz="4" w:space="0" w:color="000000"/>
              <w:bottom w:val="single" w:sz="4" w:space="0" w:color="000000"/>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南京盛佳建业科技有限责任公司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6,230.12</w:t>
            </w:r>
          </w:p>
        </w:tc>
      </w:tr>
    </w:tbl>
    <w:p>
      <w:pPr>
        <w:pStyle w:val="BodyText"/>
        <w:spacing w:line="408" w:lineRule="auto" w:before="64"/>
        <w:ind w:left="218" w:right="237" w:firstLine="419"/>
        <w:jc w:val="both"/>
      </w:pPr>
      <w:r>
        <w:rPr>
          <w:spacing w:val="-2"/>
        </w:rPr>
        <w:t>公司采购部门根据业务部门采购需求向供应商进行统一采购，同一供应商所供货物将应用于</w:t>
      </w:r>
      <w:r>
        <w:rPr>
          <w:w w:val="100"/>
        </w:rPr>
        <w:t> </w:t>
      </w:r>
      <w:r>
        <w:rPr>
          <w:spacing w:val="-2"/>
        </w:rPr>
        <w:t>证券、基金、银行等不同细分行业。公司按照采购总额对供应商进行资格审核及关系维护，按采</w:t>
      </w:r>
      <w:r>
        <w:rPr>
          <w:spacing w:val="-25"/>
        </w:rPr>
        <w:t> </w:t>
      </w:r>
      <w:r>
        <w:rPr>
          <w:spacing w:val="-25"/>
        </w:rPr>
      </w:r>
      <w:r>
        <w:rPr/>
        <w:t>购总额将前五名供应商进行列示如下：</w:t>
      </w:r>
    </w:p>
    <w:p>
      <w:pPr>
        <w:pStyle w:val="BodyText"/>
        <w:tabs>
          <w:tab w:pos="1577" w:val="left" w:leader="none"/>
        </w:tabs>
        <w:spacing w:line="240" w:lineRule="auto" w:before="46"/>
        <w:ind w:left="0" w:right="232"/>
        <w:jc w:val="right"/>
      </w:pPr>
      <w:r>
        <w:rPr>
          <w:spacing w:val="-1"/>
        </w:rPr>
        <w:t>币种：人民币</w:t>
        <w:tab/>
      </w:r>
      <w:r>
        <w:rPr>
          <w:spacing w:val="-2"/>
        </w:rPr>
        <w:t>单位：万元</w:t>
      </w:r>
    </w:p>
    <w:p>
      <w:pPr>
        <w:spacing w:line="240" w:lineRule="auto" w:before="11"/>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888"/>
        <w:gridCol w:w="888"/>
        <w:gridCol w:w="3767"/>
        <w:gridCol w:w="1755"/>
        <w:gridCol w:w="1752"/>
      </w:tblGrid>
      <w:tr>
        <w:trPr>
          <w:trHeight w:val="634"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8" w:right="0"/>
              <w:jc w:val="left"/>
              <w:rPr>
                <w:rFonts w:ascii="宋体" w:hAnsi="宋体" w:cs="宋体" w:eastAsia="宋体" w:hint="default"/>
                <w:sz w:val="21"/>
                <w:szCs w:val="21"/>
              </w:rPr>
            </w:pPr>
            <w:r>
              <w:rPr>
                <w:rFonts w:ascii="宋体" w:hAnsi="宋体" w:cs="宋体" w:eastAsia="宋体" w:hint="default"/>
                <w:sz w:val="21"/>
                <w:szCs w:val="21"/>
              </w:rPr>
              <w:t>年度</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主要供应商</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8" w:right="0"/>
              <w:jc w:val="left"/>
              <w:rPr>
                <w:rFonts w:ascii="宋体" w:hAnsi="宋体" w:cs="宋体" w:eastAsia="宋体" w:hint="default"/>
                <w:sz w:val="21"/>
                <w:szCs w:val="21"/>
              </w:rPr>
            </w:pPr>
            <w:r>
              <w:rPr>
                <w:rFonts w:ascii="宋体" w:hAnsi="宋体" w:cs="宋体" w:eastAsia="宋体" w:hint="default"/>
                <w:sz w:val="21"/>
                <w:szCs w:val="21"/>
              </w:rPr>
              <w:t>采购金额</w:t>
            </w:r>
          </w:p>
          <w:p>
            <w:pPr>
              <w:pStyle w:val="TableParagraph"/>
              <w:spacing w:line="240" w:lineRule="auto" w:before="37"/>
              <w:ind w:left="448"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采购金额</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（不含税）</w:t>
            </w:r>
          </w:p>
        </w:tc>
      </w:tr>
      <w:tr>
        <w:trPr>
          <w:trHeight w:val="322" w:hRule="exact"/>
        </w:trPr>
        <w:tc>
          <w:tcPr>
            <w:tcW w:w="8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228" w:right="0"/>
              <w:jc w:val="left"/>
              <w:rPr>
                <w:rFonts w:ascii="宋体" w:hAnsi="宋体" w:cs="宋体" w:eastAsia="宋体" w:hint="default"/>
                <w:sz w:val="21"/>
                <w:szCs w:val="21"/>
              </w:rPr>
            </w:pPr>
            <w:r>
              <w:rPr>
                <w:rFonts w:ascii="宋体"/>
                <w:sz w:val="21"/>
              </w:rPr>
              <w:t>2018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1</w:t>
            </w:r>
          </w:p>
        </w:tc>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新华三技术有限公司</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145,846.57</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125,290.20</w:t>
            </w:r>
          </w:p>
        </w:tc>
      </w:tr>
      <w:tr>
        <w:trPr>
          <w:trHeight w:val="324" w:hRule="exact"/>
        </w:trPr>
        <w:tc>
          <w:tcPr>
            <w:tcW w:w="888" w:type="dxa"/>
            <w:vMerge/>
            <w:tcBorders>
              <w:left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2</w:t>
            </w:r>
          </w:p>
        </w:tc>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杭州迪普科技股份有限公司</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53,200.97</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45,663.41</w:t>
            </w:r>
          </w:p>
        </w:tc>
      </w:tr>
      <w:tr>
        <w:trPr>
          <w:trHeight w:val="322" w:hRule="exact"/>
        </w:trPr>
        <w:tc>
          <w:tcPr>
            <w:tcW w:w="888" w:type="dxa"/>
            <w:vMerge/>
            <w:tcBorders>
              <w:left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3</w:t>
            </w:r>
          </w:p>
        </w:tc>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新华三信息技术有限公司</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51,665.87</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44,326.67</w:t>
            </w:r>
          </w:p>
        </w:tc>
      </w:tr>
      <w:tr>
        <w:trPr>
          <w:trHeight w:val="322" w:hRule="exact"/>
        </w:trPr>
        <w:tc>
          <w:tcPr>
            <w:tcW w:w="888" w:type="dxa"/>
            <w:vMerge/>
            <w:tcBorders>
              <w:left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4</w:t>
            </w:r>
          </w:p>
        </w:tc>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北京华三通信技术有限公司</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38,241.01</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32,884.95</w:t>
            </w:r>
          </w:p>
        </w:tc>
      </w:tr>
      <w:tr>
        <w:trPr>
          <w:trHeight w:val="322" w:hRule="exact"/>
        </w:trPr>
        <w:tc>
          <w:tcPr>
            <w:tcW w:w="888" w:type="dxa"/>
            <w:vMerge/>
            <w:tcBorders>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w w:val="100"/>
                <w:sz w:val="21"/>
              </w:rPr>
              <w:t>5</w:t>
            </w:r>
          </w:p>
        </w:tc>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新华三云计算技术有限公司</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27,192.84</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23,412.43</w:t>
            </w:r>
          </w:p>
        </w:tc>
      </w:tr>
      <w:tr>
        <w:trPr>
          <w:trHeight w:val="322" w:hRule="exact"/>
        </w:trPr>
        <w:tc>
          <w:tcPr>
            <w:tcW w:w="55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316,147.25</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271,577.66</w:t>
            </w:r>
          </w:p>
        </w:tc>
      </w:tr>
    </w:tbl>
    <w:p>
      <w:pPr>
        <w:pStyle w:val="BodyText"/>
        <w:spacing w:line="408" w:lineRule="auto" w:before="64"/>
        <w:ind w:left="638" w:right="118"/>
        <w:jc w:val="left"/>
      </w:pPr>
      <w:r>
        <w:rPr/>
        <w:t>注：公司</w:t>
      </w:r>
      <w:r>
        <w:rPr>
          <w:spacing w:val="-53"/>
        </w:rPr>
        <w:t> </w:t>
      </w:r>
      <w:r>
        <w:rPr>
          <w:rFonts w:ascii="宋体" w:hAnsi="宋体" w:cs="宋体" w:eastAsia="宋体" w:hint="default"/>
        </w:rPr>
        <w:t>2018</w:t>
      </w:r>
      <w:r>
        <w:rPr>
          <w:rFonts w:ascii="宋体" w:hAnsi="宋体" w:cs="宋体" w:eastAsia="宋体" w:hint="default"/>
          <w:spacing w:val="-55"/>
        </w:rPr>
        <w:t> </w:t>
      </w:r>
      <w:r>
        <w:rPr/>
        <w:t>年年度报告所列示金额为含税金额。</w:t>
      </w:r>
      <w:r>
        <w:rPr>
          <w:w w:val="100"/>
        </w:rPr>
        <w:t> </w:t>
      </w:r>
      <w:r>
        <w:rPr>
          <w:spacing w:val="-2"/>
        </w:rPr>
        <w:t>大华会计师事务所（特殊普通合伙）作为公司年度审计单位</w:t>
      </w:r>
      <w:r>
        <w:rPr>
          <w:rFonts w:ascii="宋体" w:hAnsi="宋体" w:cs="宋体" w:eastAsia="宋体" w:hint="default"/>
          <w:spacing w:val="-2"/>
        </w:rPr>
        <w:t>(</w:t>
      </w:r>
      <w:r>
        <w:rPr>
          <w:spacing w:val="-2"/>
        </w:rPr>
        <w:t>以下简称“年审会计师”</w:t>
      </w:r>
      <w:r>
        <w:rPr>
          <w:rFonts w:ascii="宋体" w:hAnsi="宋体" w:cs="宋体" w:eastAsia="宋体" w:hint="default"/>
          <w:spacing w:val="-2"/>
        </w:rPr>
        <w:t>)</w:t>
      </w:r>
      <w:r>
        <w:rPr>
          <w:spacing w:val="-2"/>
        </w:rPr>
        <w:t>，发</w:t>
      </w:r>
      <w:r>
        <w:rPr/>
      </w:r>
    </w:p>
    <w:p>
      <w:pPr>
        <w:pStyle w:val="BodyText"/>
        <w:spacing w:line="408" w:lineRule="auto" w:before="46"/>
        <w:ind w:left="638" w:right="118" w:hanging="420"/>
        <w:jc w:val="left"/>
      </w:pPr>
      <w:r>
        <w:rPr/>
        <w:t>表审计意见如下：</w:t>
      </w:r>
      <w:r>
        <w:rPr>
          <w:w w:val="100"/>
        </w:rPr>
        <w:t> </w:t>
      </w:r>
      <w:r>
        <w:rPr>
          <w:spacing w:val="-2"/>
        </w:rPr>
        <w:t>“经对金证股份销售循环执行内控测试，对账面确认的销售收入执行实质性测试，对主要客</w:t>
      </w:r>
    </w:p>
    <w:p>
      <w:pPr>
        <w:pStyle w:val="BodyText"/>
        <w:spacing w:line="240" w:lineRule="auto" w:before="46"/>
        <w:ind w:left="218" w:right="118"/>
        <w:jc w:val="left"/>
      </w:pPr>
      <w:r>
        <w:rPr/>
        <w:t>户发函询证，我们认为金证股份</w:t>
      </w:r>
      <w:r>
        <w:rPr>
          <w:spacing w:val="-57"/>
        </w:rPr>
        <w:t> </w:t>
      </w:r>
      <w:r>
        <w:rPr>
          <w:rFonts w:ascii="宋体" w:hAnsi="宋体" w:cs="宋体" w:eastAsia="宋体" w:hint="default"/>
        </w:rPr>
        <w:t>2018</w:t>
      </w:r>
      <w:r>
        <w:rPr>
          <w:rFonts w:ascii="宋体" w:hAnsi="宋体" w:cs="宋体" w:eastAsia="宋体" w:hint="default"/>
          <w:spacing w:val="-57"/>
        </w:rPr>
        <w:t> </w:t>
      </w:r>
      <w:r>
        <w:rPr/>
        <w:t>年度收入确认符合《企业会计准则》的规定。”</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left="638" w:right="118"/>
        <w:jc w:val="left"/>
      </w:pPr>
      <w:r>
        <w:rPr/>
        <w:t>（</w:t>
      </w:r>
      <w:r>
        <w:rPr>
          <w:rFonts w:ascii="宋体" w:hAnsi="宋体" w:cs="宋体" w:eastAsia="宋体" w:hint="default"/>
        </w:rPr>
        <w:t>1</w:t>
      </w:r>
      <w:r>
        <w:rPr/>
        <w:t>）商品销售业务基本情况</w:t>
      </w:r>
    </w:p>
    <w:p>
      <w:pPr>
        <w:spacing w:line="240" w:lineRule="auto" w:before="10"/>
        <w:rPr>
          <w:rFonts w:ascii="宋体" w:hAnsi="宋体" w:cs="宋体" w:eastAsia="宋体" w:hint="default"/>
          <w:sz w:val="14"/>
          <w:szCs w:val="14"/>
        </w:rPr>
      </w:pPr>
    </w:p>
    <w:p>
      <w:pPr>
        <w:pStyle w:val="BodyText"/>
        <w:tabs>
          <w:tab w:pos="1057" w:val="left" w:leader="none"/>
        </w:tabs>
        <w:spacing w:line="240" w:lineRule="auto"/>
        <w:ind w:left="638" w:right="118"/>
        <w:jc w:val="left"/>
      </w:pPr>
      <w:r>
        <w:rPr>
          <w:rFonts w:ascii="宋体" w:hAnsi="宋体" w:cs="宋体" w:eastAsia="宋体" w:hint="default"/>
        </w:rPr>
        <w:t>1)</w:t>
        <w:tab/>
      </w:r>
      <w:r>
        <w:rPr/>
        <w:t>商品销售的具体业务主要是代理华三技术及迪普技术等设备生产商生产的网络及网络安</w:t>
      </w:r>
    </w:p>
    <w:p>
      <w:pPr>
        <w:spacing w:after="0" w:line="240" w:lineRule="auto"/>
        <w:jc w:val="left"/>
        <w:sectPr>
          <w:pgSz w:w="11910" w:h="16840"/>
          <w:pgMar w:header="0" w:footer="1195" w:top="1060" w:bottom="138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408" w:lineRule="auto" w:before="36"/>
        <w:ind w:left="218" w:right="227"/>
        <w:jc w:val="both"/>
      </w:pPr>
      <w:r>
        <w:rPr>
          <w:spacing w:val="-1"/>
        </w:rPr>
        <w:t>全设备的软硬件。齐普生所销售的网络及网络安全设备在性能层面具备满足企业用户百兆需求到</w:t>
      </w:r>
      <w:r>
        <w:rPr>
          <w:spacing w:val="-56"/>
        </w:rPr>
        <w:t> </w:t>
      </w:r>
      <w:r>
        <w:rPr>
          <w:spacing w:val="-56"/>
        </w:rPr>
      </w:r>
      <w:r>
        <w:rPr/>
        <w:t>运营商骨干节点</w:t>
      </w:r>
      <w:r>
        <w:rPr>
          <w:spacing w:val="-51"/>
        </w:rPr>
        <w:t> </w:t>
      </w:r>
      <w:r>
        <w:rPr>
          <w:rFonts w:ascii="宋体" w:hAnsi="宋体" w:cs="宋体" w:eastAsia="宋体" w:hint="default"/>
        </w:rPr>
        <w:t>T</w:t>
      </w:r>
      <w:r>
        <w:rPr>
          <w:rFonts w:ascii="宋体" w:hAnsi="宋体" w:cs="宋体" w:eastAsia="宋体" w:hint="default"/>
          <w:spacing w:val="-49"/>
        </w:rPr>
        <w:t> </w:t>
      </w:r>
      <w:r>
        <w:rPr/>
        <w:t>级别需求的能力；在可靠性层面具备为客户提供高性能软硬件处理平台和电信</w:t>
      </w:r>
      <w:r>
        <w:rPr>
          <w:w w:val="100"/>
        </w:rPr>
        <w:t> </w:t>
      </w:r>
      <w:r>
        <w:rPr>
          <w:spacing w:val="-1"/>
        </w:rPr>
        <w:t>级设备的高可靠性；在安全性层面支持灵活可扩展的一体化深度安全防护，可以进行全面应用层</w:t>
      </w:r>
      <w:r>
        <w:rPr>
          <w:spacing w:val="-56"/>
        </w:rPr>
        <w:t> </w:t>
      </w:r>
      <w:r>
        <w:rPr>
          <w:spacing w:val="-56"/>
        </w:rPr>
      </w:r>
      <w:r>
        <w:rPr>
          <w:spacing w:val="-1"/>
        </w:rPr>
        <w:t>流量识别与管理、实时病毒防护，有效保证网络的安全；在智能化层面，全新的硬件架构结合人</w:t>
      </w:r>
      <w:r>
        <w:rPr>
          <w:spacing w:val="-55"/>
        </w:rPr>
        <w:t> </w:t>
      </w:r>
      <w:r>
        <w:rPr>
          <w:spacing w:val="-55"/>
        </w:rPr>
      </w:r>
      <w:r>
        <w:rPr>
          <w:spacing w:val="-1"/>
        </w:rPr>
        <w:t>工智能技术可为客户构建全方位的主动安全体系。齐普生所开展业务可为用户提供融合网络和应</w:t>
      </w:r>
      <w:r>
        <w:rPr>
          <w:spacing w:val="-55"/>
        </w:rPr>
        <w:t> </w:t>
      </w:r>
      <w:r>
        <w:rPr>
          <w:spacing w:val="-55"/>
        </w:rPr>
      </w:r>
      <w:r>
        <w:rPr>
          <w:spacing w:val="-2"/>
        </w:rPr>
        <w:t>用的产品与解决方案：一是围绕“大安全”战略，向客户销售相关设备实现防火墙功能；二是以</w:t>
      </w:r>
      <w:r>
        <w:rPr>
          <w:spacing w:val="-15"/>
        </w:rPr>
        <w:t> </w:t>
      </w:r>
      <w:r>
        <w:rPr>
          <w:spacing w:val="-15"/>
        </w:rPr>
      </w:r>
      <w:r>
        <w:rPr/>
        <w:t>销售业务为依托，为客户提供专业的解决方案，提供软件和技术支持服务。</w:t>
      </w:r>
    </w:p>
    <w:p>
      <w:pPr>
        <w:pStyle w:val="BodyText"/>
        <w:spacing w:line="408" w:lineRule="auto" w:before="46"/>
        <w:ind w:left="218" w:right="229" w:firstLine="419"/>
        <w:jc w:val="both"/>
      </w:pPr>
      <w:r>
        <w:rPr>
          <w:rFonts w:ascii="宋体" w:hAnsi="宋体" w:cs="宋体" w:eastAsia="宋体" w:hint="default"/>
        </w:rPr>
        <w:t>2) </w:t>
      </w:r>
      <w:r>
        <w:rPr>
          <w:spacing w:val="-5"/>
        </w:rPr>
        <w:t>商品销售业务产品构成为：①</w:t>
      </w:r>
      <w:r>
        <w:rPr>
          <w:spacing w:val="62"/>
        </w:rPr>
        <w:t> </w:t>
      </w:r>
      <w:r>
        <w:rPr>
          <w:spacing w:val="-4"/>
        </w:rPr>
        <w:t>硬件销售，即以华三技术的网络设备及软件以及迪普科技</w:t>
      </w:r>
      <w:r>
        <w:rPr>
          <w:w w:val="100"/>
        </w:rPr>
        <w:t> </w:t>
      </w:r>
      <w:r>
        <w:rPr>
          <w:spacing w:val="-4"/>
        </w:rPr>
        <w:t>的网络安全及软件产品的销售业务；②</w:t>
      </w:r>
      <w:r>
        <w:rPr>
          <w:spacing w:val="56"/>
        </w:rPr>
        <w:t> </w:t>
      </w:r>
      <w:r>
        <w:rPr>
          <w:spacing w:val="-4"/>
        </w:rPr>
        <w:t>服务业务，即依托硬件销售，承接部分软件及技术支持服</w:t>
      </w:r>
      <w:r>
        <w:rPr>
          <w:spacing w:val="-95"/>
        </w:rPr>
        <w:t> </w:t>
      </w:r>
      <w:r>
        <w:rPr>
          <w:spacing w:val="-95"/>
        </w:rPr>
      </w:r>
      <w:r>
        <w:rPr/>
        <w:t>务业务。</w:t>
      </w:r>
    </w:p>
    <w:p>
      <w:pPr>
        <w:pStyle w:val="BodyText"/>
        <w:spacing w:line="240" w:lineRule="auto" w:before="46"/>
        <w:ind w:left="698" w:right="118"/>
        <w:jc w:val="left"/>
      </w:pPr>
      <w:r>
        <w:rPr>
          <w:rFonts w:ascii="宋体" w:hAnsi="宋体" w:cs="宋体" w:eastAsia="宋体" w:hint="default"/>
        </w:rPr>
        <w:t>2018</w:t>
      </w:r>
      <w:r>
        <w:rPr>
          <w:rFonts w:ascii="宋体" w:hAnsi="宋体" w:cs="宋体" w:eastAsia="宋体" w:hint="default"/>
          <w:spacing w:val="-58"/>
        </w:rPr>
        <w:t> </w:t>
      </w:r>
      <w:r>
        <w:rPr/>
        <w:t>年度硬件销售及服务业务的营业收入列示如下：</w:t>
      </w:r>
    </w:p>
    <w:p>
      <w:pPr>
        <w:spacing w:line="240" w:lineRule="auto" w:before="10"/>
        <w:rPr>
          <w:rFonts w:ascii="宋体" w:hAnsi="宋体" w:cs="宋体" w:eastAsia="宋体" w:hint="default"/>
          <w:sz w:val="14"/>
          <w:szCs w:val="14"/>
        </w:rPr>
      </w:pPr>
    </w:p>
    <w:p>
      <w:pPr>
        <w:pStyle w:val="BodyText"/>
        <w:tabs>
          <w:tab w:pos="1577" w:val="left" w:leader="none"/>
        </w:tabs>
        <w:spacing w:line="240" w:lineRule="auto"/>
        <w:ind w:left="0" w:right="330"/>
        <w:jc w:val="right"/>
      </w:pPr>
      <w:r>
        <w:rPr>
          <w:spacing w:val="-1"/>
        </w:rPr>
        <w:t>币种：人民币</w:t>
        <w:tab/>
      </w:r>
      <w:r>
        <w:rPr>
          <w:spacing w:val="-2"/>
        </w:rPr>
        <w:t>单位：万元</w:t>
      </w:r>
    </w:p>
    <w:p>
      <w:pPr>
        <w:spacing w:line="240" w:lineRule="auto" w:before="11"/>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4393"/>
        <w:gridCol w:w="2657"/>
        <w:gridCol w:w="2000"/>
      </w:tblGrid>
      <w:tr>
        <w:trPr>
          <w:trHeight w:val="636" w:hRule="exact"/>
        </w:trPr>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宋体" w:hAnsi="宋体" w:cs="宋体" w:eastAsia="宋体" w:hint="default"/>
                <w:sz w:val="21"/>
                <w:szCs w:val="21"/>
              </w:rPr>
            </w:pPr>
            <w:r>
              <w:rPr>
                <w:rFonts w:ascii="宋体" w:hAnsi="宋体" w:cs="宋体" w:eastAsia="宋体" w:hint="default"/>
                <w:sz w:val="21"/>
                <w:szCs w:val="21"/>
              </w:rPr>
              <w:t>业务类别</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49" w:right="847" w:firstLine="52"/>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不含税）</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21" w:right="151" w:hanging="368"/>
              <w:jc w:val="left"/>
              <w:rPr>
                <w:rFonts w:ascii="宋体" w:hAnsi="宋体" w:cs="宋体" w:eastAsia="宋体" w:hint="default"/>
                <w:sz w:val="21"/>
                <w:szCs w:val="21"/>
              </w:rPr>
            </w:pPr>
            <w:r>
              <w:rPr>
                <w:rFonts w:ascii="宋体" w:hAnsi="宋体" w:cs="宋体" w:eastAsia="宋体" w:hint="default"/>
                <w:sz w:val="21"/>
                <w:szCs w:val="21"/>
              </w:rPr>
              <w:t>占齐普生营业收入</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4" w:hRule="exact"/>
        </w:trPr>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硬件销售</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326,579.85</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98.55</w:t>
            </w:r>
          </w:p>
        </w:tc>
      </w:tr>
      <w:tr>
        <w:trPr>
          <w:trHeight w:val="324" w:hRule="exact"/>
        </w:trPr>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服务业务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4,806.65</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1.45</w:t>
            </w:r>
          </w:p>
        </w:tc>
      </w:tr>
      <w:tr>
        <w:trPr>
          <w:trHeight w:val="326" w:hRule="exact"/>
        </w:trPr>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331,386.50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100.00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tabs>
          <w:tab w:pos="1057" w:val="left" w:leader="none"/>
        </w:tabs>
        <w:spacing w:line="240" w:lineRule="auto" w:before="36"/>
        <w:ind w:left="638" w:right="118"/>
        <w:jc w:val="left"/>
      </w:pPr>
      <w:r>
        <w:rPr>
          <w:rFonts w:ascii="宋体" w:hAnsi="宋体" w:cs="宋体" w:eastAsia="宋体" w:hint="default"/>
        </w:rPr>
        <w:t>3)</w:t>
        <w:tab/>
      </w:r>
      <w:r>
        <w:rPr/>
        <w:t>主要经营实体及其主要财务数据列示如下：</w:t>
      </w:r>
    </w:p>
    <w:p>
      <w:pPr>
        <w:spacing w:line="240" w:lineRule="auto" w:before="13"/>
        <w:rPr>
          <w:rFonts w:ascii="宋体" w:hAnsi="宋体" w:cs="宋体" w:eastAsia="宋体" w:hint="default"/>
          <w:sz w:val="11"/>
          <w:szCs w:val="11"/>
        </w:rPr>
      </w:pPr>
    </w:p>
    <w:p>
      <w:pPr>
        <w:pStyle w:val="BodyText"/>
        <w:tabs>
          <w:tab w:pos="1577" w:val="left" w:leader="none"/>
        </w:tabs>
        <w:spacing w:line="240" w:lineRule="auto" w:before="36"/>
        <w:ind w:left="0" w:right="232"/>
        <w:jc w:val="right"/>
      </w:pPr>
      <w:r>
        <w:rPr>
          <w:spacing w:val="-1"/>
        </w:rPr>
        <w:t>币种：人民币</w:t>
        <w:tab/>
      </w:r>
      <w:r>
        <w:rPr>
          <w:spacing w:val="-2"/>
        </w:rPr>
        <w:t>单位：万元</w:t>
      </w:r>
    </w:p>
    <w:p>
      <w:pPr>
        <w:spacing w:line="240" w:lineRule="auto" w:before="11"/>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1937"/>
        <w:gridCol w:w="1640"/>
        <w:gridCol w:w="1448"/>
        <w:gridCol w:w="1452"/>
        <w:gridCol w:w="1169"/>
        <w:gridCol w:w="1404"/>
      </w:tblGrid>
      <w:tr>
        <w:trPr>
          <w:trHeight w:val="1210"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年报表数据</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185" w:right="180"/>
              <w:jc w:val="center"/>
              <w:rPr>
                <w:rFonts w:ascii="宋体" w:hAnsi="宋体" w:cs="宋体" w:eastAsia="宋体" w:hint="default"/>
                <w:sz w:val="21"/>
                <w:szCs w:val="21"/>
              </w:rPr>
            </w:pPr>
            <w:r>
              <w:rPr>
                <w:rFonts w:ascii="宋体" w:hAnsi="宋体" w:cs="宋体" w:eastAsia="宋体" w:hint="default"/>
                <w:spacing w:val="-1"/>
                <w:sz w:val="21"/>
                <w:szCs w:val="21"/>
              </w:rPr>
              <w:t>深圳市齐普生</w:t>
            </w:r>
            <w:r>
              <w:rPr>
                <w:rFonts w:ascii="宋体" w:hAnsi="宋体" w:cs="宋体" w:eastAsia="宋体" w:hint="default"/>
                <w:w w:val="100"/>
                <w:sz w:val="21"/>
                <w:szCs w:val="21"/>
              </w:rPr>
              <w:t> </w:t>
            </w:r>
            <w:r>
              <w:rPr>
                <w:rFonts w:ascii="宋体" w:hAnsi="宋体" w:cs="宋体" w:eastAsia="宋体" w:hint="default"/>
                <w:spacing w:val="-1"/>
                <w:sz w:val="21"/>
                <w:szCs w:val="21"/>
              </w:rPr>
              <w:t>科技股份有限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192" w:right="190"/>
              <w:jc w:val="center"/>
              <w:rPr>
                <w:rFonts w:ascii="宋体" w:hAnsi="宋体" w:cs="宋体" w:eastAsia="宋体" w:hint="default"/>
                <w:sz w:val="21"/>
                <w:szCs w:val="21"/>
              </w:rPr>
            </w:pPr>
            <w:r>
              <w:rPr>
                <w:rFonts w:ascii="宋体" w:hAnsi="宋体" w:cs="宋体" w:eastAsia="宋体" w:hint="default"/>
                <w:sz w:val="21"/>
                <w:szCs w:val="21"/>
              </w:rPr>
              <w:t>齐普生科技</w:t>
            </w:r>
            <w:r>
              <w:rPr>
                <w:rFonts w:ascii="宋体" w:hAnsi="宋体" w:cs="宋体" w:eastAsia="宋体" w:hint="default"/>
                <w:w w:val="100"/>
                <w:sz w:val="21"/>
                <w:szCs w:val="21"/>
              </w:rPr>
              <w:t> </w:t>
            </w:r>
            <w:r>
              <w:rPr>
                <w:rFonts w:ascii="宋体" w:hAnsi="宋体" w:cs="宋体" w:eastAsia="宋体" w:hint="default"/>
                <w:sz w:val="21"/>
                <w:szCs w:val="21"/>
              </w:rPr>
              <w:t>南京有限公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194" w:right="192"/>
              <w:jc w:val="both"/>
              <w:rPr>
                <w:rFonts w:ascii="宋体" w:hAnsi="宋体" w:cs="宋体" w:eastAsia="宋体" w:hint="default"/>
                <w:sz w:val="21"/>
                <w:szCs w:val="21"/>
              </w:rPr>
            </w:pPr>
            <w:r>
              <w:rPr>
                <w:rFonts w:ascii="宋体" w:hAnsi="宋体" w:cs="宋体" w:eastAsia="宋体" w:hint="default"/>
                <w:sz w:val="21"/>
                <w:szCs w:val="21"/>
              </w:rPr>
              <w:t>深圳市齐普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生数字系统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3"/>
              <w:ind w:left="155" w:right="159"/>
              <w:jc w:val="center"/>
              <w:rPr>
                <w:rFonts w:ascii="宋体" w:hAnsi="宋体" w:cs="宋体" w:eastAsia="宋体" w:hint="default"/>
                <w:sz w:val="21"/>
                <w:szCs w:val="21"/>
              </w:rPr>
            </w:pPr>
            <w:r>
              <w:rPr>
                <w:rFonts w:ascii="宋体" w:hAnsi="宋体" w:cs="宋体" w:eastAsia="宋体" w:hint="default"/>
                <w:sz w:val="21"/>
                <w:szCs w:val="21"/>
              </w:rPr>
              <w:t>北京市齐</w:t>
            </w:r>
            <w:r>
              <w:rPr>
                <w:rFonts w:ascii="宋体" w:hAnsi="宋体" w:cs="宋体" w:eastAsia="宋体" w:hint="default"/>
                <w:w w:val="100"/>
                <w:sz w:val="21"/>
                <w:szCs w:val="21"/>
              </w:rPr>
              <w:t> </w:t>
            </w:r>
            <w:r>
              <w:rPr>
                <w:rFonts w:ascii="宋体" w:hAnsi="宋体" w:cs="宋体" w:eastAsia="宋体" w:hint="default"/>
                <w:sz w:val="21"/>
                <w:szCs w:val="21"/>
              </w:rPr>
              <w:t>普生信息</w:t>
            </w:r>
            <w:r>
              <w:rPr>
                <w:rFonts w:ascii="宋体" w:hAnsi="宋体" w:cs="宋体" w:eastAsia="宋体" w:hint="default"/>
                <w:w w:val="100"/>
                <w:sz w:val="21"/>
                <w:szCs w:val="21"/>
              </w:rPr>
              <w:t> </w:t>
            </w: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484" w:right="168" w:hanging="315"/>
              <w:jc w:val="left"/>
              <w:rPr>
                <w:rFonts w:ascii="宋体" w:hAnsi="宋体" w:cs="宋体" w:eastAsia="宋体" w:hint="default"/>
                <w:sz w:val="21"/>
                <w:szCs w:val="21"/>
              </w:rPr>
            </w:pPr>
            <w:r>
              <w:rPr>
                <w:rFonts w:ascii="宋体" w:hAnsi="宋体" w:cs="宋体" w:eastAsia="宋体" w:hint="default"/>
                <w:sz w:val="21"/>
                <w:szCs w:val="21"/>
              </w:rPr>
              <w:t>抵销后合并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数据</w:t>
            </w:r>
          </w:p>
        </w:tc>
      </w:tr>
      <w:tr>
        <w:trPr>
          <w:trHeight w:val="281"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流动资产</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94,250.70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11,285.62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802.35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34.64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103,967.90</w:t>
            </w:r>
          </w:p>
        </w:tc>
      </w:tr>
      <w:tr>
        <w:trPr>
          <w:trHeight w:val="283"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非流动资产</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8,689.96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82.13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625.05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0.08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5,697.22</w:t>
            </w:r>
          </w:p>
        </w:tc>
      </w:tr>
      <w:tr>
        <w:trPr>
          <w:trHeight w:val="283"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102,940.66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11,367.75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1,427.40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34.72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109,665.12</w:t>
            </w:r>
          </w:p>
        </w:tc>
      </w:tr>
      <w:tr>
        <w:trPr>
          <w:trHeight w:val="281"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流动负债</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64,108.02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7,691.29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57.25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69,451.64</w:t>
            </w:r>
          </w:p>
        </w:tc>
      </w:tr>
      <w:tr>
        <w:trPr>
          <w:trHeight w:val="554"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6" w:right="0"/>
              <w:jc w:val="left"/>
              <w:rPr>
                <w:rFonts w:ascii="宋体" w:hAnsi="宋体" w:cs="宋体" w:eastAsia="宋体" w:hint="default"/>
                <w:sz w:val="21"/>
                <w:szCs w:val="21"/>
              </w:rPr>
            </w:pPr>
            <w:r>
              <w:rPr>
                <w:rFonts w:ascii="宋体" w:hAnsi="宋体" w:cs="宋体" w:eastAsia="宋体" w:hint="default"/>
                <w:sz w:val="21"/>
                <w:szCs w:val="21"/>
              </w:rPr>
              <w:t>所有者权益</w:t>
            </w:r>
          </w:p>
          <w:p>
            <w:pPr>
              <w:pStyle w:val="TableParagraph"/>
              <w:spacing w:line="274" w:lineRule="exact"/>
              <w:ind w:left="436"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38,832.64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3,676.46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1,370.15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34.22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40,213.48</w:t>
            </w:r>
          </w:p>
        </w:tc>
      </w:tr>
      <w:tr>
        <w:trPr>
          <w:trHeight w:val="283"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293,515.42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36,040.68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693.97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0.39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331,386.50</w:t>
            </w:r>
          </w:p>
        </w:tc>
      </w:tr>
      <w:tr>
        <w:trPr>
          <w:trHeight w:val="283"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7,865.57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620.29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96.19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8,554.84</w:t>
            </w:r>
          </w:p>
        </w:tc>
      </w:tr>
    </w:tbl>
    <w:p>
      <w:pPr>
        <w:pStyle w:val="BodyText"/>
        <w:spacing w:line="408" w:lineRule="auto" w:before="64"/>
        <w:ind w:left="638" w:right="118"/>
        <w:jc w:val="left"/>
      </w:pPr>
      <w:r>
        <w:rPr/>
        <w:t>（</w:t>
      </w:r>
      <w:r>
        <w:rPr>
          <w:rFonts w:ascii="宋体" w:hAnsi="宋体" w:cs="宋体" w:eastAsia="宋体" w:hint="default"/>
        </w:rPr>
        <w:t>2</w:t>
      </w:r>
      <w:r>
        <w:rPr/>
        <w:t>）商品销售主要客户和供应商基本情况</w:t>
      </w:r>
      <w:r>
        <w:rPr>
          <w:w w:val="100"/>
        </w:rPr>
        <w:t> </w:t>
      </w:r>
      <w:r>
        <w:rPr>
          <w:rFonts w:ascii="宋体" w:hAnsi="宋体" w:cs="宋体" w:eastAsia="宋体" w:hint="default"/>
          <w:spacing w:val="-2"/>
        </w:rPr>
        <w:t>1</w:t>
      </w:r>
      <w:r>
        <w:rPr>
          <w:spacing w:val="-2"/>
        </w:rPr>
        <w:t>）商品销售主要客户及其相应金额、应收应付款及账龄情况详情如下：</w:t>
      </w:r>
    </w:p>
    <w:p>
      <w:pPr>
        <w:pStyle w:val="BodyText"/>
        <w:tabs>
          <w:tab w:pos="1577" w:val="left" w:leader="none"/>
        </w:tabs>
        <w:spacing w:line="240" w:lineRule="auto" w:before="46"/>
        <w:ind w:left="0" w:right="235"/>
        <w:jc w:val="right"/>
      </w:pPr>
      <w:r>
        <w:rPr>
          <w:spacing w:val="-1"/>
        </w:rPr>
        <w:t>币种：人民币</w:t>
        <w:tab/>
      </w:r>
      <w:r>
        <w:rPr>
          <w:spacing w:val="-3"/>
        </w:rPr>
        <w:t>单位：万元</w:t>
      </w:r>
      <w:r>
        <w:rPr/>
      </w:r>
    </w:p>
    <w:p>
      <w:pPr>
        <w:spacing w:after="0" w:line="240" w:lineRule="auto"/>
        <w:jc w:val="right"/>
        <w:sectPr>
          <w:pgSz w:w="11910" w:h="16840"/>
          <w:pgMar w:header="0" w:footer="1195"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619"/>
        <w:gridCol w:w="617"/>
        <w:gridCol w:w="3017"/>
        <w:gridCol w:w="1160"/>
        <w:gridCol w:w="1025"/>
        <w:gridCol w:w="1861"/>
      </w:tblGrid>
      <w:tr>
        <w:trPr>
          <w:trHeight w:val="732" w:hRule="exact"/>
        </w:trPr>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2"/>
              <w:ind w:left="199" w:right="197"/>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度</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2"/>
              <w:ind w:left="196" w:right="197"/>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主要客户</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9" w:right="0"/>
              <w:jc w:val="left"/>
              <w:rPr>
                <w:rFonts w:ascii="宋体" w:hAnsi="宋体" w:cs="宋体" w:eastAsia="宋体" w:hint="default"/>
                <w:sz w:val="21"/>
                <w:szCs w:val="21"/>
              </w:rPr>
            </w:pPr>
            <w:r>
              <w:rPr>
                <w:rFonts w:ascii="宋体" w:hAnsi="宋体" w:cs="宋体" w:eastAsia="宋体" w:hint="default"/>
                <w:sz w:val="21"/>
                <w:szCs w:val="21"/>
              </w:rPr>
              <w:t>销售额</w:t>
            </w:r>
          </w:p>
          <w:p>
            <w:pPr>
              <w:pStyle w:val="TableParagraph"/>
              <w:spacing w:line="240" w:lineRule="exact" w:before="36"/>
              <w:ind w:left="364" w:right="255" w:hanging="106"/>
              <w:jc w:val="left"/>
              <w:rPr>
                <w:rFonts w:ascii="宋体" w:hAnsi="宋体" w:cs="宋体" w:eastAsia="宋体" w:hint="default"/>
                <w:sz w:val="21"/>
                <w:szCs w:val="21"/>
              </w:rPr>
            </w:pPr>
            <w:r>
              <w:rPr>
                <w:rFonts w:ascii="宋体" w:hAnsi="宋体" w:cs="宋体" w:eastAsia="宋体" w:hint="default"/>
                <w:sz w:val="21"/>
                <w:szCs w:val="21"/>
              </w:rPr>
              <w:t>（不含</w:t>
            </w:r>
            <w:r>
              <w:rPr>
                <w:rFonts w:ascii="宋体" w:hAnsi="宋体" w:cs="宋体" w:eastAsia="宋体" w:hint="default"/>
                <w:spacing w:val="-102"/>
                <w:sz w:val="21"/>
                <w:szCs w:val="21"/>
              </w:rPr>
              <w:t> </w:t>
            </w:r>
            <w:r>
              <w:rPr>
                <w:rFonts w:ascii="宋体" w:hAnsi="宋体" w:cs="宋体" w:eastAsia="宋体" w:hint="default"/>
                <w:sz w:val="21"/>
                <w:szCs w:val="21"/>
              </w:rPr>
              <w:t>税）</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2"/>
              <w:ind w:left="400" w:right="187" w:hanging="209"/>
              <w:jc w:val="left"/>
              <w:rPr>
                <w:rFonts w:ascii="宋体" w:hAnsi="宋体" w:cs="宋体" w:eastAsia="宋体" w:hint="default"/>
                <w:sz w:val="21"/>
                <w:szCs w:val="21"/>
              </w:rPr>
            </w:pPr>
            <w:r>
              <w:rPr>
                <w:rFonts w:ascii="宋体" w:hAnsi="宋体" w:cs="宋体" w:eastAsia="宋体" w:hint="default"/>
                <w:sz w:val="21"/>
                <w:szCs w:val="21"/>
              </w:rPr>
              <w:t>应收余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2"/>
              <w:ind w:left="712" w:right="713"/>
              <w:jc w:val="center"/>
              <w:rPr>
                <w:rFonts w:ascii="宋体" w:hAnsi="宋体" w:cs="宋体" w:eastAsia="宋体" w:hint="default"/>
                <w:sz w:val="21"/>
                <w:szCs w:val="21"/>
              </w:rPr>
            </w:pPr>
            <w:r>
              <w:rPr>
                <w:rFonts w:ascii="宋体" w:hAnsi="宋体" w:cs="宋体" w:eastAsia="宋体" w:hint="default"/>
                <w:sz w:val="21"/>
                <w:szCs w:val="21"/>
              </w:rPr>
              <w:t>应收</w:t>
            </w:r>
            <w:r>
              <w:rPr>
                <w:rFonts w:ascii="宋体" w:hAnsi="宋体" w:cs="宋体" w:eastAsia="宋体" w:hint="default"/>
                <w:w w:val="100"/>
                <w:sz w:val="21"/>
                <w:szCs w:val="21"/>
              </w:rPr>
              <w:t> </w:t>
            </w:r>
            <w:r>
              <w:rPr>
                <w:rFonts w:ascii="宋体" w:hAnsi="宋体" w:cs="宋体" w:eastAsia="宋体" w:hint="default"/>
                <w:sz w:val="21"/>
                <w:szCs w:val="21"/>
              </w:rPr>
              <w:t>账龄</w:t>
            </w:r>
          </w:p>
        </w:tc>
      </w:tr>
      <w:tr>
        <w:trPr>
          <w:trHeight w:val="490" w:hRule="exact"/>
        </w:trPr>
        <w:tc>
          <w:tcPr>
            <w:tcW w:w="6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58" w:lineRule="exact"/>
              <w:ind w:right="0"/>
              <w:jc w:val="center"/>
              <w:rPr>
                <w:rFonts w:ascii="宋体" w:hAnsi="宋体" w:cs="宋体" w:eastAsia="宋体" w:hint="default"/>
                <w:sz w:val="21"/>
                <w:szCs w:val="21"/>
              </w:rPr>
            </w:pPr>
            <w:r>
              <w:rPr>
                <w:rFonts w:ascii="宋体"/>
                <w:sz w:val="21"/>
              </w:rPr>
              <w:t>201</w:t>
            </w:r>
          </w:p>
          <w:p>
            <w:pPr>
              <w:pStyle w:val="TableParagraph"/>
              <w:spacing w:line="258" w:lineRule="exact"/>
              <w:ind w:right="0"/>
              <w:jc w:val="center"/>
              <w:rPr>
                <w:rFonts w:ascii="宋体" w:hAnsi="宋体" w:cs="宋体" w:eastAsia="宋体" w:hint="default"/>
                <w:sz w:val="21"/>
                <w:szCs w:val="21"/>
              </w:rPr>
            </w:pPr>
            <w:r>
              <w:rPr>
                <w:rFonts w:ascii="宋体"/>
                <w:w w:val="100"/>
                <w:sz w:val="21"/>
              </w:rPr>
              <w:t>8</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w w:val="100"/>
                <w:sz w:val="21"/>
              </w:rPr>
              <w:t>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浙江裕达信息技术有限公司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21"/>
                <w:szCs w:val="21"/>
              </w:rPr>
            </w:pPr>
            <w:r>
              <w:rPr>
                <w:rFonts w:ascii="宋体"/>
                <w:spacing w:val="-1"/>
                <w:sz w:val="21"/>
              </w:rPr>
              <w:t>11,653.1</w:t>
            </w:r>
          </w:p>
          <w:p>
            <w:pPr>
              <w:pStyle w:val="TableParagraph"/>
              <w:spacing w:line="257" w:lineRule="exact"/>
              <w:ind w:right="101"/>
              <w:jc w:val="right"/>
              <w:rPr>
                <w:rFonts w:ascii="宋体" w:hAnsi="宋体" w:cs="宋体" w:eastAsia="宋体" w:hint="default"/>
                <w:sz w:val="21"/>
                <w:szCs w:val="21"/>
              </w:rPr>
            </w:pPr>
            <w:r>
              <w:rPr>
                <w:rFonts w:ascii="宋体"/>
                <w:w w:val="100"/>
                <w:sz w:val="21"/>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z w:val="21"/>
              </w:rPr>
              <w:t>-30.81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一年以内</w:t>
            </w:r>
          </w:p>
        </w:tc>
      </w:tr>
      <w:tr>
        <w:trPr>
          <w:trHeight w:val="490" w:hRule="exact"/>
        </w:trPr>
        <w:tc>
          <w:tcPr>
            <w:tcW w:w="619" w:type="dxa"/>
            <w:vMerge/>
            <w:tcBorders>
              <w:left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w w:val="100"/>
                <w:sz w:val="21"/>
              </w:rPr>
              <w:t>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尚阳科技股份有限公司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宋体" w:hAnsi="宋体" w:cs="宋体" w:eastAsia="宋体" w:hint="default"/>
                <w:sz w:val="21"/>
                <w:szCs w:val="21"/>
              </w:rPr>
            </w:pPr>
            <w:r>
              <w:rPr>
                <w:rFonts w:ascii="宋体"/>
                <w:spacing w:val="-1"/>
                <w:sz w:val="21"/>
              </w:rPr>
              <w:t>11,069.7</w:t>
            </w:r>
          </w:p>
          <w:p>
            <w:pPr>
              <w:pStyle w:val="TableParagraph"/>
              <w:spacing w:line="257" w:lineRule="exact"/>
              <w:ind w:right="101"/>
              <w:jc w:val="right"/>
              <w:rPr>
                <w:rFonts w:ascii="宋体" w:hAnsi="宋体" w:cs="宋体" w:eastAsia="宋体" w:hint="default"/>
                <w:sz w:val="21"/>
                <w:szCs w:val="21"/>
              </w:rPr>
            </w:pPr>
            <w:r>
              <w:rPr>
                <w:rFonts w:ascii="宋体"/>
                <w:w w:val="100"/>
                <w:sz w:val="21"/>
              </w:rPr>
              <w:t>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z w:val="21"/>
              </w:rPr>
              <w:t>-67.43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一年以内</w:t>
            </w:r>
          </w:p>
        </w:tc>
      </w:tr>
      <w:tr>
        <w:trPr>
          <w:trHeight w:val="490" w:hRule="exact"/>
        </w:trPr>
        <w:tc>
          <w:tcPr>
            <w:tcW w:w="619" w:type="dxa"/>
            <w:vMerge/>
            <w:tcBorders>
              <w:left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w w:val="100"/>
                <w:sz w:val="21"/>
              </w:rPr>
              <w:t>3</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浙江德拓信息技术有限公司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宋体" w:hAnsi="宋体" w:cs="宋体" w:eastAsia="宋体" w:hint="default"/>
                <w:sz w:val="21"/>
                <w:szCs w:val="21"/>
              </w:rPr>
            </w:pPr>
            <w:r>
              <w:rPr>
                <w:rFonts w:ascii="宋体"/>
                <w:spacing w:val="-1"/>
                <w:sz w:val="21"/>
              </w:rPr>
              <w:t>10,681.9</w:t>
            </w:r>
          </w:p>
          <w:p>
            <w:pPr>
              <w:pStyle w:val="TableParagraph"/>
              <w:spacing w:line="257" w:lineRule="exact"/>
              <w:ind w:right="101"/>
              <w:jc w:val="right"/>
              <w:rPr>
                <w:rFonts w:ascii="宋体" w:hAnsi="宋体" w:cs="宋体" w:eastAsia="宋体" w:hint="default"/>
                <w:sz w:val="21"/>
                <w:szCs w:val="21"/>
              </w:rPr>
            </w:pPr>
            <w:r>
              <w:rPr>
                <w:rFonts w:ascii="宋体"/>
                <w:w w:val="100"/>
                <w:sz w:val="21"/>
              </w:rPr>
              <w:t>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w w:val="100"/>
                <w:sz w:val="21"/>
              </w:rPr>
              <w:t>-</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w w:val="100"/>
                <w:sz w:val="21"/>
              </w:rPr>
              <w:t>-</w:t>
            </w:r>
          </w:p>
        </w:tc>
      </w:tr>
      <w:tr>
        <w:trPr>
          <w:trHeight w:val="250" w:hRule="exact"/>
        </w:trPr>
        <w:tc>
          <w:tcPr>
            <w:tcW w:w="619" w:type="dxa"/>
            <w:vMerge/>
            <w:tcBorders>
              <w:left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w w:val="100"/>
                <w:sz w:val="21"/>
              </w:rPr>
              <w:t>4</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深圳市思高电子有限公司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9"/>
              <w:jc w:val="right"/>
              <w:rPr>
                <w:rFonts w:ascii="宋体" w:hAnsi="宋体" w:cs="宋体" w:eastAsia="宋体" w:hint="default"/>
                <w:sz w:val="21"/>
                <w:szCs w:val="21"/>
              </w:rPr>
            </w:pPr>
            <w:r>
              <w:rPr>
                <w:rFonts w:ascii="宋体"/>
                <w:spacing w:val="-1"/>
                <w:sz w:val="21"/>
              </w:rPr>
              <w:t>6,722.72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w w:val="100"/>
                <w:sz w:val="21"/>
              </w:rPr>
              <w:t>-</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w w:val="100"/>
                <w:sz w:val="21"/>
              </w:rPr>
              <w:t>-</w:t>
            </w:r>
          </w:p>
        </w:tc>
      </w:tr>
      <w:tr>
        <w:trPr>
          <w:trHeight w:val="490" w:hRule="exact"/>
        </w:trPr>
        <w:tc>
          <w:tcPr>
            <w:tcW w:w="619" w:type="dxa"/>
            <w:vMerge/>
            <w:tcBorders>
              <w:left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w w:val="100"/>
                <w:sz w:val="21"/>
              </w:rPr>
              <w:t>5</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4"/>
              <w:jc w:val="left"/>
              <w:rPr>
                <w:rFonts w:ascii="宋体" w:hAnsi="宋体" w:cs="宋体" w:eastAsia="宋体" w:hint="default"/>
                <w:sz w:val="21"/>
                <w:szCs w:val="21"/>
              </w:rPr>
            </w:pPr>
            <w:r>
              <w:rPr>
                <w:rFonts w:ascii="宋体" w:hAnsi="宋体" w:cs="宋体" w:eastAsia="宋体" w:hint="default"/>
                <w:spacing w:val="3"/>
                <w:sz w:val="21"/>
                <w:szCs w:val="21"/>
              </w:rPr>
              <w:t>南京盛佳建业科技有限责任公</w:t>
            </w:r>
            <w:r>
              <w:rPr>
                <w:rFonts w:ascii="宋体" w:hAnsi="宋体" w:cs="宋体" w:eastAsia="宋体" w:hint="default"/>
                <w:spacing w:val="-77"/>
                <w:sz w:val="21"/>
                <w:szCs w:val="21"/>
              </w:rPr>
              <w:t> </w:t>
            </w:r>
            <w:r>
              <w:rPr>
                <w:rFonts w:ascii="宋体" w:hAnsi="宋体" w:cs="宋体" w:eastAsia="宋体" w:hint="default"/>
                <w:sz w:val="21"/>
                <w:szCs w:val="21"/>
              </w:rPr>
              <w:t>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6,230.12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z w:val="21"/>
              </w:rPr>
              <w:t>838.61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一年以内</w:t>
            </w:r>
          </w:p>
        </w:tc>
      </w:tr>
      <w:tr>
        <w:trPr>
          <w:trHeight w:val="733" w:hRule="exact"/>
        </w:trPr>
        <w:tc>
          <w:tcPr>
            <w:tcW w:w="619" w:type="dxa"/>
            <w:vMerge/>
            <w:tcBorders>
              <w:left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w w:val="100"/>
                <w:sz w:val="21"/>
              </w:rPr>
              <w:t>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北京扬帆伟业科技有限公司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5,505.95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before="69"/>
              <w:ind w:right="98"/>
              <w:jc w:val="right"/>
              <w:rPr>
                <w:rFonts w:ascii="宋体" w:hAnsi="宋体" w:cs="宋体" w:eastAsia="宋体" w:hint="default"/>
                <w:sz w:val="21"/>
                <w:szCs w:val="21"/>
              </w:rPr>
            </w:pPr>
            <w:r>
              <w:rPr>
                <w:rFonts w:ascii="宋体"/>
                <w:spacing w:val="-1"/>
                <w:sz w:val="21"/>
              </w:rPr>
              <w:t>1,431.9</w:t>
            </w:r>
          </w:p>
          <w:p>
            <w:pPr>
              <w:pStyle w:val="TableParagraph"/>
              <w:spacing w:line="258" w:lineRule="exact"/>
              <w:ind w:right="101"/>
              <w:jc w:val="right"/>
              <w:rPr>
                <w:rFonts w:ascii="宋体" w:hAnsi="宋体" w:cs="宋体" w:eastAsia="宋体" w:hint="default"/>
                <w:sz w:val="21"/>
                <w:szCs w:val="21"/>
              </w:rPr>
            </w:pPr>
            <w:r>
              <w:rPr>
                <w:rFonts w:ascii="宋体"/>
                <w:w w:val="100"/>
                <w:sz w:val="21"/>
              </w:rPr>
              <w:t>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00" w:right="101"/>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28"/>
                <w:sz w:val="21"/>
                <w:szCs w:val="21"/>
              </w:rPr>
              <w:t>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以</w:t>
            </w:r>
            <w:r>
              <w:rPr>
                <w:rFonts w:ascii="宋体" w:hAnsi="宋体" w:cs="宋体" w:eastAsia="宋体" w:hint="default"/>
                <w:spacing w:val="-30"/>
                <w:sz w:val="21"/>
                <w:szCs w:val="21"/>
              </w:rPr>
              <w:t> </w:t>
            </w:r>
            <w:r>
              <w:rPr>
                <w:rFonts w:ascii="宋体" w:hAnsi="宋体" w:cs="宋体" w:eastAsia="宋体" w:hint="default"/>
                <w:sz w:val="21"/>
                <w:szCs w:val="21"/>
              </w:rPr>
              <w:t>内</w:t>
            </w:r>
            <w:r>
              <w:rPr>
                <w:rFonts w:ascii="宋体" w:hAnsi="宋体" w:cs="宋体" w:eastAsia="宋体" w:hint="default"/>
                <w:spacing w:val="-28"/>
                <w:sz w:val="21"/>
                <w:szCs w:val="21"/>
              </w:rPr>
              <w:t> </w:t>
            </w:r>
            <w:r>
              <w:rPr>
                <w:rFonts w:ascii="宋体" w:hAnsi="宋体" w:cs="宋体" w:eastAsia="宋体" w:hint="default"/>
                <w:sz w:val="21"/>
                <w:szCs w:val="21"/>
              </w:rPr>
              <w:t>占</w:t>
            </w:r>
            <w:r>
              <w:rPr>
                <w:rFonts w:ascii="宋体" w:hAnsi="宋体" w:cs="宋体" w:eastAsia="宋体" w:hint="default"/>
                <w:spacing w:val="-3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pacing w:val="3"/>
                <w:sz w:val="21"/>
                <w:szCs w:val="21"/>
              </w:rPr>
              <w:t>77%</w:t>
            </w:r>
            <w:r>
              <w:rPr>
                <w:rFonts w:ascii="宋体" w:hAnsi="宋体" w:cs="宋体" w:eastAsia="宋体" w:hint="default"/>
                <w:spacing w:val="3"/>
                <w:sz w:val="21"/>
                <w:szCs w:val="21"/>
              </w:rPr>
              <w:t>，</w:t>
            </w:r>
            <w:r>
              <w:rPr>
                <w:rFonts w:ascii="宋体" w:hAnsi="宋体" w:cs="宋体" w:eastAsia="宋体" w:hint="default"/>
                <w:spacing w:val="3"/>
                <w:sz w:val="21"/>
                <w:szCs w:val="21"/>
              </w:rPr>
              <w:t>1-2</w:t>
            </w:r>
            <w:r>
              <w:rPr>
                <w:rFonts w:ascii="宋体" w:hAnsi="宋体" w:cs="宋体" w:eastAsia="宋体" w:hint="default"/>
                <w:spacing w:val="26"/>
                <w:sz w:val="21"/>
                <w:szCs w:val="21"/>
              </w:rPr>
              <w:t> </w:t>
            </w:r>
            <w:r>
              <w:rPr>
                <w:rFonts w:ascii="宋体" w:hAnsi="宋体" w:cs="宋体" w:eastAsia="宋体" w:hint="default"/>
                <w:spacing w:val="7"/>
                <w:sz w:val="21"/>
                <w:szCs w:val="21"/>
              </w:rPr>
              <w:t>年占比</w:t>
            </w:r>
          </w:p>
          <w:p>
            <w:pPr>
              <w:pStyle w:val="TableParagraph"/>
              <w:spacing w:line="222" w:lineRule="exact"/>
              <w:ind w:left="100" w:right="0"/>
              <w:jc w:val="left"/>
              <w:rPr>
                <w:rFonts w:ascii="宋体" w:hAnsi="宋体" w:cs="宋体" w:eastAsia="宋体" w:hint="default"/>
                <w:sz w:val="21"/>
                <w:szCs w:val="21"/>
              </w:rPr>
            </w:pPr>
            <w:r>
              <w:rPr>
                <w:rFonts w:ascii="宋体"/>
                <w:sz w:val="21"/>
              </w:rPr>
              <w:t>23%</w:t>
            </w:r>
          </w:p>
        </w:tc>
      </w:tr>
      <w:tr>
        <w:trPr>
          <w:trHeight w:val="490" w:hRule="exact"/>
        </w:trPr>
        <w:tc>
          <w:tcPr>
            <w:tcW w:w="619" w:type="dxa"/>
            <w:vMerge/>
            <w:tcBorders>
              <w:left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w w:val="100"/>
                <w:sz w:val="21"/>
              </w:rPr>
              <w:t>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北京航天紫光科技有限公司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5,369.95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21"/>
                <w:szCs w:val="21"/>
              </w:rPr>
            </w:pPr>
            <w:r>
              <w:rPr>
                <w:rFonts w:ascii="宋体"/>
                <w:spacing w:val="-1"/>
                <w:sz w:val="21"/>
              </w:rPr>
              <w:t>6,229.1</w:t>
            </w:r>
          </w:p>
          <w:p>
            <w:pPr>
              <w:pStyle w:val="TableParagraph"/>
              <w:spacing w:line="257" w:lineRule="exact"/>
              <w:ind w:right="101"/>
              <w:jc w:val="right"/>
              <w:rPr>
                <w:rFonts w:ascii="宋体" w:hAnsi="宋体" w:cs="宋体" w:eastAsia="宋体" w:hint="default"/>
                <w:sz w:val="21"/>
                <w:szCs w:val="21"/>
              </w:rPr>
            </w:pPr>
            <w:r>
              <w:rPr>
                <w:rFonts w:ascii="宋体"/>
                <w:w w:val="100"/>
                <w:sz w:val="21"/>
              </w:rPr>
              <w:t>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一年以内</w:t>
            </w:r>
          </w:p>
        </w:tc>
      </w:tr>
      <w:tr>
        <w:trPr>
          <w:trHeight w:val="490" w:hRule="exact"/>
        </w:trPr>
        <w:tc>
          <w:tcPr>
            <w:tcW w:w="619" w:type="dxa"/>
            <w:vMerge/>
            <w:tcBorders>
              <w:left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w w:val="100"/>
                <w:sz w:val="21"/>
              </w:rPr>
              <w:t>8</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4"/>
              <w:jc w:val="left"/>
              <w:rPr>
                <w:rFonts w:ascii="宋体" w:hAnsi="宋体" w:cs="宋体" w:eastAsia="宋体" w:hint="default"/>
                <w:sz w:val="21"/>
                <w:szCs w:val="21"/>
              </w:rPr>
            </w:pPr>
            <w:r>
              <w:rPr>
                <w:rFonts w:ascii="宋体" w:hAnsi="宋体" w:cs="宋体" w:eastAsia="宋体" w:hint="default"/>
                <w:spacing w:val="3"/>
                <w:sz w:val="21"/>
                <w:szCs w:val="21"/>
              </w:rPr>
              <w:t>北京方正世纪信息系统有限公</w:t>
            </w:r>
            <w:r>
              <w:rPr>
                <w:rFonts w:ascii="宋体" w:hAnsi="宋体" w:cs="宋体" w:eastAsia="宋体" w:hint="default"/>
                <w:spacing w:val="-77"/>
                <w:sz w:val="21"/>
                <w:szCs w:val="21"/>
              </w:rPr>
              <w:t> </w:t>
            </w:r>
            <w:r>
              <w:rPr>
                <w:rFonts w:ascii="宋体" w:hAnsi="宋体" w:cs="宋体" w:eastAsia="宋体" w:hint="default"/>
                <w:sz w:val="21"/>
                <w:szCs w:val="21"/>
              </w:rPr>
              <w:t>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5,018.49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z w:val="21"/>
              </w:rPr>
              <w:t>0.32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一年以内</w:t>
            </w:r>
          </w:p>
        </w:tc>
      </w:tr>
      <w:tr>
        <w:trPr>
          <w:trHeight w:val="490" w:hRule="exact"/>
        </w:trPr>
        <w:tc>
          <w:tcPr>
            <w:tcW w:w="619" w:type="dxa"/>
            <w:vMerge/>
            <w:tcBorders>
              <w:left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w w:val="100"/>
                <w:sz w:val="21"/>
              </w:rPr>
              <w:t>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4"/>
              <w:jc w:val="left"/>
              <w:rPr>
                <w:rFonts w:ascii="宋体" w:hAnsi="宋体" w:cs="宋体" w:eastAsia="宋体" w:hint="default"/>
                <w:sz w:val="21"/>
                <w:szCs w:val="21"/>
              </w:rPr>
            </w:pPr>
            <w:r>
              <w:rPr>
                <w:rFonts w:ascii="宋体" w:hAnsi="宋体" w:cs="宋体" w:eastAsia="宋体" w:hint="default"/>
                <w:spacing w:val="3"/>
                <w:sz w:val="21"/>
                <w:szCs w:val="21"/>
              </w:rPr>
              <w:t>深圳市科网通科技发展有限公</w:t>
            </w:r>
            <w:r>
              <w:rPr>
                <w:rFonts w:ascii="宋体" w:hAnsi="宋体" w:cs="宋体" w:eastAsia="宋体" w:hint="default"/>
                <w:spacing w:val="-77"/>
                <w:sz w:val="21"/>
                <w:szCs w:val="21"/>
              </w:rPr>
              <w:t> </w:t>
            </w:r>
            <w:r>
              <w:rPr>
                <w:rFonts w:ascii="宋体" w:hAnsi="宋体" w:cs="宋体" w:eastAsia="宋体" w:hint="default"/>
                <w:sz w:val="21"/>
                <w:szCs w:val="21"/>
              </w:rPr>
              <w:t>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4,901.40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-134.93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一年以内</w:t>
            </w:r>
          </w:p>
        </w:tc>
      </w:tr>
      <w:tr>
        <w:trPr>
          <w:trHeight w:val="490" w:hRule="exact"/>
        </w:trPr>
        <w:tc>
          <w:tcPr>
            <w:tcW w:w="619" w:type="dxa"/>
            <w:vMerge/>
            <w:tcBorders>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sz w:val="21"/>
              </w:rPr>
              <w:t>10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4"/>
              <w:jc w:val="left"/>
              <w:rPr>
                <w:rFonts w:ascii="宋体" w:hAnsi="宋体" w:cs="宋体" w:eastAsia="宋体" w:hint="default"/>
                <w:sz w:val="21"/>
                <w:szCs w:val="21"/>
              </w:rPr>
            </w:pPr>
            <w:r>
              <w:rPr>
                <w:rFonts w:ascii="宋体" w:hAnsi="宋体" w:cs="宋体" w:eastAsia="宋体" w:hint="default"/>
                <w:spacing w:val="3"/>
                <w:sz w:val="21"/>
                <w:szCs w:val="21"/>
              </w:rPr>
              <w:t>金税信息技术服务股份有限公</w:t>
            </w:r>
            <w:r>
              <w:rPr>
                <w:rFonts w:ascii="宋体" w:hAnsi="宋体" w:cs="宋体" w:eastAsia="宋体" w:hint="default"/>
                <w:spacing w:val="-77"/>
                <w:sz w:val="21"/>
                <w:szCs w:val="21"/>
              </w:rPr>
              <w:t> </w:t>
            </w:r>
            <w:r>
              <w:rPr>
                <w:rFonts w:ascii="宋体" w:hAnsi="宋体" w:cs="宋体" w:eastAsia="宋体" w:hint="default"/>
                <w:sz w:val="21"/>
                <w:szCs w:val="21"/>
              </w:rPr>
              <w:t>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4,452.81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w w:val="100"/>
                <w:sz w:val="21"/>
              </w:rPr>
              <w:t>-</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w w:val="100"/>
                <w:sz w:val="21"/>
              </w:rPr>
              <w:t>-</w:t>
            </w:r>
          </w:p>
        </w:tc>
      </w:tr>
      <w:tr>
        <w:trPr>
          <w:trHeight w:val="492" w:hRule="exact"/>
        </w:trPr>
        <w:tc>
          <w:tcPr>
            <w:tcW w:w="42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宋体" w:hAnsi="宋体" w:cs="宋体" w:eastAsia="宋体" w:hint="default"/>
                <w:sz w:val="21"/>
                <w:szCs w:val="21"/>
              </w:rPr>
            </w:pPr>
            <w:r>
              <w:rPr>
                <w:rFonts w:ascii="宋体"/>
                <w:spacing w:val="-1"/>
                <w:sz w:val="21"/>
              </w:rPr>
              <w:t>71,606.2</w:t>
            </w:r>
          </w:p>
          <w:p>
            <w:pPr>
              <w:pStyle w:val="TableParagraph"/>
              <w:spacing w:line="257" w:lineRule="exact"/>
              <w:ind w:right="101"/>
              <w:jc w:val="right"/>
              <w:rPr>
                <w:rFonts w:ascii="宋体" w:hAnsi="宋体" w:cs="宋体" w:eastAsia="宋体" w:hint="default"/>
                <w:sz w:val="21"/>
                <w:szCs w:val="21"/>
              </w:rPr>
            </w:pPr>
            <w:r>
              <w:rPr>
                <w:rFonts w:ascii="宋体"/>
                <w:w w:val="100"/>
                <w:sz w:val="21"/>
              </w:rPr>
              <w:t>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21"/>
                <w:szCs w:val="21"/>
              </w:rPr>
            </w:pPr>
            <w:r>
              <w:rPr>
                <w:rFonts w:ascii="宋体"/>
                <w:spacing w:val="-1"/>
                <w:sz w:val="21"/>
              </w:rPr>
              <w:t>8,266.8</w:t>
            </w:r>
          </w:p>
          <w:p>
            <w:pPr>
              <w:pStyle w:val="TableParagraph"/>
              <w:spacing w:line="257" w:lineRule="exact"/>
              <w:ind w:right="101"/>
              <w:jc w:val="right"/>
              <w:rPr>
                <w:rFonts w:ascii="宋体" w:hAnsi="宋体" w:cs="宋体" w:eastAsia="宋体" w:hint="default"/>
                <w:sz w:val="21"/>
                <w:szCs w:val="21"/>
              </w:rPr>
            </w:pPr>
            <w:r>
              <w:rPr>
                <w:rFonts w:ascii="宋体"/>
                <w:w w:val="100"/>
                <w:sz w:val="21"/>
              </w:rPr>
              <w:t>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w w:val="100"/>
                <w:sz w:val="21"/>
              </w:rPr>
              <w:t>-</w:t>
            </w:r>
          </w:p>
        </w:tc>
      </w:tr>
    </w:tbl>
    <w:p>
      <w:pPr>
        <w:pStyle w:val="BodyText"/>
        <w:spacing w:line="408" w:lineRule="auto" w:before="64"/>
        <w:ind w:left="638" w:right="98"/>
        <w:jc w:val="left"/>
      </w:pPr>
      <w:r>
        <w:rPr>
          <w:spacing w:val="-2"/>
        </w:rPr>
        <w:t>注：应收余额为正值时报表中体现为应收账款，应收余额为负值时报表中体现为预收账款。</w:t>
      </w:r>
      <w:r>
        <w:rPr>
          <w:spacing w:val="-28"/>
        </w:rPr>
        <w:t> </w:t>
      </w:r>
      <w:r>
        <w:rPr>
          <w:spacing w:val="-28"/>
        </w:rPr>
      </w:r>
      <w:r>
        <w:rPr/>
        <w:t>上述客户与公司及公司主要股东没有存在关联关系或潜在关联关系。</w:t>
      </w:r>
      <w:r>
        <w:rPr>
          <w:w w:val="100"/>
        </w:rPr>
        <w:t> </w:t>
      </w:r>
      <w:r>
        <w:rPr/>
        <w:t>齐普生向公司及公司并表范围内子公司销售情况如下：</w:t>
      </w:r>
    </w:p>
    <w:p>
      <w:pPr>
        <w:pStyle w:val="BodyText"/>
        <w:tabs>
          <w:tab w:pos="1577" w:val="left" w:leader="none"/>
        </w:tabs>
        <w:spacing w:line="240" w:lineRule="auto" w:before="46"/>
        <w:ind w:left="0" w:right="135"/>
        <w:jc w:val="right"/>
      </w:pPr>
      <w:r>
        <w:rPr>
          <w:spacing w:val="-1"/>
        </w:rPr>
        <w:t>币种：人民币</w:t>
        <w:tab/>
      </w:r>
      <w:r>
        <w:rPr>
          <w:spacing w:val="-3"/>
        </w:rPr>
        <w:t>单位：万元</w:t>
      </w:r>
      <w:r>
        <w:rPr/>
      </w:r>
    </w:p>
    <w:p>
      <w:pPr>
        <w:spacing w:line="240" w:lineRule="auto" w:before="11"/>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1668"/>
        <w:gridCol w:w="4626"/>
        <w:gridCol w:w="2005"/>
      </w:tblGrid>
      <w:tr>
        <w:trPr>
          <w:trHeight w:val="63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8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4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销售额</w:t>
            </w:r>
          </w:p>
          <w:p>
            <w:pPr>
              <w:pStyle w:val="TableParagraph"/>
              <w:spacing w:line="240" w:lineRule="auto" w:before="37"/>
              <w:ind w:right="3"/>
              <w:jc w:val="center"/>
              <w:rPr>
                <w:rFonts w:ascii="宋体" w:hAnsi="宋体" w:cs="宋体" w:eastAsia="宋体" w:hint="default"/>
                <w:sz w:val="21"/>
                <w:szCs w:val="21"/>
              </w:rPr>
            </w:pPr>
            <w:r>
              <w:rPr>
                <w:rFonts w:ascii="宋体" w:hAnsi="宋体" w:cs="宋体" w:eastAsia="宋体" w:hint="default"/>
                <w:sz w:val="21"/>
                <w:szCs w:val="21"/>
              </w:rPr>
              <w:t>（不含税）</w:t>
            </w:r>
          </w:p>
        </w:tc>
      </w:tr>
      <w:tr>
        <w:trPr>
          <w:trHeight w:val="324"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before="150"/>
              <w:ind w:left="407" w:right="0"/>
              <w:jc w:val="left"/>
              <w:rPr>
                <w:rFonts w:ascii="宋体" w:hAnsi="宋体" w:cs="宋体" w:eastAsia="宋体" w:hint="default"/>
                <w:sz w:val="21"/>
                <w:szCs w:val="21"/>
              </w:rPr>
            </w:pPr>
            <w:r>
              <w:rPr>
                <w:rFonts w:ascii="宋体" w:hAnsi="宋体" w:cs="宋体" w:eastAsia="宋体" w:hint="default"/>
                <w:sz w:val="21"/>
                <w:szCs w:val="21"/>
              </w:rPr>
              <w:t>硬件销售</w:t>
            </w:r>
          </w:p>
        </w:tc>
        <w:tc>
          <w:tcPr>
            <w:tcW w:w="46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深圳市金证科技股份有限公司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3,731.98</w:t>
            </w:r>
          </w:p>
        </w:tc>
      </w:tr>
      <w:tr>
        <w:trPr>
          <w:trHeight w:val="326" w:hRule="exact"/>
        </w:trPr>
        <w:tc>
          <w:tcPr>
            <w:tcW w:w="1668" w:type="dxa"/>
            <w:vMerge/>
            <w:tcBorders>
              <w:left w:val="single" w:sz="4" w:space="0" w:color="000000"/>
              <w:bottom w:val="single" w:sz="4" w:space="0" w:color="000000"/>
              <w:right w:val="single" w:sz="4" w:space="0" w:color="000000"/>
            </w:tcBorders>
          </w:tcPr>
          <w:p>
            <w:pPr/>
          </w:p>
        </w:tc>
        <w:tc>
          <w:tcPr>
            <w:tcW w:w="46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北京北方金证科技有限公司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0.28</w:t>
            </w:r>
          </w:p>
        </w:tc>
      </w:tr>
      <w:tr>
        <w:trPr>
          <w:trHeight w:val="324" w:hRule="exact"/>
        </w:trPr>
        <w:tc>
          <w:tcPr>
            <w:tcW w:w="6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3,732.26</w:t>
            </w:r>
          </w:p>
        </w:tc>
      </w:tr>
    </w:tbl>
    <w:p>
      <w:pPr>
        <w:pStyle w:val="BodyText"/>
        <w:spacing w:line="240" w:lineRule="auto" w:before="65"/>
        <w:ind w:left="638" w:right="210"/>
        <w:jc w:val="left"/>
      </w:pPr>
      <w:r>
        <w:rPr>
          <w:rFonts w:ascii="宋体" w:hAnsi="宋体" w:cs="宋体" w:eastAsia="宋体" w:hint="default"/>
        </w:rPr>
        <w:t>2</w:t>
      </w:r>
      <w:r>
        <w:rPr/>
        <w:t>）商品采购主要供应商及其相应金额、应收应付款及账龄情况详情如下：</w:t>
      </w:r>
    </w:p>
    <w:p>
      <w:pPr>
        <w:spacing w:line="240" w:lineRule="auto" w:before="10"/>
        <w:rPr>
          <w:rFonts w:ascii="宋体" w:hAnsi="宋体" w:cs="宋体" w:eastAsia="宋体" w:hint="default"/>
          <w:sz w:val="14"/>
          <w:szCs w:val="14"/>
        </w:rPr>
      </w:pPr>
    </w:p>
    <w:p>
      <w:pPr>
        <w:pStyle w:val="BodyText"/>
        <w:tabs>
          <w:tab w:pos="1577" w:val="left" w:leader="none"/>
        </w:tabs>
        <w:spacing w:line="240" w:lineRule="auto"/>
        <w:ind w:left="0" w:right="135"/>
        <w:jc w:val="right"/>
      </w:pPr>
      <w:r>
        <w:rPr>
          <w:spacing w:val="-1"/>
        </w:rPr>
        <w:t>币种：人民币</w:t>
        <w:tab/>
      </w:r>
      <w:r>
        <w:rPr>
          <w:spacing w:val="-3"/>
        </w:rPr>
        <w:t>单位：万元</w:t>
      </w:r>
      <w:r>
        <w:rPr/>
      </w:r>
    </w:p>
    <w:p>
      <w:pPr>
        <w:spacing w:line="240" w:lineRule="auto" w:before="11"/>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710"/>
        <w:gridCol w:w="710"/>
        <w:gridCol w:w="3008"/>
        <w:gridCol w:w="1407"/>
        <w:gridCol w:w="1291"/>
        <w:gridCol w:w="1172"/>
      </w:tblGrid>
      <w:tr>
        <w:trPr>
          <w:trHeight w:val="55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0"/>
              <w:jc w:val="left"/>
              <w:rPr>
                <w:rFonts w:ascii="宋体" w:hAnsi="宋体" w:cs="宋体" w:eastAsia="宋体" w:hint="default"/>
                <w:sz w:val="21"/>
                <w:szCs w:val="21"/>
              </w:rPr>
            </w:pPr>
            <w:r>
              <w:rPr>
                <w:rFonts w:ascii="宋体" w:hAnsi="宋体" w:cs="宋体" w:eastAsia="宋体" w:hint="default"/>
                <w:sz w:val="21"/>
                <w:szCs w:val="21"/>
              </w:rPr>
              <w:t>年度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72" w:right="0"/>
              <w:jc w:val="left"/>
              <w:rPr>
                <w:rFonts w:ascii="宋体" w:hAnsi="宋体" w:cs="宋体" w:eastAsia="宋体" w:hint="default"/>
                <w:sz w:val="21"/>
                <w:szCs w:val="21"/>
              </w:rPr>
            </w:pPr>
            <w:r>
              <w:rPr>
                <w:rFonts w:ascii="宋体" w:hAnsi="宋体" w:cs="宋体" w:eastAsia="宋体" w:hint="default"/>
                <w:sz w:val="21"/>
                <w:szCs w:val="21"/>
              </w:rPr>
              <w:t>主要供应商</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采购金额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（不含税）</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宋体" w:hAnsi="宋体" w:cs="宋体" w:eastAsia="宋体" w:hint="default"/>
                <w:sz w:val="21"/>
                <w:szCs w:val="21"/>
              </w:rPr>
            </w:pPr>
            <w:r>
              <w:rPr>
                <w:rFonts w:ascii="宋体" w:hAnsi="宋体" w:cs="宋体" w:eastAsia="宋体" w:hint="default"/>
                <w:sz w:val="21"/>
                <w:szCs w:val="21"/>
              </w:rPr>
              <w:t>应付余额</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1" w:right="0"/>
              <w:jc w:val="left"/>
              <w:rPr>
                <w:rFonts w:ascii="宋体" w:hAnsi="宋体" w:cs="宋体" w:eastAsia="宋体" w:hint="default"/>
                <w:sz w:val="21"/>
                <w:szCs w:val="21"/>
              </w:rPr>
            </w:pPr>
            <w:r>
              <w:rPr>
                <w:rFonts w:ascii="宋体" w:hAnsi="宋体" w:cs="宋体" w:eastAsia="宋体" w:hint="default"/>
                <w:sz w:val="21"/>
                <w:szCs w:val="21"/>
              </w:rPr>
              <w:t>应付账龄</w:t>
            </w:r>
          </w:p>
        </w:tc>
      </w:tr>
      <w:tr>
        <w:trPr>
          <w:trHeight w:val="350" w:hRule="exact"/>
        </w:trPr>
        <w:tc>
          <w:tcPr>
            <w:tcW w:w="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left="139" w:right="0"/>
              <w:jc w:val="left"/>
              <w:rPr>
                <w:rFonts w:ascii="宋体" w:hAnsi="宋体" w:cs="宋体" w:eastAsia="宋体" w:hint="default"/>
                <w:sz w:val="21"/>
                <w:szCs w:val="21"/>
              </w:rPr>
            </w:pPr>
            <w:r>
              <w:rPr>
                <w:rFonts w:ascii="宋体"/>
                <w:sz w:val="21"/>
              </w:rPr>
              <w:t>2018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w w:val="100"/>
                <w:sz w:val="21"/>
              </w:rPr>
              <w:t>1</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新华三技术有限公司</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125,290.20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4,902.17</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spacing w:val="-1"/>
                <w:sz w:val="21"/>
                <w:szCs w:val="21"/>
              </w:rPr>
              <w:t>一年以内</w:t>
            </w:r>
          </w:p>
        </w:tc>
      </w:tr>
      <w:tr>
        <w:trPr>
          <w:trHeight w:val="350" w:hRule="exact"/>
        </w:trPr>
        <w:tc>
          <w:tcPr>
            <w:tcW w:w="710"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w w:val="100"/>
                <w:sz w:val="21"/>
              </w:rPr>
              <w:t>2</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杭州迪普科技股份有限公司</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45,663.41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19,593.01</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一年以内</w:t>
            </w:r>
          </w:p>
        </w:tc>
      </w:tr>
      <w:tr>
        <w:trPr>
          <w:trHeight w:val="350" w:hRule="exact"/>
        </w:trPr>
        <w:tc>
          <w:tcPr>
            <w:tcW w:w="710"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w w:val="100"/>
                <w:sz w:val="21"/>
              </w:rPr>
              <w:t>3</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新华三信息技术有限公司</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44,326.67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149.23</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一年以内</w:t>
            </w:r>
          </w:p>
        </w:tc>
      </w:tr>
      <w:tr>
        <w:trPr>
          <w:trHeight w:val="350" w:hRule="exact"/>
        </w:trPr>
        <w:tc>
          <w:tcPr>
            <w:tcW w:w="710"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w w:val="100"/>
                <w:sz w:val="21"/>
              </w:rPr>
              <w:t>4</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北京华三通信技术有限公司</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32,884.95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664.29</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一年以内</w:t>
            </w:r>
          </w:p>
        </w:tc>
      </w:tr>
      <w:tr>
        <w:trPr>
          <w:trHeight w:val="348" w:hRule="exact"/>
        </w:trPr>
        <w:tc>
          <w:tcPr>
            <w:tcW w:w="710"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w w:val="100"/>
                <w:sz w:val="21"/>
              </w:rPr>
              <w:t>5</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新华三云计算技术有限公司</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23,412.43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-666.90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一年以内</w:t>
            </w:r>
          </w:p>
        </w:tc>
      </w:tr>
      <w:tr>
        <w:trPr>
          <w:trHeight w:val="351" w:hRule="exact"/>
        </w:trPr>
        <w:tc>
          <w:tcPr>
            <w:tcW w:w="44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271,577.66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24,641.80</w:t>
            </w:r>
          </w:p>
        </w:tc>
        <w:tc>
          <w:tcPr>
            <w:tcW w:w="117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64"/>
        <w:ind w:left="638" w:right="98"/>
        <w:jc w:val="left"/>
      </w:pPr>
      <w:r>
        <w:rPr/>
        <w:t>注：应付余额为正值时报表中体现为应付账款，应付余额为负值时报表中体现为预付账款。</w:t>
      </w:r>
    </w:p>
    <w:p>
      <w:pPr>
        <w:spacing w:after="0" w:line="240" w:lineRule="auto"/>
        <w:jc w:val="left"/>
        <w:sectPr>
          <w:footerReference w:type="default" r:id="rId19"/>
          <w:pgSz w:w="11910" w:h="16840"/>
          <w:pgMar w:footer="1195" w:header="0" w:top="1060" w:bottom="1380" w:left="1580" w:right="1140"/>
          <w:pgNumType w:start="24"/>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408" w:lineRule="auto" w:before="36"/>
        <w:ind w:left="138" w:right="127" w:firstLine="419"/>
        <w:jc w:val="both"/>
      </w:pPr>
      <w:r>
        <w:rPr>
          <w:spacing w:val="-2"/>
          <w:w w:val="100"/>
        </w:rPr>
        <w:t>上述采购金额含税合计价为</w:t>
      </w:r>
      <w:r>
        <w:rPr>
          <w:spacing w:val="-42"/>
          <w:w w:val="100"/>
        </w:rPr>
        <w:t> </w:t>
      </w:r>
      <w:r>
        <w:rPr>
          <w:rFonts w:ascii="宋体" w:hAnsi="宋体" w:cs="宋体" w:eastAsia="宋体" w:hint="default"/>
          <w:spacing w:val="-1"/>
          <w:w w:val="100"/>
        </w:rPr>
        <w:t>316,147.25</w:t>
      </w:r>
      <w:r>
        <w:rPr>
          <w:rFonts w:ascii="宋体" w:hAnsi="宋体" w:cs="宋体" w:eastAsia="宋体" w:hint="default"/>
          <w:spacing w:val="-45"/>
          <w:w w:val="100"/>
        </w:rPr>
        <w:t> </w:t>
      </w:r>
      <w:r>
        <w:rPr>
          <w:spacing w:val="-6"/>
          <w:w w:val="100"/>
        </w:rPr>
        <w:t>万元，所涉及供应商与公司及公司主要股东不存在关</w:t>
      </w:r>
      <w:r>
        <w:rPr>
          <w:w w:val="100"/>
        </w:rPr>
        <w:t> </w:t>
      </w:r>
      <w:r>
        <w:rPr/>
        <w:t>联关系或潜在关联关系。</w:t>
      </w:r>
    </w:p>
    <w:p>
      <w:pPr>
        <w:pStyle w:val="BodyText"/>
        <w:spacing w:line="408" w:lineRule="auto" w:before="46"/>
        <w:ind w:left="558" w:right="0" w:firstLine="288"/>
        <w:jc w:val="left"/>
      </w:pPr>
      <w:r>
        <w:rPr/>
        <w:t>（</w:t>
      </w:r>
      <w:r>
        <w:rPr>
          <w:rFonts w:ascii="宋体" w:hAnsi="宋体" w:cs="宋体" w:eastAsia="宋体" w:hint="default"/>
        </w:rPr>
        <w:t>3</w:t>
      </w:r>
      <w:r>
        <w:rPr/>
        <w:t>）</w:t>
      </w:r>
      <w:r>
        <w:rPr>
          <w:spacing w:val="87"/>
        </w:rPr>
        <w:t> </w:t>
      </w:r>
      <w:r>
        <w:rPr/>
        <w:t>销售收入与毛利率情况</w:t>
      </w:r>
      <w:r>
        <w:rPr>
          <w:w w:val="100"/>
        </w:rPr>
        <w:t> </w:t>
      </w:r>
      <w:r>
        <w:rPr>
          <w:spacing w:val="-1"/>
        </w:rPr>
        <w:t>近两年商品销售收入占比持续升高而金融</w:t>
      </w:r>
      <w:r>
        <w:rPr>
          <w:rFonts w:ascii="宋体" w:hAnsi="宋体" w:cs="宋体" w:eastAsia="宋体" w:hint="default"/>
          <w:spacing w:val="-1"/>
        </w:rPr>
        <w:t>IT</w:t>
      </w:r>
      <w:r>
        <w:rPr>
          <w:spacing w:val="-1"/>
        </w:rPr>
        <w:t>收入占比不断下降，并商品销售收入上升而毛利</w:t>
      </w:r>
    </w:p>
    <w:p>
      <w:pPr>
        <w:pStyle w:val="BodyText"/>
        <w:spacing w:line="408" w:lineRule="auto" w:before="46"/>
        <w:ind w:left="558" w:right="2419" w:hanging="420"/>
        <w:jc w:val="left"/>
      </w:pPr>
      <w:r>
        <w:rPr/>
        <w:t>率持续下降，其原因：</w:t>
      </w:r>
      <w:r>
        <w:rPr>
          <w:w w:val="100"/>
        </w:rPr>
        <w:t> </w:t>
      </w:r>
      <w:r>
        <w:rPr>
          <w:rFonts w:ascii="宋体" w:hAnsi="宋体" w:cs="宋体" w:eastAsia="宋体" w:hint="default"/>
          <w:spacing w:val="-2"/>
        </w:rPr>
        <w:t>1</w:t>
      </w:r>
      <w:r>
        <w:rPr>
          <w:spacing w:val="-2"/>
        </w:rPr>
        <w:t>）商品销售收入占比升高而金融</w:t>
      </w:r>
      <w:r>
        <w:rPr>
          <w:rFonts w:ascii="宋体" w:hAnsi="宋体" w:cs="宋体" w:eastAsia="宋体" w:hint="default"/>
          <w:spacing w:val="-2"/>
        </w:rPr>
        <w:t>IT</w:t>
      </w:r>
      <w:r>
        <w:rPr>
          <w:spacing w:val="-2"/>
        </w:rPr>
        <w:t>收入占比下降</w:t>
      </w:r>
    </w:p>
    <w:p>
      <w:pPr>
        <w:pStyle w:val="BodyText"/>
        <w:spacing w:line="408" w:lineRule="auto" w:before="46"/>
        <w:ind w:left="138" w:right="127" w:firstLine="419"/>
        <w:jc w:val="both"/>
      </w:pPr>
      <w:r>
        <w:rPr>
          <w:spacing w:val="-1"/>
        </w:rPr>
        <w:t>齐普生所处行业为软件和信息技术服务业中的</w:t>
      </w:r>
      <w:r>
        <w:rPr>
          <w:rFonts w:ascii="宋体" w:hAnsi="宋体" w:cs="宋体" w:eastAsia="宋体" w:hint="default"/>
          <w:spacing w:val="-1"/>
        </w:rPr>
        <w:t>IT</w:t>
      </w:r>
      <w:r>
        <w:rPr>
          <w:spacing w:val="-1"/>
        </w:rPr>
        <w:t>分销细分市场，近年来齐普生抓住了华三技</w:t>
      </w:r>
      <w:r>
        <w:rPr>
          <w:w w:val="100"/>
        </w:rPr>
        <w:t> </w:t>
      </w:r>
      <w:r>
        <w:rPr>
          <w:spacing w:val="-1"/>
        </w:rPr>
        <w:t>术增长机会，稳步拓展优质订单，整体发展较快。而公司主营的金融</w:t>
      </w:r>
      <w:r>
        <w:rPr>
          <w:rFonts w:ascii="宋体" w:hAnsi="宋体" w:cs="宋体" w:eastAsia="宋体" w:hint="default"/>
          <w:spacing w:val="-1"/>
        </w:rPr>
        <w:t>IT</w:t>
      </w:r>
      <w:r>
        <w:rPr>
          <w:spacing w:val="-1"/>
        </w:rPr>
        <w:t>业务近两年来受宏观去杠</w:t>
      </w:r>
      <w:r>
        <w:rPr>
          <w:spacing w:val="-56"/>
        </w:rPr>
        <w:t> </w:t>
      </w:r>
      <w:r>
        <w:rPr>
          <w:spacing w:val="-56"/>
        </w:rPr>
      </w:r>
      <w:r>
        <w:rPr>
          <w:spacing w:val="-1"/>
        </w:rPr>
        <w:t>杆政策、互联网金融行业发展止步等影响，增速放缓。因此，商品销售收入占比持续升高，金融</w:t>
      </w:r>
      <w:r>
        <w:rPr>
          <w:spacing w:val="-55"/>
        </w:rPr>
        <w:t> </w:t>
      </w:r>
      <w:r>
        <w:rPr>
          <w:spacing w:val="-55"/>
        </w:rPr>
      </w:r>
      <w:r>
        <w:rPr>
          <w:rFonts w:ascii="宋体" w:hAnsi="宋体" w:cs="宋体" w:eastAsia="宋体" w:hint="default"/>
        </w:rPr>
        <w:t>IT</w:t>
      </w:r>
      <w:r>
        <w:rPr/>
        <w:t>收入占比相对下滑。</w:t>
      </w:r>
    </w:p>
    <w:p>
      <w:pPr>
        <w:pStyle w:val="BodyText"/>
        <w:spacing w:line="408" w:lineRule="auto" w:before="46"/>
        <w:ind w:left="138" w:right="128" w:firstLine="419"/>
        <w:jc w:val="both"/>
      </w:pPr>
      <w:r>
        <w:rPr>
          <w:spacing w:val="-2"/>
        </w:rPr>
        <w:t>公司深耕金融</w:t>
      </w:r>
      <w:r>
        <w:rPr>
          <w:rFonts w:ascii="宋体" w:hAnsi="宋体" w:cs="宋体" w:eastAsia="宋体" w:hint="default"/>
          <w:spacing w:val="-2"/>
        </w:rPr>
        <w:t>IT</w:t>
      </w:r>
      <w:r>
        <w:rPr>
          <w:spacing w:val="-2"/>
        </w:rPr>
        <w:t>领域多年，始终以技术为第一生产力，立足金融</w:t>
      </w:r>
      <w:r>
        <w:rPr>
          <w:rFonts w:ascii="宋体" w:hAnsi="宋体" w:cs="宋体" w:eastAsia="宋体" w:hint="default"/>
          <w:spacing w:val="-2"/>
        </w:rPr>
        <w:t>IT</w:t>
      </w:r>
      <w:r>
        <w:rPr>
          <w:spacing w:val="-2"/>
        </w:rPr>
        <w:t>长远发展。在金融</w:t>
      </w:r>
      <w:r>
        <w:rPr>
          <w:rFonts w:ascii="宋体" w:hAnsi="宋体" w:cs="宋体" w:eastAsia="宋体" w:hint="default"/>
          <w:spacing w:val="-2"/>
        </w:rPr>
        <w:t>IT</w:t>
      </w:r>
      <w:r>
        <w:rPr>
          <w:spacing w:val="-2"/>
        </w:rPr>
        <w:t>领域</w:t>
      </w:r>
      <w:r>
        <w:rPr>
          <w:spacing w:val="-3"/>
          <w:w w:val="100"/>
        </w:rPr>
        <w:t> </w:t>
      </w:r>
      <w:r>
        <w:rPr>
          <w:spacing w:val="-1"/>
        </w:rPr>
        <w:t>细分市场中，公司扎根于证券、资管、银行、综合金融等传统领域，同步开展对人工智能等前沿</w:t>
      </w:r>
      <w:r>
        <w:rPr>
          <w:spacing w:val="-55"/>
        </w:rPr>
        <w:t> </w:t>
      </w:r>
      <w:r>
        <w:rPr>
          <w:spacing w:val="-55"/>
        </w:rPr>
      </w:r>
      <w:r>
        <w:rPr>
          <w:spacing w:val="-2"/>
        </w:rPr>
        <w:t>技术及创新业务的探索。公司战略定位清晰，始终以金融</w:t>
      </w:r>
      <w:r>
        <w:rPr>
          <w:rFonts w:ascii="宋体" w:hAnsi="宋体" w:cs="宋体" w:eastAsia="宋体" w:hint="default"/>
          <w:spacing w:val="-2"/>
        </w:rPr>
        <w:t>IT</w:t>
      </w:r>
      <w:r>
        <w:rPr>
          <w:spacing w:val="-2"/>
        </w:rPr>
        <w:t>为主业，未受市场及业务波动影响。</w:t>
      </w:r>
    </w:p>
    <w:p>
      <w:pPr>
        <w:pStyle w:val="BodyText"/>
        <w:spacing w:line="408" w:lineRule="auto" w:before="46"/>
        <w:ind w:left="558" w:right="0"/>
        <w:jc w:val="left"/>
      </w:pPr>
      <w:r>
        <w:rPr>
          <w:rFonts w:ascii="宋体" w:hAnsi="宋体" w:cs="宋体" w:eastAsia="宋体" w:hint="default"/>
        </w:rPr>
        <w:t>2</w:t>
      </w:r>
      <w:r>
        <w:rPr/>
        <w:t>）商品销售收入上升而毛利率下降</w:t>
      </w:r>
      <w:r>
        <w:rPr>
          <w:w w:val="100"/>
        </w:rPr>
        <w:t> </w:t>
      </w:r>
      <w:r>
        <w:rPr>
          <w:spacing w:val="-2"/>
        </w:rPr>
        <w:t>齐普生的商品销售业务属公司多元化业务，团队管理成熟，现金流稳定，在当前发展阶段对</w:t>
      </w:r>
    </w:p>
    <w:p>
      <w:pPr>
        <w:pStyle w:val="BodyText"/>
        <w:spacing w:line="408" w:lineRule="auto" w:before="46"/>
        <w:ind w:left="138" w:right="128"/>
        <w:jc w:val="both"/>
      </w:pPr>
      <w:r>
        <w:rPr>
          <w:spacing w:val="-1"/>
        </w:rPr>
        <w:t>公司起到良好的补充作用。商品销售收入上升而毛利率持续下降的主要原因系华三技术在</w:t>
      </w:r>
      <w:r>
        <w:rPr>
          <w:rFonts w:ascii="宋体" w:hAnsi="宋体" w:cs="宋体" w:eastAsia="宋体" w:hint="default"/>
          <w:spacing w:val="-1"/>
        </w:rPr>
        <w:t>2018</w:t>
      </w:r>
      <w:r>
        <w:rPr>
          <w:spacing w:val="-1"/>
        </w:rPr>
        <w:t>年</w:t>
      </w:r>
      <w:r>
        <w:rPr>
          <w:spacing w:val="-54"/>
        </w:rPr>
        <w:t> </w:t>
      </w:r>
      <w:r>
        <w:rPr/>
        <w:t>对总代理商考核进行调整，降低所有总代理商的销售毛利率所致。</w:t>
      </w:r>
    </w:p>
    <w:p>
      <w:pPr>
        <w:pStyle w:val="BodyText"/>
        <w:spacing w:line="408" w:lineRule="auto" w:before="46"/>
        <w:ind w:left="558" w:right="0"/>
        <w:jc w:val="left"/>
      </w:pPr>
      <w:r>
        <w:rPr/>
        <w:t>年审会计师的审计意见如下：</w:t>
      </w:r>
      <w:r>
        <w:rPr>
          <w:w w:val="100"/>
        </w:rPr>
        <w:t> </w:t>
      </w:r>
      <w:r>
        <w:rPr>
          <w:spacing w:val="-4"/>
          <w:w w:val="100"/>
        </w:rPr>
        <w:t>“我们执行了以下审计程序：（</w:t>
      </w:r>
      <w:r>
        <w:rPr>
          <w:rFonts w:ascii="宋体" w:hAnsi="宋体" w:cs="宋体" w:eastAsia="宋体" w:hint="default"/>
          <w:spacing w:val="-4"/>
          <w:w w:val="100"/>
        </w:rPr>
        <w:t>1</w:t>
      </w:r>
      <w:r>
        <w:rPr>
          <w:spacing w:val="-4"/>
          <w:w w:val="100"/>
        </w:rPr>
        <w:t>）获取金证股份及主要股东、董监高的关联方声明、将交易</w:t>
      </w:r>
    </w:p>
    <w:p>
      <w:pPr>
        <w:pStyle w:val="BodyText"/>
        <w:spacing w:line="408" w:lineRule="auto" w:before="46"/>
        <w:ind w:left="138" w:right="127"/>
        <w:jc w:val="both"/>
      </w:pPr>
      <w:r>
        <w:rPr>
          <w:spacing w:val="-9"/>
          <w:w w:val="100"/>
        </w:rPr>
        <w:t>对手与其他公开渠道获取的信息进行核对，通过查询工商信息等方式识别是否存在关联关系；（</w:t>
      </w:r>
      <w:r>
        <w:rPr>
          <w:rFonts w:ascii="宋体" w:hAnsi="宋体" w:cs="宋体" w:eastAsia="宋体" w:hint="default"/>
          <w:spacing w:val="-9"/>
          <w:w w:val="100"/>
        </w:rPr>
        <w:t>2</w:t>
      </w:r>
      <w:r>
        <w:rPr>
          <w:spacing w:val="-9"/>
          <w:w w:val="100"/>
        </w:rPr>
        <w:t>）</w:t>
      </w:r>
      <w:r>
        <w:rPr>
          <w:spacing w:val="-73"/>
          <w:w w:val="100"/>
        </w:rPr>
        <w:t> </w:t>
      </w:r>
      <w:r>
        <w:rPr>
          <w:spacing w:val="-4"/>
          <w:w w:val="100"/>
        </w:rPr>
        <w:t>检查合同、发票、签收单等支持性文件，以确认收入、成本发生的真实性；（</w:t>
      </w:r>
      <w:r>
        <w:rPr>
          <w:rFonts w:ascii="宋体" w:hAnsi="宋体" w:cs="宋体" w:eastAsia="宋体" w:hint="default"/>
          <w:spacing w:val="-4"/>
          <w:w w:val="100"/>
        </w:rPr>
        <w:t>3</w:t>
      </w:r>
      <w:r>
        <w:rPr>
          <w:spacing w:val="-4"/>
          <w:w w:val="100"/>
        </w:rPr>
        <w:t>）针对资产负债表</w:t>
      </w:r>
      <w:r>
        <w:rPr>
          <w:spacing w:val="-82"/>
          <w:w w:val="100"/>
        </w:rPr>
        <w:t> </w:t>
      </w:r>
      <w:r>
        <w:rPr>
          <w:spacing w:val="-82"/>
          <w:w w:val="100"/>
        </w:rPr>
      </w:r>
      <w:r>
        <w:rPr>
          <w:spacing w:val="-6"/>
          <w:w w:val="100"/>
        </w:rPr>
        <w:t>日前后确认的实际发生的成本，检查签收单支持性文件，以评估收入是否在恰当的会计期间确认，</w:t>
      </w:r>
      <w:r>
        <w:rPr>
          <w:w w:val="100"/>
        </w:rPr>
        <w:t> </w:t>
      </w:r>
      <w:r>
        <w:rPr>
          <w:spacing w:val="-11"/>
          <w:w w:val="100"/>
        </w:rPr>
        <w:t>以确定收入是否正确；（</w:t>
      </w:r>
      <w:r>
        <w:rPr>
          <w:rFonts w:ascii="宋体" w:hAnsi="宋体" w:cs="宋体" w:eastAsia="宋体" w:hint="default"/>
          <w:spacing w:val="-11"/>
          <w:w w:val="100"/>
        </w:rPr>
        <w:t>4</w:t>
      </w:r>
      <w:r>
        <w:rPr>
          <w:spacing w:val="-11"/>
          <w:w w:val="100"/>
        </w:rPr>
        <w:t>）执行分析性程序及细节测试程序，复核收入、成本核算的准确性；（</w:t>
      </w:r>
      <w:r>
        <w:rPr>
          <w:rFonts w:ascii="宋体" w:hAnsi="宋体" w:cs="宋体" w:eastAsia="宋体" w:hint="default"/>
          <w:spacing w:val="-11"/>
          <w:w w:val="100"/>
        </w:rPr>
        <w:t>5</w:t>
      </w:r>
      <w:r>
        <w:rPr>
          <w:spacing w:val="-11"/>
          <w:w w:val="100"/>
        </w:rPr>
        <w:t>）</w:t>
      </w:r>
      <w:r>
        <w:rPr>
          <w:spacing w:val="-79"/>
          <w:w w:val="100"/>
        </w:rPr>
        <w:t> </w:t>
      </w:r>
      <w:r>
        <w:rPr/>
        <w:t>结合应收账款选择主要客户或异常客户函证本期销售额，检查交易的真实性。</w:t>
      </w:r>
    </w:p>
    <w:p>
      <w:pPr>
        <w:pStyle w:val="BodyText"/>
        <w:spacing w:line="408" w:lineRule="auto" w:before="46"/>
        <w:ind w:left="138" w:right="128" w:firstLine="419"/>
        <w:jc w:val="both"/>
      </w:pPr>
      <w:r>
        <w:rPr>
          <w:spacing w:val="-2"/>
        </w:rPr>
        <w:t>经审计，我们认为金证股份上述商品销售列报的主要客户和供应商不是金证股份及金证股份</w:t>
      </w:r>
      <w:r>
        <w:rPr>
          <w:w w:val="100"/>
        </w:rPr>
        <w:t> </w:t>
      </w:r>
      <w:r>
        <w:rPr>
          <w:spacing w:val="-1"/>
        </w:rPr>
        <w:t>主要个人股东的关联方或潜在关联方，商品销售收入上升而毛利率持续下降符合金证股份的实际</w:t>
      </w:r>
      <w:r>
        <w:rPr>
          <w:spacing w:val="-55"/>
        </w:rPr>
        <w:t> </w:t>
      </w:r>
      <w:r>
        <w:rPr>
          <w:spacing w:val="-55"/>
        </w:rPr>
      </w:r>
      <w:r>
        <w:rPr/>
        <w:t>业务情况。”</w:t>
      </w:r>
    </w:p>
    <w:p>
      <w:pPr>
        <w:spacing w:line="240" w:lineRule="auto" w:before="2"/>
        <w:rPr>
          <w:rFonts w:ascii="宋体" w:hAnsi="宋体" w:cs="宋体" w:eastAsia="宋体" w:hint="default"/>
          <w:sz w:val="26"/>
          <w:szCs w:val="26"/>
        </w:rPr>
      </w:pPr>
    </w:p>
    <w:p>
      <w:pPr>
        <w:pStyle w:val="Heading3"/>
        <w:spacing w:line="240" w:lineRule="auto" w:before="0"/>
        <w:ind w:left="138" w:right="0"/>
        <w:jc w:val="both"/>
        <w:rPr>
          <w:b w:val="0"/>
          <w:bCs w:val="0"/>
        </w:rPr>
      </w:pPr>
      <w:r>
        <w:rPr>
          <w:rFonts w:ascii="宋体" w:hAnsi="宋体" w:cs="宋体" w:eastAsia="宋体" w:hint="default"/>
        </w:rPr>
        <w:t>3.</w:t>
      </w:r>
      <w:r>
        <w:rPr>
          <w:rFonts w:ascii="宋体" w:hAnsi="宋体" w:cs="宋体" w:eastAsia="宋体" w:hint="default"/>
          <w:spacing w:val="103"/>
        </w:rPr>
        <w:t> </w:t>
      </w:r>
      <w:r>
        <w:rPr/>
        <w:t>费用</w:t>
      </w:r>
      <w:r>
        <w:rPr>
          <w:b w:val="0"/>
          <w:bCs w:val="0"/>
        </w:rPr>
      </w:r>
    </w:p>
    <w:p>
      <w:pPr>
        <w:pStyle w:val="BodyText"/>
        <w:spacing w:line="240" w:lineRule="auto" w:before="97"/>
        <w:ind w:left="13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both"/>
        <w:sectPr>
          <w:pgSz w:w="11910" w:h="16840"/>
          <w:pgMar w:header="0" w:footer="1195" w:top="1060" w:bottom="1380" w:left="1660" w:right="11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060" w:bottom="1380" w:left="1580" w:right="1040"/>
        </w:sectPr>
      </w:pPr>
    </w:p>
    <w:p>
      <w:pPr>
        <w:pStyle w:val="Heading3"/>
        <w:tabs>
          <w:tab w:pos="637" w:val="left" w:leader="none"/>
        </w:tabs>
        <w:spacing w:line="324" w:lineRule="auto" w:before="171"/>
        <w:ind w:right="24"/>
        <w:jc w:val="left"/>
        <w:rPr>
          <w:b w:val="0"/>
          <w:bCs w:val="0"/>
        </w:rPr>
      </w:pPr>
      <w:r>
        <w:rPr>
          <w:rFonts w:ascii="宋体" w:hAnsi="宋体" w:cs="宋体" w:eastAsia="宋体" w:hint="default"/>
          <w:w w:val="95"/>
        </w:rPr>
        <w:t>4.</w:t>
        <w:tab/>
      </w:r>
      <w:r>
        <w:rPr/>
        <w:t>研发投入</w:t>
      </w:r>
      <w:r>
        <w:rPr>
          <w:w w:val="100"/>
        </w:rPr>
        <w:t> </w:t>
      </w:r>
      <w:r>
        <w:rPr/>
        <w:t>研发投入情况表</w:t>
      </w:r>
      <w:r>
        <w:rPr>
          <w:b w:val="0"/>
          <w:bCs w:val="0"/>
        </w:rPr>
      </w:r>
    </w:p>
    <w:p>
      <w:pPr>
        <w:pStyle w:val="BodyText"/>
        <w:tabs>
          <w:tab w:pos="964" w:val="left" w:leader="none"/>
        </w:tabs>
        <w:spacing w:line="240" w:lineRule="auto" w:before="23"/>
        <w:ind w:left="218" w:right="-1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0"/>
        <w:ind w:left="218" w:right="0"/>
        <w:jc w:val="left"/>
      </w:pPr>
      <w:r>
        <w:rPr/>
        <w:t>单位：元</w:t>
      </w:r>
    </w:p>
    <w:p>
      <w:pPr>
        <w:spacing w:after="0" w:line="240" w:lineRule="auto"/>
        <w:jc w:val="left"/>
        <w:sectPr>
          <w:type w:val="continuous"/>
          <w:pgSz w:w="11910" w:h="16840"/>
          <w:pgMar w:top="1060" w:bottom="1380" w:left="1580" w:right="1040"/>
          <w:cols w:num="2" w:equalWidth="0">
            <w:col w:w="1723" w:space="6270"/>
            <w:col w:w="129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32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621,007,328.50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621,007,328.50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12.70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3,357</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52.95</w:t>
            </w:r>
          </w:p>
        </w:tc>
      </w:tr>
      <w:tr>
        <w:trPr>
          <w:trHeight w:val="32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0.00</w:t>
            </w:r>
          </w:p>
        </w:tc>
      </w:tr>
    </w:tbl>
    <w:p>
      <w:pPr>
        <w:spacing w:line="240" w:lineRule="auto" w:before="9"/>
        <w:rPr>
          <w:rFonts w:ascii="宋体" w:hAnsi="宋体" w:cs="宋体" w:eastAsia="宋体" w:hint="default"/>
          <w:sz w:val="24"/>
          <w:szCs w:val="24"/>
        </w:rPr>
      </w:pPr>
    </w:p>
    <w:p>
      <w:pPr>
        <w:pStyle w:val="Heading3"/>
        <w:spacing w:line="240" w:lineRule="auto"/>
        <w:ind w:right="118"/>
        <w:jc w:val="left"/>
        <w:rPr>
          <w:b w:val="0"/>
          <w:bCs w:val="0"/>
        </w:rPr>
      </w:pPr>
      <w:r>
        <w:rPr/>
        <w:t>情况说明</w:t>
      </w:r>
      <w:r>
        <w:rPr>
          <w:b w:val="0"/>
          <w:bCs w:val="0"/>
        </w:rPr>
      </w:r>
    </w:p>
    <w:p>
      <w:pPr>
        <w:pStyle w:val="BodyText"/>
        <w:spacing w:line="240" w:lineRule="auto" w:before="97"/>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pStyle w:val="Heading3"/>
        <w:tabs>
          <w:tab w:pos="637" w:val="left" w:leader="none"/>
        </w:tabs>
        <w:spacing w:line="240" w:lineRule="auto" w:before="165"/>
        <w:ind w:right="118"/>
        <w:jc w:val="left"/>
        <w:rPr>
          <w:b w:val="0"/>
          <w:bCs w:val="0"/>
        </w:rPr>
      </w:pPr>
      <w:r>
        <w:rPr>
          <w:rFonts w:ascii="宋体" w:hAnsi="宋体" w:cs="宋体" w:eastAsia="宋体" w:hint="default"/>
          <w:w w:val="95"/>
        </w:rPr>
        <w:t>5.</w:t>
        <w:tab/>
      </w:r>
      <w:r>
        <w:rPr/>
        <w:t>现金流</w:t>
      </w:r>
      <w:r>
        <w:rPr>
          <w:b w:val="0"/>
          <w:bCs w:val="0"/>
        </w:rPr>
      </w:r>
    </w:p>
    <w:p>
      <w:pPr>
        <w:pStyle w:val="BodyText"/>
        <w:spacing w:line="240" w:lineRule="auto" w:before="97"/>
        <w:ind w:left="218" w:right="1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0"/>
          <w:szCs w:val="10"/>
        </w:rPr>
      </w:pPr>
    </w:p>
    <w:tbl>
      <w:tblPr>
        <w:tblW w:w="0" w:type="auto"/>
        <w:jc w:val="left"/>
        <w:tblInd w:w="196" w:type="dxa"/>
        <w:tblLayout w:type="fixed"/>
        <w:tblCellMar>
          <w:top w:w="0" w:type="dxa"/>
          <w:left w:w="0" w:type="dxa"/>
          <w:bottom w:w="0" w:type="dxa"/>
          <w:right w:w="0" w:type="dxa"/>
        </w:tblCellMar>
        <w:tblLook w:val="01E0"/>
      </w:tblPr>
      <w:tblGrid>
        <w:gridCol w:w="1718"/>
        <w:gridCol w:w="1933"/>
        <w:gridCol w:w="1896"/>
        <w:gridCol w:w="1133"/>
        <w:gridCol w:w="2271"/>
      </w:tblGrid>
      <w:tr>
        <w:trPr>
          <w:trHeight w:val="265" w:hRule="exact"/>
        </w:trPr>
        <w:tc>
          <w:tcPr>
            <w:tcW w:w="1718" w:type="dxa"/>
            <w:tcBorders>
              <w:top w:val="nil" w:sz="6" w:space="0" w:color="auto"/>
              <w:left w:val="nil" w:sz="6" w:space="0" w:color="auto"/>
              <w:bottom w:val="single" w:sz="4" w:space="0" w:color="000000"/>
              <w:right w:val="nil" w:sz="6" w:space="0" w:color="auto"/>
            </w:tcBorders>
          </w:tcPr>
          <w:p>
            <w:pPr/>
          </w:p>
        </w:tc>
        <w:tc>
          <w:tcPr>
            <w:tcW w:w="1933" w:type="dxa"/>
            <w:tcBorders>
              <w:top w:val="nil" w:sz="6" w:space="0" w:color="auto"/>
              <w:left w:val="nil" w:sz="6" w:space="0" w:color="auto"/>
              <w:bottom w:val="single" w:sz="4" w:space="0" w:color="000000"/>
              <w:right w:val="nil" w:sz="6" w:space="0" w:color="auto"/>
            </w:tcBorders>
          </w:tcPr>
          <w:p>
            <w:pPr/>
          </w:p>
        </w:tc>
        <w:tc>
          <w:tcPr>
            <w:tcW w:w="1896" w:type="dxa"/>
            <w:tcBorders>
              <w:top w:val="nil" w:sz="6" w:space="0" w:color="auto"/>
              <w:left w:val="nil" w:sz="6" w:space="0" w:color="auto"/>
              <w:bottom w:val="single" w:sz="4" w:space="0" w:color="000000"/>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11" w:lineRule="exact"/>
              <w:ind w:left="105" w:right="0"/>
              <w:jc w:val="left"/>
              <w:rPr>
                <w:rFonts w:ascii="宋体" w:hAnsi="宋体" w:cs="宋体" w:eastAsia="宋体" w:hint="default"/>
                <w:sz w:val="21"/>
                <w:szCs w:val="21"/>
              </w:rPr>
            </w:pPr>
            <w:r>
              <w:rPr>
                <w:rFonts w:ascii="宋体" w:hAnsi="宋体" w:cs="宋体" w:eastAsia="宋体" w:hint="default"/>
                <w:sz w:val="21"/>
                <w:szCs w:val="21"/>
              </w:rPr>
              <w:t>单位：元</w:t>
            </w:r>
          </w:p>
        </w:tc>
        <w:tc>
          <w:tcPr>
            <w:tcW w:w="2271" w:type="dxa"/>
            <w:tcBorders>
              <w:top w:val="nil" w:sz="6" w:space="0" w:color="auto"/>
              <w:left w:val="nil" w:sz="6" w:space="0" w:color="auto"/>
              <w:bottom w:val="single" w:sz="4" w:space="0" w:color="000000"/>
              <w:right w:val="nil" w:sz="6" w:space="0" w:color="auto"/>
            </w:tcBorders>
          </w:tcPr>
          <w:p>
            <w:pPr>
              <w:pStyle w:val="TableParagraph"/>
              <w:spacing w:line="211" w:lineRule="exact"/>
              <w:ind w:left="107" w:right="0"/>
              <w:jc w:val="left"/>
              <w:rPr>
                <w:rFonts w:ascii="宋体" w:hAnsi="宋体" w:cs="宋体" w:eastAsia="宋体" w:hint="default"/>
                <w:sz w:val="21"/>
                <w:szCs w:val="21"/>
              </w:rPr>
            </w:pPr>
            <w:r>
              <w:rPr>
                <w:rFonts w:ascii="宋体" w:hAnsi="宋体" w:cs="宋体" w:eastAsia="宋体" w:hint="default"/>
                <w:sz w:val="21"/>
                <w:szCs w:val="21"/>
              </w:rPr>
              <w:t>币种：人民币</w:t>
            </w:r>
          </w:p>
        </w:tc>
      </w:tr>
      <w:tr>
        <w:trPr>
          <w:trHeight w:val="63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17" w:right="0"/>
              <w:jc w:val="left"/>
              <w:rPr>
                <w:rFonts w:ascii="宋体" w:hAnsi="宋体" w:cs="宋体" w:eastAsia="宋体" w:hint="default"/>
                <w:sz w:val="21"/>
                <w:szCs w:val="21"/>
              </w:rPr>
            </w:pPr>
            <w:r>
              <w:rPr>
                <w:rFonts w:ascii="宋体" w:hAnsi="宋体" w:cs="宋体" w:eastAsia="宋体" w:hint="default"/>
                <w:sz w:val="21"/>
                <w:szCs w:val="21"/>
              </w:rPr>
              <w:t>现金流量表项目</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9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15"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center"/>
              <w:rPr>
                <w:rFonts w:ascii="宋体" w:hAnsi="宋体" w:cs="宋体" w:eastAsia="宋体" w:hint="default"/>
                <w:sz w:val="21"/>
                <w:szCs w:val="21"/>
              </w:rPr>
            </w:pPr>
            <w:r>
              <w:rPr>
                <w:rFonts w:ascii="宋体" w:hAnsi="宋体" w:cs="宋体" w:eastAsia="宋体" w:hint="default"/>
                <w:sz w:val="21"/>
                <w:szCs w:val="21"/>
              </w:rPr>
              <w:t>变动比例</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1258"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129"/>
              <w:jc w:val="left"/>
              <w:rPr>
                <w:rFonts w:ascii="宋体" w:hAnsi="宋体" w:cs="宋体" w:eastAsia="宋体" w:hint="default"/>
                <w:sz w:val="21"/>
                <w:szCs w:val="21"/>
              </w:rPr>
            </w:pPr>
            <w:r>
              <w:rPr>
                <w:rFonts w:ascii="宋体" w:hAnsi="宋体" w:cs="宋体" w:eastAsia="宋体" w:hint="default"/>
                <w:sz w:val="21"/>
                <w:szCs w:val="21"/>
              </w:rPr>
              <w:t>经营活动现金流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入小计</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5,706,594,520.44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4,888,365,913.75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16.74%</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主要系公司本期销售</w:t>
            </w:r>
            <w:r>
              <w:rPr>
                <w:rFonts w:ascii="宋体" w:hAnsi="宋体" w:cs="宋体" w:eastAsia="宋体" w:hint="default"/>
                <w:w w:val="100"/>
                <w:sz w:val="21"/>
                <w:szCs w:val="21"/>
              </w:rPr>
              <w:t> </w:t>
            </w:r>
            <w:r>
              <w:rPr>
                <w:rFonts w:ascii="宋体" w:hAnsi="宋体" w:cs="宋体" w:eastAsia="宋体" w:hint="default"/>
                <w:spacing w:val="-6"/>
                <w:sz w:val="21"/>
                <w:szCs w:val="21"/>
              </w:rPr>
              <w:t>商品、提供劳务收到的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现金比上年同期增长</w:t>
            </w:r>
            <w:r>
              <w:rPr>
                <w:rFonts w:ascii="宋体" w:hAnsi="宋体" w:cs="宋体" w:eastAsia="宋体" w:hint="default"/>
                <w:w w:val="100"/>
                <w:sz w:val="21"/>
                <w:szCs w:val="21"/>
              </w:rPr>
              <w:t> </w:t>
            </w:r>
            <w:r>
              <w:rPr>
                <w:rFonts w:ascii="宋体" w:hAnsi="宋体" w:cs="宋体" w:eastAsia="宋体" w:hint="default"/>
                <w:sz w:val="21"/>
                <w:szCs w:val="21"/>
              </w:rPr>
              <w:t>所致。</w:t>
            </w:r>
          </w:p>
        </w:tc>
      </w:tr>
      <w:tr>
        <w:trPr>
          <w:trHeight w:val="1258"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129"/>
              <w:jc w:val="left"/>
              <w:rPr>
                <w:rFonts w:ascii="宋体" w:hAnsi="宋体" w:cs="宋体" w:eastAsia="宋体" w:hint="default"/>
                <w:sz w:val="21"/>
                <w:szCs w:val="21"/>
              </w:rPr>
            </w:pPr>
            <w:r>
              <w:rPr>
                <w:rFonts w:ascii="宋体" w:hAnsi="宋体" w:cs="宋体" w:eastAsia="宋体" w:hint="default"/>
                <w:sz w:val="21"/>
                <w:szCs w:val="21"/>
              </w:rPr>
              <w:t>经营活动现金流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出小计</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5,387,349,088.06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4,780,992,855.95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12.68%</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主要系公司本期购买</w:t>
            </w:r>
            <w:r>
              <w:rPr>
                <w:rFonts w:ascii="宋体" w:hAnsi="宋体" w:cs="宋体" w:eastAsia="宋体" w:hint="default"/>
                <w:w w:val="100"/>
                <w:sz w:val="21"/>
                <w:szCs w:val="21"/>
              </w:rPr>
              <w:t> </w:t>
            </w:r>
            <w:r>
              <w:rPr>
                <w:rFonts w:ascii="宋体" w:hAnsi="宋体" w:cs="宋体" w:eastAsia="宋体" w:hint="default"/>
                <w:spacing w:val="-6"/>
                <w:sz w:val="21"/>
                <w:szCs w:val="21"/>
              </w:rPr>
              <w:t>商品、接受劳务以及为</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职工支付的现金较上</w:t>
            </w:r>
            <w:r>
              <w:rPr>
                <w:rFonts w:ascii="宋体" w:hAnsi="宋体" w:cs="宋体" w:eastAsia="宋体" w:hint="default"/>
                <w:w w:val="100"/>
                <w:sz w:val="21"/>
                <w:szCs w:val="21"/>
              </w:rPr>
              <w:t> </w:t>
            </w:r>
            <w:r>
              <w:rPr>
                <w:rFonts w:ascii="宋体" w:hAnsi="宋体" w:cs="宋体" w:eastAsia="宋体" w:hint="default"/>
                <w:sz w:val="21"/>
                <w:szCs w:val="21"/>
              </w:rPr>
              <w:t>年同期增加所致。</w:t>
            </w:r>
          </w:p>
        </w:tc>
      </w:tr>
      <w:tr>
        <w:trPr>
          <w:trHeight w:val="63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9"/>
              <w:jc w:val="left"/>
              <w:rPr>
                <w:rFonts w:ascii="宋体" w:hAnsi="宋体" w:cs="宋体" w:eastAsia="宋体" w:hint="default"/>
                <w:sz w:val="21"/>
                <w:szCs w:val="21"/>
              </w:rPr>
            </w:pPr>
            <w:r>
              <w:rPr>
                <w:rFonts w:ascii="宋体" w:hAnsi="宋体" w:cs="宋体" w:eastAsia="宋体" w:hint="default"/>
                <w:sz w:val="21"/>
                <w:szCs w:val="21"/>
              </w:rPr>
              <w:t>经营活动产生的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现金流量净额</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319,351,852.41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宋体" w:hAnsi="宋体" w:cs="宋体" w:eastAsia="宋体" w:hint="default"/>
                <w:sz w:val="21"/>
                <w:szCs w:val="21"/>
              </w:rPr>
            </w:pPr>
            <w:r>
              <w:rPr>
                <w:rFonts w:ascii="宋体"/>
                <w:spacing w:val="-1"/>
                <w:sz w:val="21"/>
              </w:rPr>
              <w:t>107,373,057.80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宋体" w:hAnsi="宋体" w:cs="宋体" w:eastAsia="宋体" w:hint="default"/>
                <w:sz w:val="21"/>
                <w:szCs w:val="21"/>
              </w:rPr>
            </w:pPr>
            <w:r>
              <w:rPr>
                <w:rFonts w:ascii="宋体"/>
                <w:spacing w:val="-1"/>
                <w:sz w:val="21"/>
              </w:rPr>
              <w:t>197.42%</w:t>
            </w:r>
          </w:p>
        </w:tc>
        <w:tc>
          <w:tcPr>
            <w:tcW w:w="2271"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129"/>
              <w:jc w:val="left"/>
              <w:rPr>
                <w:rFonts w:ascii="宋体" w:hAnsi="宋体" w:cs="宋体" w:eastAsia="宋体" w:hint="default"/>
                <w:sz w:val="21"/>
                <w:szCs w:val="21"/>
              </w:rPr>
            </w:pPr>
            <w:r>
              <w:rPr>
                <w:rFonts w:ascii="宋体" w:hAnsi="宋体" w:cs="宋体" w:eastAsia="宋体" w:hint="default"/>
                <w:sz w:val="21"/>
                <w:szCs w:val="21"/>
              </w:rPr>
              <w:t>投资活动现金流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入小计</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560,458,260.07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100,246,321.51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459.08%</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2"/>
              <w:jc w:val="both"/>
              <w:rPr>
                <w:rFonts w:ascii="宋体" w:hAnsi="宋体" w:cs="宋体" w:eastAsia="宋体" w:hint="default"/>
                <w:sz w:val="21"/>
                <w:szCs w:val="21"/>
              </w:rPr>
            </w:pPr>
            <w:r>
              <w:rPr>
                <w:rFonts w:ascii="宋体" w:hAnsi="宋体" w:cs="宋体" w:eastAsia="宋体" w:hint="default"/>
                <w:sz w:val="21"/>
                <w:szCs w:val="21"/>
              </w:rPr>
              <w:t>主要系公司本期收回</w:t>
            </w:r>
            <w:r>
              <w:rPr>
                <w:rFonts w:ascii="宋体" w:hAnsi="宋体" w:cs="宋体" w:eastAsia="宋体" w:hint="default"/>
                <w:w w:val="100"/>
                <w:sz w:val="21"/>
                <w:szCs w:val="21"/>
              </w:rPr>
              <w:t> </w:t>
            </w:r>
            <w:r>
              <w:rPr>
                <w:rFonts w:ascii="宋体" w:hAnsi="宋体" w:cs="宋体" w:eastAsia="宋体" w:hint="default"/>
                <w:sz w:val="21"/>
                <w:szCs w:val="21"/>
              </w:rPr>
              <w:t>投资比上年同期增加</w:t>
            </w:r>
            <w:r>
              <w:rPr>
                <w:rFonts w:ascii="宋体" w:hAnsi="宋体" w:cs="宋体" w:eastAsia="宋体" w:hint="default"/>
                <w:w w:val="100"/>
                <w:sz w:val="21"/>
                <w:szCs w:val="21"/>
              </w:rPr>
              <w:t> </w:t>
            </w:r>
            <w:r>
              <w:rPr>
                <w:rFonts w:ascii="宋体" w:hAnsi="宋体" w:cs="宋体" w:eastAsia="宋体" w:hint="default"/>
                <w:sz w:val="21"/>
                <w:szCs w:val="21"/>
              </w:rPr>
              <w:t>所致。</w:t>
            </w:r>
          </w:p>
        </w:tc>
      </w:tr>
      <w:tr>
        <w:trPr>
          <w:trHeight w:val="946"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29"/>
              <w:jc w:val="left"/>
              <w:rPr>
                <w:rFonts w:ascii="宋体" w:hAnsi="宋体" w:cs="宋体" w:eastAsia="宋体" w:hint="default"/>
                <w:sz w:val="21"/>
                <w:szCs w:val="21"/>
              </w:rPr>
            </w:pPr>
            <w:r>
              <w:rPr>
                <w:rFonts w:ascii="宋体" w:hAnsi="宋体" w:cs="宋体" w:eastAsia="宋体" w:hint="default"/>
                <w:sz w:val="21"/>
                <w:szCs w:val="21"/>
              </w:rPr>
              <w:t>投资活动现金流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出小计</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1,224,301,093.45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434,163,282.36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181.99%</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2"/>
              <w:jc w:val="both"/>
              <w:rPr>
                <w:rFonts w:ascii="宋体" w:hAnsi="宋体" w:cs="宋体" w:eastAsia="宋体" w:hint="default"/>
                <w:sz w:val="21"/>
                <w:szCs w:val="21"/>
              </w:rPr>
            </w:pPr>
            <w:r>
              <w:rPr>
                <w:rFonts w:ascii="宋体" w:hAnsi="宋体" w:cs="宋体" w:eastAsia="宋体" w:hint="default"/>
                <w:sz w:val="21"/>
                <w:szCs w:val="21"/>
              </w:rPr>
              <w:t>主要系公司本期投资</w:t>
            </w:r>
            <w:r>
              <w:rPr>
                <w:rFonts w:ascii="宋体" w:hAnsi="宋体" w:cs="宋体" w:eastAsia="宋体" w:hint="default"/>
                <w:w w:val="100"/>
                <w:sz w:val="21"/>
                <w:szCs w:val="21"/>
              </w:rPr>
              <w:t> </w:t>
            </w:r>
            <w:r>
              <w:rPr>
                <w:rFonts w:ascii="宋体" w:hAnsi="宋体" w:cs="宋体" w:eastAsia="宋体" w:hint="default"/>
                <w:sz w:val="21"/>
                <w:szCs w:val="21"/>
              </w:rPr>
              <w:t>支付的现金比上年同</w:t>
            </w:r>
            <w:r>
              <w:rPr>
                <w:rFonts w:ascii="宋体" w:hAnsi="宋体" w:cs="宋体" w:eastAsia="宋体" w:hint="default"/>
                <w:w w:val="100"/>
                <w:sz w:val="21"/>
                <w:szCs w:val="21"/>
              </w:rPr>
              <w:t> </w:t>
            </w:r>
            <w:r>
              <w:rPr>
                <w:rFonts w:ascii="宋体" w:hAnsi="宋体" w:cs="宋体" w:eastAsia="宋体" w:hint="default"/>
                <w:sz w:val="21"/>
                <w:szCs w:val="21"/>
              </w:rPr>
              <w:t>期增加所致。</w:t>
            </w:r>
          </w:p>
        </w:tc>
      </w:tr>
      <w:tr>
        <w:trPr>
          <w:trHeight w:val="636"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9"/>
              <w:jc w:val="left"/>
              <w:rPr>
                <w:rFonts w:ascii="宋体" w:hAnsi="宋体" w:cs="宋体" w:eastAsia="宋体" w:hint="default"/>
                <w:sz w:val="21"/>
                <w:szCs w:val="21"/>
              </w:rPr>
            </w:pPr>
            <w:r>
              <w:rPr>
                <w:rFonts w:ascii="宋体" w:hAnsi="宋体" w:cs="宋体" w:eastAsia="宋体" w:hint="default"/>
                <w:sz w:val="21"/>
                <w:szCs w:val="21"/>
              </w:rPr>
              <w:t>投资活动产生的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现金流量净额</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-663,842,833.38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-333,916,960.85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98.80%</w:t>
            </w:r>
          </w:p>
        </w:tc>
        <w:tc>
          <w:tcPr>
            <w:tcW w:w="227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98" w:type="dxa"/>
        <w:tblLayout w:type="fixed"/>
        <w:tblCellMar>
          <w:top w:w="0" w:type="dxa"/>
          <w:left w:w="0" w:type="dxa"/>
          <w:bottom w:w="0" w:type="dxa"/>
          <w:right w:w="0" w:type="dxa"/>
        </w:tblCellMar>
        <w:tblLook w:val="01E0"/>
      </w:tblPr>
      <w:tblGrid>
        <w:gridCol w:w="1716"/>
        <w:gridCol w:w="1933"/>
        <w:gridCol w:w="1896"/>
        <w:gridCol w:w="1133"/>
        <w:gridCol w:w="2269"/>
      </w:tblGrid>
      <w:tr>
        <w:trPr>
          <w:trHeight w:val="126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03" w:right="127"/>
              <w:jc w:val="left"/>
              <w:rPr>
                <w:rFonts w:ascii="宋体" w:hAnsi="宋体" w:cs="宋体" w:eastAsia="宋体" w:hint="default"/>
                <w:sz w:val="21"/>
                <w:szCs w:val="21"/>
              </w:rPr>
            </w:pPr>
            <w:r>
              <w:rPr>
                <w:rFonts w:ascii="宋体" w:hAnsi="宋体" w:cs="宋体" w:eastAsia="宋体" w:hint="default"/>
                <w:sz w:val="21"/>
                <w:szCs w:val="21"/>
              </w:rPr>
              <w:t>筹资活动现金流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入小计</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645,139,275.88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1,934,621,816.03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-66.65%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59"/>
              <w:jc w:val="both"/>
              <w:rPr>
                <w:rFonts w:ascii="宋体" w:hAnsi="宋体" w:cs="宋体" w:eastAsia="宋体" w:hint="default"/>
                <w:sz w:val="21"/>
                <w:szCs w:val="21"/>
              </w:rPr>
            </w:pPr>
            <w:r>
              <w:rPr>
                <w:rFonts w:ascii="宋体" w:hAnsi="宋体" w:cs="宋体" w:eastAsia="宋体" w:hint="default"/>
                <w:sz w:val="21"/>
                <w:szCs w:val="21"/>
              </w:rPr>
              <w:t>主要系公司本期银行</w:t>
            </w:r>
            <w:r>
              <w:rPr>
                <w:rFonts w:ascii="宋体" w:hAnsi="宋体" w:cs="宋体" w:eastAsia="宋体" w:hint="default"/>
                <w:w w:val="100"/>
                <w:sz w:val="21"/>
                <w:szCs w:val="21"/>
              </w:rPr>
              <w:t> </w:t>
            </w:r>
            <w:r>
              <w:rPr>
                <w:rFonts w:ascii="宋体" w:hAnsi="宋体" w:cs="宋体" w:eastAsia="宋体" w:hint="default"/>
                <w:sz w:val="21"/>
                <w:szCs w:val="21"/>
              </w:rPr>
              <w:t>贷款减少及发债收到</w:t>
            </w:r>
            <w:r>
              <w:rPr>
                <w:rFonts w:ascii="宋体" w:hAnsi="宋体" w:cs="宋体" w:eastAsia="宋体" w:hint="default"/>
                <w:w w:val="100"/>
                <w:sz w:val="21"/>
                <w:szCs w:val="21"/>
              </w:rPr>
              <w:t> </w:t>
            </w:r>
            <w:r>
              <w:rPr>
                <w:rFonts w:ascii="宋体" w:hAnsi="宋体" w:cs="宋体" w:eastAsia="宋体" w:hint="default"/>
                <w:sz w:val="21"/>
                <w:szCs w:val="21"/>
              </w:rPr>
              <w:t>的现金比上年同期减</w:t>
            </w:r>
            <w:r>
              <w:rPr>
                <w:rFonts w:ascii="宋体" w:hAnsi="宋体" w:cs="宋体" w:eastAsia="宋体" w:hint="default"/>
                <w:w w:val="100"/>
                <w:sz w:val="21"/>
                <w:szCs w:val="21"/>
              </w:rPr>
              <w:t> </w:t>
            </w:r>
            <w:r>
              <w:rPr>
                <w:rFonts w:ascii="宋体" w:hAnsi="宋体" w:cs="宋体" w:eastAsia="宋体" w:hint="default"/>
                <w:sz w:val="21"/>
                <w:szCs w:val="21"/>
              </w:rPr>
              <w:t>少所致。</w:t>
            </w:r>
          </w:p>
        </w:tc>
      </w:tr>
      <w:tr>
        <w:trPr>
          <w:trHeight w:val="946"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27"/>
              <w:jc w:val="left"/>
              <w:rPr>
                <w:rFonts w:ascii="宋体" w:hAnsi="宋体" w:cs="宋体" w:eastAsia="宋体" w:hint="default"/>
                <w:sz w:val="21"/>
                <w:szCs w:val="21"/>
              </w:rPr>
            </w:pPr>
            <w:r>
              <w:rPr>
                <w:rFonts w:ascii="宋体" w:hAnsi="宋体" w:cs="宋体" w:eastAsia="宋体" w:hint="default"/>
                <w:sz w:val="21"/>
                <w:szCs w:val="21"/>
              </w:rPr>
              <w:t>筹资活动现金流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出小计</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1,091,584,482.31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743,206,171.27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46.88%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59"/>
              <w:jc w:val="both"/>
              <w:rPr>
                <w:rFonts w:ascii="宋体" w:hAnsi="宋体" w:cs="宋体" w:eastAsia="宋体" w:hint="default"/>
                <w:sz w:val="21"/>
                <w:szCs w:val="21"/>
              </w:rPr>
            </w:pPr>
            <w:r>
              <w:rPr>
                <w:rFonts w:ascii="宋体" w:hAnsi="宋体" w:cs="宋体" w:eastAsia="宋体" w:hint="default"/>
                <w:sz w:val="21"/>
                <w:szCs w:val="21"/>
              </w:rPr>
              <w:t>主要系本期偿还银行</w:t>
            </w:r>
            <w:r>
              <w:rPr>
                <w:rFonts w:ascii="宋体" w:hAnsi="宋体" w:cs="宋体" w:eastAsia="宋体" w:hint="default"/>
                <w:w w:val="100"/>
                <w:sz w:val="21"/>
                <w:szCs w:val="21"/>
              </w:rPr>
              <w:t> </w:t>
            </w:r>
            <w:r>
              <w:rPr>
                <w:rFonts w:ascii="宋体" w:hAnsi="宋体" w:cs="宋体" w:eastAsia="宋体" w:hint="default"/>
                <w:sz w:val="21"/>
                <w:szCs w:val="21"/>
              </w:rPr>
              <w:t>借款较去年同期增加</w:t>
            </w:r>
            <w:r>
              <w:rPr>
                <w:rFonts w:ascii="宋体" w:hAnsi="宋体" w:cs="宋体" w:eastAsia="宋体" w:hint="default"/>
                <w:w w:val="100"/>
                <w:sz w:val="21"/>
                <w:szCs w:val="21"/>
              </w:rPr>
              <w:t> </w:t>
            </w:r>
            <w:r>
              <w:rPr>
                <w:rFonts w:ascii="宋体" w:hAnsi="宋体" w:cs="宋体" w:eastAsia="宋体" w:hint="default"/>
                <w:sz w:val="21"/>
                <w:szCs w:val="21"/>
              </w:rPr>
              <w:t>所致。</w:t>
            </w:r>
          </w:p>
        </w:tc>
      </w:tr>
      <w:tr>
        <w:trPr>
          <w:trHeight w:val="634"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7"/>
              <w:jc w:val="left"/>
              <w:rPr>
                <w:rFonts w:ascii="宋体" w:hAnsi="宋体" w:cs="宋体" w:eastAsia="宋体" w:hint="default"/>
                <w:sz w:val="21"/>
                <w:szCs w:val="21"/>
              </w:rPr>
            </w:pPr>
            <w:r>
              <w:rPr>
                <w:rFonts w:ascii="宋体" w:hAnsi="宋体" w:cs="宋体" w:eastAsia="宋体" w:hint="default"/>
                <w:sz w:val="21"/>
                <w:szCs w:val="21"/>
              </w:rPr>
              <w:t>筹资活动产生的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现金流量净额</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-446,445,206.43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1,191,415,644.76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-137.47%</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7"/>
              <w:jc w:val="left"/>
              <w:rPr>
                <w:rFonts w:ascii="宋体" w:hAnsi="宋体" w:cs="宋体" w:eastAsia="宋体" w:hint="default"/>
                <w:sz w:val="21"/>
                <w:szCs w:val="21"/>
              </w:rPr>
            </w:pPr>
            <w:r>
              <w:rPr>
                <w:rFonts w:ascii="宋体" w:hAnsi="宋体" w:cs="宋体" w:eastAsia="宋体" w:hint="default"/>
                <w:sz w:val="21"/>
                <w:szCs w:val="21"/>
              </w:rPr>
              <w:t>现金及现金等价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物净增加额</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-790,936,187.40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964,871,741.71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-181.97%</w:t>
            </w:r>
          </w:p>
        </w:tc>
        <w:tc>
          <w:tcPr>
            <w:tcW w:w="22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3"/>
        <w:tabs>
          <w:tab w:pos="1057" w:val="left" w:leader="none"/>
        </w:tabs>
        <w:spacing w:line="240" w:lineRule="auto"/>
        <w:ind w:right="11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97"/>
        <w:ind w:left="218" w:right="1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40" w:lineRule="auto" w:before="21"/>
        <w:ind w:left="218" w:right="118"/>
        <w:jc w:val="left"/>
      </w:pPr>
      <w:r>
        <w:rPr/>
        <w:t>主要系对子公司联龙博通计提商誉减值金额</w:t>
      </w:r>
      <w:r>
        <w:rPr>
          <w:spacing w:val="-51"/>
        </w:rPr>
        <w:t> </w:t>
      </w:r>
      <w:r>
        <w:rPr>
          <w:rFonts w:ascii="Times New Roman" w:hAnsi="Times New Roman" w:cs="Times New Roman" w:eastAsia="Times New Roman" w:hint="default"/>
        </w:rPr>
        <w:t>24,095.19</w:t>
      </w:r>
      <w:r>
        <w:rPr>
          <w:rFonts w:ascii="Times New Roman" w:hAnsi="Times New Roman" w:cs="Times New Roman" w:eastAsia="Times New Roman" w:hint="default"/>
          <w:spacing w:val="1"/>
        </w:rPr>
        <w:t> </w:t>
      </w:r>
      <w:r>
        <w:rPr>
          <w:spacing w:val="-10"/>
        </w:rPr>
        <w:t>万元、对眉山</w:t>
      </w:r>
      <w:r>
        <w:rPr>
          <w:spacing w:val="-52"/>
        </w:rPr>
        <w:t> </w:t>
      </w:r>
      <w:r>
        <w:rPr>
          <w:rFonts w:ascii="Times New Roman" w:hAnsi="Times New Roman" w:cs="Times New Roman" w:eastAsia="Times New Roman" w:hint="default"/>
        </w:rPr>
        <w:t>BT</w:t>
      </w:r>
      <w:r>
        <w:rPr>
          <w:rFonts w:ascii="Times New Roman" w:hAnsi="Times New Roman" w:cs="Times New Roman" w:eastAsia="Times New Roman" w:hint="default"/>
          <w:spacing w:val="1"/>
        </w:rPr>
        <w:t> </w:t>
      </w:r>
      <w:r>
        <w:rPr/>
        <w:t>项目应收款计提减值准备</w:t>
      </w:r>
    </w:p>
    <w:p>
      <w:pPr>
        <w:pStyle w:val="BodyText"/>
        <w:spacing w:line="240" w:lineRule="auto" w:before="21"/>
        <w:ind w:left="218" w:right="118"/>
        <w:jc w:val="left"/>
      </w:pPr>
      <w:r>
        <w:rPr>
          <w:rFonts w:ascii="Times New Roman" w:hAnsi="Times New Roman" w:cs="Times New Roman" w:eastAsia="Times New Roman" w:hint="default"/>
        </w:rPr>
        <w:t>7,180.25</w:t>
      </w:r>
      <w:r>
        <w:rPr>
          <w:rFonts w:ascii="Times New Roman" w:hAnsi="Times New Roman" w:cs="Times New Roman" w:eastAsia="Times New Roman" w:hint="default"/>
          <w:spacing w:val="1"/>
        </w:rPr>
        <w:t> </w:t>
      </w:r>
      <w:r>
        <w:rPr/>
        <w:t>万元所致。</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0" w:footer="1195" w:top="1060" w:bottom="1380" w:left="1580" w:right="1040"/>
        </w:sectPr>
      </w:pPr>
    </w:p>
    <w:p>
      <w:pPr>
        <w:pStyle w:val="Heading3"/>
        <w:tabs>
          <w:tab w:pos="1057" w:val="left" w:leader="none"/>
        </w:tabs>
        <w:spacing w:line="240" w:lineRule="auto"/>
        <w:ind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tabs>
          <w:tab w:pos="964" w:val="left" w:leader="none"/>
        </w:tabs>
        <w:spacing w:line="240" w:lineRule="auto" w:before="97"/>
        <w:ind w:left="218" w:right="-16"/>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3"/>
        <w:tabs>
          <w:tab w:pos="642" w:val="left" w:leader="none"/>
        </w:tabs>
        <w:spacing w:line="240" w:lineRule="auto" w:before="81"/>
        <w:ind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spacing w:line="240" w:lineRule="auto"/>
        <w:ind w:left="218" w:right="0"/>
        <w:jc w:val="left"/>
      </w:pPr>
      <w:r>
        <w:rPr/>
        <w:t>单位：元</w:t>
      </w:r>
    </w:p>
    <w:p>
      <w:pPr>
        <w:spacing w:after="0" w:line="240" w:lineRule="auto"/>
        <w:jc w:val="left"/>
        <w:sectPr>
          <w:type w:val="continuous"/>
          <w:pgSz w:w="11910" w:h="16840"/>
          <w:pgMar w:top="1060" w:bottom="1380" w:left="1580" w:right="1040"/>
          <w:cols w:num="2" w:equalWidth="0">
            <w:col w:w="2959" w:space="5034"/>
            <w:col w:w="129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955"/>
        <w:gridCol w:w="994"/>
        <w:gridCol w:w="1136"/>
        <w:gridCol w:w="994"/>
        <w:gridCol w:w="994"/>
        <w:gridCol w:w="1133"/>
        <w:gridCol w:w="2845"/>
      </w:tblGrid>
      <w:tr>
        <w:trPr>
          <w:trHeight w:val="1570"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367" w:right="153" w:hanging="212"/>
              <w:jc w:val="left"/>
              <w:rPr>
                <w:rFonts w:ascii="宋体" w:hAnsi="宋体" w:cs="宋体" w:eastAsia="宋体" w:hint="default"/>
                <w:sz w:val="21"/>
                <w:szCs w:val="21"/>
              </w:rPr>
            </w:pPr>
            <w:r>
              <w:rPr>
                <w:rFonts w:ascii="宋体" w:hAnsi="宋体" w:cs="宋体" w:eastAsia="宋体" w:hint="default"/>
                <w:sz w:val="21"/>
                <w:szCs w:val="21"/>
              </w:rPr>
              <w:t>项目名</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80" w:right="173" w:hanging="106"/>
              <w:jc w:val="left"/>
              <w:rPr>
                <w:rFonts w:ascii="宋体" w:hAnsi="宋体" w:cs="宋体" w:eastAsia="宋体" w:hint="default"/>
                <w:sz w:val="21"/>
                <w:szCs w:val="21"/>
              </w:rPr>
            </w:pPr>
            <w:r>
              <w:rPr>
                <w:rFonts w:ascii="宋体" w:hAnsi="宋体" w:cs="宋体" w:eastAsia="宋体" w:hint="default"/>
                <w:sz w:val="21"/>
                <w:szCs w:val="21"/>
              </w:rPr>
              <w:t>本期期</w:t>
            </w:r>
            <w:r>
              <w:rPr>
                <w:rFonts w:ascii="宋体" w:hAnsi="宋体" w:cs="宋体" w:eastAsia="宋体" w:hint="default"/>
                <w:spacing w:val="-102"/>
                <w:sz w:val="21"/>
                <w:szCs w:val="21"/>
              </w:rPr>
              <w:t> </w:t>
            </w:r>
            <w:r>
              <w:rPr>
                <w:rFonts w:ascii="宋体" w:hAnsi="宋体" w:cs="宋体" w:eastAsia="宋体" w:hint="default"/>
                <w:sz w:val="21"/>
                <w:szCs w:val="21"/>
              </w:rPr>
              <w:t>末数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41" w:right="140"/>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40" w:lineRule="auto" w:before="7"/>
              <w:ind w:left="29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80" w:right="173" w:hanging="106"/>
              <w:jc w:val="left"/>
              <w:rPr>
                <w:rFonts w:ascii="宋体" w:hAnsi="宋体" w:cs="宋体" w:eastAsia="宋体" w:hint="default"/>
                <w:sz w:val="21"/>
                <w:szCs w:val="21"/>
              </w:rPr>
            </w:pPr>
            <w:r>
              <w:rPr>
                <w:rFonts w:ascii="宋体" w:hAnsi="宋体" w:cs="宋体" w:eastAsia="宋体" w:hint="default"/>
                <w:sz w:val="21"/>
                <w:szCs w:val="21"/>
              </w:rPr>
              <w:t>上期期</w:t>
            </w:r>
            <w:r>
              <w:rPr>
                <w:rFonts w:ascii="宋体" w:hAnsi="宋体" w:cs="宋体" w:eastAsia="宋体" w:hint="default"/>
                <w:spacing w:val="-102"/>
                <w:sz w:val="21"/>
                <w:szCs w:val="21"/>
              </w:rPr>
              <w:t> </w:t>
            </w:r>
            <w:r>
              <w:rPr>
                <w:rFonts w:ascii="宋体" w:hAnsi="宋体" w:cs="宋体" w:eastAsia="宋体" w:hint="default"/>
                <w:sz w:val="21"/>
                <w:szCs w:val="21"/>
              </w:rPr>
              <w:t>末数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2" w:right="177"/>
              <w:jc w:val="both"/>
              <w:rPr>
                <w:rFonts w:ascii="宋体" w:hAnsi="宋体" w:cs="宋体" w:eastAsia="宋体" w:hint="default"/>
                <w:sz w:val="21"/>
                <w:szCs w:val="21"/>
              </w:rPr>
            </w:pPr>
            <w:r>
              <w:rPr>
                <w:rFonts w:ascii="宋体" w:hAnsi="宋体" w:cs="宋体" w:eastAsia="宋体" w:hint="default"/>
                <w:sz w:val="21"/>
                <w:szCs w:val="21"/>
              </w:rPr>
              <w:t>上期期</w:t>
            </w:r>
            <w:r>
              <w:rPr>
                <w:rFonts w:ascii="宋体" w:hAnsi="宋体" w:cs="宋体" w:eastAsia="宋体" w:hint="default"/>
                <w:spacing w:val="-102"/>
                <w:sz w:val="21"/>
                <w:szCs w:val="21"/>
              </w:rPr>
              <w:t> </w:t>
            </w: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40" w:lineRule="auto" w:before="7"/>
              <w:ind w:left="225"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1" w:right="137"/>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p>
            <w:pPr>
              <w:pStyle w:val="TableParagraph"/>
              <w:spacing w:line="240" w:lineRule="auto" w:before="7"/>
              <w:ind w:left="29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948"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货</w:t>
            </w:r>
            <w:r>
              <w:rPr>
                <w:rFonts w:ascii="宋体" w:hAnsi="宋体" w:cs="宋体" w:eastAsia="宋体" w:hint="default"/>
                <w:spacing w:val="-52"/>
                <w:sz w:val="21"/>
                <w:szCs w:val="21"/>
              </w:rPr>
              <w:t> </w:t>
            </w:r>
            <w:r>
              <w:rPr>
                <w:rFonts w:ascii="宋体" w:hAnsi="宋体" w:cs="宋体" w:eastAsia="宋体" w:hint="default"/>
                <w:sz w:val="21"/>
                <w:szCs w:val="21"/>
              </w:rPr>
              <w:t>币</w:t>
            </w:r>
            <w:r>
              <w:rPr>
                <w:rFonts w:ascii="宋体" w:hAnsi="宋体" w:cs="宋体" w:eastAsia="宋体" w:hint="default"/>
                <w:spacing w:val="-5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6" w:right="0"/>
              <w:jc w:val="left"/>
              <w:rPr>
                <w:rFonts w:ascii="宋体" w:hAnsi="宋体" w:cs="宋体" w:eastAsia="宋体" w:hint="default"/>
                <w:sz w:val="21"/>
                <w:szCs w:val="21"/>
              </w:rPr>
            </w:pPr>
            <w:r>
              <w:rPr>
                <w:rFonts w:ascii="宋体"/>
                <w:sz w:val="21"/>
              </w:rPr>
              <w:t>774,439</w:t>
            </w:r>
          </w:p>
          <w:p>
            <w:pPr>
              <w:pStyle w:val="TableParagraph"/>
              <w:spacing w:line="240" w:lineRule="auto" w:before="37"/>
              <w:ind w:left="146" w:right="0"/>
              <w:jc w:val="left"/>
              <w:rPr>
                <w:rFonts w:ascii="宋体" w:hAnsi="宋体" w:cs="宋体" w:eastAsia="宋体" w:hint="default"/>
                <w:sz w:val="21"/>
                <w:szCs w:val="21"/>
              </w:rPr>
            </w:pPr>
            <w:r>
              <w:rPr>
                <w:rFonts w:ascii="宋体"/>
                <w:sz w:val="21"/>
              </w:rPr>
              <w:t>,421.20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20.15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1,556,8</w:t>
            </w:r>
          </w:p>
          <w:p>
            <w:pPr>
              <w:pStyle w:val="TableParagraph"/>
              <w:spacing w:line="240" w:lineRule="auto" w:before="37"/>
              <w:ind w:right="101"/>
              <w:jc w:val="right"/>
              <w:rPr>
                <w:rFonts w:ascii="宋体" w:hAnsi="宋体" w:cs="宋体" w:eastAsia="宋体" w:hint="default"/>
                <w:sz w:val="21"/>
                <w:szCs w:val="21"/>
              </w:rPr>
            </w:pPr>
            <w:r>
              <w:rPr>
                <w:rFonts w:ascii="宋体"/>
                <w:spacing w:val="-1"/>
                <w:sz w:val="21"/>
              </w:rPr>
              <w:t>69,998.</w:t>
            </w:r>
          </w:p>
          <w:p>
            <w:pPr>
              <w:pStyle w:val="TableParagraph"/>
              <w:spacing w:line="240" w:lineRule="auto" w:before="37"/>
              <w:ind w:right="103"/>
              <w:jc w:val="right"/>
              <w:rPr>
                <w:rFonts w:ascii="宋体" w:hAnsi="宋体" w:cs="宋体" w:eastAsia="宋体" w:hint="default"/>
                <w:sz w:val="21"/>
                <w:szCs w:val="21"/>
              </w:rPr>
            </w:pPr>
            <w:r>
              <w:rPr>
                <w:rFonts w:ascii="宋体"/>
                <w:sz w:val="21"/>
              </w:rPr>
              <w:t>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34.24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-50.26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pacing w:val="6"/>
                <w:sz w:val="21"/>
                <w:szCs w:val="21"/>
              </w:rPr>
              <w:t>主要系公司收购股权及偿还</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银行贷款所致</w:t>
            </w:r>
          </w:p>
        </w:tc>
      </w:tr>
      <w:tr>
        <w:trPr>
          <w:trHeight w:val="634"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52"/>
                <w:sz w:val="21"/>
                <w:szCs w:val="21"/>
              </w:rPr>
              <w:t> </w:t>
            </w:r>
            <w:r>
              <w:rPr>
                <w:rFonts w:ascii="宋体" w:hAnsi="宋体" w:cs="宋体" w:eastAsia="宋体" w:hint="default"/>
                <w:sz w:val="21"/>
                <w:szCs w:val="21"/>
              </w:rPr>
              <w:t>收</w:t>
            </w:r>
            <w:r>
              <w:rPr>
                <w:rFonts w:ascii="宋体" w:hAnsi="宋体" w:cs="宋体" w:eastAsia="宋体" w:hint="default"/>
                <w:spacing w:val="-50"/>
                <w:sz w:val="21"/>
                <w:szCs w:val="21"/>
              </w:rPr>
              <w:t> </w:t>
            </w:r>
            <w:r>
              <w:rPr>
                <w:rFonts w:ascii="宋体" w:hAnsi="宋体" w:cs="宋体" w:eastAsia="宋体" w:hint="default"/>
                <w:sz w:val="21"/>
                <w:szCs w:val="21"/>
              </w:rPr>
              <w:t>票</w:t>
            </w:r>
            <w:r>
              <w:rPr>
                <w:rFonts w:ascii="宋体" w:hAnsi="宋体" w:cs="宋体" w:eastAsia="宋体" w:hint="default"/>
                <w:w w:val="100"/>
                <w:sz w:val="21"/>
                <w:szCs w:val="21"/>
              </w:rPr>
              <w:t> </w:t>
            </w:r>
            <w:r>
              <w:rPr>
                <w:rFonts w:ascii="宋体" w:hAnsi="宋体" w:cs="宋体" w:eastAsia="宋体" w:hint="default"/>
                <w:sz w:val="21"/>
                <w:szCs w:val="21"/>
              </w:rPr>
              <w:t>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5" w:right="0"/>
              <w:jc w:val="center"/>
              <w:rPr>
                <w:rFonts w:ascii="宋体" w:hAnsi="宋体" w:cs="宋体" w:eastAsia="宋体" w:hint="default"/>
                <w:sz w:val="21"/>
                <w:szCs w:val="21"/>
              </w:rPr>
            </w:pPr>
            <w:r>
              <w:rPr>
                <w:rFonts w:ascii="宋体"/>
                <w:sz w:val="21"/>
              </w:rPr>
              <w:t>35,611,</w:t>
            </w:r>
          </w:p>
          <w:p>
            <w:pPr>
              <w:pStyle w:val="TableParagraph"/>
              <w:spacing w:line="240" w:lineRule="auto" w:before="37"/>
              <w:ind w:left="148" w:right="0"/>
              <w:jc w:val="center"/>
              <w:rPr>
                <w:rFonts w:ascii="宋体" w:hAnsi="宋体" w:cs="宋体" w:eastAsia="宋体" w:hint="default"/>
                <w:sz w:val="21"/>
                <w:szCs w:val="21"/>
              </w:rPr>
            </w:pPr>
            <w:r>
              <w:rPr>
                <w:rFonts w:ascii="宋体"/>
                <w:sz w:val="21"/>
              </w:rPr>
              <w:t>682.72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0.93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0" w:right="0"/>
              <w:jc w:val="center"/>
              <w:rPr>
                <w:rFonts w:ascii="宋体" w:hAnsi="宋体" w:cs="宋体" w:eastAsia="宋体" w:hint="default"/>
                <w:sz w:val="21"/>
                <w:szCs w:val="21"/>
              </w:rPr>
            </w:pPr>
            <w:r>
              <w:rPr>
                <w:rFonts w:ascii="宋体"/>
                <w:sz w:val="21"/>
              </w:rPr>
              <w:t>63,889,</w:t>
            </w:r>
          </w:p>
          <w:p>
            <w:pPr>
              <w:pStyle w:val="TableParagraph"/>
              <w:spacing w:line="240" w:lineRule="auto" w:before="37"/>
              <w:ind w:left="144" w:right="0"/>
              <w:jc w:val="center"/>
              <w:rPr>
                <w:rFonts w:ascii="宋体" w:hAnsi="宋体" w:cs="宋体" w:eastAsia="宋体" w:hint="default"/>
                <w:sz w:val="21"/>
                <w:szCs w:val="21"/>
              </w:rPr>
            </w:pPr>
            <w:r>
              <w:rPr>
                <w:rFonts w:ascii="宋体"/>
                <w:sz w:val="21"/>
              </w:rPr>
              <w:t>792.76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z w:val="21"/>
              </w:rPr>
              <w:t>1.41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-44.26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pacing w:val="6"/>
                <w:sz w:val="21"/>
                <w:szCs w:val="21"/>
              </w:rPr>
              <w:t>主要系公司票据结算减少所</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致</w:t>
            </w:r>
          </w:p>
        </w:tc>
      </w:tr>
      <w:tr>
        <w:trPr>
          <w:trHeight w:val="634"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52"/>
                <w:sz w:val="21"/>
                <w:szCs w:val="21"/>
              </w:rPr>
              <w:t> </w:t>
            </w:r>
            <w:r>
              <w:rPr>
                <w:rFonts w:ascii="宋体" w:hAnsi="宋体" w:cs="宋体" w:eastAsia="宋体" w:hint="default"/>
                <w:sz w:val="21"/>
                <w:szCs w:val="21"/>
              </w:rPr>
              <w:t>收</w:t>
            </w:r>
            <w:r>
              <w:rPr>
                <w:rFonts w:ascii="宋体" w:hAnsi="宋体" w:cs="宋体" w:eastAsia="宋体" w:hint="default"/>
                <w:spacing w:val="-5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0"/>
              <w:jc w:val="left"/>
              <w:rPr>
                <w:rFonts w:ascii="宋体" w:hAnsi="宋体" w:cs="宋体" w:eastAsia="宋体" w:hint="default"/>
                <w:sz w:val="21"/>
                <w:szCs w:val="21"/>
              </w:rPr>
            </w:pPr>
            <w:r>
              <w:rPr>
                <w:rFonts w:ascii="宋体"/>
                <w:sz w:val="21"/>
              </w:rPr>
              <w:t>735,679</w:t>
            </w:r>
          </w:p>
          <w:p>
            <w:pPr>
              <w:pStyle w:val="TableParagraph"/>
              <w:spacing w:line="240" w:lineRule="auto" w:before="37"/>
              <w:ind w:left="146" w:right="0"/>
              <w:jc w:val="left"/>
              <w:rPr>
                <w:rFonts w:ascii="宋体" w:hAnsi="宋体" w:cs="宋体" w:eastAsia="宋体" w:hint="default"/>
                <w:sz w:val="21"/>
                <w:szCs w:val="21"/>
              </w:rPr>
            </w:pPr>
            <w:r>
              <w:rPr>
                <w:rFonts w:ascii="宋体"/>
                <w:sz w:val="21"/>
              </w:rPr>
              <w:t>,497.67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19.14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569,738</w:t>
            </w:r>
          </w:p>
          <w:p>
            <w:pPr>
              <w:pStyle w:val="TableParagraph"/>
              <w:spacing w:line="240" w:lineRule="auto" w:before="37"/>
              <w:ind w:left="143" w:right="0"/>
              <w:jc w:val="left"/>
              <w:rPr>
                <w:rFonts w:ascii="宋体" w:hAnsi="宋体" w:cs="宋体" w:eastAsia="宋体" w:hint="default"/>
                <w:sz w:val="21"/>
                <w:szCs w:val="21"/>
              </w:rPr>
            </w:pPr>
            <w:r>
              <w:rPr>
                <w:rFonts w:ascii="宋体"/>
                <w:sz w:val="21"/>
              </w:rPr>
              <w:t>,219.86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12.53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29.13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pacing w:val="6"/>
                <w:sz w:val="21"/>
                <w:szCs w:val="21"/>
              </w:rPr>
              <w:t>主要系公司主营业务收入增</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长所致</w:t>
            </w:r>
          </w:p>
        </w:tc>
      </w:tr>
      <w:tr>
        <w:trPr>
          <w:trHeight w:val="634"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52"/>
                <w:sz w:val="21"/>
                <w:szCs w:val="21"/>
              </w:rPr>
              <w:t> </w:t>
            </w:r>
            <w:r>
              <w:rPr>
                <w:rFonts w:ascii="宋体" w:hAnsi="宋体" w:cs="宋体" w:eastAsia="宋体" w:hint="default"/>
                <w:sz w:val="21"/>
                <w:szCs w:val="21"/>
              </w:rPr>
              <w:t>付</w:t>
            </w:r>
            <w:r>
              <w:rPr>
                <w:rFonts w:ascii="宋体" w:hAnsi="宋体" w:cs="宋体" w:eastAsia="宋体" w:hint="default"/>
                <w:spacing w:val="-50"/>
                <w:sz w:val="21"/>
                <w:szCs w:val="21"/>
              </w:rPr>
              <w:t> </w:t>
            </w:r>
            <w:r>
              <w:rPr>
                <w:rFonts w:ascii="宋体" w:hAnsi="宋体" w:cs="宋体" w:eastAsia="宋体" w:hint="default"/>
                <w:sz w:val="21"/>
                <w:szCs w:val="21"/>
              </w:rPr>
              <w:t>款</w:t>
            </w:r>
            <w:r>
              <w:rPr>
                <w:rFonts w:ascii="宋体" w:hAnsi="宋体" w:cs="宋体" w:eastAsia="宋体" w:hint="default"/>
                <w:w w:val="100"/>
                <w:sz w:val="21"/>
                <w:szCs w:val="21"/>
              </w:rPr>
              <w:t> </w:t>
            </w:r>
            <w:r>
              <w:rPr>
                <w:rFonts w:ascii="宋体" w:hAnsi="宋体" w:cs="宋体" w:eastAsia="宋体" w:hint="default"/>
                <w:sz w:val="21"/>
                <w:szCs w:val="21"/>
              </w:rPr>
              <w:t>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 w:right="0"/>
              <w:jc w:val="center"/>
              <w:rPr>
                <w:rFonts w:ascii="宋体" w:hAnsi="宋体" w:cs="宋体" w:eastAsia="宋体" w:hint="default"/>
                <w:sz w:val="21"/>
                <w:szCs w:val="21"/>
              </w:rPr>
            </w:pPr>
            <w:r>
              <w:rPr>
                <w:rFonts w:ascii="宋体"/>
                <w:sz w:val="21"/>
              </w:rPr>
              <w:t>55,712,</w:t>
            </w:r>
          </w:p>
          <w:p>
            <w:pPr>
              <w:pStyle w:val="TableParagraph"/>
              <w:spacing w:line="240" w:lineRule="auto" w:before="37"/>
              <w:ind w:left="148" w:right="0"/>
              <w:jc w:val="center"/>
              <w:rPr>
                <w:rFonts w:ascii="宋体" w:hAnsi="宋体" w:cs="宋体" w:eastAsia="宋体" w:hint="default"/>
                <w:sz w:val="21"/>
                <w:szCs w:val="21"/>
              </w:rPr>
            </w:pPr>
            <w:r>
              <w:rPr>
                <w:rFonts w:ascii="宋体"/>
                <w:sz w:val="21"/>
              </w:rPr>
              <w:t>270.67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0" w:right="0"/>
              <w:jc w:val="center"/>
              <w:rPr>
                <w:rFonts w:ascii="宋体" w:hAnsi="宋体" w:cs="宋体" w:eastAsia="宋体" w:hint="default"/>
                <w:sz w:val="21"/>
                <w:szCs w:val="21"/>
              </w:rPr>
            </w:pPr>
            <w:r>
              <w:rPr>
                <w:rFonts w:ascii="宋体"/>
                <w:sz w:val="21"/>
              </w:rPr>
              <w:t>22,898,</w:t>
            </w:r>
          </w:p>
          <w:p>
            <w:pPr>
              <w:pStyle w:val="TableParagraph"/>
              <w:spacing w:line="240" w:lineRule="auto" w:before="37"/>
              <w:ind w:left="144" w:right="0"/>
              <w:jc w:val="center"/>
              <w:rPr>
                <w:rFonts w:ascii="宋体" w:hAnsi="宋体" w:cs="宋体" w:eastAsia="宋体" w:hint="default"/>
                <w:sz w:val="21"/>
                <w:szCs w:val="21"/>
              </w:rPr>
            </w:pPr>
            <w:r>
              <w:rPr>
                <w:rFonts w:ascii="宋体"/>
                <w:sz w:val="21"/>
              </w:rPr>
              <w:t>048.04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143.31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pacing w:val="6"/>
                <w:sz w:val="21"/>
                <w:szCs w:val="21"/>
              </w:rPr>
              <w:t>主要系公司预付供应商货款</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增加所致</w:t>
            </w:r>
          </w:p>
        </w:tc>
      </w:tr>
      <w:tr>
        <w:trPr>
          <w:trHeight w:val="634"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2"/>
                <w:sz w:val="21"/>
                <w:szCs w:val="21"/>
              </w:rPr>
              <w:t> </w:t>
            </w:r>
            <w:r>
              <w:rPr>
                <w:rFonts w:ascii="宋体" w:hAnsi="宋体" w:cs="宋体" w:eastAsia="宋体" w:hint="default"/>
                <w:sz w:val="21"/>
                <w:szCs w:val="21"/>
              </w:rPr>
              <w:t>他</w:t>
            </w:r>
            <w:r>
              <w:rPr>
                <w:rFonts w:ascii="宋体" w:hAnsi="宋体" w:cs="宋体" w:eastAsia="宋体" w:hint="default"/>
                <w:spacing w:val="-50"/>
                <w:sz w:val="21"/>
                <w:szCs w:val="21"/>
              </w:rPr>
              <w:t> </w:t>
            </w: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动资产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0"/>
              <w:jc w:val="left"/>
              <w:rPr>
                <w:rFonts w:ascii="宋体" w:hAnsi="宋体" w:cs="宋体" w:eastAsia="宋体" w:hint="default"/>
                <w:sz w:val="21"/>
                <w:szCs w:val="21"/>
              </w:rPr>
            </w:pPr>
            <w:r>
              <w:rPr>
                <w:rFonts w:ascii="宋体"/>
                <w:sz w:val="21"/>
              </w:rPr>
              <w:t>130,440</w:t>
            </w:r>
          </w:p>
          <w:p>
            <w:pPr>
              <w:pStyle w:val="TableParagraph"/>
              <w:spacing w:line="240" w:lineRule="auto" w:before="37"/>
              <w:ind w:left="146" w:right="0"/>
              <w:jc w:val="left"/>
              <w:rPr>
                <w:rFonts w:ascii="宋体" w:hAnsi="宋体" w:cs="宋体" w:eastAsia="宋体" w:hint="default"/>
                <w:sz w:val="21"/>
                <w:szCs w:val="21"/>
              </w:rPr>
            </w:pPr>
            <w:r>
              <w:rPr>
                <w:rFonts w:ascii="宋体"/>
                <w:sz w:val="21"/>
              </w:rPr>
              <w:t>,843.79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0" w:right="0"/>
              <w:jc w:val="center"/>
              <w:rPr>
                <w:rFonts w:ascii="宋体" w:hAnsi="宋体" w:cs="宋体" w:eastAsia="宋体" w:hint="default"/>
                <w:sz w:val="21"/>
                <w:szCs w:val="21"/>
              </w:rPr>
            </w:pPr>
            <w:r>
              <w:rPr>
                <w:rFonts w:ascii="宋体"/>
                <w:sz w:val="21"/>
              </w:rPr>
              <w:t>22,350,</w:t>
            </w:r>
          </w:p>
          <w:p>
            <w:pPr>
              <w:pStyle w:val="TableParagraph"/>
              <w:spacing w:line="240" w:lineRule="auto" w:before="37"/>
              <w:ind w:left="144" w:right="0"/>
              <w:jc w:val="center"/>
              <w:rPr>
                <w:rFonts w:ascii="宋体" w:hAnsi="宋体" w:cs="宋体" w:eastAsia="宋体" w:hint="default"/>
                <w:sz w:val="21"/>
                <w:szCs w:val="21"/>
              </w:rPr>
            </w:pPr>
            <w:r>
              <w:rPr>
                <w:rFonts w:ascii="宋体"/>
                <w:sz w:val="21"/>
              </w:rPr>
              <w:t>650.10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483.61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pacing w:val="6"/>
                <w:sz w:val="21"/>
                <w:szCs w:val="21"/>
              </w:rPr>
              <w:t>主要系公司购买结构性存款</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和理财产品增加所致</w:t>
            </w:r>
          </w:p>
        </w:tc>
      </w:tr>
      <w:tr>
        <w:trPr>
          <w:trHeight w:val="946"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52"/>
                <w:sz w:val="21"/>
                <w:szCs w:val="21"/>
              </w:rPr>
              <w:t> </w:t>
            </w:r>
            <w:r>
              <w:rPr>
                <w:rFonts w:ascii="宋体" w:hAnsi="宋体" w:cs="宋体" w:eastAsia="宋体" w:hint="default"/>
                <w:sz w:val="21"/>
                <w:szCs w:val="21"/>
              </w:rPr>
              <w:t>供</w:t>
            </w:r>
            <w:r>
              <w:rPr>
                <w:rFonts w:ascii="宋体" w:hAnsi="宋体" w:cs="宋体" w:eastAsia="宋体" w:hint="default"/>
                <w:spacing w:val="-50"/>
                <w:sz w:val="21"/>
                <w:szCs w:val="21"/>
              </w:rPr>
              <w:t> </w:t>
            </w:r>
            <w:r>
              <w:rPr>
                <w:rFonts w:ascii="宋体" w:hAnsi="宋体" w:cs="宋体" w:eastAsia="宋体" w:hint="default"/>
                <w:sz w:val="21"/>
                <w:szCs w:val="21"/>
              </w:rPr>
              <w:t>出</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pacing w:val="-52"/>
                <w:sz w:val="21"/>
                <w:szCs w:val="21"/>
              </w:rPr>
              <w:t> </w:t>
            </w:r>
            <w:r>
              <w:rPr>
                <w:rFonts w:ascii="宋体" w:hAnsi="宋体" w:cs="宋体" w:eastAsia="宋体" w:hint="default"/>
                <w:sz w:val="21"/>
                <w:szCs w:val="21"/>
              </w:rPr>
              <w:t>金</w:t>
            </w:r>
            <w:r>
              <w:rPr>
                <w:rFonts w:ascii="宋体" w:hAnsi="宋体" w:cs="宋体" w:eastAsia="宋体" w:hint="default"/>
                <w:spacing w:val="-50"/>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0"/>
              <w:jc w:val="left"/>
              <w:rPr>
                <w:rFonts w:ascii="宋体" w:hAnsi="宋体" w:cs="宋体" w:eastAsia="宋体" w:hint="default"/>
                <w:sz w:val="21"/>
                <w:szCs w:val="21"/>
              </w:rPr>
            </w:pPr>
            <w:r>
              <w:rPr>
                <w:rFonts w:ascii="宋体"/>
                <w:sz w:val="21"/>
              </w:rPr>
              <w:t>242,833</w:t>
            </w:r>
          </w:p>
          <w:p>
            <w:pPr>
              <w:pStyle w:val="TableParagraph"/>
              <w:spacing w:line="240" w:lineRule="auto" w:before="37"/>
              <w:ind w:left="146" w:right="0"/>
              <w:jc w:val="left"/>
              <w:rPr>
                <w:rFonts w:ascii="宋体" w:hAnsi="宋体" w:cs="宋体" w:eastAsia="宋体" w:hint="default"/>
                <w:sz w:val="21"/>
                <w:szCs w:val="21"/>
              </w:rPr>
            </w:pPr>
            <w:r>
              <w:rPr>
                <w:rFonts w:ascii="宋体"/>
                <w:sz w:val="21"/>
              </w:rPr>
              <w:t>,759.02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125,195</w:t>
            </w:r>
          </w:p>
          <w:p>
            <w:pPr>
              <w:pStyle w:val="TableParagraph"/>
              <w:spacing w:line="240" w:lineRule="auto" w:before="37"/>
              <w:ind w:left="143" w:right="0"/>
              <w:jc w:val="left"/>
              <w:rPr>
                <w:rFonts w:ascii="宋体" w:hAnsi="宋体" w:cs="宋体" w:eastAsia="宋体" w:hint="default"/>
                <w:sz w:val="21"/>
                <w:szCs w:val="21"/>
              </w:rPr>
            </w:pPr>
            <w:r>
              <w:rPr>
                <w:rFonts w:ascii="宋体"/>
                <w:sz w:val="21"/>
              </w:rPr>
              <w:t>,642.84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93.96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6"/>
                <w:sz w:val="21"/>
                <w:szCs w:val="21"/>
              </w:rPr>
              <w:t>主要系公司购买基金产品所</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致</w:t>
            </w:r>
          </w:p>
        </w:tc>
      </w:tr>
      <w:tr>
        <w:trPr>
          <w:trHeight w:val="324"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52"/>
                <w:sz w:val="21"/>
                <w:szCs w:val="21"/>
              </w:rPr>
              <w:t> </w:t>
            </w:r>
            <w:r>
              <w:rPr>
                <w:rFonts w:ascii="宋体" w:hAnsi="宋体" w:cs="宋体" w:eastAsia="宋体" w:hint="default"/>
                <w:sz w:val="21"/>
                <w:szCs w:val="21"/>
              </w:rPr>
              <w:t>期</w:t>
            </w:r>
            <w:r>
              <w:rPr>
                <w:rFonts w:ascii="宋体" w:hAnsi="宋体" w:cs="宋体" w:eastAsia="宋体" w:hint="default"/>
                <w:spacing w:val="-50"/>
                <w:sz w:val="21"/>
                <w:szCs w:val="21"/>
              </w:rPr>
              <w:t> </w:t>
            </w:r>
            <w:r>
              <w:rPr>
                <w:rFonts w:ascii="宋体" w:hAnsi="宋体" w:cs="宋体" w:eastAsia="宋体" w:hint="default"/>
                <w:sz w:val="21"/>
                <w:szCs w:val="21"/>
              </w:rPr>
              <w:t>应</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6" w:right="0"/>
              <w:jc w:val="left"/>
              <w:rPr>
                <w:rFonts w:ascii="宋体" w:hAnsi="宋体" w:cs="宋体" w:eastAsia="宋体" w:hint="default"/>
                <w:sz w:val="21"/>
                <w:szCs w:val="21"/>
              </w:rPr>
            </w:pPr>
            <w:r>
              <w:rPr>
                <w:rFonts w:ascii="宋体"/>
                <w:sz w:val="21"/>
              </w:rPr>
              <w:t>256,745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0.01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3" w:right="0"/>
              <w:jc w:val="left"/>
              <w:rPr>
                <w:rFonts w:ascii="宋体" w:hAnsi="宋体" w:cs="宋体" w:eastAsia="宋体" w:hint="default"/>
                <w:sz w:val="21"/>
                <w:szCs w:val="21"/>
              </w:rPr>
            </w:pPr>
            <w:r>
              <w:rPr>
                <w:rFonts w:ascii="宋体"/>
                <w:sz w:val="21"/>
              </w:rPr>
              <w:t>71,167,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1.57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-99.64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pacing w:val="6"/>
                <w:sz w:val="21"/>
                <w:szCs w:val="21"/>
              </w:rPr>
              <w:t>主要系公司眉山项目应收款</w:t>
            </w:r>
          </w:p>
        </w:tc>
      </w:tr>
    </w:tbl>
    <w:p>
      <w:pPr>
        <w:spacing w:after="0" w:line="265" w:lineRule="exact"/>
        <w:jc w:val="center"/>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955"/>
        <w:gridCol w:w="994"/>
        <w:gridCol w:w="1136"/>
        <w:gridCol w:w="994"/>
        <w:gridCol w:w="994"/>
        <w:gridCol w:w="1133"/>
        <w:gridCol w:w="2845"/>
      </w:tblGrid>
      <w:tr>
        <w:trPr>
          <w:trHeight w:val="324"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收款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.69</w:t>
            </w:r>
          </w:p>
        </w:tc>
        <w:tc>
          <w:tcPr>
            <w:tcW w:w="113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7" w:right="0"/>
              <w:jc w:val="left"/>
              <w:rPr>
                <w:rFonts w:ascii="宋体" w:hAnsi="宋体" w:cs="宋体" w:eastAsia="宋体" w:hint="default"/>
                <w:sz w:val="21"/>
                <w:szCs w:val="21"/>
              </w:rPr>
            </w:pPr>
            <w:r>
              <w:rPr>
                <w:rFonts w:ascii="宋体"/>
                <w:sz w:val="21"/>
              </w:rPr>
              <w:t>415.65</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计提减值所致</w:t>
            </w:r>
          </w:p>
        </w:tc>
      </w:tr>
      <w:tr>
        <w:trPr>
          <w:trHeight w:val="634"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52"/>
                <w:sz w:val="21"/>
                <w:szCs w:val="21"/>
              </w:rPr>
              <w:t> </w:t>
            </w:r>
            <w:r>
              <w:rPr>
                <w:rFonts w:ascii="宋体" w:hAnsi="宋体" w:cs="宋体" w:eastAsia="宋体" w:hint="default"/>
                <w:sz w:val="21"/>
                <w:szCs w:val="21"/>
              </w:rPr>
              <w:t>期</w:t>
            </w:r>
            <w:r>
              <w:rPr>
                <w:rFonts w:ascii="宋体" w:hAnsi="宋体" w:cs="宋体" w:eastAsia="宋体" w:hint="default"/>
                <w:spacing w:val="-5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权投资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0"/>
              <w:jc w:val="left"/>
              <w:rPr>
                <w:rFonts w:ascii="宋体" w:hAnsi="宋体" w:cs="宋体" w:eastAsia="宋体" w:hint="default"/>
                <w:sz w:val="21"/>
                <w:szCs w:val="21"/>
              </w:rPr>
            </w:pPr>
            <w:r>
              <w:rPr>
                <w:rFonts w:ascii="宋体"/>
                <w:sz w:val="21"/>
              </w:rPr>
              <w:t>300,467</w:t>
            </w:r>
          </w:p>
          <w:p>
            <w:pPr>
              <w:pStyle w:val="TableParagraph"/>
              <w:spacing w:line="240" w:lineRule="auto" w:before="37"/>
              <w:ind w:left="146" w:right="0"/>
              <w:jc w:val="left"/>
              <w:rPr>
                <w:rFonts w:ascii="宋体" w:hAnsi="宋体" w:cs="宋体" w:eastAsia="宋体" w:hint="default"/>
                <w:sz w:val="21"/>
                <w:szCs w:val="21"/>
              </w:rPr>
            </w:pPr>
            <w:r>
              <w:rPr>
                <w:rFonts w:ascii="宋体"/>
                <w:sz w:val="21"/>
              </w:rPr>
              <w:t>,089.99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7.82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127,274</w:t>
            </w:r>
          </w:p>
          <w:p>
            <w:pPr>
              <w:pStyle w:val="TableParagraph"/>
              <w:spacing w:line="240" w:lineRule="auto" w:before="37"/>
              <w:ind w:left="143" w:right="0"/>
              <w:jc w:val="left"/>
              <w:rPr>
                <w:rFonts w:ascii="宋体" w:hAnsi="宋体" w:cs="宋体" w:eastAsia="宋体" w:hint="default"/>
                <w:sz w:val="21"/>
                <w:szCs w:val="21"/>
              </w:rPr>
            </w:pPr>
            <w:r>
              <w:rPr>
                <w:rFonts w:ascii="宋体"/>
                <w:sz w:val="21"/>
              </w:rPr>
              <w:t>,092.63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136.08</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pacing w:val="6"/>
                <w:sz w:val="21"/>
                <w:szCs w:val="21"/>
              </w:rPr>
              <w:t>主要系公司本期增加对外投</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资所致</w:t>
            </w:r>
          </w:p>
        </w:tc>
      </w:tr>
      <w:tr>
        <w:trPr>
          <w:trHeight w:val="946"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52"/>
                <w:sz w:val="21"/>
                <w:szCs w:val="21"/>
              </w:rPr>
              <w:t> </w:t>
            </w:r>
            <w:r>
              <w:rPr>
                <w:rFonts w:ascii="宋体" w:hAnsi="宋体" w:cs="宋体" w:eastAsia="宋体" w:hint="default"/>
                <w:sz w:val="21"/>
                <w:szCs w:val="21"/>
              </w:rPr>
              <w:t>建</w:t>
            </w:r>
            <w:r>
              <w:rPr>
                <w:rFonts w:ascii="宋体" w:hAnsi="宋体" w:cs="宋体" w:eastAsia="宋体" w:hint="default"/>
                <w:spacing w:val="-50"/>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0"/>
              <w:jc w:val="left"/>
              <w:rPr>
                <w:rFonts w:ascii="宋体" w:hAnsi="宋体" w:cs="宋体" w:eastAsia="宋体" w:hint="default"/>
                <w:sz w:val="21"/>
                <w:szCs w:val="21"/>
              </w:rPr>
            </w:pPr>
            <w:r>
              <w:rPr>
                <w:rFonts w:ascii="宋体"/>
                <w:sz w:val="21"/>
              </w:rPr>
              <w:t>402,714</w:t>
            </w:r>
          </w:p>
          <w:p>
            <w:pPr>
              <w:pStyle w:val="TableParagraph"/>
              <w:spacing w:line="240" w:lineRule="auto" w:before="37"/>
              <w:ind w:left="146" w:right="0"/>
              <w:jc w:val="left"/>
              <w:rPr>
                <w:rFonts w:ascii="宋体" w:hAnsi="宋体" w:cs="宋体" w:eastAsia="宋体" w:hint="default"/>
                <w:sz w:val="21"/>
                <w:szCs w:val="21"/>
              </w:rPr>
            </w:pPr>
            <w:r>
              <w:rPr>
                <w:rFonts w:ascii="宋体"/>
                <w:sz w:val="21"/>
              </w:rPr>
              <w:t>,818.27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317,678</w:t>
            </w:r>
          </w:p>
          <w:p>
            <w:pPr>
              <w:pStyle w:val="TableParagraph"/>
              <w:spacing w:line="240" w:lineRule="auto" w:before="37"/>
              <w:ind w:left="143" w:right="0"/>
              <w:jc w:val="left"/>
              <w:rPr>
                <w:rFonts w:ascii="宋体" w:hAnsi="宋体" w:cs="宋体" w:eastAsia="宋体" w:hint="default"/>
                <w:sz w:val="21"/>
                <w:szCs w:val="21"/>
              </w:rPr>
            </w:pPr>
            <w:r>
              <w:rPr>
                <w:rFonts w:ascii="宋体"/>
                <w:sz w:val="21"/>
              </w:rPr>
              <w:t>,338.93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6.99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26.77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both"/>
              <w:rPr>
                <w:rFonts w:ascii="宋体" w:hAnsi="宋体" w:cs="宋体" w:eastAsia="宋体" w:hint="default"/>
                <w:sz w:val="21"/>
                <w:szCs w:val="21"/>
              </w:rPr>
            </w:pPr>
            <w:r>
              <w:rPr>
                <w:rFonts w:ascii="宋体" w:hAnsi="宋体" w:cs="宋体" w:eastAsia="宋体" w:hint="default"/>
                <w:spacing w:val="6"/>
                <w:sz w:val="21"/>
                <w:szCs w:val="21"/>
              </w:rPr>
              <w:t>主要系南京金证信息技术有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6"/>
                <w:sz w:val="21"/>
                <w:szCs w:val="21"/>
              </w:rPr>
              <w:t>限公司雨花地块基建工程投</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入增加所致</w:t>
            </w:r>
          </w:p>
        </w:tc>
      </w:tr>
      <w:tr>
        <w:trPr>
          <w:trHeight w:val="634"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pacing w:val="-52"/>
                <w:sz w:val="21"/>
                <w:szCs w:val="21"/>
              </w:rPr>
              <w:t> </w:t>
            </w:r>
            <w:r>
              <w:rPr>
                <w:rFonts w:ascii="宋体" w:hAnsi="宋体" w:cs="宋体" w:eastAsia="宋体" w:hint="default"/>
                <w:sz w:val="21"/>
                <w:szCs w:val="21"/>
              </w:rPr>
              <w:t>形</w:t>
            </w:r>
            <w:r>
              <w:rPr>
                <w:rFonts w:ascii="宋体" w:hAnsi="宋体" w:cs="宋体" w:eastAsia="宋体" w:hint="default"/>
                <w:spacing w:val="-5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 w:right="0"/>
              <w:jc w:val="center"/>
              <w:rPr>
                <w:rFonts w:ascii="宋体" w:hAnsi="宋体" w:cs="宋体" w:eastAsia="宋体" w:hint="default"/>
                <w:sz w:val="21"/>
                <w:szCs w:val="21"/>
              </w:rPr>
            </w:pPr>
            <w:r>
              <w:rPr>
                <w:rFonts w:ascii="宋体"/>
                <w:sz w:val="21"/>
              </w:rPr>
              <w:t>75,074,</w:t>
            </w:r>
          </w:p>
          <w:p>
            <w:pPr>
              <w:pStyle w:val="TableParagraph"/>
              <w:spacing w:line="240" w:lineRule="auto" w:before="37"/>
              <w:ind w:left="148" w:right="0"/>
              <w:jc w:val="center"/>
              <w:rPr>
                <w:rFonts w:ascii="宋体" w:hAnsi="宋体" w:cs="宋体" w:eastAsia="宋体" w:hint="default"/>
                <w:sz w:val="21"/>
                <w:szCs w:val="21"/>
              </w:rPr>
            </w:pPr>
            <w:r>
              <w:rPr>
                <w:rFonts w:ascii="宋体"/>
                <w:sz w:val="21"/>
              </w:rPr>
              <w:t>978.42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1.95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165,294</w:t>
            </w:r>
          </w:p>
          <w:p>
            <w:pPr>
              <w:pStyle w:val="TableParagraph"/>
              <w:spacing w:line="240" w:lineRule="auto" w:before="37"/>
              <w:ind w:left="143" w:right="0"/>
              <w:jc w:val="left"/>
              <w:rPr>
                <w:rFonts w:ascii="宋体" w:hAnsi="宋体" w:cs="宋体" w:eastAsia="宋体" w:hint="default"/>
                <w:sz w:val="21"/>
                <w:szCs w:val="21"/>
              </w:rPr>
            </w:pPr>
            <w:r>
              <w:rPr>
                <w:rFonts w:ascii="宋体"/>
                <w:sz w:val="21"/>
              </w:rPr>
              <w:t>,500.24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3.64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-54.58</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pacing w:val="6"/>
                <w:sz w:val="21"/>
                <w:szCs w:val="21"/>
              </w:rPr>
              <w:t>主要系公司处置子公司成都</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金证博泽</w:t>
            </w:r>
            <w:r>
              <w:rPr>
                <w:rFonts w:ascii="宋体" w:hAnsi="宋体" w:cs="宋体" w:eastAsia="宋体" w:hint="default"/>
                <w:spacing w:val="-54"/>
                <w:sz w:val="21"/>
                <w:szCs w:val="21"/>
              </w:rPr>
              <w:t> </w:t>
            </w:r>
            <w:r>
              <w:rPr>
                <w:rFonts w:ascii="宋体" w:hAnsi="宋体" w:cs="宋体" w:eastAsia="宋体" w:hint="default"/>
                <w:sz w:val="21"/>
                <w:szCs w:val="21"/>
              </w:rPr>
              <w:t>51%</w:t>
            </w:r>
            <w:r>
              <w:rPr>
                <w:rFonts w:ascii="宋体" w:hAnsi="宋体" w:cs="宋体" w:eastAsia="宋体" w:hint="default"/>
                <w:sz w:val="21"/>
                <w:szCs w:val="21"/>
              </w:rPr>
              <w:t>股权所致</w:t>
            </w:r>
          </w:p>
        </w:tc>
      </w:tr>
      <w:tr>
        <w:trPr>
          <w:trHeight w:val="634"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 w:right="0"/>
              <w:jc w:val="center"/>
              <w:rPr>
                <w:rFonts w:ascii="宋体" w:hAnsi="宋体" w:cs="宋体" w:eastAsia="宋体" w:hint="default"/>
                <w:sz w:val="21"/>
                <w:szCs w:val="21"/>
              </w:rPr>
            </w:pPr>
            <w:r>
              <w:rPr>
                <w:rFonts w:ascii="宋体"/>
                <w:sz w:val="21"/>
              </w:rPr>
              <w:t>50,614,</w:t>
            </w:r>
          </w:p>
          <w:p>
            <w:pPr>
              <w:pStyle w:val="TableParagraph"/>
              <w:spacing w:line="240" w:lineRule="auto" w:before="37"/>
              <w:ind w:left="148" w:right="0"/>
              <w:jc w:val="center"/>
              <w:rPr>
                <w:rFonts w:ascii="宋体" w:hAnsi="宋体" w:cs="宋体" w:eastAsia="宋体" w:hint="default"/>
                <w:sz w:val="21"/>
                <w:szCs w:val="21"/>
              </w:rPr>
            </w:pPr>
            <w:r>
              <w:rPr>
                <w:rFonts w:ascii="宋体"/>
                <w:sz w:val="21"/>
              </w:rPr>
              <w:t>251.16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291,566</w:t>
            </w:r>
          </w:p>
          <w:p>
            <w:pPr>
              <w:pStyle w:val="TableParagraph"/>
              <w:spacing w:line="240" w:lineRule="auto" w:before="37"/>
              <w:ind w:left="143" w:right="0"/>
              <w:jc w:val="left"/>
              <w:rPr>
                <w:rFonts w:ascii="宋体" w:hAnsi="宋体" w:cs="宋体" w:eastAsia="宋体" w:hint="default"/>
                <w:sz w:val="21"/>
                <w:szCs w:val="21"/>
              </w:rPr>
            </w:pPr>
            <w:r>
              <w:rPr>
                <w:rFonts w:ascii="宋体"/>
                <w:sz w:val="21"/>
              </w:rPr>
              <w:t>,151.16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6.41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-82.64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pacing w:val="6"/>
                <w:sz w:val="21"/>
                <w:szCs w:val="21"/>
              </w:rPr>
              <w:t>主要系公司计提子公司联龙</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博通减值所致</w:t>
            </w:r>
          </w:p>
        </w:tc>
      </w:tr>
      <w:tr>
        <w:trPr>
          <w:trHeight w:val="946"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2"/>
                <w:sz w:val="21"/>
                <w:szCs w:val="21"/>
              </w:rPr>
              <w:t> </w:t>
            </w:r>
            <w:r>
              <w:rPr>
                <w:rFonts w:ascii="宋体" w:hAnsi="宋体" w:cs="宋体" w:eastAsia="宋体" w:hint="default"/>
                <w:sz w:val="21"/>
                <w:szCs w:val="21"/>
              </w:rPr>
              <w:t>他</w:t>
            </w:r>
            <w:r>
              <w:rPr>
                <w:rFonts w:ascii="宋体" w:hAnsi="宋体" w:cs="宋体" w:eastAsia="宋体" w:hint="default"/>
                <w:spacing w:val="-50"/>
                <w:sz w:val="21"/>
                <w:szCs w:val="21"/>
              </w:rPr>
              <w:t> </w:t>
            </w:r>
            <w:r>
              <w:rPr>
                <w:rFonts w:ascii="宋体" w:hAnsi="宋体" w:cs="宋体" w:eastAsia="宋体" w:hint="default"/>
                <w:sz w:val="21"/>
                <w:szCs w:val="21"/>
              </w:rPr>
              <w:t>非</w:t>
            </w:r>
            <w:r>
              <w:rPr>
                <w:rFonts w:ascii="宋体" w:hAnsi="宋体" w:cs="宋体" w:eastAsia="宋体" w:hint="default"/>
                <w:w w:val="100"/>
                <w:sz w:val="21"/>
                <w:szCs w:val="21"/>
              </w:rPr>
              <w:t> </w:t>
            </w:r>
            <w:r>
              <w:rPr>
                <w:rFonts w:ascii="宋体" w:hAnsi="宋体" w:cs="宋体" w:eastAsia="宋体" w:hint="default"/>
                <w:sz w:val="21"/>
                <w:szCs w:val="21"/>
              </w:rPr>
              <w:t>流</w:t>
            </w:r>
            <w:r>
              <w:rPr>
                <w:rFonts w:ascii="宋体" w:hAnsi="宋体" w:cs="宋体" w:eastAsia="宋体" w:hint="default"/>
                <w:spacing w:val="-52"/>
                <w:sz w:val="21"/>
                <w:szCs w:val="21"/>
              </w:rPr>
              <w:t> </w:t>
            </w:r>
            <w:r>
              <w:rPr>
                <w:rFonts w:ascii="宋体" w:hAnsi="宋体" w:cs="宋体" w:eastAsia="宋体" w:hint="default"/>
                <w:sz w:val="21"/>
                <w:szCs w:val="21"/>
              </w:rPr>
              <w:t>动</w:t>
            </w:r>
            <w:r>
              <w:rPr>
                <w:rFonts w:ascii="宋体" w:hAnsi="宋体" w:cs="宋体" w:eastAsia="宋体" w:hint="default"/>
                <w:spacing w:val="-5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5" w:right="0"/>
              <w:jc w:val="center"/>
              <w:rPr>
                <w:rFonts w:ascii="宋体" w:hAnsi="宋体" w:cs="宋体" w:eastAsia="宋体" w:hint="default"/>
                <w:sz w:val="21"/>
                <w:szCs w:val="21"/>
              </w:rPr>
            </w:pPr>
            <w:r>
              <w:rPr>
                <w:rFonts w:ascii="宋体"/>
                <w:sz w:val="21"/>
              </w:rPr>
              <w:t>43,398,</w:t>
            </w:r>
          </w:p>
          <w:p>
            <w:pPr>
              <w:pStyle w:val="TableParagraph"/>
              <w:spacing w:line="240" w:lineRule="auto" w:before="37"/>
              <w:ind w:left="148" w:right="0"/>
              <w:jc w:val="center"/>
              <w:rPr>
                <w:rFonts w:ascii="宋体" w:hAnsi="宋体" w:cs="宋体" w:eastAsia="宋体" w:hint="default"/>
                <w:sz w:val="21"/>
                <w:szCs w:val="21"/>
              </w:rPr>
            </w:pPr>
            <w:r>
              <w:rPr>
                <w:rFonts w:ascii="宋体"/>
                <w:sz w:val="21"/>
              </w:rPr>
              <w:t>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1.13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0" w:right="0"/>
              <w:jc w:val="center"/>
              <w:rPr>
                <w:rFonts w:ascii="宋体" w:hAnsi="宋体" w:cs="宋体" w:eastAsia="宋体" w:hint="default"/>
                <w:sz w:val="21"/>
                <w:szCs w:val="21"/>
              </w:rPr>
            </w:pPr>
            <w:r>
              <w:rPr>
                <w:rFonts w:ascii="宋体"/>
                <w:sz w:val="21"/>
              </w:rPr>
              <w:t>10,533,</w:t>
            </w:r>
          </w:p>
          <w:p>
            <w:pPr>
              <w:pStyle w:val="TableParagraph"/>
              <w:spacing w:line="240" w:lineRule="auto" w:before="37"/>
              <w:ind w:left="144" w:right="0"/>
              <w:jc w:val="center"/>
              <w:rPr>
                <w:rFonts w:ascii="宋体" w:hAnsi="宋体" w:cs="宋体" w:eastAsia="宋体" w:hint="default"/>
                <w:sz w:val="21"/>
                <w:szCs w:val="21"/>
              </w:rPr>
            </w:pPr>
            <w:r>
              <w:rPr>
                <w:rFonts w:ascii="宋体"/>
                <w:sz w:val="21"/>
              </w:rPr>
              <w:t>928.88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z w:val="21"/>
              </w:rPr>
              <w:t>0.23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311.98</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pacing w:val="6"/>
                <w:sz w:val="21"/>
                <w:szCs w:val="21"/>
              </w:rPr>
              <w:t>主要系公司对成都博泽的委</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托贷款</w:t>
            </w:r>
          </w:p>
        </w:tc>
      </w:tr>
      <w:tr>
        <w:trPr>
          <w:trHeight w:val="636"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短</w:t>
            </w:r>
            <w:r>
              <w:rPr>
                <w:rFonts w:ascii="宋体" w:hAnsi="宋体" w:cs="宋体" w:eastAsia="宋体" w:hint="default"/>
                <w:spacing w:val="-52"/>
                <w:sz w:val="21"/>
                <w:szCs w:val="21"/>
              </w:rPr>
              <w:t> </w:t>
            </w:r>
            <w:r>
              <w:rPr>
                <w:rFonts w:ascii="宋体" w:hAnsi="宋体" w:cs="宋体" w:eastAsia="宋体" w:hint="default"/>
                <w:sz w:val="21"/>
                <w:szCs w:val="21"/>
              </w:rPr>
              <w:t>期</w:t>
            </w:r>
            <w:r>
              <w:rPr>
                <w:rFonts w:ascii="宋体" w:hAnsi="宋体" w:cs="宋体" w:eastAsia="宋体" w:hint="default"/>
                <w:spacing w:val="-50"/>
                <w:sz w:val="21"/>
                <w:szCs w:val="21"/>
              </w:rPr>
              <w:t> </w:t>
            </w:r>
            <w:r>
              <w:rPr>
                <w:rFonts w:ascii="宋体" w:hAnsi="宋体" w:cs="宋体" w:eastAsia="宋体" w:hint="default"/>
                <w:sz w:val="21"/>
                <w:szCs w:val="21"/>
              </w:rPr>
              <w:t>借</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6" w:right="0"/>
              <w:jc w:val="left"/>
              <w:rPr>
                <w:rFonts w:ascii="宋体" w:hAnsi="宋体" w:cs="宋体" w:eastAsia="宋体" w:hint="default"/>
                <w:sz w:val="21"/>
                <w:szCs w:val="21"/>
              </w:rPr>
            </w:pPr>
            <w:r>
              <w:rPr>
                <w:rFonts w:ascii="宋体"/>
                <w:sz w:val="21"/>
              </w:rPr>
              <w:t>311,141</w:t>
            </w:r>
          </w:p>
          <w:p>
            <w:pPr>
              <w:pStyle w:val="TableParagraph"/>
              <w:spacing w:line="240" w:lineRule="auto" w:before="37"/>
              <w:ind w:left="146" w:right="0"/>
              <w:jc w:val="left"/>
              <w:rPr>
                <w:rFonts w:ascii="宋体" w:hAnsi="宋体" w:cs="宋体" w:eastAsia="宋体" w:hint="default"/>
                <w:sz w:val="21"/>
                <w:szCs w:val="21"/>
              </w:rPr>
            </w:pPr>
            <w:r>
              <w:rPr>
                <w:rFonts w:ascii="宋体"/>
                <w:sz w:val="21"/>
              </w:rPr>
              <w:t>,431.88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8.10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3" w:right="0"/>
              <w:jc w:val="left"/>
              <w:rPr>
                <w:rFonts w:ascii="宋体" w:hAnsi="宋体" w:cs="宋体" w:eastAsia="宋体" w:hint="default"/>
                <w:sz w:val="21"/>
                <w:szCs w:val="21"/>
              </w:rPr>
            </w:pPr>
            <w:r>
              <w:rPr>
                <w:rFonts w:ascii="宋体"/>
                <w:sz w:val="21"/>
              </w:rPr>
              <w:t>595,331</w:t>
            </w:r>
          </w:p>
          <w:p>
            <w:pPr>
              <w:pStyle w:val="TableParagraph"/>
              <w:spacing w:line="240" w:lineRule="auto" w:before="37"/>
              <w:ind w:left="143" w:right="0"/>
              <w:jc w:val="left"/>
              <w:rPr>
                <w:rFonts w:ascii="宋体" w:hAnsi="宋体" w:cs="宋体" w:eastAsia="宋体" w:hint="default"/>
                <w:sz w:val="21"/>
                <w:szCs w:val="21"/>
              </w:rPr>
            </w:pPr>
            <w:r>
              <w:rPr>
                <w:rFonts w:ascii="宋体"/>
                <w:sz w:val="21"/>
              </w:rPr>
              <w:t>,567.76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13.09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-47.74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主要系公司偿还贷款所致</w:t>
            </w:r>
          </w:p>
        </w:tc>
      </w:tr>
      <w:tr>
        <w:trPr>
          <w:trHeight w:val="634"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52"/>
                <w:sz w:val="21"/>
                <w:szCs w:val="21"/>
              </w:rPr>
              <w:t> </w:t>
            </w:r>
            <w:r>
              <w:rPr>
                <w:rFonts w:ascii="宋体" w:hAnsi="宋体" w:cs="宋体" w:eastAsia="宋体" w:hint="default"/>
                <w:sz w:val="21"/>
                <w:szCs w:val="21"/>
              </w:rPr>
              <w:t>付</w:t>
            </w:r>
            <w:r>
              <w:rPr>
                <w:rFonts w:ascii="宋体" w:hAnsi="宋体" w:cs="宋体" w:eastAsia="宋体" w:hint="default"/>
                <w:spacing w:val="-50"/>
                <w:sz w:val="21"/>
                <w:szCs w:val="21"/>
              </w:rPr>
              <w:t> </w:t>
            </w:r>
            <w:r>
              <w:rPr>
                <w:rFonts w:ascii="宋体" w:hAnsi="宋体" w:cs="宋体" w:eastAsia="宋体" w:hint="default"/>
                <w:sz w:val="21"/>
                <w:szCs w:val="21"/>
              </w:rPr>
              <w:t>职</w:t>
            </w:r>
            <w:r>
              <w:rPr>
                <w:rFonts w:ascii="宋体" w:hAnsi="宋体" w:cs="宋体" w:eastAsia="宋体" w:hint="default"/>
                <w:w w:val="100"/>
                <w:sz w:val="21"/>
                <w:szCs w:val="21"/>
              </w:rPr>
              <w:t> </w:t>
            </w:r>
            <w:r>
              <w:rPr>
                <w:rFonts w:ascii="宋体" w:hAnsi="宋体" w:cs="宋体" w:eastAsia="宋体" w:hint="default"/>
                <w:sz w:val="21"/>
                <w:szCs w:val="21"/>
              </w:rPr>
              <w:t>工薪酬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0"/>
              <w:jc w:val="left"/>
              <w:rPr>
                <w:rFonts w:ascii="宋体" w:hAnsi="宋体" w:cs="宋体" w:eastAsia="宋体" w:hint="default"/>
                <w:sz w:val="21"/>
                <w:szCs w:val="21"/>
              </w:rPr>
            </w:pPr>
            <w:r>
              <w:rPr>
                <w:rFonts w:ascii="宋体"/>
                <w:sz w:val="21"/>
              </w:rPr>
              <w:t>114,762</w:t>
            </w:r>
          </w:p>
          <w:p>
            <w:pPr>
              <w:pStyle w:val="TableParagraph"/>
              <w:spacing w:line="240" w:lineRule="auto" w:before="37"/>
              <w:ind w:left="146" w:right="0"/>
              <w:jc w:val="left"/>
              <w:rPr>
                <w:rFonts w:ascii="宋体" w:hAnsi="宋体" w:cs="宋体" w:eastAsia="宋体" w:hint="default"/>
                <w:sz w:val="21"/>
                <w:szCs w:val="21"/>
              </w:rPr>
            </w:pPr>
            <w:r>
              <w:rPr>
                <w:rFonts w:ascii="宋体"/>
                <w:sz w:val="21"/>
              </w:rPr>
              <w:t>,288.62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2.99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101,797</w:t>
            </w:r>
          </w:p>
          <w:p>
            <w:pPr>
              <w:pStyle w:val="TableParagraph"/>
              <w:spacing w:line="240" w:lineRule="auto" w:before="37"/>
              <w:ind w:left="143" w:right="0"/>
              <w:jc w:val="left"/>
              <w:rPr>
                <w:rFonts w:ascii="宋体" w:hAnsi="宋体" w:cs="宋体" w:eastAsia="宋体" w:hint="default"/>
                <w:sz w:val="21"/>
                <w:szCs w:val="21"/>
              </w:rPr>
            </w:pPr>
            <w:r>
              <w:rPr>
                <w:rFonts w:ascii="宋体"/>
                <w:sz w:val="21"/>
              </w:rPr>
              <w:t>,623.62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12.74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pacing w:val="6"/>
                <w:sz w:val="21"/>
                <w:szCs w:val="21"/>
              </w:rPr>
              <w:t>主要系公司人员增加及调薪</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所致</w:t>
            </w:r>
          </w:p>
        </w:tc>
      </w:tr>
      <w:tr>
        <w:trPr>
          <w:trHeight w:val="634"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52"/>
                <w:sz w:val="21"/>
                <w:szCs w:val="21"/>
              </w:rPr>
              <w:t> </w:t>
            </w:r>
            <w:r>
              <w:rPr>
                <w:rFonts w:ascii="宋体" w:hAnsi="宋体" w:cs="宋体" w:eastAsia="宋体" w:hint="default"/>
                <w:sz w:val="21"/>
                <w:szCs w:val="21"/>
              </w:rPr>
              <w:t>期</w:t>
            </w:r>
            <w:r>
              <w:rPr>
                <w:rFonts w:ascii="宋体" w:hAnsi="宋体" w:cs="宋体" w:eastAsia="宋体" w:hint="default"/>
                <w:spacing w:val="-50"/>
                <w:sz w:val="21"/>
                <w:szCs w:val="21"/>
              </w:rPr>
              <w:t> </w:t>
            </w:r>
            <w:r>
              <w:rPr>
                <w:rFonts w:ascii="宋体" w:hAnsi="宋体" w:cs="宋体" w:eastAsia="宋体" w:hint="default"/>
                <w:sz w:val="21"/>
                <w:szCs w:val="21"/>
              </w:rPr>
              <w:t>借</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0" w:right="0"/>
              <w:jc w:val="center"/>
              <w:rPr>
                <w:rFonts w:ascii="宋体" w:hAnsi="宋体" w:cs="宋体" w:eastAsia="宋体" w:hint="default"/>
                <w:sz w:val="21"/>
                <w:szCs w:val="21"/>
              </w:rPr>
            </w:pPr>
            <w:r>
              <w:rPr>
                <w:rFonts w:ascii="宋体"/>
                <w:sz w:val="21"/>
              </w:rPr>
              <w:t>47,898,</w:t>
            </w:r>
          </w:p>
          <w:p>
            <w:pPr>
              <w:pStyle w:val="TableParagraph"/>
              <w:spacing w:line="240" w:lineRule="auto" w:before="37"/>
              <w:ind w:left="144" w:right="0"/>
              <w:jc w:val="center"/>
              <w:rPr>
                <w:rFonts w:ascii="宋体" w:hAnsi="宋体" w:cs="宋体" w:eastAsia="宋体" w:hint="default"/>
                <w:sz w:val="21"/>
                <w:szCs w:val="21"/>
              </w:rPr>
            </w:pPr>
            <w:r>
              <w:rPr>
                <w:rFonts w:ascii="宋体"/>
                <w:sz w:val="21"/>
              </w:rPr>
              <w:t>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pacing w:val="6"/>
                <w:sz w:val="21"/>
                <w:szCs w:val="21"/>
              </w:rPr>
              <w:t>主要系公司偿还银行贷款所</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致</w:t>
            </w:r>
          </w:p>
        </w:tc>
      </w:tr>
    </w:tbl>
    <w:p>
      <w:pPr>
        <w:spacing w:line="240" w:lineRule="auto" w:before="2"/>
        <w:rPr>
          <w:rFonts w:ascii="宋体" w:hAnsi="宋体" w:cs="宋体" w:eastAsia="宋体" w:hint="default"/>
          <w:sz w:val="20"/>
          <w:szCs w:val="20"/>
        </w:rPr>
      </w:pPr>
    </w:p>
    <w:p>
      <w:pPr>
        <w:pStyle w:val="BodyText"/>
        <w:spacing w:line="273" w:lineRule="auto" w:before="36"/>
        <w:ind w:left="218" w:right="8208"/>
        <w:jc w:val="left"/>
      </w:pPr>
      <w:r>
        <w:rPr/>
        <w:t>其他说明</w:t>
      </w:r>
      <w:r>
        <w:rPr>
          <w:w w:val="100"/>
        </w:rPr>
        <w:t> </w:t>
      </w:r>
      <w:r>
        <w:rPr/>
        <w:t>无</w:t>
      </w:r>
    </w:p>
    <w:p>
      <w:pPr>
        <w:spacing w:line="240" w:lineRule="auto" w:before="0"/>
        <w:rPr>
          <w:rFonts w:ascii="宋体" w:hAnsi="宋体" w:cs="宋体" w:eastAsia="宋体" w:hint="default"/>
          <w:sz w:val="29"/>
          <w:szCs w:val="29"/>
        </w:rPr>
      </w:pPr>
    </w:p>
    <w:p>
      <w:pPr>
        <w:pStyle w:val="Heading3"/>
        <w:tabs>
          <w:tab w:pos="642" w:val="left" w:leader="none"/>
        </w:tabs>
        <w:spacing w:line="240" w:lineRule="auto" w:before="0"/>
        <w:ind w:right="118"/>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tabs>
          <w:tab w:pos="964" w:val="left" w:leader="none"/>
        </w:tabs>
        <w:spacing w:line="240" w:lineRule="auto" w:before="97"/>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2"/>
        <w:rPr>
          <w:rFonts w:ascii="宋体" w:hAnsi="宋体" w:cs="宋体" w:eastAsia="宋体" w:hint="default"/>
          <w:sz w:val="9"/>
          <w:szCs w:val="9"/>
        </w:rPr>
      </w:pPr>
    </w:p>
    <w:p>
      <w:pPr>
        <w:pStyle w:val="BodyText"/>
        <w:tabs>
          <w:tab w:pos="1262" w:val="left" w:leader="none"/>
        </w:tabs>
        <w:spacing w:line="240" w:lineRule="auto" w:before="36"/>
        <w:ind w:left="0" w:right="232"/>
        <w:jc w:val="right"/>
      </w:pPr>
      <w:r>
        <w:rPr>
          <w:spacing w:val="-1"/>
        </w:rPr>
        <w:t>单位：万元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208" w:type="dxa"/>
        <w:tblLayout w:type="fixed"/>
        <w:tblCellMar>
          <w:top w:w="0" w:type="dxa"/>
          <w:left w:w="0" w:type="dxa"/>
          <w:bottom w:w="0" w:type="dxa"/>
          <w:right w:w="0" w:type="dxa"/>
        </w:tblCellMar>
        <w:tblLook w:val="01E0"/>
      </w:tblPr>
      <w:tblGrid>
        <w:gridCol w:w="689"/>
        <w:gridCol w:w="2494"/>
        <w:gridCol w:w="1532"/>
        <w:gridCol w:w="1394"/>
        <w:gridCol w:w="1275"/>
        <w:gridCol w:w="1462"/>
      </w:tblGrid>
      <w:tr>
        <w:trPr>
          <w:trHeight w:val="322" w:hRule="exact"/>
        </w:trPr>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50"/>
              <w:ind w:left="127" w:right="0"/>
              <w:jc w:val="left"/>
              <w:rPr>
                <w:rFonts w:ascii="宋体" w:hAnsi="宋体" w:cs="宋体" w:eastAsia="宋体" w:hint="default"/>
                <w:sz w:val="21"/>
                <w:szCs w:val="21"/>
              </w:rPr>
            </w:pPr>
            <w:r>
              <w:rPr>
                <w:rFonts w:ascii="宋体" w:hAnsi="宋体" w:cs="宋体" w:eastAsia="宋体" w:hint="default"/>
                <w:b/>
                <w:bCs/>
                <w:sz w:val="21"/>
                <w:szCs w:val="21"/>
              </w:rPr>
              <w:t>序列</w:t>
            </w:r>
            <w:r>
              <w:rPr>
                <w:rFonts w:ascii="宋体" w:hAnsi="宋体" w:cs="宋体" w:eastAsia="宋体" w:hint="default"/>
                <w:sz w:val="21"/>
                <w:szCs w:val="21"/>
              </w:rPr>
            </w:r>
          </w:p>
        </w:tc>
        <w:tc>
          <w:tcPr>
            <w:tcW w:w="2494" w:type="dxa"/>
            <w:vMerge w:val="restart"/>
            <w:tcBorders>
              <w:top w:val="single" w:sz="4" w:space="0" w:color="000000"/>
              <w:left w:val="single" w:sz="4" w:space="0" w:color="000000"/>
              <w:right w:val="single" w:sz="4" w:space="0" w:color="000000"/>
            </w:tcBorders>
          </w:tcPr>
          <w:p>
            <w:pPr>
              <w:pStyle w:val="TableParagraph"/>
              <w:spacing w:line="240" w:lineRule="auto" w:before="150"/>
              <w:ind w:right="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1"/>
              <w:jc w:val="right"/>
              <w:rPr>
                <w:rFonts w:ascii="宋体" w:hAnsi="宋体" w:cs="宋体" w:eastAsia="宋体" w:hint="default"/>
                <w:sz w:val="21"/>
                <w:szCs w:val="21"/>
              </w:rPr>
            </w:pPr>
            <w:r>
              <w:rPr>
                <w:rFonts w:ascii="宋体"/>
                <w:b/>
                <w:w w:val="95"/>
                <w:sz w:val="21"/>
              </w:rPr>
              <w:t>2018-12-31</w:t>
            </w:r>
            <w:r>
              <w:rPr>
                <w:rFonts w:ascii="宋体"/>
                <w:sz w:val="21"/>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1"/>
              <w:jc w:val="right"/>
              <w:rPr>
                <w:rFonts w:ascii="宋体" w:hAnsi="宋体" w:cs="宋体" w:eastAsia="宋体" w:hint="default"/>
                <w:sz w:val="21"/>
                <w:szCs w:val="21"/>
              </w:rPr>
            </w:pPr>
            <w:r>
              <w:rPr>
                <w:rFonts w:ascii="宋体"/>
                <w:b/>
                <w:w w:val="95"/>
                <w:sz w:val="21"/>
              </w:rPr>
              <w:t>2017-12-31</w:t>
            </w:r>
            <w:r>
              <w:rPr>
                <w:rFonts w:ascii="宋体"/>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b/>
                <w:w w:val="95"/>
                <w:sz w:val="21"/>
              </w:rPr>
              <w:t>2016-12-31</w:t>
            </w:r>
            <w:r>
              <w:rPr>
                <w:rFonts w:ascii="宋体"/>
                <w:sz w:val="21"/>
              </w:rPr>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50"/>
              <w:ind w:left="302" w:right="0"/>
              <w:jc w:val="left"/>
              <w:rPr>
                <w:rFonts w:ascii="宋体" w:hAnsi="宋体" w:cs="宋体" w:eastAsia="宋体" w:hint="default"/>
                <w:sz w:val="21"/>
                <w:szCs w:val="21"/>
              </w:rPr>
            </w:pPr>
            <w:r>
              <w:rPr>
                <w:rFonts w:ascii="宋体" w:hAnsi="宋体" w:cs="宋体" w:eastAsia="宋体" w:hint="default"/>
                <w:b/>
                <w:bCs/>
                <w:sz w:val="21"/>
                <w:szCs w:val="21"/>
              </w:rPr>
              <w:t>限制原因</w:t>
            </w:r>
            <w:r>
              <w:rPr>
                <w:rFonts w:ascii="宋体" w:hAnsi="宋体" w:cs="宋体" w:eastAsia="宋体" w:hint="default"/>
                <w:sz w:val="21"/>
                <w:szCs w:val="21"/>
              </w:rPr>
            </w:r>
          </w:p>
        </w:tc>
      </w:tr>
      <w:tr>
        <w:trPr>
          <w:trHeight w:val="324" w:hRule="exact"/>
        </w:trPr>
        <w:tc>
          <w:tcPr>
            <w:tcW w:w="689" w:type="dxa"/>
            <w:vMerge/>
            <w:tcBorders>
              <w:left w:val="single" w:sz="4" w:space="0" w:color="000000"/>
              <w:bottom w:val="single" w:sz="4" w:space="0" w:color="000000"/>
              <w:right w:val="single" w:sz="4" w:space="0" w:color="000000"/>
            </w:tcBorders>
          </w:tcPr>
          <w:p>
            <w:pPr/>
          </w:p>
        </w:tc>
        <w:tc>
          <w:tcPr>
            <w:tcW w:w="2494" w:type="dxa"/>
            <w:vMerge/>
            <w:tcBorders>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38"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71"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1"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462" w:type="dxa"/>
            <w:vMerge/>
            <w:tcBorders>
              <w:left w:val="single" w:sz="4" w:space="0" w:color="000000"/>
              <w:bottom w:val="single" w:sz="4" w:space="0" w:color="000000"/>
              <w:right w:val="single" w:sz="4" w:space="0" w:color="000000"/>
            </w:tcBorders>
          </w:tcPr>
          <w:p>
            <w:pPr/>
          </w:p>
        </w:tc>
      </w:tr>
      <w:tr>
        <w:trPr>
          <w:trHeight w:val="1258" w:hRule="exact"/>
        </w:trPr>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w w:val="100"/>
                <w:sz w:val="21"/>
              </w:rPr>
              <w:t>1</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受限货币资金</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1"/>
              <w:jc w:val="right"/>
              <w:rPr>
                <w:rFonts w:ascii="宋体" w:hAnsi="宋体" w:cs="宋体" w:eastAsia="宋体" w:hint="default"/>
                <w:sz w:val="21"/>
                <w:szCs w:val="21"/>
              </w:rPr>
            </w:pPr>
            <w:r>
              <w:rPr>
                <w:rFonts w:ascii="宋体"/>
                <w:spacing w:val="-1"/>
                <w:sz w:val="21"/>
              </w:rPr>
              <w:t>4,271.47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3,420.91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4,707.60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firstLine="2"/>
              <w:jc w:val="center"/>
              <w:rPr>
                <w:rFonts w:ascii="宋体" w:hAnsi="宋体" w:cs="宋体" w:eastAsia="宋体" w:hint="default"/>
                <w:sz w:val="21"/>
                <w:szCs w:val="21"/>
              </w:rPr>
            </w:pPr>
            <w:r>
              <w:rPr>
                <w:rFonts w:ascii="宋体" w:hAnsi="宋体" w:cs="宋体" w:eastAsia="宋体" w:hint="default"/>
                <w:sz w:val="21"/>
                <w:szCs w:val="21"/>
              </w:rPr>
              <w:t>银行承兑汇</w:t>
            </w:r>
            <w:r>
              <w:rPr>
                <w:rFonts w:ascii="宋体" w:hAnsi="宋体" w:cs="宋体" w:eastAsia="宋体" w:hint="default"/>
                <w:w w:val="100"/>
                <w:sz w:val="21"/>
                <w:szCs w:val="21"/>
              </w:rPr>
              <w:t> </w:t>
            </w:r>
            <w:r>
              <w:rPr>
                <w:rFonts w:ascii="宋体" w:hAnsi="宋体" w:cs="宋体" w:eastAsia="宋体" w:hint="default"/>
                <w:spacing w:val="-5"/>
                <w:sz w:val="21"/>
                <w:szCs w:val="21"/>
              </w:rPr>
              <w:t>票、履约及保</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函的保证金</w:t>
            </w:r>
            <w:r>
              <w:rPr>
                <w:rFonts w:ascii="宋体" w:hAnsi="宋体" w:cs="宋体" w:eastAsia="宋体" w:hint="default"/>
                <w:w w:val="100"/>
                <w:sz w:val="21"/>
                <w:szCs w:val="21"/>
              </w:rPr>
              <w:t> </w:t>
            </w:r>
            <w:r>
              <w:rPr>
                <w:rFonts w:ascii="宋体" w:hAnsi="宋体" w:cs="宋体" w:eastAsia="宋体" w:hint="default"/>
                <w:sz w:val="21"/>
                <w:szCs w:val="21"/>
              </w:rPr>
              <w:t>使用受限</w:t>
            </w:r>
          </w:p>
        </w:tc>
      </w:tr>
      <w:tr>
        <w:trPr>
          <w:trHeight w:val="322" w:hRule="exact"/>
        </w:trPr>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2</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受限的土地使用权</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346.66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356.05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贷款抵押</w:t>
            </w:r>
          </w:p>
        </w:tc>
      </w:tr>
      <w:tr>
        <w:trPr>
          <w:trHeight w:val="322" w:hRule="exact"/>
        </w:trPr>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3</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固定资产—房屋建筑物</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5,214.47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5,782.07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贷款抵押</w:t>
            </w:r>
          </w:p>
        </w:tc>
      </w:tr>
      <w:tr>
        <w:trPr>
          <w:trHeight w:val="322" w:hRule="exact"/>
        </w:trPr>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4</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联龙博通</w:t>
            </w:r>
            <w:r>
              <w:rPr>
                <w:rFonts w:ascii="宋体" w:hAnsi="宋体" w:cs="宋体" w:eastAsia="宋体" w:hint="default"/>
                <w:spacing w:val="-52"/>
                <w:sz w:val="21"/>
                <w:szCs w:val="21"/>
              </w:rPr>
              <w:t> </w:t>
            </w:r>
            <w:r>
              <w:rPr>
                <w:rFonts w:ascii="宋体" w:hAnsi="宋体" w:cs="宋体" w:eastAsia="宋体" w:hint="default"/>
                <w:sz w:val="21"/>
                <w:szCs w:val="21"/>
              </w:rPr>
              <w:t>100%</w:t>
            </w:r>
            <w:r>
              <w:rPr>
                <w:rFonts w:ascii="宋体" w:hAnsi="宋体" w:cs="宋体" w:eastAsia="宋体" w:hint="default"/>
                <w:sz w:val="21"/>
                <w:szCs w:val="21"/>
              </w:rPr>
              <w:t>股权</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36,000.00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36,000.00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贷款质押</w:t>
            </w:r>
          </w:p>
        </w:tc>
      </w:tr>
      <w:tr>
        <w:trPr>
          <w:trHeight w:val="324" w:hRule="exact"/>
        </w:trPr>
        <w:tc>
          <w:tcPr>
            <w:tcW w:w="31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36" w:right="0"/>
              <w:jc w:val="left"/>
              <w:rPr>
                <w:rFonts w:ascii="宋体" w:hAnsi="宋体" w:cs="宋体" w:eastAsia="宋体" w:hint="default"/>
                <w:sz w:val="21"/>
                <w:szCs w:val="21"/>
              </w:rPr>
            </w:pPr>
            <w:r>
              <w:rPr>
                <w:rFonts w:ascii="宋体"/>
                <w:b/>
                <w:sz w:val="21"/>
              </w:rPr>
              <w:t>4,271.47</w:t>
            </w:r>
            <w:r>
              <w:rPr>
                <w:rFonts w:ascii="宋体"/>
                <w:sz w:val="21"/>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b/>
                <w:sz w:val="21"/>
              </w:rPr>
              <w:t>44,982.04</w:t>
            </w:r>
            <w:r>
              <w:rPr>
                <w:rFonts w:ascii="宋体"/>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b/>
                <w:sz w:val="21"/>
              </w:rPr>
              <w:t>46,845.72</w:t>
            </w:r>
            <w:r>
              <w:rPr>
                <w:rFonts w:ascii="宋体"/>
                <w:sz w:val="21"/>
              </w:rPr>
            </w:r>
          </w:p>
        </w:tc>
        <w:tc>
          <w:tcPr>
            <w:tcW w:w="146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2" w:lineRule="exact"/>
        <w:ind w:left="218" w:right="118"/>
        <w:jc w:val="left"/>
        <w:rPr>
          <w:rFonts w:ascii="宋体" w:hAnsi="宋体" w:cs="宋体" w:eastAsia="宋体" w:hint="default"/>
        </w:rPr>
      </w:pPr>
      <w:r>
        <w:rPr/>
        <w:t>注：受限制的货币资金为保证金，详见附注七</w:t>
      </w:r>
      <w:r>
        <w:rPr>
          <w:rFonts w:ascii="宋体" w:hAnsi="宋体" w:cs="宋体" w:eastAsia="宋体" w:hint="default"/>
        </w:rPr>
        <w:t>-</w:t>
      </w:r>
      <w:r>
        <w:rPr/>
        <w:t>注释</w:t>
      </w:r>
      <w:r>
        <w:rPr>
          <w:spacing w:val="-56"/>
        </w:rPr>
        <w:t> </w:t>
      </w:r>
      <w:r>
        <w:rPr>
          <w:rFonts w:ascii="宋体" w:hAnsi="宋体" w:cs="宋体" w:eastAsia="宋体" w:hint="default"/>
        </w:rPr>
        <w:t>1</w:t>
      </w:r>
    </w:p>
    <w:p>
      <w:pPr>
        <w:pStyle w:val="Heading3"/>
        <w:tabs>
          <w:tab w:pos="642" w:val="left" w:leader="none"/>
        </w:tabs>
        <w:spacing w:line="240" w:lineRule="auto" w:before="97"/>
        <w:ind w:right="118"/>
        <w:jc w:val="left"/>
        <w:rPr>
          <w:b w:val="0"/>
          <w:bCs w:val="0"/>
        </w:rPr>
      </w:pPr>
      <w:r>
        <w:rPr>
          <w:rFonts w:ascii="宋体" w:hAnsi="宋体" w:cs="宋体" w:eastAsia="宋体" w:hint="default"/>
          <w:w w:val="95"/>
        </w:rPr>
        <w:t>3.</w:t>
        <w:tab/>
      </w:r>
      <w:r>
        <w:rPr/>
        <w:t>其他说明</w:t>
      </w:r>
      <w:r>
        <w:rPr>
          <w:b w:val="0"/>
          <w:bCs w:val="0"/>
        </w:rPr>
      </w:r>
    </w:p>
    <w:p>
      <w:pPr>
        <w:pStyle w:val="BodyText"/>
        <w:tabs>
          <w:tab w:pos="976" w:val="left" w:leader="none"/>
        </w:tabs>
        <w:spacing w:line="240" w:lineRule="auto" w:before="97"/>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3"/>
        <w:tabs>
          <w:tab w:pos="1057" w:val="left" w:leader="none"/>
        </w:tabs>
        <w:spacing w:line="240" w:lineRule="auto" w:before="81"/>
        <w:ind w:right="118"/>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tabs>
          <w:tab w:pos="964" w:val="left" w:leader="none"/>
        </w:tabs>
        <w:spacing w:line="240" w:lineRule="auto" w:before="174"/>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1910" w:h="16840"/>
          <w:pgMar w:header="0" w:footer="1195" w:top="1060" w:bottom="138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400" w:lineRule="auto" w:before="36"/>
        <w:ind w:left="258" w:right="228" w:firstLine="419"/>
        <w:jc w:val="both"/>
      </w:pPr>
      <w:r>
        <w:rPr>
          <w:spacing w:val="-2"/>
        </w:rPr>
        <w:t>当前，全球软件行业正处于成长期向成熟期转变的阶段，而中国的软件行业正处于高速发展</w:t>
      </w:r>
      <w:r>
        <w:rPr>
          <w:w w:val="100"/>
        </w:rPr>
        <w:t> </w:t>
      </w:r>
      <w:r>
        <w:rPr/>
        <w:t>的成长期。随着中国软件行业的逐渐成熟，软件及 </w:t>
      </w:r>
      <w:r>
        <w:rPr>
          <w:rFonts w:ascii="Times New Roman" w:hAnsi="Times New Roman" w:cs="Times New Roman" w:eastAsia="Times New Roman" w:hint="default"/>
        </w:rPr>
        <w:t>IT</w:t>
      </w:r>
      <w:r>
        <w:rPr>
          <w:rFonts w:ascii="Times New Roman" w:hAnsi="Times New Roman" w:cs="Times New Roman" w:eastAsia="Times New Roman" w:hint="default"/>
          <w:spacing w:val="22"/>
        </w:rPr>
        <w:t> </w:t>
      </w:r>
      <w:r>
        <w:rPr/>
        <w:t>服务收入将持续提高，发展空间广阔。中</w:t>
      </w:r>
      <w:r>
        <w:rPr>
          <w:w w:val="100"/>
        </w:rPr>
        <w:t> </w:t>
      </w:r>
      <w:r>
        <w:rPr>
          <w:spacing w:val="-1"/>
        </w:rPr>
        <w:t>国政府高度重视软件行业的发展，相继出台一系列鼓励、支持软件行业发展的政策法规，从制度</w:t>
      </w:r>
      <w:r>
        <w:rPr>
          <w:spacing w:val="-55"/>
        </w:rPr>
        <w:t> </w:t>
      </w:r>
      <w:r>
        <w:rPr>
          <w:spacing w:val="-55"/>
        </w:rPr>
      </w:r>
      <w:r>
        <w:rPr/>
        <w:t>层面提供了保障行业蓬勃发展的良好环境。</w:t>
      </w:r>
    </w:p>
    <w:p>
      <w:pPr>
        <w:pStyle w:val="Heading3"/>
        <w:tabs>
          <w:tab w:pos="1097" w:val="left" w:leader="none"/>
        </w:tabs>
        <w:spacing w:line="240" w:lineRule="auto" w:before="35"/>
        <w:ind w:left="258" w:right="3863"/>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3"/>
        <w:spacing w:line="240" w:lineRule="auto" w:before="97"/>
        <w:ind w:left="258" w:right="3863"/>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spacing w:line="256" w:lineRule="auto" w:before="97"/>
        <w:ind w:left="258" w:right="386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一</w:t>
      </w:r>
      <w:r>
        <w:rPr>
          <w:rFonts w:ascii="Times New Roman" w:hAnsi="Times New Roman" w:cs="Times New Roman" w:eastAsia="Times New Roman" w:hint="default"/>
          <w:b/>
          <w:bCs/>
          <w:spacing w:val="-1"/>
          <w:sz w:val="21"/>
          <w:szCs w:val="21"/>
        </w:rPr>
        <w:t>.</w:t>
      </w:r>
      <w:r>
        <w:rPr>
          <w:rFonts w:ascii="宋体" w:hAnsi="宋体" w:cs="宋体" w:eastAsia="宋体" w:hint="default"/>
          <w:b/>
          <w:bCs/>
          <w:spacing w:val="-1"/>
          <w:sz w:val="21"/>
          <w:szCs w:val="21"/>
        </w:rPr>
        <w:t>计入可供出售金融资产的股权投资情况</w:t>
      </w:r>
      <w:r>
        <w:rPr>
          <w:rFonts w:ascii="宋体" w:hAnsi="宋体" w:cs="宋体" w:eastAsia="宋体" w:hint="default"/>
          <w:spacing w:val="-1"/>
          <w:sz w:val="21"/>
          <w:szCs w:val="21"/>
        </w:rPr>
      </w:r>
    </w:p>
    <w:p>
      <w:pPr>
        <w:pStyle w:val="Heading3"/>
        <w:spacing w:line="240" w:lineRule="auto" w:before="5"/>
        <w:ind w:left="680" w:right="3863"/>
        <w:jc w:val="left"/>
        <w:rPr>
          <w:b w:val="0"/>
          <w:bCs w:val="0"/>
        </w:rPr>
      </w:pPr>
      <w:r>
        <w:rPr>
          <w:rFonts w:ascii="Times New Roman" w:hAnsi="Times New Roman" w:cs="Times New Roman" w:eastAsia="Times New Roman" w:hint="default"/>
        </w:rPr>
        <w:t>1</w:t>
      </w:r>
      <w:r>
        <w:rPr/>
        <w:t>．</w:t>
      </w:r>
      <w:r>
        <w:rPr>
          <w:spacing w:val="34"/>
        </w:rPr>
        <w:t> </w:t>
      </w:r>
      <w:r>
        <w:rPr/>
        <w:t>可供出售金融资产情况</w:t>
      </w:r>
      <w:r>
        <w:rPr>
          <w:b w:val="0"/>
          <w:bCs w:val="0"/>
        </w:rPr>
      </w:r>
    </w:p>
    <w:p>
      <w:pPr>
        <w:pStyle w:val="BodyText"/>
        <w:tabs>
          <w:tab w:pos="1051" w:val="left" w:leader="none"/>
        </w:tabs>
        <w:spacing w:line="240" w:lineRule="auto" w:before="155"/>
        <w:ind w:left="0" w:right="230"/>
        <w:jc w:val="right"/>
      </w:pPr>
      <w:r>
        <w:rPr>
          <w:spacing w:val="-1"/>
        </w:rPr>
        <w:t>单位：元</w:t>
        <w:tab/>
        <w:t>币种：人民币</w:t>
      </w:r>
    </w:p>
    <w:p>
      <w:pPr>
        <w:spacing w:line="240" w:lineRule="auto" w:before="13"/>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385"/>
        <w:gridCol w:w="1133"/>
        <w:gridCol w:w="1277"/>
        <w:gridCol w:w="1416"/>
        <w:gridCol w:w="1418"/>
        <w:gridCol w:w="1277"/>
        <w:gridCol w:w="1142"/>
      </w:tblGrid>
      <w:tr>
        <w:trPr>
          <w:trHeight w:val="322"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4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1385"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63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jc w:val="left"/>
              <w:rPr>
                <w:rFonts w:ascii="宋体" w:hAnsi="宋体" w:cs="宋体" w:eastAsia="宋体" w:hint="default"/>
                <w:sz w:val="21"/>
                <w:szCs w:val="21"/>
              </w:rPr>
            </w:pPr>
            <w:r>
              <w:rPr>
                <w:rFonts w:ascii="宋体" w:hAnsi="宋体" w:cs="宋体" w:eastAsia="宋体" w:hint="default"/>
                <w:sz w:val="21"/>
                <w:szCs w:val="21"/>
              </w:rPr>
              <w:t>可供出售权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益工具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7" w:right="0"/>
              <w:jc w:val="left"/>
              <w:rPr>
                <w:rFonts w:ascii="宋体" w:hAnsi="宋体" w:cs="宋体" w:eastAsia="宋体" w:hint="default"/>
                <w:sz w:val="21"/>
                <w:szCs w:val="21"/>
              </w:rPr>
            </w:pPr>
            <w:r>
              <w:rPr>
                <w:rFonts w:ascii="宋体"/>
                <w:sz w:val="21"/>
              </w:rPr>
              <w:t>247,633,</w:t>
            </w:r>
          </w:p>
          <w:p>
            <w:pPr>
              <w:pStyle w:val="TableParagraph"/>
              <w:spacing w:line="240" w:lineRule="auto" w:before="37"/>
              <w:ind w:left="386" w:right="0"/>
              <w:jc w:val="left"/>
              <w:rPr>
                <w:rFonts w:ascii="宋体" w:hAnsi="宋体" w:cs="宋体" w:eastAsia="宋体" w:hint="default"/>
                <w:sz w:val="21"/>
                <w:szCs w:val="21"/>
              </w:rPr>
            </w:pPr>
            <w:r>
              <w:rPr>
                <w:rFonts w:ascii="宋体"/>
                <w:sz w:val="21"/>
              </w:rPr>
              <w:t>759.02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4,800,000.</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242,833,759.</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129,995,642</w:t>
            </w:r>
          </w:p>
          <w:p>
            <w:pPr>
              <w:pStyle w:val="TableParagraph"/>
              <w:spacing w:line="240" w:lineRule="auto" w:before="37"/>
              <w:ind w:right="98"/>
              <w:jc w:val="right"/>
              <w:rPr>
                <w:rFonts w:ascii="宋体" w:hAnsi="宋体" w:cs="宋体" w:eastAsia="宋体" w:hint="default"/>
                <w:sz w:val="21"/>
                <w:szCs w:val="21"/>
              </w:rPr>
            </w:pPr>
            <w:r>
              <w:rPr>
                <w:rFonts w:ascii="宋体"/>
                <w:sz w:val="21"/>
              </w:rPr>
              <w:t>.84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4,800,000.</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1" w:right="0"/>
              <w:jc w:val="left"/>
              <w:rPr>
                <w:rFonts w:ascii="宋体" w:hAnsi="宋体" w:cs="宋体" w:eastAsia="宋体" w:hint="default"/>
                <w:sz w:val="21"/>
                <w:szCs w:val="21"/>
              </w:rPr>
            </w:pPr>
            <w:r>
              <w:rPr>
                <w:rFonts w:ascii="宋体"/>
                <w:sz w:val="21"/>
              </w:rPr>
              <w:t>125,195,</w:t>
            </w:r>
          </w:p>
          <w:p>
            <w:pPr>
              <w:pStyle w:val="TableParagraph"/>
              <w:spacing w:line="240" w:lineRule="auto" w:before="37"/>
              <w:ind w:left="400" w:right="0"/>
              <w:jc w:val="left"/>
              <w:rPr>
                <w:rFonts w:ascii="宋体" w:hAnsi="宋体" w:cs="宋体" w:eastAsia="宋体" w:hint="default"/>
                <w:sz w:val="21"/>
                <w:szCs w:val="21"/>
              </w:rPr>
            </w:pPr>
            <w:r>
              <w:rPr>
                <w:rFonts w:ascii="宋体"/>
                <w:sz w:val="21"/>
              </w:rPr>
              <w:t>642.84</w:t>
            </w:r>
          </w:p>
        </w:tc>
      </w:tr>
      <w:tr>
        <w:trPr>
          <w:trHeight w:val="63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firstLine="211"/>
              <w:jc w:val="left"/>
              <w:rPr>
                <w:rFonts w:ascii="宋体" w:hAnsi="宋体" w:cs="宋体" w:eastAsia="宋体" w:hint="default"/>
                <w:sz w:val="21"/>
                <w:szCs w:val="21"/>
              </w:rPr>
            </w:pPr>
            <w:r>
              <w:rPr>
                <w:rFonts w:ascii="宋体" w:hAnsi="宋体" w:cs="宋体" w:eastAsia="宋体" w:hint="default"/>
                <w:sz w:val="21"/>
                <w:szCs w:val="21"/>
              </w:rPr>
              <w:t>按成本计</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7" w:right="0"/>
              <w:jc w:val="left"/>
              <w:rPr>
                <w:rFonts w:ascii="宋体" w:hAnsi="宋体" w:cs="宋体" w:eastAsia="宋体" w:hint="default"/>
                <w:sz w:val="21"/>
                <w:szCs w:val="21"/>
              </w:rPr>
            </w:pPr>
            <w:r>
              <w:rPr>
                <w:rFonts w:ascii="宋体"/>
                <w:sz w:val="21"/>
              </w:rPr>
              <w:t>138,131,</w:t>
            </w:r>
          </w:p>
          <w:p>
            <w:pPr>
              <w:pStyle w:val="TableParagraph"/>
              <w:spacing w:line="240" w:lineRule="auto" w:before="37"/>
              <w:ind w:left="386" w:right="0"/>
              <w:jc w:val="left"/>
              <w:rPr>
                <w:rFonts w:ascii="宋体" w:hAnsi="宋体" w:cs="宋体" w:eastAsia="宋体" w:hint="default"/>
                <w:sz w:val="21"/>
                <w:szCs w:val="21"/>
              </w:rPr>
            </w:pPr>
            <w:r>
              <w:rPr>
                <w:rFonts w:ascii="宋体"/>
                <w:sz w:val="21"/>
              </w:rPr>
              <w:t>653.99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4,800,000.</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133,331,653.</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89,503,715.</w:t>
            </w:r>
          </w:p>
          <w:p>
            <w:pPr>
              <w:pStyle w:val="TableParagraph"/>
              <w:spacing w:line="240" w:lineRule="auto" w:before="37"/>
              <w:ind w:right="101"/>
              <w:jc w:val="right"/>
              <w:rPr>
                <w:rFonts w:ascii="宋体" w:hAnsi="宋体" w:cs="宋体" w:eastAsia="宋体" w:hint="default"/>
                <w:sz w:val="21"/>
                <w:szCs w:val="21"/>
              </w:rPr>
            </w:pPr>
            <w:r>
              <w:rPr>
                <w:rFonts w:ascii="宋体"/>
                <w:sz w:val="21"/>
              </w:rPr>
              <w:t>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4,800,000.</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1" w:right="0"/>
              <w:jc w:val="left"/>
              <w:rPr>
                <w:rFonts w:ascii="宋体" w:hAnsi="宋体" w:cs="宋体" w:eastAsia="宋体" w:hint="default"/>
                <w:sz w:val="21"/>
                <w:szCs w:val="21"/>
              </w:rPr>
            </w:pPr>
            <w:r>
              <w:rPr>
                <w:rFonts w:ascii="宋体"/>
                <w:sz w:val="21"/>
              </w:rPr>
              <w:t>84,703,7</w:t>
            </w:r>
          </w:p>
          <w:p>
            <w:pPr>
              <w:pStyle w:val="TableParagraph"/>
              <w:spacing w:line="240" w:lineRule="auto" w:before="37"/>
              <w:ind w:left="506" w:right="0"/>
              <w:jc w:val="left"/>
              <w:rPr>
                <w:rFonts w:ascii="宋体" w:hAnsi="宋体" w:cs="宋体" w:eastAsia="宋体" w:hint="default"/>
                <w:sz w:val="21"/>
                <w:szCs w:val="21"/>
              </w:rPr>
            </w:pPr>
            <w:r>
              <w:rPr>
                <w:rFonts w:ascii="宋体"/>
                <w:sz w:val="21"/>
              </w:rPr>
              <w:t>15.55</w:t>
            </w:r>
          </w:p>
        </w:tc>
      </w:tr>
      <w:tr>
        <w:trPr>
          <w:trHeight w:val="63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firstLine="211"/>
              <w:jc w:val="left"/>
              <w:rPr>
                <w:rFonts w:ascii="宋体" w:hAnsi="宋体" w:cs="宋体" w:eastAsia="宋体" w:hint="default"/>
                <w:sz w:val="21"/>
                <w:szCs w:val="21"/>
              </w:rPr>
            </w:pPr>
            <w:r>
              <w:rPr>
                <w:rFonts w:ascii="宋体" w:hAnsi="宋体" w:cs="宋体" w:eastAsia="宋体" w:hint="default"/>
                <w:sz w:val="21"/>
                <w:szCs w:val="21"/>
              </w:rPr>
              <w:t>按公允价</w:t>
            </w:r>
            <w:r>
              <w:rPr>
                <w:rFonts w:ascii="宋体" w:hAnsi="宋体" w:cs="宋体" w:eastAsia="宋体" w:hint="default"/>
                <w:w w:val="100"/>
                <w:sz w:val="21"/>
                <w:szCs w:val="21"/>
              </w:rPr>
              <w:t> </w:t>
            </w:r>
            <w:r>
              <w:rPr>
                <w:rFonts w:ascii="宋体" w:hAnsi="宋体" w:cs="宋体" w:eastAsia="宋体" w:hint="default"/>
                <w:sz w:val="21"/>
                <w:szCs w:val="21"/>
              </w:rPr>
              <w:t>值计量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7" w:right="0"/>
              <w:jc w:val="left"/>
              <w:rPr>
                <w:rFonts w:ascii="宋体" w:hAnsi="宋体" w:cs="宋体" w:eastAsia="宋体" w:hint="default"/>
                <w:sz w:val="21"/>
                <w:szCs w:val="21"/>
              </w:rPr>
            </w:pPr>
            <w:r>
              <w:rPr>
                <w:rFonts w:ascii="宋体"/>
                <w:sz w:val="21"/>
              </w:rPr>
              <w:t>109,502,</w:t>
            </w:r>
          </w:p>
          <w:p>
            <w:pPr>
              <w:pStyle w:val="TableParagraph"/>
              <w:spacing w:line="240" w:lineRule="auto" w:before="37"/>
              <w:ind w:left="386" w:right="0"/>
              <w:jc w:val="left"/>
              <w:rPr>
                <w:rFonts w:ascii="宋体" w:hAnsi="宋体" w:cs="宋体" w:eastAsia="宋体" w:hint="default"/>
                <w:sz w:val="21"/>
                <w:szCs w:val="21"/>
              </w:rPr>
            </w:pPr>
            <w:r>
              <w:rPr>
                <w:rFonts w:ascii="宋体"/>
                <w:sz w:val="21"/>
              </w:rPr>
              <w:t>105.03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109,502,105.</w:t>
            </w:r>
          </w:p>
          <w:p>
            <w:pPr>
              <w:pStyle w:val="TableParagraph"/>
              <w:spacing w:line="240" w:lineRule="auto" w:before="71"/>
              <w:ind w:left="103" w:right="0"/>
              <w:jc w:val="left"/>
              <w:rPr>
                <w:rFonts w:ascii="Times New Roman" w:hAnsi="Times New Roman" w:cs="Times New Roman" w:eastAsia="Times New Roman" w:hint="default"/>
                <w:sz w:val="21"/>
                <w:szCs w:val="21"/>
              </w:rPr>
            </w:pPr>
            <w:r>
              <w:rPr>
                <w:rFonts w:ascii="Times New Roman"/>
                <w:sz w:val="21"/>
              </w:rPr>
              <w:t>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40,491,927.</w:t>
            </w:r>
          </w:p>
          <w:p>
            <w:pPr>
              <w:pStyle w:val="TableParagraph"/>
              <w:spacing w:line="240" w:lineRule="auto" w:before="37"/>
              <w:ind w:right="101"/>
              <w:jc w:val="right"/>
              <w:rPr>
                <w:rFonts w:ascii="宋体" w:hAnsi="宋体" w:cs="宋体" w:eastAsia="宋体" w:hint="default"/>
                <w:sz w:val="21"/>
                <w:szCs w:val="21"/>
              </w:rPr>
            </w:pPr>
            <w:r>
              <w:rPr>
                <w:rFonts w:ascii="宋体"/>
                <w:sz w:val="21"/>
              </w:rPr>
              <w:t>29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1" w:right="0"/>
              <w:jc w:val="left"/>
              <w:rPr>
                <w:rFonts w:ascii="宋体" w:hAnsi="宋体" w:cs="宋体" w:eastAsia="宋体" w:hint="default"/>
                <w:sz w:val="21"/>
                <w:szCs w:val="21"/>
              </w:rPr>
            </w:pPr>
            <w:r>
              <w:rPr>
                <w:rFonts w:ascii="宋体"/>
                <w:sz w:val="21"/>
              </w:rPr>
              <w:t>40,491,9</w:t>
            </w:r>
          </w:p>
          <w:p>
            <w:pPr>
              <w:pStyle w:val="TableParagraph"/>
              <w:spacing w:line="240" w:lineRule="auto" w:before="37"/>
              <w:ind w:left="506" w:right="0"/>
              <w:jc w:val="left"/>
              <w:rPr>
                <w:rFonts w:ascii="宋体" w:hAnsi="宋体" w:cs="宋体" w:eastAsia="宋体" w:hint="default"/>
                <w:sz w:val="21"/>
                <w:szCs w:val="21"/>
              </w:rPr>
            </w:pPr>
            <w:r>
              <w:rPr>
                <w:rFonts w:ascii="宋体"/>
                <w:sz w:val="21"/>
              </w:rPr>
              <w:t>27.29</w:t>
            </w:r>
          </w:p>
        </w:tc>
      </w:tr>
      <w:tr>
        <w:trPr>
          <w:trHeight w:val="63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7" w:right="0"/>
              <w:jc w:val="left"/>
              <w:rPr>
                <w:rFonts w:ascii="宋体" w:hAnsi="宋体" w:cs="宋体" w:eastAsia="宋体" w:hint="default"/>
                <w:sz w:val="21"/>
                <w:szCs w:val="21"/>
              </w:rPr>
            </w:pPr>
            <w:r>
              <w:rPr>
                <w:rFonts w:ascii="宋体"/>
                <w:sz w:val="21"/>
              </w:rPr>
              <w:t>247,633,</w:t>
            </w:r>
          </w:p>
          <w:p>
            <w:pPr>
              <w:pStyle w:val="TableParagraph"/>
              <w:spacing w:line="240" w:lineRule="auto" w:before="37"/>
              <w:ind w:left="386" w:right="0"/>
              <w:jc w:val="left"/>
              <w:rPr>
                <w:rFonts w:ascii="宋体" w:hAnsi="宋体" w:cs="宋体" w:eastAsia="宋体" w:hint="default"/>
                <w:sz w:val="21"/>
                <w:szCs w:val="21"/>
              </w:rPr>
            </w:pPr>
            <w:r>
              <w:rPr>
                <w:rFonts w:ascii="宋体"/>
                <w:sz w:val="21"/>
              </w:rPr>
              <w:t>759.02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4,800,000.</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242,833,759</w:t>
            </w:r>
          </w:p>
          <w:p>
            <w:pPr>
              <w:pStyle w:val="TableParagraph"/>
              <w:spacing w:line="240" w:lineRule="auto" w:before="37"/>
              <w:ind w:right="98"/>
              <w:jc w:val="right"/>
              <w:rPr>
                <w:rFonts w:ascii="宋体" w:hAnsi="宋体" w:cs="宋体" w:eastAsia="宋体" w:hint="default"/>
                <w:sz w:val="21"/>
                <w:szCs w:val="21"/>
              </w:rPr>
            </w:pPr>
            <w:r>
              <w:rPr>
                <w:rFonts w:ascii="宋体"/>
                <w:sz w:val="21"/>
              </w:rPr>
              <w:t>.02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129,995,642</w:t>
            </w:r>
          </w:p>
          <w:p>
            <w:pPr>
              <w:pStyle w:val="TableParagraph"/>
              <w:spacing w:line="240" w:lineRule="auto" w:before="37"/>
              <w:ind w:right="98"/>
              <w:jc w:val="right"/>
              <w:rPr>
                <w:rFonts w:ascii="宋体" w:hAnsi="宋体" w:cs="宋体" w:eastAsia="宋体" w:hint="default"/>
                <w:sz w:val="21"/>
                <w:szCs w:val="21"/>
              </w:rPr>
            </w:pPr>
            <w:r>
              <w:rPr>
                <w:rFonts w:ascii="宋体"/>
                <w:sz w:val="21"/>
              </w:rPr>
              <w:t>.84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4,800,000.</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91" w:right="0"/>
              <w:jc w:val="left"/>
              <w:rPr>
                <w:rFonts w:ascii="宋体" w:hAnsi="宋体" w:cs="宋体" w:eastAsia="宋体" w:hint="default"/>
                <w:sz w:val="21"/>
                <w:szCs w:val="21"/>
              </w:rPr>
            </w:pPr>
            <w:r>
              <w:rPr>
                <w:rFonts w:ascii="宋体"/>
                <w:sz w:val="21"/>
              </w:rPr>
              <w:t>125,195,</w:t>
            </w:r>
          </w:p>
          <w:p>
            <w:pPr>
              <w:pStyle w:val="TableParagraph"/>
              <w:spacing w:line="240" w:lineRule="auto" w:before="37"/>
              <w:ind w:left="400" w:right="0"/>
              <w:jc w:val="left"/>
              <w:rPr>
                <w:rFonts w:ascii="宋体" w:hAnsi="宋体" w:cs="宋体" w:eastAsia="宋体" w:hint="default"/>
                <w:sz w:val="21"/>
                <w:szCs w:val="21"/>
              </w:rPr>
            </w:pPr>
            <w:r>
              <w:rPr>
                <w:rFonts w:ascii="宋体"/>
                <w:sz w:val="21"/>
              </w:rPr>
              <w:t>642.84</w:t>
            </w:r>
          </w:p>
        </w:tc>
      </w:tr>
    </w:tbl>
    <w:p>
      <w:pPr>
        <w:pStyle w:val="Heading3"/>
        <w:spacing w:line="278" w:lineRule="exact" w:before="0"/>
        <w:ind w:left="680" w:right="3863"/>
        <w:jc w:val="left"/>
        <w:rPr>
          <w:b w:val="0"/>
          <w:bCs w:val="0"/>
        </w:rPr>
      </w:pPr>
      <w:r>
        <w:rPr>
          <w:rFonts w:ascii="Times New Roman" w:hAnsi="Times New Roman" w:cs="Times New Roman" w:eastAsia="Times New Roman" w:hint="default"/>
        </w:rPr>
        <w:t>2</w:t>
      </w:r>
      <w:r>
        <w:rPr/>
        <w:t>．</w:t>
      </w:r>
      <w:r>
        <w:rPr>
          <w:spacing w:val="36"/>
        </w:rPr>
        <w:t> </w:t>
      </w:r>
      <w:r>
        <w:rPr/>
        <w:t>期末按公允价值计量的权益工具</w:t>
      </w:r>
      <w:r>
        <w:rPr>
          <w:b w:val="0"/>
          <w:bCs w:val="0"/>
        </w:rPr>
      </w:r>
    </w:p>
    <w:p>
      <w:pPr>
        <w:spacing w:line="240" w:lineRule="auto" w:before="2"/>
        <w:rPr>
          <w:rFonts w:ascii="宋体" w:hAnsi="宋体" w:cs="宋体" w:eastAsia="宋体" w:hint="default"/>
          <w:b/>
          <w:bCs/>
          <w:sz w:val="9"/>
          <w:szCs w:val="9"/>
        </w:rPr>
      </w:pPr>
    </w:p>
    <w:p>
      <w:pPr>
        <w:pStyle w:val="BodyText"/>
        <w:tabs>
          <w:tab w:pos="1051" w:val="left" w:leader="none"/>
        </w:tabs>
        <w:spacing w:line="240" w:lineRule="auto" w:before="36"/>
        <w:ind w:left="0" w:right="230"/>
        <w:jc w:val="right"/>
      </w:pPr>
      <w:r>
        <w:rPr>
          <w:spacing w:val="-1"/>
        </w:rPr>
        <w:t>单位：元</w:t>
        <w:tab/>
        <w:t>币种：人民币</w:t>
      </w:r>
    </w:p>
    <w:p>
      <w:pPr>
        <w:spacing w:line="240" w:lineRule="auto" w:before="10"/>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229"/>
        <w:gridCol w:w="1529"/>
        <w:gridCol w:w="1274"/>
        <w:gridCol w:w="1309"/>
        <w:gridCol w:w="1699"/>
      </w:tblGrid>
      <w:tr>
        <w:trPr>
          <w:trHeight w:val="322" w:hRule="exact"/>
        </w:trPr>
        <w:tc>
          <w:tcPr>
            <w:tcW w:w="3229" w:type="dxa"/>
            <w:vMerge w:val="restart"/>
            <w:tcBorders>
              <w:top w:val="single" w:sz="4" w:space="0" w:color="000000"/>
              <w:left w:val="single" w:sz="4" w:space="0" w:color="000000"/>
              <w:right w:val="single" w:sz="4" w:space="0" w:color="000000"/>
            </w:tcBorders>
          </w:tcPr>
          <w:p>
            <w:pPr>
              <w:pStyle w:val="TableParagraph"/>
              <w:spacing w:line="240" w:lineRule="auto" w:before="148"/>
              <w:ind w:left="1" w:right="0"/>
              <w:jc w:val="center"/>
              <w:rPr>
                <w:rFonts w:ascii="宋体" w:hAnsi="宋体" w:cs="宋体" w:eastAsia="宋体" w:hint="default"/>
                <w:sz w:val="21"/>
                <w:szCs w:val="21"/>
              </w:rPr>
            </w:pPr>
            <w:r>
              <w:rPr>
                <w:rFonts w:ascii="宋体" w:hAnsi="宋体" w:cs="宋体" w:eastAsia="宋体" w:hint="default"/>
                <w:sz w:val="21"/>
                <w:szCs w:val="21"/>
              </w:rPr>
              <w:t>分类</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可供出售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8" w:right="0"/>
              <w:jc w:val="left"/>
              <w:rPr>
                <w:rFonts w:ascii="宋体" w:hAnsi="宋体" w:cs="宋体" w:eastAsia="宋体" w:hint="default"/>
                <w:sz w:val="21"/>
                <w:szCs w:val="21"/>
              </w:rPr>
            </w:pPr>
            <w:r>
              <w:rPr>
                <w:rFonts w:ascii="宋体" w:hAnsi="宋体" w:cs="宋体" w:eastAsia="宋体" w:hint="default"/>
                <w:sz w:val="21"/>
                <w:szCs w:val="21"/>
              </w:rPr>
              <w:t>可供出售</w:t>
            </w:r>
          </w:p>
        </w:tc>
        <w:tc>
          <w:tcPr>
            <w:tcW w:w="1309" w:type="dxa"/>
            <w:vMerge w:val="restart"/>
            <w:tcBorders>
              <w:top w:val="single" w:sz="4" w:space="0" w:color="000000"/>
              <w:left w:val="single" w:sz="4" w:space="0" w:color="000000"/>
              <w:right w:val="single" w:sz="4" w:space="0" w:color="000000"/>
            </w:tcBorders>
          </w:tcPr>
          <w:p>
            <w:pPr>
              <w:pStyle w:val="TableParagraph"/>
              <w:spacing w:line="240" w:lineRule="auto" w:before="148"/>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22" w:hRule="exact"/>
        </w:trPr>
        <w:tc>
          <w:tcPr>
            <w:tcW w:w="3229" w:type="dxa"/>
            <w:vMerge/>
            <w:tcBorders>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权益工具</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8" w:right="0"/>
              <w:jc w:val="left"/>
              <w:rPr>
                <w:rFonts w:ascii="宋体" w:hAnsi="宋体" w:cs="宋体" w:eastAsia="宋体" w:hint="default"/>
                <w:sz w:val="21"/>
                <w:szCs w:val="21"/>
              </w:rPr>
            </w:pPr>
            <w:r>
              <w:rPr>
                <w:rFonts w:ascii="宋体" w:hAnsi="宋体" w:cs="宋体" w:eastAsia="宋体" w:hint="default"/>
                <w:sz w:val="21"/>
                <w:szCs w:val="21"/>
              </w:rPr>
              <w:t>债务工具</w:t>
            </w:r>
          </w:p>
        </w:tc>
        <w:tc>
          <w:tcPr>
            <w:tcW w:w="1309"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r>
      <w:tr>
        <w:trPr>
          <w:trHeight w:val="63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6"/>
              <w:jc w:val="left"/>
              <w:rPr>
                <w:rFonts w:ascii="宋体" w:hAnsi="宋体" w:cs="宋体" w:eastAsia="宋体" w:hint="default"/>
                <w:sz w:val="21"/>
                <w:szCs w:val="21"/>
              </w:rPr>
            </w:pPr>
            <w:r>
              <w:rPr>
                <w:rFonts w:ascii="宋体" w:hAnsi="宋体" w:cs="宋体" w:eastAsia="宋体" w:hint="default"/>
                <w:spacing w:val="-2"/>
                <w:sz w:val="21"/>
                <w:szCs w:val="21"/>
              </w:rPr>
              <w:t>权益工具的成本</w:t>
            </w:r>
            <w:r>
              <w:rPr>
                <w:rFonts w:ascii="宋体" w:hAnsi="宋体" w:cs="宋体" w:eastAsia="宋体" w:hint="default"/>
                <w:spacing w:val="-2"/>
                <w:sz w:val="21"/>
                <w:szCs w:val="21"/>
              </w:rPr>
              <w:t>/</w:t>
            </w:r>
            <w:r>
              <w:rPr>
                <w:rFonts w:ascii="宋体" w:hAnsi="宋体" w:cs="宋体" w:eastAsia="宋体" w:hint="default"/>
                <w:spacing w:val="-2"/>
                <w:sz w:val="21"/>
                <w:szCs w:val="21"/>
              </w:rPr>
              <w:t>债务工具的摊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余成本</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108,067,618.74</w:t>
            </w:r>
          </w:p>
        </w:tc>
        <w:tc>
          <w:tcPr>
            <w:tcW w:w="1274"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4" w:right="0"/>
              <w:jc w:val="center"/>
              <w:rPr>
                <w:rFonts w:ascii="宋体" w:hAnsi="宋体" w:cs="宋体" w:eastAsia="宋体" w:hint="default"/>
                <w:sz w:val="21"/>
                <w:szCs w:val="21"/>
              </w:rPr>
            </w:pPr>
            <w:r>
              <w:rPr>
                <w:rFonts w:ascii="宋体"/>
                <w:sz w:val="21"/>
              </w:rPr>
              <w:t>108,067,618.74</w:t>
            </w:r>
          </w:p>
        </w:tc>
      </w:tr>
      <w:tr>
        <w:trPr>
          <w:trHeight w:val="32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累计计入其他综合收益</w:t>
            </w:r>
          </w:p>
        </w:tc>
        <w:tc>
          <w:tcPr>
            <w:tcW w:w="152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11" w:right="0"/>
              <w:jc w:val="left"/>
              <w:rPr>
                <w:rFonts w:ascii="Times New Roman" w:hAnsi="Times New Roman" w:cs="Times New Roman" w:eastAsia="Times New Roman" w:hint="default"/>
                <w:sz w:val="21"/>
                <w:szCs w:val="21"/>
              </w:rPr>
            </w:pPr>
            <w:r>
              <w:rPr>
                <w:rFonts w:ascii="Times New Roman"/>
                <w:sz w:val="21"/>
              </w:rPr>
              <w:t>1,434,486.29</w:t>
            </w:r>
          </w:p>
        </w:tc>
        <w:tc>
          <w:tcPr>
            <w:tcW w:w="1274" w:type="dxa"/>
            <w:vMerge w:val="restart"/>
            <w:tcBorders>
              <w:top w:val="single" w:sz="4" w:space="0" w:color="000000"/>
              <w:left w:val="single" w:sz="4" w:space="0" w:color="000000"/>
              <w:right w:val="single" w:sz="4" w:space="0" w:color="000000"/>
            </w:tcBorders>
          </w:tcPr>
          <w:p>
            <w:pPr/>
          </w:p>
        </w:tc>
        <w:tc>
          <w:tcPr>
            <w:tcW w:w="1309" w:type="dxa"/>
            <w:vMerge w:val="restart"/>
            <w:tcBorders>
              <w:top w:val="single" w:sz="4" w:space="0" w:color="000000"/>
              <w:left w:val="single" w:sz="4" w:space="0" w:color="000000"/>
              <w:right w:val="single" w:sz="4" w:space="0" w:color="000000"/>
            </w:tcBorders>
          </w:tcPr>
          <w:p>
            <w:pP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before="151"/>
              <w:ind w:left="326" w:right="0"/>
              <w:jc w:val="left"/>
              <w:rPr>
                <w:rFonts w:ascii="宋体" w:hAnsi="宋体" w:cs="宋体" w:eastAsia="宋体" w:hint="default"/>
                <w:sz w:val="21"/>
                <w:szCs w:val="21"/>
              </w:rPr>
            </w:pPr>
            <w:r>
              <w:rPr>
                <w:rFonts w:ascii="宋体"/>
                <w:sz w:val="21"/>
              </w:rPr>
              <w:t>1,434,486.29</w:t>
            </w: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的公允价值变动金额</w:t>
            </w:r>
          </w:p>
        </w:tc>
        <w:tc>
          <w:tcPr>
            <w:tcW w:w="1529"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减：已计提减值金额</w:t>
            </w:r>
          </w:p>
        </w:tc>
        <w:tc>
          <w:tcPr>
            <w:tcW w:w="152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109,502,105.03</w:t>
            </w:r>
          </w:p>
        </w:tc>
        <w:tc>
          <w:tcPr>
            <w:tcW w:w="1274"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 w:right="0"/>
              <w:jc w:val="center"/>
              <w:rPr>
                <w:rFonts w:ascii="宋体" w:hAnsi="宋体" w:cs="宋体" w:eastAsia="宋体" w:hint="default"/>
                <w:sz w:val="21"/>
                <w:szCs w:val="21"/>
              </w:rPr>
            </w:pPr>
            <w:r>
              <w:rPr>
                <w:rFonts w:ascii="宋体"/>
                <w:sz w:val="21"/>
              </w:rPr>
              <w:t>109,502,105.03</w:t>
            </w:r>
          </w:p>
        </w:tc>
      </w:tr>
      <w:tr>
        <w:trPr>
          <w:trHeight w:val="322" w:hRule="exact"/>
        </w:trPr>
        <w:tc>
          <w:tcPr>
            <w:tcW w:w="73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说明：期末余额为公司购置的基金产品。</w:t>
            </w:r>
          </w:p>
        </w:tc>
        <w:tc>
          <w:tcPr>
            <w:tcW w:w="16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3"/>
        <w:spacing w:line="240" w:lineRule="auto"/>
        <w:ind w:left="680" w:right="3863"/>
        <w:jc w:val="left"/>
        <w:rPr>
          <w:b w:val="0"/>
          <w:bCs w:val="0"/>
        </w:rPr>
      </w:pPr>
      <w:r>
        <w:rPr>
          <w:rFonts w:ascii="Times New Roman" w:hAnsi="Times New Roman" w:cs="Times New Roman" w:eastAsia="Times New Roman" w:hint="default"/>
        </w:rPr>
        <w:t>3</w:t>
      </w:r>
      <w:r>
        <w:rPr/>
        <w:t>．</w:t>
      </w:r>
      <w:r>
        <w:rPr>
          <w:spacing w:val="35"/>
        </w:rPr>
        <w:t> </w:t>
      </w:r>
      <w:r>
        <w:rPr/>
        <w:t>期末按成本计量的权益工具</w:t>
      </w:r>
      <w:r>
        <w:rPr>
          <w:b w:val="0"/>
          <w:bCs w:val="0"/>
        </w:rPr>
      </w:r>
    </w:p>
    <w:p>
      <w:pPr>
        <w:spacing w:line="240" w:lineRule="auto" w:before="2"/>
        <w:rPr>
          <w:rFonts w:ascii="宋体" w:hAnsi="宋体" w:cs="宋体" w:eastAsia="宋体" w:hint="default"/>
          <w:b/>
          <w:bCs/>
          <w:sz w:val="9"/>
          <w:szCs w:val="9"/>
        </w:rPr>
      </w:pPr>
    </w:p>
    <w:p>
      <w:pPr>
        <w:pStyle w:val="BodyText"/>
        <w:tabs>
          <w:tab w:pos="1051" w:val="left" w:leader="none"/>
        </w:tabs>
        <w:spacing w:line="240" w:lineRule="auto" w:before="36"/>
        <w:ind w:left="0" w:right="230"/>
        <w:jc w:val="right"/>
      </w:pPr>
      <w:r>
        <w:rPr>
          <w:spacing w:val="-1"/>
        </w:rPr>
        <w:t>单位：元</w:t>
        <w:tab/>
        <w:t>币种：人民币</w:t>
      </w:r>
    </w:p>
    <w:p>
      <w:pPr>
        <w:spacing w:line="240" w:lineRule="auto" w:before="13"/>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3404"/>
        <w:gridCol w:w="991"/>
        <w:gridCol w:w="1277"/>
        <w:gridCol w:w="1274"/>
        <w:gridCol w:w="709"/>
        <w:gridCol w:w="1418"/>
      </w:tblGrid>
      <w:tr>
        <w:trPr>
          <w:trHeight w:val="322" w:hRule="exact"/>
        </w:trPr>
        <w:tc>
          <w:tcPr>
            <w:tcW w:w="34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991" w:type="dxa"/>
            <w:vMerge w:val="restart"/>
            <w:tcBorders>
              <w:top w:val="single" w:sz="4" w:space="0" w:color="000000"/>
              <w:left w:val="single" w:sz="4" w:space="0" w:color="000000"/>
              <w:right w:val="single" w:sz="4" w:space="0" w:color="000000"/>
            </w:tcBorders>
          </w:tcPr>
          <w:p>
            <w:pPr>
              <w:pStyle w:val="TableParagraph"/>
              <w:spacing w:line="273" w:lineRule="auto"/>
              <w:ind w:left="175" w:right="170"/>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4679"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r>
      <w:tr>
        <w:trPr>
          <w:trHeight w:val="936" w:hRule="exact"/>
        </w:trPr>
        <w:tc>
          <w:tcPr>
            <w:tcW w:w="340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38"/>
              <w:ind w:left="139" w:right="135"/>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0" w:lineRule="auto"/>
        <w:jc w:val="left"/>
        <w:rPr>
          <w:rFonts w:ascii="宋体" w:hAnsi="宋体" w:cs="宋体" w:eastAsia="宋体" w:hint="default"/>
          <w:sz w:val="21"/>
          <w:szCs w:val="21"/>
        </w:rPr>
        <w:sectPr>
          <w:pgSz w:w="11910" w:h="16840"/>
          <w:pgMar w:header="0" w:footer="1195" w:top="1060" w:bottom="1380" w:left="1540" w:right="10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2415"/>
        <w:gridCol w:w="989"/>
        <w:gridCol w:w="348"/>
        <w:gridCol w:w="643"/>
        <w:gridCol w:w="668"/>
        <w:gridCol w:w="610"/>
        <w:gridCol w:w="451"/>
        <w:gridCol w:w="823"/>
        <w:gridCol w:w="187"/>
        <w:gridCol w:w="521"/>
        <w:gridCol w:w="1418"/>
      </w:tblGrid>
      <w:tr>
        <w:trPr>
          <w:trHeight w:val="687"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14"/>
              <w:ind w:left="103" w:right="134"/>
              <w:jc w:val="left"/>
              <w:rPr>
                <w:rFonts w:ascii="宋体" w:hAnsi="宋体" w:cs="宋体" w:eastAsia="宋体" w:hint="default"/>
                <w:sz w:val="21"/>
                <w:szCs w:val="21"/>
              </w:rPr>
            </w:pPr>
            <w:r>
              <w:rPr>
                <w:rFonts w:ascii="宋体" w:hAnsi="宋体" w:cs="宋体" w:eastAsia="宋体" w:hint="default"/>
                <w:spacing w:val="-2"/>
                <w:sz w:val="21"/>
                <w:szCs w:val="21"/>
              </w:rPr>
              <w:t>上海国君创投证鋆一号股权投资合</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伙企业（有限合伙）</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7" w:right="0"/>
              <w:jc w:val="left"/>
              <w:rPr>
                <w:rFonts w:ascii="宋体" w:hAnsi="宋体" w:cs="宋体" w:eastAsia="宋体" w:hint="default"/>
                <w:sz w:val="21"/>
                <w:szCs w:val="21"/>
              </w:rPr>
            </w:pPr>
            <w:r>
              <w:rPr>
                <w:rFonts w:ascii="宋体"/>
                <w:sz w:val="21"/>
              </w:rPr>
              <w:t>37.495</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宋体" w:hAnsi="宋体" w:cs="宋体" w:eastAsia="宋体" w:hint="default"/>
                <w:sz w:val="21"/>
                <w:szCs w:val="21"/>
              </w:rPr>
            </w:pPr>
            <w:r>
              <w:rPr>
                <w:rFonts w:ascii="宋体"/>
                <w:spacing w:val="-1"/>
                <w:sz w:val="21"/>
              </w:rPr>
              <w:t>18,376,452</w:t>
            </w:r>
          </w:p>
          <w:p>
            <w:pPr>
              <w:pStyle w:val="TableParagraph"/>
              <w:spacing w:line="240" w:lineRule="auto" w:before="37"/>
              <w:ind w:right="98"/>
              <w:jc w:val="right"/>
              <w:rPr>
                <w:rFonts w:ascii="宋体" w:hAnsi="宋体" w:cs="宋体" w:eastAsia="宋体" w:hint="default"/>
                <w:sz w:val="21"/>
                <w:szCs w:val="21"/>
              </w:rPr>
            </w:pPr>
            <w:r>
              <w:rPr>
                <w:rFonts w:ascii="宋体"/>
                <w:sz w:val="21"/>
              </w:rPr>
              <w:t>.95</w:t>
            </w:r>
          </w:p>
        </w:tc>
        <w:tc>
          <w:tcPr>
            <w:tcW w:w="1274" w:type="dxa"/>
            <w:gridSpan w:val="2"/>
            <w:tcBorders>
              <w:top w:val="single" w:sz="4" w:space="0" w:color="000000"/>
              <w:left w:val="single" w:sz="4" w:space="0" w:color="000000"/>
              <w:bottom w:val="single" w:sz="4" w:space="0" w:color="000000"/>
              <w:right w:val="single" w:sz="4" w:space="0" w:color="000000"/>
            </w:tcBorders>
          </w:tcPr>
          <w:p>
            <w:pP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spacing w:val="-1"/>
                <w:sz w:val="21"/>
              </w:rPr>
              <w:t>18,376,452.</w:t>
            </w:r>
          </w:p>
          <w:p>
            <w:pPr>
              <w:pStyle w:val="TableParagraph"/>
              <w:spacing w:line="240" w:lineRule="auto" w:before="37"/>
              <w:ind w:right="101"/>
              <w:jc w:val="right"/>
              <w:rPr>
                <w:rFonts w:ascii="宋体" w:hAnsi="宋体" w:cs="宋体" w:eastAsia="宋体" w:hint="default"/>
                <w:sz w:val="21"/>
                <w:szCs w:val="21"/>
              </w:rPr>
            </w:pPr>
            <w:r>
              <w:rPr>
                <w:rFonts w:ascii="宋体"/>
                <w:sz w:val="21"/>
              </w:rPr>
              <w:t>95</w:t>
            </w:r>
          </w:p>
        </w:tc>
      </w:tr>
      <w:tr>
        <w:trPr>
          <w:trHeight w:val="634"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left"/>
              <w:rPr>
                <w:rFonts w:ascii="宋体" w:hAnsi="宋体" w:cs="宋体" w:eastAsia="宋体" w:hint="default"/>
                <w:sz w:val="21"/>
                <w:szCs w:val="21"/>
              </w:rPr>
            </w:pPr>
            <w:r>
              <w:rPr>
                <w:rFonts w:ascii="宋体" w:hAnsi="宋体" w:cs="宋体" w:eastAsia="宋体" w:hint="default"/>
                <w:spacing w:val="-2"/>
                <w:sz w:val="21"/>
                <w:szCs w:val="21"/>
              </w:rPr>
              <w:t>山西同仁股权投资合伙企业（有限</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合伙）</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58" w:right="0"/>
              <w:jc w:val="left"/>
              <w:rPr>
                <w:rFonts w:ascii="宋体" w:hAnsi="宋体" w:cs="宋体" w:eastAsia="宋体" w:hint="default"/>
                <w:sz w:val="21"/>
                <w:szCs w:val="21"/>
              </w:rPr>
            </w:pPr>
            <w:r>
              <w:rPr>
                <w:rFonts w:ascii="宋体"/>
                <w:sz w:val="21"/>
              </w:rPr>
              <w:t>3.03</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5,000,000.</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c>
          <w:tcPr>
            <w:tcW w:w="1274" w:type="dxa"/>
            <w:gridSpan w:val="2"/>
            <w:tcBorders>
              <w:top w:val="single" w:sz="4" w:space="0" w:color="000000"/>
              <w:left w:val="single" w:sz="4" w:space="0" w:color="000000"/>
              <w:bottom w:val="single" w:sz="4" w:space="0" w:color="000000"/>
              <w:right w:val="single" w:sz="4" w:space="0" w:color="000000"/>
            </w:tcBorders>
          </w:tcPr>
          <w:p>
            <w:pP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5,000,000.0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r>
      <w:tr>
        <w:trPr>
          <w:trHeight w:val="634"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left"/>
              <w:rPr>
                <w:rFonts w:ascii="宋体" w:hAnsi="宋体" w:cs="宋体" w:eastAsia="宋体" w:hint="default"/>
                <w:sz w:val="21"/>
                <w:szCs w:val="21"/>
              </w:rPr>
            </w:pPr>
            <w:r>
              <w:rPr>
                <w:rFonts w:ascii="宋体" w:hAnsi="宋体" w:cs="宋体" w:eastAsia="宋体" w:hint="default"/>
                <w:spacing w:val="-2"/>
                <w:sz w:val="21"/>
                <w:szCs w:val="21"/>
              </w:rPr>
              <w:t>中融子午（北京）资产管理有限公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司</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16</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4,800,000.</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c>
          <w:tcPr>
            <w:tcW w:w="1274" w:type="dxa"/>
            <w:gridSpan w:val="2"/>
            <w:tcBorders>
              <w:top w:val="single" w:sz="4" w:space="0" w:color="000000"/>
              <w:left w:val="single" w:sz="4" w:space="0" w:color="000000"/>
              <w:bottom w:val="single" w:sz="4" w:space="0" w:color="000000"/>
              <w:right w:val="single" w:sz="4" w:space="0" w:color="000000"/>
            </w:tcBorders>
          </w:tcPr>
          <w:p>
            <w:pP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4,800,000.0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r>
      <w:tr>
        <w:trPr>
          <w:trHeight w:val="461"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河北信创达物联网科技有限公司</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z w:val="21"/>
              </w:rPr>
              <w:t>10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12" w:right="0"/>
              <w:jc w:val="left"/>
              <w:rPr>
                <w:rFonts w:ascii="宋体" w:hAnsi="宋体" w:cs="宋体" w:eastAsia="宋体" w:hint="default"/>
                <w:sz w:val="21"/>
                <w:szCs w:val="21"/>
              </w:rPr>
            </w:pPr>
            <w:r>
              <w:rPr>
                <w:rFonts w:ascii="宋体"/>
                <w:sz w:val="21"/>
              </w:rPr>
              <w:t>600,000.00</w:t>
            </w:r>
          </w:p>
        </w:tc>
        <w:tc>
          <w:tcPr>
            <w:tcW w:w="1274" w:type="dxa"/>
            <w:gridSpan w:val="2"/>
            <w:tcBorders>
              <w:top w:val="single" w:sz="4" w:space="0" w:color="000000"/>
              <w:left w:val="single" w:sz="4" w:space="0" w:color="000000"/>
              <w:bottom w:val="single" w:sz="4" w:space="0" w:color="000000"/>
              <w:right w:val="single" w:sz="4" w:space="0" w:color="000000"/>
            </w:tcBorders>
          </w:tcPr>
          <w:p>
            <w:pP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600,000.00</w:t>
            </w:r>
          </w:p>
        </w:tc>
      </w:tr>
      <w:tr>
        <w:trPr>
          <w:trHeight w:val="634"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证通股份有限公司</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58" w:right="0"/>
              <w:jc w:val="left"/>
              <w:rPr>
                <w:rFonts w:ascii="宋体" w:hAnsi="宋体" w:cs="宋体" w:eastAsia="宋体" w:hint="default"/>
                <w:sz w:val="21"/>
                <w:szCs w:val="21"/>
              </w:rPr>
            </w:pPr>
            <w:r>
              <w:rPr>
                <w:rFonts w:ascii="宋体"/>
                <w:sz w:val="21"/>
              </w:rPr>
              <w:t>0.99</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25,000,000</w:t>
            </w:r>
          </w:p>
          <w:p>
            <w:pPr>
              <w:pStyle w:val="TableParagraph"/>
              <w:spacing w:line="240" w:lineRule="auto" w:before="37"/>
              <w:ind w:right="98"/>
              <w:jc w:val="right"/>
              <w:rPr>
                <w:rFonts w:ascii="宋体" w:hAnsi="宋体" w:cs="宋体" w:eastAsia="宋体" w:hint="default"/>
                <w:sz w:val="21"/>
                <w:szCs w:val="21"/>
              </w:rPr>
            </w:pPr>
            <w:r>
              <w:rPr>
                <w:rFonts w:ascii="宋体"/>
                <w:sz w:val="21"/>
              </w:rPr>
              <w:t>.00</w:t>
            </w:r>
          </w:p>
        </w:tc>
        <w:tc>
          <w:tcPr>
            <w:tcW w:w="1274" w:type="dxa"/>
            <w:gridSpan w:val="2"/>
            <w:tcBorders>
              <w:top w:val="single" w:sz="4" w:space="0" w:color="000000"/>
              <w:left w:val="single" w:sz="4" w:space="0" w:color="000000"/>
              <w:bottom w:val="single" w:sz="4" w:space="0" w:color="000000"/>
              <w:right w:val="single" w:sz="4" w:space="0" w:color="000000"/>
            </w:tcBorders>
          </w:tcPr>
          <w:p>
            <w:pP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25,000,000.</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r>
      <w:tr>
        <w:trPr>
          <w:trHeight w:val="685"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14"/>
              <w:ind w:left="103" w:right="134"/>
              <w:jc w:val="left"/>
              <w:rPr>
                <w:rFonts w:ascii="宋体" w:hAnsi="宋体" w:cs="宋体" w:eastAsia="宋体" w:hint="default"/>
                <w:sz w:val="21"/>
                <w:szCs w:val="21"/>
              </w:rPr>
            </w:pPr>
            <w:r>
              <w:rPr>
                <w:rFonts w:ascii="宋体" w:hAnsi="宋体" w:cs="宋体" w:eastAsia="宋体" w:hint="default"/>
                <w:spacing w:val="-2"/>
                <w:sz w:val="21"/>
                <w:szCs w:val="21"/>
              </w:rPr>
              <w:t>上海国君创投证鋆三号股权投资合</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伙企业（有限合伙）</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7" w:right="0"/>
              <w:jc w:val="left"/>
              <w:rPr>
                <w:rFonts w:ascii="宋体" w:hAnsi="宋体" w:cs="宋体" w:eastAsia="宋体" w:hint="default"/>
                <w:sz w:val="21"/>
                <w:szCs w:val="21"/>
              </w:rPr>
            </w:pPr>
            <w:r>
              <w:rPr>
                <w:rFonts w:ascii="宋体"/>
                <w:sz w:val="21"/>
              </w:rPr>
              <w:t>29.997</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宋体" w:hAnsi="宋体" w:cs="宋体" w:eastAsia="宋体" w:hint="default"/>
                <w:sz w:val="21"/>
                <w:szCs w:val="21"/>
              </w:rPr>
            </w:pPr>
            <w:r>
              <w:rPr>
                <w:rFonts w:ascii="宋体"/>
                <w:spacing w:val="-1"/>
                <w:sz w:val="21"/>
              </w:rPr>
              <w:t>30,000,000</w:t>
            </w:r>
          </w:p>
          <w:p>
            <w:pPr>
              <w:pStyle w:val="TableParagraph"/>
              <w:spacing w:line="240" w:lineRule="auto" w:before="37"/>
              <w:ind w:right="98"/>
              <w:jc w:val="right"/>
              <w:rPr>
                <w:rFonts w:ascii="宋体" w:hAnsi="宋体" w:cs="宋体" w:eastAsia="宋体" w:hint="default"/>
                <w:sz w:val="21"/>
                <w:szCs w:val="21"/>
              </w:rPr>
            </w:pPr>
            <w:r>
              <w:rPr>
                <w:rFonts w:ascii="宋体"/>
                <w:sz w:val="21"/>
              </w:rPr>
              <w:t>.00</w:t>
            </w:r>
          </w:p>
        </w:tc>
        <w:tc>
          <w:tcPr>
            <w:tcW w:w="1274" w:type="dxa"/>
            <w:gridSpan w:val="2"/>
            <w:tcBorders>
              <w:top w:val="single" w:sz="4" w:space="0" w:color="000000"/>
              <w:left w:val="single" w:sz="4" w:space="0" w:color="000000"/>
              <w:bottom w:val="single" w:sz="4" w:space="0" w:color="000000"/>
              <w:right w:val="single" w:sz="4" w:space="0" w:color="000000"/>
            </w:tcBorders>
          </w:tcPr>
          <w:p>
            <w:pP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spacing w:val="-1"/>
                <w:sz w:val="21"/>
              </w:rPr>
              <w:t>30,000,000.</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r>
      <w:tr>
        <w:trPr>
          <w:trHeight w:val="636"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深圳市盈通数据服务股份有限公司</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sz w:val="21"/>
              </w:rPr>
              <w:t>19</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3,227,262.</w:t>
            </w:r>
          </w:p>
          <w:p>
            <w:pPr>
              <w:pStyle w:val="TableParagraph"/>
              <w:spacing w:line="240" w:lineRule="auto" w:before="37"/>
              <w:ind w:right="101"/>
              <w:jc w:val="right"/>
              <w:rPr>
                <w:rFonts w:ascii="宋体" w:hAnsi="宋体" w:cs="宋体" w:eastAsia="宋体" w:hint="default"/>
                <w:sz w:val="21"/>
                <w:szCs w:val="21"/>
              </w:rPr>
            </w:pPr>
            <w:r>
              <w:rPr>
                <w:rFonts w:ascii="宋体"/>
                <w:sz w:val="21"/>
              </w:rPr>
              <w:t>60</w:t>
            </w:r>
          </w:p>
        </w:tc>
        <w:tc>
          <w:tcPr>
            <w:tcW w:w="1274" w:type="dxa"/>
            <w:gridSpan w:val="2"/>
            <w:tcBorders>
              <w:top w:val="single" w:sz="4" w:space="0" w:color="000000"/>
              <w:left w:val="single" w:sz="4" w:space="0" w:color="000000"/>
              <w:bottom w:val="single" w:sz="4" w:space="0" w:color="000000"/>
              <w:right w:val="single" w:sz="4" w:space="0" w:color="000000"/>
            </w:tcBorders>
          </w:tcPr>
          <w:p>
            <w:pP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3,227,262.6</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r>
      <w:tr>
        <w:trPr>
          <w:trHeight w:val="634"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山东省华众金融信息服务有限公司</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10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2,500,000.</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c>
          <w:tcPr>
            <w:tcW w:w="1274" w:type="dxa"/>
            <w:gridSpan w:val="2"/>
            <w:tcBorders>
              <w:top w:val="single" w:sz="4" w:space="0" w:color="000000"/>
              <w:left w:val="single" w:sz="4" w:space="0" w:color="000000"/>
              <w:bottom w:val="single" w:sz="4" w:space="0" w:color="000000"/>
              <w:right w:val="single" w:sz="4" w:space="0" w:color="000000"/>
            </w:tcBorders>
          </w:tcPr>
          <w:p>
            <w:pP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2,500,000.0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r>
      <w:tr>
        <w:trPr>
          <w:trHeight w:val="634"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深圳市联影医疗数据服务有限公司</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10</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2,452,858.</w:t>
            </w:r>
          </w:p>
          <w:p>
            <w:pPr>
              <w:pStyle w:val="TableParagraph"/>
              <w:spacing w:line="240" w:lineRule="auto" w:before="37"/>
              <w:ind w:right="103"/>
              <w:jc w:val="right"/>
              <w:rPr>
                <w:rFonts w:ascii="宋体" w:hAnsi="宋体" w:cs="宋体" w:eastAsia="宋体" w:hint="default"/>
                <w:sz w:val="21"/>
                <w:szCs w:val="21"/>
              </w:rPr>
            </w:pPr>
            <w:r>
              <w:rPr>
                <w:rFonts w:ascii="宋体"/>
                <w:sz w:val="21"/>
              </w:rPr>
              <w:t>44</w:t>
            </w: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2,452,858.4</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4</w:t>
            </w:r>
          </w:p>
        </w:tc>
      </w:tr>
      <w:tr>
        <w:trPr>
          <w:trHeight w:val="634"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深圳市费曼德投资基金合伙企业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52" w:right="0"/>
              <w:jc w:val="left"/>
              <w:rPr>
                <w:rFonts w:ascii="宋体" w:hAnsi="宋体" w:cs="宋体" w:eastAsia="宋体" w:hint="default"/>
                <w:sz w:val="21"/>
                <w:szCs w:val="21"/>
              </w:rPr>
            </w:pPr>
            <w:r>
              <w:rPr>
                <w:rFonts w:ascii="宋体"/>
                <w:sz w:val="21"/>
              </w:rPr>
              <w:t>29.57</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44,100,000</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44,100,000.</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r>
      <w:tr>
        <w:trPr>
          <w:trHeight w:val="326"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深圳市迈圈信息技术有限公司</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6</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sz w:val="21"/>
              </w:rPr>
              <w:t>575,080.00</w:t>
            </w: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575,080.00</w:t>
            </w:r>
          </w:p>
        </w:tc>
      </w:tr>
      <w:tr>
        <w:trPr>
          <w:trHeight w:val="687"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广州市博源合众股权投资合伙企业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352" w:right="0"/>
              <w:jc w:val="left"/>
              <w:rPr>
                <w:rFonts w:ascii="宋体" w:hAnsi="宋体" w:cs="宋体" w:eastAsia="宋体" w:hint="default"/>
                <w:sz w:val="21"/>
                <w:szCs w:val="21"/>
              </w:rPr>
            </w:pPr>
            <w:r>
              <w:rPr>
                <w:rFonts w:ascii="宋体"/>
                <w:sz w:val="21"/>
              </w:rPr>
              <w:t>49.83</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1"/>
                <w:szCs w:val="21"/>
              </w:rPr>
            </w:pPr>
            <w:r>
              <w:rPr>
                <w:rFonts w:ascii="宋体"/>
                <w:spacing w:val="-1"/>
                <w:sz w:val="21"/>
              </w:rPr>
              <w:t>1,500,000.</w:t>
            </w:r>
          </w:p>
          <w:p>
            <w:pPr>
              <w:pStyle w:val="TableParagraph"/>
              <w:spacing w:line="240" w:lineRule="auto" w:before="37"/>
              <w:ind w:right="103"/>
              <w:jc w:val="right"/>
              <w:rPr>
                <w:rFonts w:ascii="宋体" w:hAnsi="宋体" w:cs="宋体" w:eastAsia="宋体" w:hint="default"/>
                <w:sz w:val="21"/>
                <w:szCs w:val="21"/>
              </w:rPr>
            </w:pPr>
            <w:r>
              <w:rPr>
                <w:rFonts w:ascii="宋体"/>
                <w:sz w:val="21"/>
              </w:rPr>
              <w:t>00</w:t>
            </w: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spacing w:val="-1"/>
                <w:sz w:val="21"/>
              </w:rPr>
              <w:t>1,500,000.0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r>
      <w:tr>
        <w:trPr>
          <w:trHeight w:val="634"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89,503,715</w:t>
            </w:r>
          </w:p>
          <w:p>
            <w:pPr>
              <w:pStyle w:val="TableParagraph"/>
              <w:spacing w:line="240" w:lineRule="auto" w:before="37"/>
              <w:ind w:right="98"/>
              <w:jc w:val="right"/>
              <w:rPr>
                <w:rFonts w:ascii="宋体" w:hAnsi="宋体" w:cs="宋体" w:eastAsia="宋体" w:hint="default"/>
                <w:sz w:val="21"/>
                <w:szCs w:val="21"/>
              </w:rPr>
            </w:pPr>
            <w:r>
              <w:rPr>
                <w:rFonts w:ascii="宋体"/>
                <w:sz w:val="21"/>
              </w:rPr>
              <w:t>.55</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48,627,938</w:t>
            </w:r>
          </w:p>
          <w:p>
            <w:pPr>
              <w:pStyle w:val="TableParagraph"/>
              <w:spacing w:line="240" w:lineRule="auto" w:before="37"/>
              <w:ind w:right="101"/>
              <w:jc w:val="right"/>
              <w:rPr>
                <w:rFonts w:ascii="宋体" w:hAnsi="宋体" w:cs="宋体" w:eastAsia="宋体" w:hint="default"/>
                <w:sz w:val="21"/>
                <w:szCs w:val="21"/>
              </w:rPr>
            </w:pPr>
            <w:r>
              <w:rPr>
                <w:rFonts w:ascii="宋体"/>
                <w:sz w:val="21"/>
              </w:rPr>
              <w:t>.44</w:t>
            </w: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138,131,653</w:t>
            </w:r>
          </w:p>
          <w:p>
            <w:pPr>
              <w:pStyle w:val="TableParagraph"/>
              <w:spacing w:line="240" w:lineRule="auto" w:before="37"/>
              <w:ind w:right="98"/>
              <w:jc w:val="right"/>
              <w:rPr>
                <w:rFonts w:ascii="宋体" w:hAnsi="宋体" w:cs="宋体" w:eastAsia="宋体" w:hint="default"/>
                <w:sz w:val="21"/>
                <w:szCs w:val="21"/>
              </w:rPr>
            </w:pPr>
            <w:r>
              <w:rPr>
                <w:rFonts w:ascii="宋体"/>
                <w:sz w:val="21"/>
              </w:rPr>
              <w:t>.99</w:t>
            </w:r>
          </w:p>
        </w:tc>
      </w:tr>
      <w:tr>
        <w:trPr>
          <w:trHeight w:val="322" w:hRule="exact"/>
        </w:trPr>
        <w:tc>
          <w:tcPr>
            <w:tcW w:w="907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续：</w:t>
            </w:r>
          </w:p>
        </w:tc>
      </w:tr>
      <w:tr>
        <w:trPr>
          <w:trHeight w:val="322" w:hRule="exact"/>
        </w:trPr>
        <w:tc>
          <w:tcPr>
            <w:tcW w:w="241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76"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4719"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940" w:type="dxa"/>
            <w:gridSpan w:val="2"/>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本期现金红利</w:t>
            </w:r>
          </w:p>
        </w:tc>
      </w:tr>
      <w:tr>
        <w:trPr>
          <w:trHeight w:val="634" w:hRule="exact"/>
        </w:trPr>
        <w:tc>
          <w:tcPr>
            <w:tcW w:w="2415" w:type="dxa"/>
            <w:vMerge/>
            <w:tcBorders>
              <w:left w:val="single" w:sz="4" w:space="0" w:color="000000"/>
              <w:bottom w:val="single" w:sz="4" w:space="0" w:color="000000"/>
              <w:right w:val="single" w:sz="4" w:space="0" w:color="000000"/>
            </w:tcBorders>
          </w:tcPr>
          <w:p>
            <w:pP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0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93" w:right="182" w:hanging="212"/>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940" w:type="dxa"/>
            <w:gridSpan w:val="2"/>
            <w:vMerge/>
            <w:tcBorders>
              <w:left w:val="single" w:sz="4" w:space="0" w:color="000000"/>
              <w:bottom w:val="single" w:sz="4" w:space="0" w:color="000000"/>
              <w:right w:val="single" w:sz="4" w:space="0" w:color="000000"/>
            </w:tcBorders>
          </w:tcPr>
          <w:p>
            <w:pPr/>
          </w:p>
        </w:tc>
      </w:tr>
      <w:tr>
        <w:trPr>
          <w:trHeight w:val="636"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中融子午（北京）资产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管理有限公司</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4,800,000.</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c>
          <w:tcPr>
            <w:tcW w:w="1311" w:type="dxa"/>
            <w:gridSpan w:val="2"/>
            <w:tcBorders>
              <w:top w:val="single" w:sz="4" w:space="0" w:color="000000"/>
              <w:left w:val="single" w:sz="4" w:space="0" w:color="000000"/>
              <w:bottom w:val="single" w:sz="4" w:space="0" w:color="000000"/>
              <w:right w:val="single" w:sz="4" w:space="0" w:color="000000"/>
            </w:tcBorders>
          </w:tcPr>
          <w:p>
            <w:pPr/>
          </w:p>
        </w:tc>
        <w:tc>
          <w:tcPr>
            <w:tcW w:w="1061" w:type="dxa"/>
            <w:gridSpan w:val="2"/>
            <w:tcBorders>
              <w:top w:val="single" w:sz="4" w:space="0" w:color="000000"/>
              <w:left w:val="single" w:sz="4" w:space="0" w:color="000000"/>
              <w:bottom w:val="single" w:sz="4" w:space="0" w:color="000000"/>
              <w:right w:val="single" w:sz="4" w:space="0" w:color="000000"/>
            </w:tcBorders>
          </w:tcPr>
          <w:p>
            <w:pP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60" w:right="0"/>
              <w:jc w:val="left"/>
              <w:rPr>
                <w:rFonts w:ascii="宋体" w:hAnsi="宋体" w:cs="宋体" w:eastAsia="宋体" w:hint="default"/>
                <w:sz w:val="21"/>
                <w:szCs w:val="21"/>
              </w:rPr>
            </w:pPr>
            <w:r>
              <w:rPr>
                <w:rFonts w:ascii="宋体"/>
                <w:sz w:val="21"/>
              </w:rPr>
              <w:t>4,800,0</w:t>
            </w:r>
          </w:p>
          <w:p>
            <w:pPr>
              <w:pStyle w:val="TableParagraph"/>
              <w:spacing w:line="240" w:lineRule="auto" w:before="37"/>
              <w:ind w:left="369" w:right="0"/>
              <w:jc w:val="left"/>
              <w:rPr>
                <w:rFonts w:ascii="宋体" w:hAnsi="宋体" w:cs="宋体" w:eastAsia="宋体" w:hint="default"/>
                <w:sz w:val="21"/>
                <w:szCs w:val="21"/>
              </w:rPr>
            </w:pPr>
            <w:r>
              <w:rPr>
                <w:rFonts w:ascii="宋体"/>
                <w:sz w:val="21"/>
              </w:rPr>
              <w:t>00.00</w:t>
            </w:r>
          </w:p>
        </w:tc>
        <w:tc>
          <w:tcPr>
            <w:tcW w:w="1940" w:type="dxa"/>
            <w:gridSpan w:val="2"/>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4,800,000.</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c>
          <w:tcPr>
            <w:tcW w:w="1311" w:type="dxa"/>
            <w:gridSpan w:val="2"/>
            <w:tcBorders>
              <w:top w:val="single" w:sz="4" w:space="0" w:color="000000"/>
              <w:left w:val="single" w:sz="4" w:space="0" w:color="000000"/>
              <w:bottom w:val="single" w:sz="4" w:space="0" w:color="000000"/>
              <w:right w:val="single" w:sz="4" w:space="0" w:color="000000"/>
            </w:tcBorders>
          </w:tcPr>
          <w:p>
            <w:pPr/>
          </w:p>
        </w:tc>
        <w:tc>
          <w:tcPr>
            <w:tcW w:w="1061" w:type="dxa"/>
            <w:gridSpan w:val="2"/>
            <w:tcBorders>
              <w:top w:val="single" w:sz="4" w:space="0" w:color="000000"/>
              <w:left w:val="single" w:sz="4" w:space="0" w:color="000000"/>
              <w:bottom w:val="single" w:sz="4" w:space="0" w:color="000000"/>
              <w:right w:val="single" w:sz="4" w:space="0" w:color="000000"/>
            </w:tcBorders>
          </w:tcPr>
          <w:p>
            <w:pP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60" w:right="0"/>
              <w:jc w:val="left"/>
              <w:rPr>
                <w:rFonts w:ascii="宋体" w:hAnsi="宋体" w:cs="宋体" w:eastAsia="宋体" w:hint="default"/>
                <w:sz w:val="21"/>
                <w:szCs w:val="21"/>
              </w:rPr>
            </w:pPr>
            <w:r>
              <w:rPr>
                <w:rFonts w:ascii="宋体"/>
                <w:sz w:val="21"/>
              </w:rPr>
              <w:t>4,800,0</w:t>
            </w:r>
          </w:p>
          <w:p>
            <w:pPr>
              <w:pStyle w:val="TableParagraph"/>
              <w:spacing w:line="240" w:lineRule="auto" w:before="37"/>
              <w:ind w:left="369" w:right="0"/>
              <w:jc w:val="left"/>
              <w:rPr>
                <w:rFonts w:ascii="宋体" w:hAnsi="宋体" w:cs="宋体" w:eastAsia="宋体" w:hint="default"/>
                <w:sz w:val="21"/>
                <w:szCs w:val="21"/>
              </w:rPr>
            </w:pPr>
            <w:r>
              <w:rPr>
                <w:rFonts w:ascii="宋体"/>
                <w:sz w:val="21"/>
              </w:rPr>
              <w:t>00.00</w:t>
            </w:r>
          </w:p>
        </w:tc>
        <w:tc>
          <w:tcPr>
            <w:tcW w:w="1940" w:type="dxa"/>
            <w:gridSpan w:val="2"/>
            <w:tcBorders>
              <w:top w:val="single" w:sz="4" w:space="0" w:color="000000"/>
              <w:left w:val="single" w:sz="4" w:space="0" w:color="000000"/>
              <w:bottom w:val="single" w:sz="4" w:space="0" w:color="000000"/>
              <w:right w:val="single" w:sz="4" w:space="0" w:color="000000"/>
            </w:tcBorders>
          </w:tcPr>
          <w:p>
            <w:pPr/>
          </w:p>
        </w:tc>
      </w:tr>
      <w:tr>
        <w:trPr>
          <w:trHeight w:val="3387" w:hRule="exact"/>
        </w:trPr>
        <w:tc>
          <w:tcPr>
            <w:tcW w:w="907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523" w:right="0"/>
              <w:jc w:val="left"/>
              <w:rPr>
                <w:rFonts w:ascii="宋体" w:hAnsi="宋体" w:cs="宋体" w:eastAsia="宋体" w:hint="default"/>
                <w:sz w:val="21"/>
                <w:szCs w:val="21"/>
              </w:rPr>
            </w:pPr>
            <w:r>
              <w:rPr>
                <w:rFonts w:ascii="宋体" w:hAnsi="宋体" w:cs="宋体" w:eastAsia="宋体" w:hint="default"/>
                <w:sz w:val="21"/>
                <w:szCs w:val="21"/>
              </w:rPr>
              <w:t>其他说明：</w:t>
            </w: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357" w:lineRule="auto"/>
              <w:ind w:left="103" w:right="130" w:firstLine="211"/>
              <w:jc w:val="both"/>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、本公司持有上海国君创投证鋆一号股权投资合伙企业（有限合伙）</w:t>
            </w:r>
            <w:r>
              <w:rPr>
                <w:rFonts w:ascii="宋体" w:hAnsi="宋体" w:cs="宋体" w:eastAsia="宋体" w:hint="default"/>
                <w:spacing w:val="-2"/>
                <w:sz w:val="21"/>
                <w:szCs w:val="21"/>
              </w:rPr>
              <w:t>37.495%</w:t>
            </w:r>
            <w:r>
              <w:rPr>
                <w:rFonts w:ascii="宋体" w:hAnsi="宋体" w:cs="宋体" w:eastAsia="宋体" w:hint="default"/>
                <w:spacing w:val="-2"/>
                <w:sz w:val="21"/>
                <w:szCs w:val="21"/>
              </w:rPr>
              <w:t>的权益，但按照</w:t>
            </w:r>
            <w:r>
              <w:rPr>
                <w:rFonts w:ascii="宋体" w:hAnsi="宋体" w:cs="宋体" w:eastAsia="宋体" w:hint="default"/>
                <w:w w:val="100"/>
                <w:sz w:val="21"/>
                <w:szCs w:val="21"/>
              </w:rPr>
              <w:t> </w:t>
            </w:r>
            <w:r>
              <w:rPr>
                <w:rFonts w:ascii="宋体" w:hAnsi="宋体" w:cs="宋体" w:eastAsia="宋体" w:hint="default"/>
                <w:spacing w:val="-2"/>
                <w:sz w:val="21"/>
                <w:szCs w:val="21"/>
              </w:rPr>
              <w:t>合伙协议约定：本公司作为有限合伙人不参与合伙企业的管理、经营，并且在与合伙企业管理和</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经营的相关事务中无权代表合伙企业，对其不构成重大影响。</w:t>
            </w:r>
          </w:p>
          <w:p>
            <w:pPr>
              <w:pStyle w:val="TableParagraph"/>
              <w:spacing w:line="357" w:lineRule="auto" w:before="150"/>
              <w:ind w:left="103" w:right="130" w:firstLine="211"/>
              <w:jc w:val="both"/>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、本公司持有上海国君创投证鋆三号股权投资合伙企业（有限合伙）</w:t>
            </w:r>
            <w:r>
              <w:rPr>
                <w:rFonts w:ascii="宋体" w:hAnsi="宋体" w:cs="宋体" w:eastAsia="宋体" w:hint="default"/>
                <w:spacing w:val="-2"/>
                <w:sz w:val="21"/>
                <w:szCs w:val="21"/>
              </w:rPr>
              <w:t>29.997%</w:t>
            </w:r>
            <w:r>
              <w:rPr>
                <w:rFonts w:ascii="宋体" w:hAnsi="宋体" w:cs="宋体" w:eastAsia="宋体" w:hint="default"/>
                <w:spacing w:val="-2"/>
                <w:sz w:val="21"/>
                <w:szCs w:val="21"/>
              </w:rPr>
              <w:t>的权益，但按照</w:t>
            </w:r>
            <w:r>
              <w:rPr>
                <w:rFonts w:ascii="宋体" w:hAnsi="宋体" w:cs="宋体" w:eastAsia="宋体" w:hint="default"/>
                <w:w w:val="100"/>
                <w:sz w:val="21"/>
                <w:szCs w:val="21"/>
              </w:rPr>
              <w:t> </w:t>
            </w:r>
            <w:r>
              <w:rPr>
                <w:rFonts w:ascii="宋体" w:hAnsi="宋体" w:cs="宋体" w:eastAsia="宋体" w:hint="default"/>
                <w:spacing w:val="-2"/>
                <w:sz w:val="21"/>
                <w:szCs w:val="21"/>
              </w:rPr>
              <w:t>合伙协议约定：本公司作为有限合伙人不参与合伙企业的管理、经营，并且在与合伙企业管理和</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经营的相关事务中无权代表合伙企业，对其不构成重大影响。</w:t>
            </w:r>
          </w:p>
        </w:tc>
      </w:tr>
    </w:tbl>
    <w:p>
      <w:pPr>
        <w:spacing w:after="0" w:line="357" w:lineRule="auto"/>
        <w:jc w:val="both"/>
        <w:rPr>
          <w:rFonts w:ascii="宋体" w:hAnsi="宋体" w:cs="宋体" w:eastAsia="宋体" w:hint="default"/>
          <w:sz w:val="21"/>
          <w:szCs w:val="21"/>
        </w:rPr>
        <w:sectPr>
          <w:footerReference w:type="default" r:id="rId20"/>
          <w:pgSz w:w="11910" w:h="16840"/>
          <w:pgMar w:footer="1195" w:header="0" w:top="1060" w:bottom="1380" w:left="1540" w:right="10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1985"/>
        <w:gridCol w:w="853"/>
        <w:gridCol w:w="850"/>
        <w:gridCol w:w="708"/>
        <w:gridCol w:w="850"/>
        <w:gridCol w:w="710"/>
        <w:gridCol w:w="850"/>
        <w:gridCol w:w="850"/>
        <w:gridCol w:w="710"/>
        <w:gridCol w:w="708"/>
      </w:tblGrid>
      <w:tr>
        <w:trPr>
          <w:trHeight w:val="4347" w:hRule="exact"/>
        </w:trPr>
        <w:tc>
          <w:tcPr>
            <w:tcW w:w="907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3</w:t>
            </w:r>
            <w:r>
              <w:rPr>
                <w:rFonts w:ascii="宋体" w:hAnsi="宋体" w:cs="宋体" w:eastAsia="宋体" w:hint="default"/>
                <w:spacing w:val="-3"/>
                <w:sz w:val="21"/>
                <w:szCs w:val="21"/>
              </w:rPr>
              <w:t>、本公司持有深圳市费曼德投资基金合伙企业（有限合伙）</w:t>
            </w:r>
            <w:r>
              <w:rPr>
                <w:rFonts w:ascii="宋体" w:hAnsi="宋体" w:cs="宋体" w:eastAsia="宋体" w:hint="default"/>
                <w:spacing w:val="-3"/>
                <w:sz w:val="21"/>
                <w:szCs w:val="21"/>
              </w:rPr>
              <w:t>29.57%</w:t>
            </w:r>
            <w:r>
              <w:rPr>
                <w:rFonts w:ascii="宋体" w:hAnsi="宋体" w:cs="宋体" w:eastAsia="宋体" w:hint="default"/>
                <w:spacing w:val="-3"/>
                <w:sz w:val="21"/>
                <w:szCs w:val="21"/>
              </w:rPr>
              <w:t>的权益，但按照合伙协议约</w:t>
            </w:r>
          </w:p>
          <w:p>
            <w:pPr>
              <w:pStyle w:val="TableParagraph"/>
              <w:spacing w:line="460" w:lineRule="auto" w:before="133"/>
              <w:ind w:left="103" w:right="1181"/>
              <w:jc w:val="left"/>
              <w:rPr>
                <w:rFonts w:ascii="宋体" w:hAnsi="宋体" w:cs="宋体" w:eastAsia="宋体" w:hint="default"/>
                <w:sz w:val="21"/>
                <w:szCs w:val="21"/>
              </w:rPr>
            </w:pPr>
            <w:r>
              <w:rPr>
                <w:rFonts w:ascii="宋体" w:hAnsi="宋体" w:cs="宋体" w:eastAsia="宋体" w:hint="default"/>
                <w:spacing w:val="-2"/>
                <w:sz w:val="21"/>
                <w:szCs w:val="21"/>
              </w:rPr>
              <w:t>定：本公司作为有限合伙人不参与合伙企业的管理、经营，并且在与合伙企业管理和</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经营的相关事务中无权代表合伙企业，对其不构成重大影响。</w:t>
            </w:r>
          </w:p>
          <w:p>
            <w:pPr>
              <w:pStyle w:val="TableParagraph"/>
              <w:spacing w:line="472" w:lineRule="auto" w:before="60"/>
              <w:ind w:left="103" w:right="550" w:firstLine="211"/>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、本公司持有广州市博源合众股权投资合伙企业（有限合伙）</w:t>
            </w:r>
            <w:r>
              <w:rPr>
                <w:rFonts w:ascii="宋体" w:hAnsi="宋体" w:cs="宋体" w:eastAsia="宋体" w:hint="default"/>
                <w:sz w:val="21"/>
                <w:szCs w:val="21"/>
              </w:rPr>
              <w:t>49.83%</w:t>
            </w:r>
            <w:r>
              <w:rPr>
                <w:rFonts w:ascii="宋体" w:hAnsi="宋体" w:cs="宋体" w:eastAsia="宋体" w:hint="default"/>
                <w:sz w:val="21"/>
                <w:szCs w:val="21"/>
              </w:rPr>
              <w:t>的权益，但按照合</w:t>
            </w:r>
            <w:r>
              <w:rPr>
                <w:rFonts w:ascii="宋体" w:hAnsi="宋体" w:cs="宋体" w:eastAsia="宋体" w:hint="default"/>
                <w:w w:val="100"/>
                <w:sz w:val="21"/>
                <w:szCs w:val="21"/>
              </w:rPr>
              <w:t> </w:t>
            </w:r>
            <w:r>
              <w:rPr>
                <w:rFonts w:ascii="宋体" w:hAnsi="宋体" w:cs="宋体" w:eastAsia="宋体" w:hint="default"/>
                <w:spacing w:val="-2"/>
                <w:sz w:val="21"/>
                <w:szCs w:val="21"/>
              </w:rPr>
              <w:t>伙协议约定：本公司作为有限合伙人不参与合伙企业的管理、经营，并且在与合伙企业管理</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和经营的相关事务中无权代表合伙企业，对其不构成重大影响。</w:t>
            </w: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长期股权投资情况</w:t>
            </w:r>
            <w:r>
              <w:rPr>
                <w:rFonts w:ascii="宋体" w:hAnsi="宋体" w:cs="宋体" w:eastAsia="宋体" w:hint="default"/>
                <w:sz w:val="21"/>
                <w:szCs w:val="21"/>
              </w:rPr>
            </w:r>
          </w:p>
          <w:p>
            <w:pPr>
              <w:pStyle w:val="TableParagraph"/>
              <w:tabs>
                <w:tab w:pos="1051" w:val="left" w:leader="none"/>
              </w:tabs>
              <w:spacing w:line="240" w:lineRule="auto" w:before="171"/>
              <w:ind w:right="98"/>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tc>
      </w:tr>
      <w:tr>
        <w:trPr>
          <w:trHeight w:val="322"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73" w:lineRule="auto"/>
              <w:ind w:left="103" w:right="816"/>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联营企业</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73" w:lineRule="auto"/>
              <w:ind w:left="103" w:right="104"/>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6236"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本期增减变动</w:t>
            </w:r>
          </w:p>
        </w:tc>
      </w:tr>
      <w:tr>
        <w:trPr>
          <w:trHeight w:val="1687" w:hRule="exact"/>
        </w:trPr>
        <w:tc>
          <w:tcPr>
            <w:tcW w:w="1985"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73" w:lineRule="auto"/>
              <w:ind w:left="100" w:right="103"/>
              <w:jc w:val="left"/>
              <w:rPr>
                <w:rFonts w:ascii="宋体" w:hAnsi="宋体" w:cs="宋体" w:eastAsia="宋体" w:hint="default"/>
                <w:sz w:val="21"/>
                <w:szCs w:val="21"/>
              </w:rPr>
            </w:pPr>
            <w:r>
              <w:rPr>
                <w:rFonts w:ascii="宋体" w:hAnsi="宋体" w:cs="宋体" w:eastAsia="宋体" w:hint="default"/>
                <w:sz w:val="21"/>
                <w:szCs w:val="21"/>
              </w:rPr>
              <w:t>追加投</w:t>
            </w:r>
            <w:r>
              <w:rPr>
                <w:rFonts w:ascii="宋体" w:hAnsi="宋体" w:cs="宋体" w:eastAsia="宋体" w:hint="default"/>
                <w:spacing w:val="-102"/>
                <w:sz w:val="21"/>
                <w:szCs w:val="21"/>
              </w:rPr>
              <w:t> </w:t>
            </w:r>
            <w:r>
              <w:rPr>
                <w:rFonts w:ascii="宋体" w:hAnsi="宋体" w:cs="宋体" w:eastAsia="宋体" w:hint="default"/>
                <w:sz w:val="21"/>
                <w:szCs w:val="21"/>
              </w:rPr>
              <w:t>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73" w:lineRule="auto"/>
              <w:ind w:left="100" w:right="17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pacing w:val="-102"/>
                <w:sz w:val="21"/>
                <w:szCs w:val="21"/>
              </w:rPr>
              <w:t> </w:t>
            </w:r>
            <w:r>
              <w:rPr>
                <w:rFonts w:ascii="宋体" w:hAnsi="宋体" w:cs="宋体" w:eastAsia="宋体" w:hint="default"/>
                <w:sz w:val="21"/>
                <w:szCs w:val="21"/>
              </w:rPr>
              <w:t>确认的</w:t>
            </w:r>
            <w:r>
              <w:rPr>
                <w:rFonts w:ascii="宋体" w:hAnsi="宋体" w:cs="宋体" w:eastAsia="宋体" w:hint="default"/>
                <w:spacing w:val="-102"/>
                <w:sz w:val="21"/>
                <w:szCs w:val="21"/>
              </w:rPr>
              <w:t> </w:t>
            </w:r>
            <w:r>
              <w:rPr>
                <w:rFonts w:ascii="宋体" w:hAnsi="宋体" w:cs="宋体" w:eastAsia="宋体" w:hint="default"/>
                <w:sz w:val="21"/>
                <w:szCs w:val="21"/>
              </w:rPr>
              <w:t>投资损</w:t>
            </w:r>
            <w:r>
              <w:rPr>
                <w:rFonts w:ascii="宋体" w:hAnsi="宋体" w:cs="宋体" w:eastAsia="宋体" w:hint="default"/>
                <w:spacing w:val="-102"/>
                <w:sz w:val="21"/>
                <w:szCs w:val="21"/>
              </w:rPr>
              <w:t> </w:t>
            </w:r>
            <w:r>
              <w:rPr>
                <w:rFonts w:ascii="宋体" w:hAnsi="宋体" w:cs="宋体" w:eastAsia="宋体" w:hint="default"/>
                <w:sz w:val="21"/>
                <w:szCs w:val="21"/>
              </w:rPr>
              <w:t>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73" w:lineRule="auto"/>
              <w:ind w:left="103" w:right="173"/>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73" w:lineRule="auto"/>
              <w:ind w:left="100" w:right="103"/>
              <w:jc w:val="left"/>
              <w:rPr>
                <w:rFonts w:ascii="宋体" w:hAnsi="宋体" w:cs="宋体" w:eastAsia="宋体" w:hint="default"/>
                <w:sz w:val="21"/>
                <w:szCs w:val="21"/>
              </w:rPr>
            </w:pPr>
            <w:r>
              <w:rPr>
                <w:rFonts w:ascii="宋体" w:hAnsi="宋体" w:cs="宋体" w:eastAsia="宋体" w:hint="default"/>
                <w:sz w:val="21"/>
                <w:szCs w:val="21"/>
              </w:rPr>
              <w:t>其他权</w:t>
            </w:r>
            <w:r>
              <w:rPr>
                <w:rFonts w:ascii="宋体" w:hAnsi="宋体" w:cs="宋体" w:eastAsia="宋体" w:hint="default"/>
                <w:spacing w:val="-102"/>
                <w:sz w:val="21"/>
                <w:szCs w:val="21"/>
              </w:rPr>
              <w:t> </w:t>
            </w:r>
            <w:r>
              <w:rPr>
                <w:rFonts w:ascii="宋体" w:hAnsi="宋体" w:cs="宋体" w:eastAsia="宋体" w:hint="default"/>
                <w:sz w:val="21"/>
                <w:szCs w:val="21"/>
              </w:rPr>
              <w:t>益变动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宣告发</w:t>
            </w:r>
            <w:r>
              <w:rPr>
                <w:rFonts w:ascii="宋体" w:hAnsi="宋体" w:cs="宋体" w:eastAsia="宋体" w:hint="default"/>
                <w:spacing w:val="-102"/>
                <w:sz w:val="21"/>
                <w:szCs w:val="21"/>
              </w:rPr>
              <w:t> </w:t>
            </w:r>
            <w:r>
              <w:rPr>
                <w:rFonts w:ascii="宋体" w:hAnsi="宋体" w:cs="宋体" w:eastAsia="宋体" w:hint="default"/>
                <w:sz w:val="21"/>
                <w:szCs w:val="21"/>
              </w:rPr>
              <w:t>放现金</w:t>
            </w:r>
            <w:r>
              <w:rPr>
                <w:rFonts w:ascii="宋体" w:hAnsi="宋体" w:cs="宋体" w:eastAsia="宋体" w:hint="default"/>
                <w:spacing w:val="-102"/>
                <w:sz w:val="21"/>
                <w:szCs w:val="21"/>
              </w:rPr>
              <w:t> </w:t>
            </w:r>
            <w:r>
              <w:rPr>
                <w:rFonts w:ascii="宋体" w:hAnsi="宋体" w:cs="宋体" w:eastAsia="宋体" w:hint="default"/>
                <w:sz w:val="21"/>
                <w:szCs w:val="21"/>
              </w:rPr>
              <w:t>股利或</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29"/>
              <w:ind w:left="103" w:right="173"/>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126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73" w:lineRule="auto"/>
              <w:ind w:left="103" w:right="187"/>
              <w:jc w:val="left"/>
              <w:rPr>
                <w:rFonts w:ascii="宋体" w:hAnsi="宋体" w:cs="宋体" w:eastAsia="宋体" w:hint="default"/>
                <w:sz w:val="21"/>
                <w:szCs w:val="21"/>
              </w:rPr>
            </w:pPr>
            <w:r>
              <w:rPr>
                <w:rFonts w:ascii="宋体" w:hAnsi="宋体" w:cs="宋体" w:eastAsia="宋体" w:hint="default"/>
                <w:sz w:val="21"/>
                <w:szCs w:val="21"/>
              </w:rPr>
              <w:t>深圳市联影医疗数</w:t>
            </w:r>
            <w:r>
              <w:rPr>
                <w:rFonts w:ascii="宋体" w:hAnsi="宋体" w:cs="宋体" w:eastAsia="宋体" w:hint="default"/>
                <w:w w:val="100"/>
                <w:sz w:val="21"/>
                <w:szCs w:val="21"/>
              </w:rPr>
              <w:t> </w:t>
            </w:r>
            <w:r>
              <w:rPr>
                <w:rFonts w:ascii="宋体" w:hAnsi="宋体" w:cs="宋体" w:eastAsia="宋体" w:hint="default"/>
                <w:sz w:val="21"/>
                <w:szCs w:val="21"/>
              </w:rPr>
              <w:t>据服务有限公司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sz w:val="21"/>
              </w:rPr>
              <w:t>3,675,</w:t>
            </w:r>
          </w:p>
          <w:p>
            <w:pPr>
              <w:pStyle w:val="TableParagraph"/>
              <w:spacing w:line="240" w:lineRule="auto" w:before="37"/>
              <w:ind w:left="107" w:right="0"/>
              <w:jc w:val="left"/>
              <w:rPr>
                <w:rFonts w:ascii="宋体" w:hAnsi="宋体" w:cs="宋体" w:eastAsia="宋体" w:hint="default"/>
                <w:sz w:val="21"/>
                <w:szCs w:val="21"/>
              </w:rPr>
            </w:pPr>
            <w:r>
              <w:rPr>
                <w:rFonts w:ascii="宋体"/>
                <w:sz w:val="21"/>
              </w:rPr>
              <w:t>839.10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z w:val="21"/>
              </w:rPr>
              <w:t>-1,222</w:t>
            </w:r>
          </w:p>
          <w:p>
            <w:pPr>
              <w:pStyle w:val="TableParagraph"/>
              <w:spacing w:line="240" w:lineRule="auto" w:before="37"/>
              <w:ind w:right="99"/>
              <w:jc w:val="right"/>
              <w:rPr>
                <w:rFonts w:ascii="宋体" w:hAnsi="宋体" w:cs="宋体" w:eastAsia="宋体" w:hint="default"/>
                <w:sz w:val="21"/>
                <w:szCs w:val="21"/>
              </w:rPr>
            </w:pPr>
            <w:r>
              <w:rPr>
                <w:rFonts w:ascii="宋体"/>
                <w:sz w:val="21"/>
              </w:rPr>
              <w:t>,980.6</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6</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5" w:right="0"/>
              <w:jc w:val="left"/>
              <w:rPr>
                <w:rFonts w:ascii="宋体" w:hAnsi="宋体" w:cs="宋体" w:eastAsia="宋体" w:hint="default"/>
                <w:sz w:val="21"/>
                <w:szCs w:val="21"/>
              </w:rPr>
            </w:pPr>
            <w:r>
              <w:rPr>
                <w:rFonts w:ascii="宋体"/>
                <w:sz w:val="21"/>
              </w:rPr>
              <w:t>-2,4</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52,8</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58.4</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4</w:t>
            </w:r>
          </w:p>
        </w:tc>
      </w:tr>
      <w:tr>
        <w:trPr>
          <w:trHeight w:val="94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87"/>
              <w:jc w:val="left"/>
              <w:rPr>
                <w:rFonts w:ascii="宋体" w:hAnsi="宋体" w:cs="宋体" w:eastAsia="宋体" w:hint="default"/>
                <w:sz w:val="21"/>
                <w:szCs w:val="21"/>
              </w:rPr>
            </w:pPr>
            <w:r>
              <w:rPr>
                <w:rFonts w:ascii="宋体" w:hAnsi="宋体" w:cs="宋体" w:eastAsia="宋体" w:hint="default"/>
                <w:sz w:val="21"/>
                <w:szCs w:val="21"/>
              </w:rPr>
              <w:t>深圳市丽海弘金科</w:t>
            </w:r>
            <w:r>
              <w:rPr>
                <w:rFonts w:ascii="宋体" w:hAnsi="宋体" w:cs="宋体" w:eastAsia="宋体" w:hint="default"/>
                <w:w w:val="100"/>
                <w:sz w:val="21"/>
                <w:szCs w:val="21"/>
              </w:rPr>
              <w:t> </w:t>
            </w:r>
            <w:r>
              <w:rPr>
                <w:rFonts w:ascii="宋体" w:hAnsi="宋体" w:cs="宋体" w:eastAsia="宋体" w:hint="default"/>
                <w:sz w:val="21"/>
                <w:szCs w:val="21"/>
              </w:rPr>
              <w:t>技有限公司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7" w:right="0"/>
              <w:jc w:val="left"/>
              <w:rPr>
                <w:rFonts w:ascii="宋体" w:hAnsi="宋体" w:cs="宋体" w:eastAsia="宋体" w:hint="default"/>
                <w:sz w:val="21"/>
                <w:szCs w:val="21"/>
              </w:rPr>
            </w:pPr>
            <w:r>
              <w:rPr>
                <w:rFonts w:ascii="宋体"/>
                <w:sz w:val="21"/>
              </w:rPr>
              <w:t>2,993,</w:t>
            </w:r>
          </w:p>
          <w:p>
            <w:pPr>
              <w:pStyle w:val="TableParagraph"/>
              <w:spacing w:line="240" w:lineRule="auto" w:before="37"/>
              <w:ind w:left="107" w:right="0"/>
              <w:jc w:val="left"/>
              <w:rPr>
                <w:rFonts w:ascii="宋体" w:hAnsi="宋体" w:cs="宋体" w:eastAsia="宋体" w:hint="default"/>
                <w:sz w:val="21"/>
                <w:szCs w:val="21"/>
              </w:rPr>
            </w:pPr>
            <w:r>
              <w:rPr>
                <w:rFonts w:ascii="宋体"/>
                <w:sz w:val="21"/>
              </w:rPr>
              <w:t>636.52</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-4,193</w:t>
            </w:r>
          </w:p>
          <w:p>
            <w:pPr>
              <w:pStyle w:val="TableParagraph"/>
              <w:spacing w:line="240" w:lineRule="auto" w:before="37"/>
              <w:ind w:right="99"/>
              <w:jc w:val="right"/>
              <w:rPr>
                <w:rFonts w:ascii="宋体" w:hAnsi="宋体" w:cs="宋体" w:eastAsia="宋体" w:hint="default"/>
                <w:sz w:val="21"/>
                <w:szCs w:val="21"/>
              </w:rPr>
            </w:pPr>
            <w:r>
              <w:rPr>
                <w:rFonts w:ascii="宋体"/>
                <w:sz w:val="21"/>
              </w:rPr>
              <w:t>,636.5</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2</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sz w:val="21"/>
              </w:rPr>
              <w:t>1,200,</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69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6"/>
              <w:ind w:left="103" w:right="187"/>
              <w:jc w:val="left"/>
              <w:rPr>
                <w:rFonts w:ascii="宋体" w:hAnsi="宋体" w:cs="宋体" w:eastAsia="宋体" w:hint="default"/>
                <w:sz w:val="21"/>
                <w:szCs w:val="21"/>
              </w:rPr>
            </w:pPr>
            <w:r>
              <w:rPr>
                <w:rFonts w:ascii="宋体" w:hAnsi="宋体" w:cs="宋体" w:eastAsia="宋体" w:hint="default"/>
                <w:sz w:val="21"/>
                <w:szCs w:val="21"/>
              </w:rPr>
              <w:t>贵州金证飞翔科技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7" w:right="0"/>
              <w:jc w:val="left"/>
              <w:rPr>
                <w:rFonts w:ascii="宋体" w:hAnsi="宋体" w:cs="宋体" w:eastAsia="宋体" w:hint="default"/>
                <w:sz w:val="21"/>
                <w:szCs w:val="21"/>
              </w:rPr>
            </w:pPr>
            <w:r>
              <w:rPr>
                <w:rFonts w:ascii="宋体"/>
                <w:sz w:val="21"/>
              </w:rPr>
              <w:t>195,72</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9.91</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center"/>
              <w:rPr>
                <w:rFonts w:ascii="宋体" w:hAnsi="宋体" w:cs="宋体" w:eastAsia="宋体" w:hint="default"/>
                <w:sz w:val="21"/>
                <w:szCs w:val="21"/>
              </w:rPr>
            </w:pPr>
            <w:r>
              <w:rPr>
                <w:rFonts w:ascii="宋体"/>
                <w:sz w:val="21"/>
              </w:rPr>
              <w:t>-195,7</w:t>
            </w:r>
          </w:p>
          <w:p>
            <w:pPr>
              <w:pStyle w:val="TableParagraph"/>
              <w:spacing w:line="240" w:lineRule="auto" w:before="37"/>
              <w:ind w:left="109" w:right="0"/>
              <w:jc w:val="center"/>
              <w:rPr>
                <w:rFonts w:ascii="宋体" w:hAnsi="宋体" w:cs="宋体" w:eastAsia="宋体" w:hint="default"/>
                <w:sz w:val="21"/>
                <w:szCs w:val="21"/>
              </w:rPr>
            </w:pPr>
            <w:r>
              <w:rPr>
                <w:rFonts w:ascii="宋体"/>
                <w:sz w:val="21"/>
              </w:rPr>
              <w:t>29.91</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87"/>
              <w:jc w:val="left"/>
              <w:rPr>
                <w:rFonts w:ascii="宋体" w:hAnsi="宋体" w:cs="宋体" w:eastAsia="宋体" w:hint="default"/>
                <w:sz w:val="21"/>
                <w:szCs w:val="21"/>
              </w:rPr>
            </w:pPr>
            <w:r>
              <w:rPr>
                <w:rFonts w:ascii="宋体" w:hAnsi="宋体" w:cs="宋体" w:eastAsia="宋体" w:hint="default"/>
                <w:sz w:val="21"/>
                <w:szCs w:val="21"/>
              </w:rPr>
              <w:t>广州佳时达软件股</w:t>
            </w:r>
            <w:r>
              <w:rPr>
                <w:rFonts w:ascii="宋体" w:hAnsi="宋体" w:cs="宋体" w:eastAsia="宋体" w:hint="default"/>
                <w:w w:val="100"/>
                <w:sz w:val="21"/>
                <w:szCs w:val="21"/>
              </w:rPr>
              <w:t> </w:t>
            </w:r>
            <w:r>
              <w:rPr>
                <w:rFonts w:ascii="宋体" w:hAnsi="宋体" w:cs="宋体" w:eastAsia="宋体" w:hint="default"/>
                <w:sz w:val="21"/>
                <w:szCs w:val="21"/>
              </w:rPr>
              <w:t>份有限公司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7" w:right="0"/>
              <w:jc w:val="left"/>
              <w:rPr>
                <w:rFonts w:ascii="宋体" w:hAnsi="宋体" w:cs="宋体" w:eastAsia="宋体" w:hint="default"/>
                <w:sz w:val="21"/>
                <w:szCs w:val="21"/>
              </w:rPr>
            </w:pPr>
            <w:r>
              <w:rPr>
                <w:rFonts w:ascii="宋体"/>
                <w:sz w:val="21"/>
              </w:rPr>
              <w:t>9,836,</w:t>
            </w:r>
          </w:p>
          <w:p>
            <w:pPr>
              <w:pStyle w:val="TableParagraph"/>
              <w:spacing w:line="240" w:lineRule="auto" w:before="37"/>
              <w:ind w:left="107" w:right="0"/>
              <w:jc w:val="left"/>
              <w:rPr>
                <w:rFonts w:ascii="宋体" w:hAnsi="宋体" w:cs="宋体" w:eastAsia="宋体" w:hint="default"/>
                <w:sz w:val="21"/>
                <w:szCs w:val="21"/>
              </w:rPr>
            </w:pPr>
            <w:r>
              <w:rPr>
                <w:rFonts w:ascii="宋体"/>
                <w:sz w:val="21"/>
              </w:rPr>
              <w:t>427.48</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-158,0</w:t>
            </w:r>
          </w:p>
          <w:p>
            <w:pPr>
              <w:pStyle w:val="TableParagraph"/>
              <w:spacing w:line="240" w:lineRule="auto" w:before="37"/>
              <w:ind w:left="109" w:right="0"/>
              <w:jc w:val="center"/>
              <w:rPr>
                <w:rFonts w:ascii="宋体" w:hAnsi="宋体" w:cs="宋体" w:eastAsia="宋体" w:hint="default"/>
                <w:sz w:val="21"/>
                <w:szCs w:val="21"/>
              </w:rPr>
            </w:pPr>
            <w:r>
              <w:rPr>
                <w:rFonts w:ascii="宋体"/>
                <w:sz w:val="21"/>
              </w:rPr>
              <w:t>93.02</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6,98</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5,33</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4.46</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87"/>
              <w:jc w:val="left"/>
              <w:rPr>
                <w:rFonts w:ascii="宋体" w:hAnsi="宋体" w:cs="宋体" w:eastAsia="宋体" w:hint="default"/>
                <w:sz w:val="21"/>
                <w:szCs w:val="21"/>
              </w:rPr>
            </w:pPr>
            <w:r>
              <w:rPr>
                <w:rFonts w:ascii="宋体" w:hAnsi="宋体" w:cs="宋体" w:eastAsia="宋体" w:hint="default"/>
                <w:sz w:val="21"/>
                <w:szCs w:val="21"/>
              </w:rPr>
              <w:t>深圳市金证前海金</w:t>
            </w:r>
            <w:r>
              <w:rPr>
                <w:rFonts w:ascii="宋体" w:hAnsi="宋体" w:cs="宋体" w:eastAsia="宋体" w:hint="default"/>
                <w:w w:val="100"/>
                <w:sz w:val="21"/>
                <w:szCs w:val="21"/>
              </w:rPr>
              <w:t> </w:t>
            </w:r>
            <w:r>
              <w:rPr>
                <w:rFonts w:ascii="宋体" w:hAnsi="宋体" w:cs="宋体" w:eastAsia="宋体" w:hint="default"/>
                <w:sz w:val="21"/>
                <w:szCs w:val="21"/>
              </w:rPr>
              <w:t>融科技有限公司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7" w:right="0"/>
              <w:jc w:val="left"/>
              <w:rPr>
                <w:rFonts w:ascii="宋体" w:hAnsi="宋体" w:cs="宋体" w:eastAsia="宋体" w:hint="default"/>
                <w:sz w:val="21"/>
                <w:szCs w:val="21"/>
              </w:rPr>
            </w:pPr>
            <w:r>
              <w:rPr>
                <w:rFonts w:ascii="宋体"/>
                <w:sz w:val="21"/>
              </w:rPr>
              <w:t>2,519,</w:t>
            </w:r>
          </w:p>
          <w:p>
            <w:pPr>
              <w:pStyle w:val="TableParagraph"/>
              <w:spacing w:line="240" w:lineRule="auto" w:before="37"/>
              <w:ind w:left="107" w:right="0"/>
              <w:jc w:val="left"/>
              <w:rPr>
                <w:rFonts w:ascii="宋体" w:hAnsi="宋体" w:cs="宋体" w:eastAsia="宋体" w:hint="default"/>
                <w:sz w:val="21"/>
                <w:szCs w:val="21"/>
              </w:rPr>
            </w:pPr>
            <w:r>
              <w:rPr>
                <w:rFonts w:ascii="宋体"/>
                <w:sz w:val="21"/>
              </w:rPr>
              <w:t>264.92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7,000,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-7,016</w:t>
            </w:r>
          </w:p>
          <w:p>
            <w:pPr>
              <w:pStyle w:val="TableParagraph"/>
              <w:spacing w:line="240" w:lineRule="auto" w:before="37"/>
              <w:ind w:right="99"/>
              <w:jc w:val="right"/>
              <w:rPr>
                <w:rFonts w:ascii="宋体" w:hAnsi="宋体" w:cs="宋体" w:eastAsia="宋体" w:hint="default"/>
                <w:sz w:val="21"/>
                <w:szCs w:val="21"/>
              </w:rPr>
            </w:pPr>
            <w:r>
              <w:rPr>
                <w:rFonts w:ascii="宋体"/>
                <w:sz w:val="21"/>
              </w:rPr>
              <w:t>,732.7</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5</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7"/>
              <w:jc w:val="left"/>
              <w:rPr>
                <w:rFonts w:ascii="宋体" w:hAnsi="宋体" w:cs="宋体" w:eastAsia="宋体" w:hint="default"/>
                <w:sz w:val="21"/>
                <w:szCs w:val="21"/>
              </w:rPr>
            </w:pPr>
            <w:r>
              <w:rPr>
                <w:rFonts w:ascii="宋体" w:hAnsi="宋体" w:cs="宋体" w:eastAsia="宋体" w:hint="default"/>
                <w:sz w:val="21"/>
                <w:szCs w:val="21"/>
              </w:rPr>
              <w:t>西安中沥电子商务</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sz w:val="21"/>
              </w:rPr>
              <w:t>4,046,</w:t>
            </w:r>
          </w:p>
          <w:p>
            <w:pPr>
              <w:pStyle w:val="TableParagraph"/>
              <w:spacing w:line="240" w:lineRule="auto" w:before="37"/>
              <w:ind w:left="107" w:right="0"/>
              <w:jc w:val="left"/>
              <w:rPr>
                <w:rFonts w:ascii="宋体" w:hAnsi="宋体" w:cs="宋体" w:eastAsia="宋体" w:hint="default"/>
                <w:sz w:val="21"/>
                <w:szCs w:val="21"/>
              </w:rPr>
            </w:pPr>
            <w:r>
              <w:rPr>
                <w:rFonts w:ascii="宋体"/>
                <w:sz w:val="21"/>
              </w:rPr>
              <w:t>493.34</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-71,60</w:t>
            </w:r>
          </w:p>
          <w:p>
            <w:pPr>
              <w:pStyle w:val="TableParagraph"/>
              <w:spacing w:line="240" w:lineRule="auto" w:before="37"/>
              <w:ind w:left="317" w:right="0"/>
              <w:jc w:val="left"/>
              <w:rPr>
                <w:rFonts w:ascii="宋体" w:hAnsi="宋体" w:cs="宋体" w:eastAsia="宋体" w:hint="default"/>
                <w:sz w:val="21"/>
                <w:szCs w:val="21"/>
              </w:rPr>
            </w:pPr>
            <w:r>
              <w:rPr>
                <w:rFonts w:ascii="宋体"/>
                <w:sz w:val="21"/>
              </w:rPr>
              <w:t>5.45</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兴业数字金融服务</w:t>
            </w:r>
          </w:p>
          <w:p>
            <w:pPr>
              <w:pStyle w:val="TableParagraph"/>
              <w:spacing w:line="273" w:lineRule="auto" w:before="37"/>
              <w:ind w:left="103" w:right="187"/>
              <w:jc w:val="left"/>
              <w:rPr>
                <w:rFonts w:ascii="宋体" w:hAnsi="宋体" w:cs="宋体" w:eastAsia="宋体" w:hint="default"/>
                <w:sz w:val="21"/>
                <w:szCs w:val="21"/>
              </w:rPr>
            </w:pPr>
            <w:r>
              <w:rPr>
                <w:rFonts w:ascii="宋体" w:hAnsi="宋体" w:cs="宋体" w:eastAsia="宋体" w:hint="default"/>
                <w:sz w:val="21"/>
                <w:szCs w:val="21"/>
              </w:rPr>
              <w:t>（上海）股份有限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49,352</w:t>
            </w:r>
          </w:p>
          <w:p>
            <w:pPr>
              <w:pStyle w:val="TableParagraph"/>
              <w:spacing w:line="240" w:lineRule="auto" w:before="37"/>
              <w:ind w:right="99"/>
              <w:jc w:val="right"/>
              <w:rPr>
                <w:rFonts w:ascii="宋体" w:hAnsi="宋体" w:cs="宋体" w:eastAsia="宋体" w:hint="default"/>
                <w:sz w:val="21"/>
                <w:szCs w:val="21"/>
              </w:rPr>
            </w:pPr>
            <w:r>
              <w:rPr>
                <w:rFonts w:ascii="宋体"/>
                <w:sz w:val="21"/>
              </w:rPr>
              <w:t>,776.4</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9</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sz w:val="21"/>
              </w:rPr>
              <w:t>1,637,</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346.42</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7"/>
              <w:jc w:val="left"/>
              <w:rPr>
                <w:rFonts w:ascii="宋体" w:hAnsi="宋体" w:cs="宋体" w:eastAsia="宋体" w:hint="default"/>
                <w:sz w:val="21"/>
                <w:szCs w:val="21"/>
              </w:rPr>
            </w:pPr>
            <w:r>
              <w:rPr>
                <w:rFonts w:ascii="宋体" w:hAnsi="宋体" w:cs="宋体" w:eastAsia="宋体" w:hint="default"/>
                <w:sz w:val="21"/>
                <w:szCs w:val="21"/>
              </w:rPr>
              <w:t>山东晶芯能源科技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sz w:val="21"/>
              </w:rPr>
              <w:t>1,788,</w:t>
            </w:r>
          </w:p>
          <w:p>
            <w:pPr>
              <w:pStyle w:val="TableParagraph"/>
              <w:spacing w:line="240" w:lineRule="auto" w:before="37"/>
              <w:ind w:left="107" w:right="0"/>
              <w:jc w:val="left"/>
              <w:rPr>
                <w:rFonts w:ascii="宋体" w:hAnsi="宋体" w:cs="宋体" w:eastAsia="宋体" w:hint="default"/>
                <w:sz w:val="21"/>
                <w:szCs w:val="21"/>
              </w:rPr>
            </w:pPr>
            <w:r>
              <w:rPr>
                <w:rFonts w:ascii="宋体"/>
                <w:sz w:val="21"/>
              </w:rPr>
              <w:t>128.55</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sz w:val="21"/>
              </w:rPr>
              <w:t>872.69</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1195" w:header="0" w:top="1060" w:bottom="1380" w:left="1540" w:right="1060"/>
          <w:pgNumType w:start="31"/>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1985"/>
        <w:gridCol w:w="853"/>
        <w:gridCol w:w="850"/>
        <w:gridCol w:w="708"/>
        <w:gridCol w:w="850"/>
        <w:gridCol w:w="710"/>
        <w:gridCol w:w="850"/>
        <w:gridCol w:w="850"/>
        <w:gridCol w:w="710"/>
        <w:gridCol w:w="708"/>
      </w:tblGrid>
      <w:tr>
        <w:trPr>
          <w:trHeight w:val="77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7"/>
              <w:ind w:left="103" w:right="187"/>
              <w:jc w:val="left"/>
              <w:rPr>
                <w:rFonts w:ascii="宋体" w:hAnsi="宋体" w:cs="宋体" w:eastAsia="宋体" w:hint="default"/>
                <w:sz w:val="21"/>
                <w:szCs w:val="21"/>
              </w:rPr>
            </w:pPr>
            <w:r>
              <w:rPr>
                <w:rFonts w:ascii="宋体" w:hAnsi="宋体" w:cs="宋体" w:eastAsia="宋体" w:hint="default"/>
                <w:sz w:val="21"/>
                <w:szCs w:val="21"/>
              </w:rPr>
              <w:t>山东金证智城科技</w:t>
            </w:r>
            <w:r>
              <w:rPr>
                <w:rFonts w:ascii="宋体" w:hAnsi="宋体" w:cs="宋体" w:eastAsia="宋体" w:hint="default"/>
                <w:w w:val="100"/>
                <w:sz w:val="21"/>
                <w:szCs w:val="21"/>
              </w:rPr>
              <w:t> </w:t>
            </w:r>
            <w:r>
              <w:rPr>
                <w:rFonts w:ascii="宋体" w:hAnsi="宋体" w:cs="宋体" w:eastAsia="宋体" w:hint="default"/>
                <w:sz w:val="21"/>
                <w:szCs w:val="21"/>
              </w:rPr>
              <w:t>股份有限公司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sz w:val="21"/>
              </w:rPr>
              <w:t>126,38</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1.61</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5" w:right="0"/>
              <w:jc w:val="left"/>
              <w:rPr>
                <w:rFonts w:ascii="宋体" w:hAnsi="宋体" w:cs="宋体" w:eastAsia="宋体" w:hint="default"/>
                <w:sz w:val="21"/>
                <w:szCs w:val="21"/>
              </w:rPr>
            </w:pPr>
            <w:r>
              <w:rPr>
                <w:rFonts w:ascii="宋体"/>
                <w:sz w:val="21"/>
              </w:rPr>
              <w:t>-36,65</w:t>
            </w:r>
          </w:p>
          <w:p>
            <w:pPr>
              <w:pStyle w:val="TableParagraph"/>
              <w:spacing w:line="240" w:lineRule="auto" w:before="37"/>
              <w:ind w:left="317" w:right="0"/>
              <w:jc w:val="left"/>
              <w:rPr>
                <w:rFonts w:ascii="宋体" w:hAnsi="宋体" w:cs="宋体" w:eastAsia="宋体" w:hint="default"/>
                <w:sz w:val="21"/>
                <w:szCs w:val="21"/>
              </w:rPr>
            </w:pPr>
            <w:r>
              <w:rPr>
                <w:rFonts w:ascii="宋体"/>
                <w:sz w:val="21"/>
              </w:rPr>
              <w:t>0.08</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103" w:right="187"/>
              <w:jc w:val="left"/>
              <w:rPr>
                <w:rFonts w:ascii="宋体" w:hAnsi="宋体" w:cs="宋体" w:eastAsia="宋体" w:hint="default"/>
                <w:sz w:val="21"/>
                <w:szCs w:val="21"/>
              </w:rPr>
            </w:pPr>
            <w:r>
              <w:rPr>
                <w:rFonts w:ascii="宋体" w:hAnsi="宋体" w:cs="宋体" w:eastAsia="宋体" w:hint="default"/>
                <w:sz w:val="21"/>
                <w:szCs w:val="21"/>
              </w:rPr>
              <w:t>福建金证智城科技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7" w:right="0"/>
              <w:jc w:val="left"/>
              <w:rPr>
                <w:rFonts w:ascii="宋体" w:hAnsi="宋体" w:cs="宋体" w:eastAsia="宋体" w:hint="default"/>
                <w:sz w:val="21"/>
                <w:szCs w:val="21"/>
              </w:rPr>
            </w:pPr>
            <w:r>
              <w:rPr>
                <w:rFonts w:ascii="宋体"/>
                <w:sz w:val="21"/>
              </w:rPr>
              <w:t>490,79</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2.06</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5" w:right="0"/>
              <w:jc w:val="left"/>
              <w:rPr>
                <w:rFonts w:ascii="宋体" w:hAnsi="宋体" w:cs="宋体" w:eastAsia="宋体" w:hint="default"/>
                <w:sz w:val="21"/>
                <w:szCs w:val="21"/>
              </w:rPr>
            </w:pPr>
            <w:r>
              <w:rPr>
                <w:rFonts w:ascii="宋体"/>
                <w:sz w:val="21"/>
              </w:rPr>
              <w:t>39,599</w:t>
            </w:r>
          </w:p>
          <w:p>
            <w:pPr>
              <w:pStyle w:val="TableParagraph"/>
              <w:spacing w:line="240" w:lineRule="auto" w:before="37"/>
              <w:ind w:left="422" w:right="0"/>
              <w:jc w:val="left"/>
              <w:rPr>
                <w:rFonts w:ascii="宋体" w:hAnsi="宋体" w:cs="宋体" w:eastAsia="宋体" w:hint="default"/>
                <w:sz w:val="21"/>
                <w:szCs w:val="21"/>
              </w:rPr>
            </w:pPr>
            <w:r>
              <w:rPr>
                <w:rFonts w:ascii="宋体"/>
                <w:sz w:val="21"/>
              </w:rPr>
              <w:t>.90</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103" w:right="187"/>
              <w:jc w:val="both"/>
              <w:rPr>
                <w:rFonts w:ascii="宋体" w:hAnsi="宋体" w:cs="宋体" w:eastAsia="宋体" w:hint="default"/>
                <w:sz w:val="21"/>
                <w:szCs w:val="21"/>
              </w:rPr>
            </w:pPr>
            <w:r>
              <w:rPr>
                <w:rFonts w:ascii="宋体" w:hAnsi="宋体" w:cs="宋体" w:eastAsia="宋体" w:hint="default"/>
                <w:sz w:val="21"/>
                <w:szCs w:val="21"/>
              </w:rPr>
              <w:t>贵州中融信应收账</w:t>
            </w:r>
            <w:r>
              <w:rPr>
                <w:rFonts w:ascii="宋体" w:hAnsi="宋体" w:cs="宋体" w:eastAsia="宋体" w:hint="default"/>
                <w:w w:val="100"/>
                <w:sz w:val="21"/>
                <w:szCs w:val="21"/>
              </w:rPr>
              <w:t> </w:t>
            </w:r>
            <w:r>
              <w:rPr>
                <w:rFonts w:ascii="宋体" w:hAnsi="宋体" w:cs="宋体" w:eastAsia="宋体" w:hint="default"/>
                <w:sz w:val="21"/>
                <w:szCs w:val="21"/>
              </w:rPr>
              <w:t>款交易中心有限公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7" w:right="0"/>
              <w:jc w:val="left"/>
              <w:rPr>
                <w:rFonts w:ascii="宋体" w:hAnsi="宋体" w:cs="宋体" w:eastAsia="宋体" w:hint="default"/>
                <w:sz w:val="21"/>
                <w:szCs w:val="21"/>
              </w:rPr>
            </w:pPr>
            <w:r>
              <w:rPr>
                <w:rFonts w:ascii="宋体"/>
                <w:sz w:val="21"/>
              </w:rPr>
              <w:t>4,399,</w:t>
            </w:r>
          </w:p>
          <w:p>
            <w:pPr>
              <w:pStyle w:val="TableParagraph"/>
              <w:spacing w:line="240" w:lineRule="auto" w:before="37"/>
              <w:ind w:left="107" w:right="0"/>
              <w:jc w:val="left"/>
              <w:rPr>
                <w:rFonts w:ascii="宋体" w:hAnsi="宋体" w:cs="宋体" w:eastAsia="宋体" w:hint="default"/>
                <w:sz w:val="21"/>
                <w:szCs w:val="21"/>
              </w:rPr>
            </w:pPr>
            <w:r>
              <w:rPr>
                <w:rFonts w:ascii="宋体"/>
                <w:sz w:val="21"/>
              </w:rPr>
              <w:t>371.83</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sz w:val="21"/>
              </w:rPr>
              <w:t>-77,99</w:t>
            </w:r>
          </w:p>
          <w:p>
            <w:pPr>
              <w:pStyle w:val="TableParagraph"/>
              <w:spacing w:line="240" w:lineRule="auto" w:before="37"/>
              <w:ind w:left="317" w:right="0"/>
              <w:jc w:val="left"/>
              <w:rPr>
                <w:rFonts w:ascii="宋体" w:hAnsi="宋体" w:cs="宋体" w:eastAsia="宋体" w:hint="default"/>
                <w:sz w:val="21"/>
                <w:szCs w:val="21"/>
              </w:rPr>
            </w:pPr>
            <w:r>
              <w:rPr>
                <w:rFonts w:ascii="宋体"/>
                <w:sz w:val="21"/>
              </w:rPr>
              <w:t>3.68</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3"/>
              <w:ind w:left="103" w:right="187"/>
              <w:jc w:val="left"/>
              <w:rPr>
                <w:rFonts w:ascii="宋体" w:hAnsi="宋体" w:cs="宋体" w:eastAsia="宋体" w:hint="default"/>
                <w:sz w:val="21"/>
                <w:szCs w:val="21"/>
              </w:rPr>
            </w:pPr>
            <w:r>
              <w:rPr>
                <w:rFonts w:ascii="宋体" w:hAnsi="宋体" w:cs="宋体" w:eastAsia="宋体" w:hint="default"/>
                <w:sz w:val="21"/>
                <w:szCs w:val="21"/>
              </w:rPr>
              <w:t>深圳市隆通电子商</w:t>
            </w:r>
            <w:r>
              <w:rPr>
                <w:rFonts w:ascii="宋体" w:hAnsi="宋体" w:cs="宋体" w:eastAsia="宋体" w:hint="default"/>
                <w:w w:val="100"/>
                <w:sz w:val="21"/>
                <w:szCs w:val="21"/>
              </w:rPr>
              <w:t> </w:t>
            </w:r>
            <w:r>
              <w:rPr>
                <w:rFonts w:ascii="宋体" w:hAnsi="宋体" w:cs="宋体" w:eastAsia="宋体" w:hint="default"/>
                <w:sz w:val="21"/>
                <w:szCs w:val="21"/>
              </w:rPr>
              <w:t>务有限公司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7" w:right="0"/>
              <w:jc w:val="left"/>
              <w:rPr>
                <w:rFonts w:ascii="宋体" w:hAnsi="宋体" w:cs="宋体" w:eastAsia="宋体" w:hint="default"/>
                <w:sz w:val="21"/>
                <w:szCs w:val="21"/>
              </w:rPr>
            </w:pPr>
            <w:r>
              <w:rPr>
                <w:rFonts w:ascii="宋体"/>
                <w:sz w:val="21"/>
              </w:rPr>
              <w:t>59,650</w:t>
            </w:r>
          </w:p>
          <w:p>
            <w:pPr>
              <w:pStyle w:val="TableParagraph"/>
              <w:spacing w:line="240" w:lineRule="auto" w:before="37"/>
              <w:ind w:left="425" w:right="0"/>
              <w:jc w:val="left"/>
              <w:rPr>
                <w:rFonts w:ascii="宋体" w:hAnsi="宋体" w:cs="宋体" w:eastAsia="宋体" w:hint="default"/>
                <w:sz w:val="21"/>
                <w:szCs w:val="21"/>
              </w:rPr>
            </w:pPr>
            <w:r>
              <w:rPr>
                <w:rFonts w:ascii="宋体"/>
                <w:sz w:val="21"/>
              </w:rPr>
              <w:t>.65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sz w:val="21"/>
              </w:rPr>
              <w:t>900,00</w:t>
            </w:r>
          </w:p>
          <w:p>
            <w:pPr>
              <w:pStyle w:val="TableParagraph"/>
              <w:spacing w:line="240" w:lineRule="auto" w:before="37"/>
              <w:ind w:left="314" w:right="0"/>
              <w:jc w:val="left"/>
              <w:rPr>
                <w:rFonts w:ascii="宋体" w:hAnsi="宋体" w:cs="宋体" w:eastAsia="宋体" w:hint="default"/>
                <w:sz w:val="21"/>
                <w:szCs w:val="21"/>
              </w:rPr>
            </w:pPr>
            <w:r>
              <w:rPr>
                <w:rFonts w:ascii="宋体"/>
                <w:sz w:val="21"/>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center"/>
              <w:rPr>
                <w:rFonts w:ascii="宋体" w:hAnsi="宋体" w:cs="宋体" w:eastAsia="宋体" w:hint="default"/>
                <w:sz w:val="21"/>
                <w:szCs w:val="21"/>
              </w:rPr>
            </w:pPr>
            <w:r>
              <w:rPr>
                <w:rFonts w:ascii="宋体"/>
                <w:sz w:val="21"/>
              </w:rPr>
              <w:t>-648,7</w:t>
            </w:r>
          </w:p>
          <w:p>
            <w:pPr>
              <w:pStyle w:val="TableParagraph"/>
              <w:spacing w:line="240" w:lineRule="auto" w:before="37"/>
              <w:ind w:left="109" w:right="0"/>
              <w:jc w:val="center"/>
              <w:rPr>
                <w:rFonts w:ascii="宋体" w:hAnsi="宋体" w:cs="宋体" w:eastAsia="宋体" w:hint="default"/>
                <w:sz w:val="21"/>
                <w:szCs w:val="21"/>
              </w:rPr>
            </w:pPr>
            <w:r>
              <w:rPr>
                <w:rFonts w:ascii="宋体"/>
                <w:sz w:val="21"/>
              </w:rPr>
              <w:t>49.70</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94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187"/>
              <w:jc w:val="left"/>
              <w:rPr>
                <w:rFonts w:ascii="宋体" w:hAnsi="宋体" w:cs="宋体" w:eastAsia="宋体" w:hint="default"/>
                <w:sz w:val="21"/>
                <w:szCs w:val="21"/>
              </w:rPr>
            </w:pPr>
            <w:r>
              <w:rPr>
                <w:rFonts w:ascii="宋体" w:hAnsi="宋体" w:cs="宋体" w:eastAsia="宋体" w:hint="default"/>
                <w:sz w:val="21"/>
                <w:szCs w:val="21"/>
              </w:rPr>
              <w:t>深圳市星网信通科</w:t>
            </w:r>
            <w:r>
              <w:rPr>
                <w:rFonts w:ascii="宋体" w:hAnsi="宋体" w:cs="宋体" w:eastAsia="宋体" w:hint="default"/>
                <w:w w:val="100"/>
                <w:sz w:val="21"/>
                <w:szCs w:val="21"/>
              </w:rPr>
              <w:t> </w:t>
            </w:r>
            <w:r>
              <w:rPr>
                <w:rFonts w:ascii="宋体" w:hAnsi="宋体" w:cs="宋体" w:eastAsia="宋体" w:hint="default"/>
                <w:sz w:val="21"/>
                <w:szCs w:val="21"/>
              </w:rPr>
              <w:t>技有限公司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36,489</w:t>
            </w:r>
          </w:p>
          <w:p>
            <w:pPr>
              <w:pStyle w:val="TableParagraph"/>
              <w:spacing w:line="240" w:lineRule="auto" w:before="37"/>
              <w:ind w:right="99"/>
              <w:jc w:val="right"/>
              <w:rPr>
                <w:rFonts w:ascii="宋体" w:hAnsi="宋体" w:cs="宋体" w:eastAsia="宋体" w:hint="default"/>
                <w:sz w:val="21"/>
                <w:szCs w:val="21"/>
              </w:rPr>
            </w:pPr>
            <w:r>
              <w:rPr>
                <w:rFonts w:ascii="宋体"/>
                <w:sz w:val="21"/>
              </w:rPr>
              <w:t>,161.8</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3</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5" w:right="0"/>
              <w:jc w:val="left"/>
              <w:rPr>
                <w:rFonts w:ascii="宋体" w:hAnsi="宋体" w:cs="宋体" w:eastAsia="宋体" w:hint="default"/>
                <w:sz w:val="21"/>
                <w:szCs w:val="21"/>
              </w:rPr>
            </w:pPr>
            <w:r>
              <w:rPr>
                <w:rFonts w:ascii="宋体"/>
                <w:sz w:val="21"/>
              </w:rPr>
              <w:t>3,226,</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358.23</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5" w:right="0"/>
              <w:jc w:val="left"/>
              <w:rPr>
                <w:rFonts w:ascii="宋体" w:hAnsi="宋体" w:cs="宋体" w:eastAsia="宋体" w:hint="default"/>
                <w:sz w:val="21"/>
                <w:szCs w:val="21"/>
              </w:rPr>
            </w:pPr>
            <w:r>
              <w:rPr>
                <w:rFonts w:ascii="宋体"/>
                <w:sz w:val="21"/>
              </w:rPr>
              <w:t>3,186,</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5" w:right="0"/>
              <w:jc w:val="left"/>
              <w:rPr>
                <w:rFonts w:ascii="宋体" w:hAnsi="宋体" w:cs="宋体" w:eastAsia="宋体" w:hint="default"/>
                <w:sz w:val="21"/>
                <w:szCs w:val="21"/>
              </w:rPr>
            </w:pPr>
            <w:r>
              <w:rPr>
                <w:rFonts w:ascii="宋体"/>
                <w:sz w:val="21"/>
              </w:rPr>
              <w:t>2,966,</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400.00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7"/>
              <w:jc w:val="left"/>
              <w:rPr>
                <w:rFonts w:ascii="宋体" w:hAnsi="宋体" w:cs="宋体" w:eastAsia="宋体" w:hint="default"/>
                <w:sz w:val="21"/>
                <w:szCs w:val="21"/>
              </w:rPr>
            </w:pPr>
            <w:r>
              <w:rPr>
                <w:rFonts w:ascii="宋体" w:hAnsi="宋体" w:cs="宋体" w:eastAsia="宋体" w:hint="default"/>
                <w:sz w:val="21"/>
                <w:szCs w:val="21"/>
              </w:rPr>
              <w:t>深圳金证文体科技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sz w:val="21"/>
              </w:rPr>
              <w:t>3,019,</w:t>
            </w:r>
          </w:p>
          <w:p>
            <w:pPr>
              <w:pStyle w:val="TableParagraph"/>
              <w:spacing w:line="240" w:lineRule="auto" w:before="37"/>
              <w:ind w:left="107" w:right="0"/>
              <w:jc w:val="left"/>
              <w:rPr>
                <w:rFonts w:ascii="宋体" w:hAnsi="宋体" w:cs="宋体" w:eastAsia="宋体" w:hint="default"/>
                <w:sz w:val="21"/>
                <w:szCs w:val="21"/>
              </w:rPr>
            </w:pPr>
            <w:r>
              <w:rPr>
                <w:rFonts w:ascii="宋体"/>
                <w:sz w:val="21"/>
              </w:rPr>
              <w:t>059.17</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-393,5</w:t>
            </w:r>
          </w:p>
          <w:p>
            <w:pPr>
              <w:pStyle w:val="TableParagraph"/>
              <w:spacing w:line="240" w:lineRule="auto" w:before="37"/>
              <w:ind w:left="109" w:right="0"/>
              <w:jc w:val="center"/>
              <w:rPr>
                <w:rFonts w:ascii="宋体" w:hAnsi="宋体" w:cs="宋体" w:eastAsia="宋体" w:hint="default"/>
                <w:sz w:val="21"/>
                <w:szCs w:val="21"/>
              </w:rPr>
            </w:pPr>
            <w:r>
              <w:rPr>
                <w:rFonts w:ascii="宋体"/>
                <w:sz w:val="21"/>
              </w:rPr>
              <w:t>06.10</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7"/>
              <w:jc w:val="left"/>
              <w:rPr>
                <w:rFonts w:ascii="宋体" w:hAnsi="宋体" w:cs="宋体" w:eastAsia="宋体" w:hint="default"/>
                <w:sz w:val="21"/>
                <w:szCs w:val="21"/>
              </w:rPr>
            </w:pPr>
            <w:r>
              <w:rPr>
                <w:rFonts w:ascii="宋体" w:hAnsi="宋体" w:cs="宋体" w:eastAsia="宋体" w:hint="default"/>
                <w:sz w:val="21"/>
                <w:szCs w:val="21"/>
              </w:rPr>
              <w:t>武汉无线飞翔科技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sz w:val="21"/>
              </w:rPr>
              <w:t>8,281,</w:t>
            </w:r>
          </w:p>
          <w:p>
            <w:pPr>
              <w:pStyle w:val="TableParagraph"/>
              <w:spacing w:line="240" w:lineRule="auto" w:before="37"/>
              <w:ind w:left="107" w:right="0"/>
              <w:jc w:val="left"/>
              <w:rPr>
                <w:rFonts w:ascii="宋体" w:hAnsi="宋体" w:cs="宋体" w:eastAsia="宋体" w:hint="default"/>
                <w:sz w:val="21"/>
                <w:szCs w:val="21"/>
              </w:rPr>
            </w:pPr>
            <w:r>
              <w:rPr>
                <w:rFonts w:ascii="宋体"/>
                <w:sz w:val="21"/>
              </w:rPr>
              <w:t>379.17</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286,49</w:t>
            </w:r>
          </w:p>
          <w:p>
            <w:pPr>
              <w:pStyle w:val="TableParagraph"/>
              <w:spacing w:line="240" w:lineRule="auto" w:before="37"/>
              <w:ind w:left="317" w:right="0"/>
              <w:jc w:val="left"/>
              <w:rPr>
                <w:rFonts w:ascii="宋体" w:hAnsi="宋体" w:cs="宋体" w:eastAsia="宋体" w:hint="default"/>
                <w:sz w:val="21"/>
                <w:szCs w:val="21"/>
              </w:rPr>
            </w:pPr>
            <w:r>
              <w:rPr>
                <w:rFonts w:ascii="宋体"/>
                <w:sz w:val="21"/>
              </w:rPr>
              <w:t>9.93</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-678,0</w:t>
            </w:r>
          </w:p>
          <w:p>
            <w:pPr>
              <w:pStyle w:val="TableParagraph"/>
              <w:spacing w:line="240" w:lineRule="auto" w:before="37"/>
              <w:ind w:left="110" w:right="0"/>
              <w:jc w:val="center"/>
              <w:rPr>
                <w:rFonts w:ascii="宋体" w:hAnsi="宋体" w:cs="宋体" w:eastAsia="宋体" w:hint="default"/>
                <w:sz w:val="21"/>
                <w:szCs w:val="21"/>
              </w:rPr>
            </w:pPr>
            <w:r>
              <w:rPr>
                <w:rFonts w:ascii="宋体"/>
                <w:sz w:val="21"/>
              </w:rPr>
              <w:t>78.12</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87"/>
              <w:jc w:val="left"/>
              <w:rPr>
                <w:rFonts w:ascii="宋体" w:hAnsi="宋体" w:cs="宋体" w:eastAsia="宋体" w:hint="default"/>
                <w:sz w:val="21"/>
                <w:szCs w:val="21"/>
              </w:rPr>
            </w:pPr>
            <w:r>
              <w:rPr>
                <w:rFonts w:ascii="宋体" w:hAnsi="宋体" w:cs="宋体" w:eastAsia="宋体" w:hint="default"/>
                <w:sz w:val="21"/>
                <w:szCs w:val="21"/>
              </w:rPr>
              <w:t>优品财富管理股份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122,29</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2,467.</w:t>
            </w:r>
          </w:p>
          <w:p>
            <w:pPr>
              <w:pStyle w:val="TableParagraph"/>
              <w:spacing w:line="240" w:lineRule="auto" w:before="37"/>
              <w:ind w:left="523" w:right="0"/>
              <w:jc w:val="left"/>
              <w:rPr>
                <w:rFonts w:ascii="宋体" w:hAnsi="宋体" w:cs="宋体" w:eastAsia="宋体" w:hint="default"/>
                <w:sz w:val="21"/>
                <w:szCs w:val="21"/>
              </w:rPr>
            </w:pPr>
            <w:r>
              <w:rPr>
                <w:rFonts w:ascii="宋体"/>
                <w:sz w:val="21"/>
              </w:rPr>
              <w:t>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-9,742</w:t>
            </w:r>
          </w:p>
          <w:p>
            <w:pPr>
              <w:pStyle w:val="TableParagraph"/>
              <w:spacing w:line="240" w:lineRule="auto" w:before="37"/>
              <w:ind w:right="99"/>
              <w:jc w:val="right"/>
              <w:rPr>
                <w:rFonts w:ascii="宋体" w:hAnsi="宋体" w:cs="宋体" w:eastAsia="宋体" w:hint="default"/>
                <w:sz w:val="21"/>
                <w:szCs w:val="21"/>
              </w:rPr>
            </w:pPr>
            <w:r>
              <w:rPr>
                <w:rFonts w:ascii="宋体"/>
                <w:sz w:val="21"/>
              </w:rPr>
              <w:t>,327.5</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4</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187"/>
              <w:jc w:val="left"/>
              <w:rPr>
                <w:rFonts w:ascii="宋体" w:hAnsi="宋体" w:cs="宋体" w:eastAsia="宋体" w:hint="default"/>
                <w:sz w:val="21"/>
                <w:szCs w:val="21"/>
              </w:rPr>
            </w:pPr>
            <w:r>
              <w:rPr>
                <w:rFonts w:ascii="宋体" w:hAnsi="宋体" w:cs="宋体" w:eastAsia="宋体" w:hint="default"/>
                <w:sz w:val="21"/>
                <w:szCs w:val="21"/>
              </w:rPr>
              <w:t>成都金证博泽科技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sz w:val="21"/>
              </w:rPr>
              <w:t>8,330,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宋体" w:hAnsi="宋体" w:cs="宋体" w:eastAsia="宋体" w:hint="default"/>
                <w:sz w:val="21"/>
                <w:szCs w:val="21"/>
              </w:rPr>
            </w:pPr>
            <w:r>
              <w:rPr>
                <w:rFonts w:ascii="宋体"/>
                <w:sz w:val="21"/>
              </w:rPr>
              <w:t>-1,534</w:t>
            </w:r>
          </w:p>
          <w:p>
            <w:pPr>
              <w:pStyle w:val="TableParagraph"/>
              <w:spacing w:line="240" w:lineRule="auto" w:before="37"/>
              <w:ind w:right="99"/>
              <w:jc w:val="right"/>
              <w:rPr>
                <w:rFonts w:ascii="宋体" w:hAnsi="宋体" w:cs="宋体" w:eastAsia="宋体" w:hint="default"/>
                <w:sz w:val="21"/>
                <w:szCs w:val="21"/>
              </w:rPr>
            </w:pPr>
            <w:r>
              <w:rPr>
                <w:rFonts w:ascii="宋体"/>
                <w:sz w:val="21"/>
              </w:rPr>
              <w:t>,086.0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9</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34,9</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04,3</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51.0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r>
      <w:tr>
        <w:trPr>
          <w:trHeight w:val="94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87"/>
              <w:jc w:val="left"/>
              <w:rPr>
                <w:rFonts w:ascii="宋体" w:hAnsi="宋体" w:cs="宋体" w:eastAsia="宋体" w:hint="default"/>
                <w:sz w:val="21"/>
                <w:szCs w:val="21"/>
              </w:rPr>
            </w:pPr>
            <w:r>
              <w:rPr>
                <w:rFonts w:ascii="宋体" w:hAnsi="宋体" w:cs="宋体" w:eastAsia="宋体" w:hint="default"/>
                <w:sz w:val="21"/>
                <w:szCs w:val="21"/>
              </w:rPr>
              <w:t>深圳市金证优智科</w:t>
            </w:r>
            <w:r>
              <w:rPr>
                <w:rFonts w:ascii="宋体" w:hAnsi="宋体" w:cs="宋体" w:eastAsia="宋体" w:hint="default"/>
                <w:w w:val="100"/>
                <w:sz w:val="21"/>
                <w:szCs w:val="21"/>
              </w:rPr>
              <w:t> </w:t>
            </w:r>
            <w:r>
              <w:rPr>
                <w:rFonts w:ascii="宋体" w:hAnsi="宋体" w:cs="宋体" w:eastAsia="宋体" w:hint="default"/>
                <w:sz w:val="21"/>
                <w:szCs w:val="21"/>
              </w:rPr>
              <w:t>技有限公司</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15,000</w:t>
            </w:r>
          </w:p>
          <w:p>
            <w:pPr>
              <w:pStyle w:val="TableParagraph"/>
              <w:spacing w:line="240" w:lineRule="auto" w:before="37"/>
              <w:ind w:right="101"/>
              <w:jc w:val="right"/>
              <w:rPr>
                <w:rFonts w:ascii="宋体" w:hAnsi="宋体" w:cs="宋体" w:eastAsia="宋体" w:hint="default"/>
                <w:sz w:val="21"/>
                <w:szCs w:val="21"/>
              </w:rPr>
            </w:pPr>
            <w:r>
              <w:rPr>
                <w:rFonts w:ascii="宋体"/>
                <w:sz w:val="21"/>
              </w:rPr>
              <w:t>,000.0</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-444,6</w:t>
            </w:r>
          </w:p>
          <w:p>
            <w:pPr>
              <w:pStyle w:val="TableParagraph"/>
              <w:spacing w:line="240" w:lineRule="auto" w:before="37"/>
              <w:ind w:left="109" w:right="0"/>
              <w:jc w:val="center"/>
              <w:rPr>
                <w:rFonts w:ascii="宋体" w:hAnsi="宋体" w:cs="宋体" w:eastAsia="宋体" w:hint="default"/>
                <w:sz w:val="21"/>
                <w:szCs w:val="21"/>
              </w:rPr>
            </w:pPr>
            <w:r>
              <w:rPr>
                <w:rFonts w:ascii="宋体"/>
                <w:sz w:val="21"/>
              </w:rPr>
              <w:t>51.61</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7"/>
              <w:jc w:val="left"/>
              <w:rPr>
                <w:rFonts w:ascii="宋体" w:hAnsi="宋体" w:cs="宋体" w:eastAsia="宋体" w:hint="default"/>
                <w:sz w:val="21"/>
                <w:szCs w:val="21"/>
              </w:rPr>
            </w:pPr>
            <w:r>
              <w:rPr>
                <w:rFonts w:ascii="宋体" w:hAnsi="宋体" w:cs="宋体" w:eastAsia="宋体" w:hint="default"/>
                <w:sz w:val="21"/>
                <w:szCs w:val="21"/>
              </w:rPr>
              <w:t>上海金证保云科技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600,00</w:t>
            </w:r>
          </w:p>
          <w:p>
            <w:pPr>
              <w:pStyle w:val="TableParagraph"/>
              <w:spacing w:line="240" w:lineRule="auto" w:before="37"/>
              <w:ind w:left="314" w:right="0"/>
              <w:jc w:val="left"/>
              <w:rPr>
                <w:rFonts w:ascii="宋体" w:hAnsi="宋体" w:cs="宋体" w:eastAsia="宋体" w:hint="default"/>
                <w:sz w:val="21"/>
                <w:szCs w:val="21"/>
              </w:rPr>
            </w:pPr>
            <w:r>
              <w:rPr>
                <w:rFonts w:ascii="宋体"/>
                <w:sz w:val="21"/>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-600,0</w:t>
            </w:r>
          </w:p>
          <w:p>
            <w:pPr>
              <w:pStyle w:val="TableParagraph"/>
              <w:spacing w:line="240" w:lineRule="auto" w:before="37"/>
              <w:ind w:left="109" w:right="0"/>
              <w:jc w:val="center"/>
              <w:rPr>
                <w:rFonts w:ascii="宋体" w:hAnsi="宋体" w:cs="宋体" w:eastAsia="宋体" w:hint="default"/>
                <w:sz w:val="21"/>
                <w:szCs w:val="21"/>
              </w:rPr>
            </w:pPr>
            <w:r>
              <w:rPr>
                <w:rFonts w:ascii="宋体"/>
                <w:sz w:val="21"/>
              </w:rPr>
              <w:t>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7"/>
              <w:jc w:val="left"/>
              <w:rPr>
                <w:rFonts w:ascii="宋体" w:hAnsi="宋体" w:cs="宋体" w:eastAsia="宋体" w:hint="default"/>
                <w:sz w:val="21"/>
                <w:szCs w:val="21"/>
              </w:rPr>
            </w:pPr>
            <w:r>
              <w:rPr>
                <w:rFonts w:ascii="宋体" w:hAnsi="宋体" w:cs="宋体" w:eastAsia="宋体" w:hint="default"/>
                <w:sz w:val="21"/>
                <w:szCs w:val="21"/>
              </w:rPr>
              <w:t>上海茂谊网络科技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1,000,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-21,29</w:t>
            </w:r>
          </w:p>
          <w:p>
            <w:pPr>
              <w:pStyle w:val="TableParagraph"/>
              <w:spacing w:line="240" w:lineRule="auto" w:before="37"/>
              <w:ind w:left="317" w:right="0"/>
              <w:jc w:val="left"/>
              <w:rPr>
                <w:rFonts w:ascii="宋体" w:hAnsi="宋体" w:cs="宋体" w:eastAsia="宋体" w:hint="default"/>
                <w:sz w:val="21"/>
                <w:szCs w:val="21"/>
              </w:rPr>
            </w:pPr>
            <w:r>
              <w:rPr>
                <w:rFonts w:ascii="宋体"/>
                <w:sz w:val="21"/>
              </w:rPr>
              <w:t>6.23</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7"/>
              <w:jc w:val="left"/>
              <w:rPr>
                <w:rFonts w:ascii="宋体" w:hAnsi="宋体" w:cs="宋体" w:eastAsia="宋体" w:hint="default"/>
                <w:sz w:val="21"/>
                <w:szCs w:val="21"/>
              </w:rPr>
            </w:pPr>
            <w:r>
              <w:rPr>
                <w:rFonts w:ascii="宋体" w:hAnsi="宋体" w:cs="宋体" w:eastAsia="宋体" w:hint="default"/>
                <w:sz w:val="21"/>
                <w:szCs w:val="21"/>
              </w:rPr>
              <w:t>广东顺德全塑汇科</w:t>
            </w:r>
            <w:r>
              <w:rPr>
                <w:rFonts w:ascii="宋体" w:hAnsi="宋体" w:cs="宋体" w:eastAsia="宋体" w:hint="default"/>
                <w:w w:val="100"/>
                <w:sz w:val="21"/>
                <w:szCs w:val="21"/>
              </w:rPr>
              <w:t> </w:t>
            </w:r>
            <w:r>
              <w:rPr>
                <w:rFonts w:ascii="宋体" w:hAnsi="宋体" w:cs="宋体" w:eastAsia="宋体" w:hint="default"/>
                <w:sz w:val="21"/>
                <w:szCs w:val="21"/>
              </w:rPr>
              <w:t>技有限公司</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2,400,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 w:right="0"/>
              <w:jc w:val="center"/>
              <w:rPr>
                <w:rFonts w:ascii="宋体" w:hAnsi="宋体" w:cs="宋体" w:eastAsia="宋体" w:hint="default"/>
                <w:sz w:val="21"/>
                <w:szCs w:val="21"/>
              </w:rPr>
            </w:pPr>
            <w:r>
              <w:rPr>
                <w:rFonts w:ascii="宋体"/>
                <w:sz w:val="21"/>
              </w:rPr>
              <w:t>-304,1</w:t>
            </w:r>
          </w:p>
          <w:p>
            <w:pPr>
              <w:pStyle w:val="TableParagraph"/>
              <w:spacing w:line="240" w:lineRule="auto" w:before="37"/>
              <w:ind w:left="109" w:right="0"/>
              <w:jc w:val="center"/>
              <w:rPr>
                <w:rFonts w:ascii="宋体" w:hAnsi="宋体" w:cs="宋体" w:eastAsia="宋体" w:hint="default"/>
                <w:sz w:val="21"/>
                <w:szCs w:val="21"/>
              </w:rPr>
            </w:pPr>
            <w:r>
              <w:rPr>
                <w:rFonts w:ascii="宋体"/>
                <w:sz w:val="21"/>
              </w:rPr>
              <w:t>58.12</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7"/>
              <w:jc w:val="left"/>
              <w:rPr>
                <w:rFonts w:ascii="宋体" w:hAnsi="宋体" w:cs="宋体" w:eastAsia="宋体" w:hint="default"/>
                <w:sz w:val="21"/>
                <w:szCs w:val="21"/>
              </w:rPr>
            </w:pPr>
            <w:r>
              <w:rPr>
                <w:rFonts w:ascii="宋体" w:hAnsi="宋体" w:cs="宋体" w:eastAsia="宋体" w:hint="default"/>
                <w:sz w:val="21"/>
                <w:szCs w:val="21"/>
              </w:rPr>
              <w:t>江西省金证引擎科</w:t>
            </w:r>
            <w:r>
              <w:rPr>
                <w:rFonts w:ascii="宋体" w:hAnsi="宋体" w:cs="宋体" w:eastAsia="宋体" w:hint="default"/>
                <w:w w:val="100"/>
                <w:sz w:val="21"/>
                <w:szCs w:val="21"/>
              </w:rPr>
              <w:t> </w:t>
            </w:r>
            <w:r>
              <w:rPr>
                <w:rFonts w:ascii="宋体" w:hAnsi="宋体" w:cs="宋体" w:eastAsia="宋体" w:hint="default"/>
                <w:sz w:val="21"/>
                <w:szCs w:val="21"/>
              </w:rPr>
              <w:t>技有限公司</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150,00</w:t>
            </w:r>
          </w:p>
          <w:p>
            <w:pPr>
              <w:pStyle w:val="TableParagraph"/>
              <w:spacing w:line="240" w:lineRule="auto" w:before="37"/>
              <w:ind w:left="314" w:right="0"/>
              <w:jc w:val="left"/>
              <w:rPr>
                <w:rFonts w:ascii="宋体" w:hAnsi="宋体" w:cs="宋体" w:eastAsia="宋体" w:hint="default"/>
                <w:sz w:val="21"/>
                <w:szCs w:val="21"/>
              </w:rPr>
            </w:pPr>
            <w:r>
              <w:rPr>
                <w:rFonts w:ascii="宋体"/>
                <w:sz w:val="21"/>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-53,44</w:t>
            </w:r>
          </w:p>
          <w:p>
            <w:pPr>
              <w:pStyle w:val="TableParagraph"/>
              <w:spacing w:line="240" w:lineRule="auto" w:before="37"/>
              <w:ind w:left="317" w:right="0"/>
              <w:jc w:val="left"/>
              <w:rPr>
                <w:rFonts w:ascii="宋体" w:hAnsi="宋体" w:cs="宋体" w:eastAsia="宋体" w:hint="default"/>
                <w:sz w:val="21"/>
                <w:szCs w:val="21"/>
              </w:rPr>
            </w:pPr>
            <w:r>
              <w:rPr>
                <w:rFonts w:ascii="宋体"/>
                <w:sz w:val="21"/>
              </w:rPr>
              <w:t>1.33</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7"/>
              <w:jc w:val="left"/>
              <w:rPr>
                <w:rFonts w:ascii="宋体" w:hAnsi="宋体" w:cs="宋体" w:eastAsia="宋体" w:hint="default"/>
                <w:sz w:val="21"/>
                <w:szCs w:val="21"/>
              </w:rPr>
            </w:pPr>
            <w:r>
              <w:rPr>
                <w:rFonts w:ascii="宋体" w:hAnsi="宋体" w:cs="宋体" w:eastAsia="宋体" w:hint="default"/>
                <w:sz w:val="21"/>
                <w:szCs w:val="21"/>
              </w:rPr>
              <w:t>厦门国安轩宇供应</w:t>
            </w:r>
            <w:r>
              <w:rPr>
                <w:rFonts w:ascii="宋体" w:hAnsi="宋体" w:cs="宋体" w:eastAsia="宋体" w:hint="default"/>
                <w:w w:val="100"/>
                <w:sz w:val="21"/>
                <w:szCs w:val="21"/>
              </w:rPr>
              <w:t> </w:t>
            </w:r>
            <w:r>
              <w:rPr>
                <w:rFonts w:ascii="宋体" w:hAnsi="宋体" w:cs="宋体" w:eastAsia="宋体" w:hint="default"/>
                <w:sz w:val="21"/>
                <w:szCs w:val="21"/>
              </w:rPr>
              <w:t>链管理有限公司</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2,500,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-62,18</w:t>
            </w:r>
          </w:p>
          <w:p>
            <w:pPr>
              <w:pStyle w:val="TableParagraph"/>
              <w:spacing w:line="240" w:lineRule="auto" w:before="37"/>
              <w:ind w:left="317" w:right="0"/>
              <w:jc w:val="left"/>
              <w:rPr>
                <w:rFonts w:ascii="宋体" w:hAnsi="宋体" w:cs="宋体" w:eastAsia="宋体" w:hint="default"/>
                <w:sz w:val="21"/>
                <w:szCs w:val="21"/>
              </w:rPr>
            </w:pPr>
            <w:r>
              <w:rPr>
                <w:rFonts w:ascii="宋体"/>
                <w:sz w:val="21"/>
              </w:rPr>
              <w:t>8.00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7"/>
              <w:jc w:val="both"/>
              <w:rPr>
                <w:rFonts w:ascii="宋体" w:hAnsi="宋体" w:cs="宋体" w:eastAsia="宋体" w:hint="default"/>
                <w:sz w:val="21"/>
                <w:szCs w:val="21"/>
              </w:rPr>
            </w:pPr>
            <w:r>
              <w:rPr>
                <w:rFonts w:ascii="宋体" w:hAnsi="宋体" w:cs="宋体" w:eastAsia="宋体" w:hint="default"/>
                <w:sz w:val="21"/>
                <w:szCs w:val="21"/>
              </w:rPr>
              <w:t>海陆鲜生供应链管</w:t>
            </w:r>
            <w:r>
              <w:rPr>
                <w:rFonts w:ascii="宋体" w:hAnsi="宋体" w:cs="宋体" w:eastAsia="宋体" w:hint="default"/>
                <w:w w:val="100"/>
                <w:sz w:val="21"/>
                <w:szCs w:val="21"/>
              </w:rPr>
              <w:t> </w:t>
            </w:r>
            <w:r>
              <w:rPr>
                <w:rFonts w:ascii="宋体" w:hAnsi="宋体" w:cs="宋体" w:eastAsia="宋体" w:hint="default"/>
                <w:sz w:val="21"/>
                <w:szCs w:val="21"/>
              </w:rPr>
              <w:t>理（福建）有限公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2,400,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7"/>
              <w:jc w:val="left"/>
              <w:rPr>
                <w:rFonts w:ascii="宋体" w:hAnsi="宋体" w:cs="宋体" w:eastAsia="宋体" w:hint="default"/>
                <w:sz w:val="21"/>
                <w:szCs w:val="21"/>
              </w:rPr>
            </w:pPr>
            <w:r>
              <w:rPr>
                <w:rFonts w:ascii="宋体" w:hAnsi="宋体" w:cs="宋体" w:eastAsia="宋体" w:hint="default"/>
                <w:sz w:val="21"/>
                <w:szCs w:val="21"/>
              </w:rPr>
              <w:t>杭州快布网络科技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6,000,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7" w:right="0"/>
              <w:jc w:val="left"/>
              <w:rPr>
                <w:rFonts w:ascii="宋体" w:hAnsi="宋体" w:cs="宋体" w:eastAsia="宋体" w:hint="default"/>
                <w:sz w:val="21"/>
                <w:szCs w:val="21"/>
              </w:rPr>
            </w:pPr>
            <w:r>
              <w:rPr>
                <w:rFonts w:ascii="宋体"/>
                <w:sz w:val="21"/>
              </w:rPr>
              <w:t>127,27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1"/>
                <w:szCs w:val="21"/>
              </w:rPr>
            </w:pPr>
            <w:r>
              <w:rPr>
                <w:rFonts w:ascii="宋体"/>
                <w:sz w:val="21"/>
              </w:rPr>
              <w:t>168,57</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5" w:right="0"/>
              <w:jc w:val="left"/>
              <w:rPr>
                <w:rFonts w:ascii="宋体" w:hAnsi="宋体" w:cs="宋体" w:eastAsia="宋体" w:hint="default"/>
                <w:sz w:val="21"/>
                <w:szCs w:val="21"/>
              </w:rPr>
            </w:pPr>
            <w:r>
              <w:rPr>
                <w:rFonts w:ascii="宋体"/>
                <w:sz w:val="21"/>
              </w:rPr>
              <w:t>-21,58</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5" w:right="0"/>
              <w:jc w:val="left"/>
              <w:rPr>
                <w:rFonts w:ascii="宋体" w:hAnsi="宋体" w:cs="宋体" w:eastAsia="宋体" w:hint="default"/>
                <w:sz w:val="21"/>
                <w:szCs w:val="21"/>
              </w:rPr>
            </w:pPr>
            <w:r>
              <w:rPr>
                <w:rFonts w:ascii="宋体"/>
                <w:sz w:val="21"/>
              </w:rPr>
              <w:t>3,707,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5" w:right="0"/>
              <w:jc w:val="left"/>
              <w:rPr>
                <w:rFonts w:ascii="宋体" w:hAnsi="宋体" w:cs="宋体" w:eastAsia="宋体" w:hint="default"/>
                <w:sz w:val="21"/>
                <w:szCs w:val="21"/>
              </w:rPr>
            </w:pPr>
            <w:r>
              <w:rPr>
                <w:rFonts w:ascii="宋体"/>
                <w:sz w:val="21"/>
              </w:rPr>
              <w:t>2,966,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75" w:right="0"/>
              <w:jc w:val="left"/>
              <w:rPr>
                <w:rFonts w:ascii="宋体" w:hAnsi="宋体" w:cs="宋体" w:eastAsia="宋体" w:hint="default"/>
                <w:sz w:val="21"/>
                <w:szCs w:val="21"/>
              </w:rPr>
            </w:pPr>
            <w:r>
              <w:rPr>
                <w:rFonts w:ascii="宋体"/>
                <w:sz w:val="21"/>
              </w:rPr>
              <w:t>6,98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75" w:right="0"/>
              <w:jc w:val="left"/>
              <w:rPr>
                <w:rFonts w:ascii="宋体" w:hAnsi="宋体" w:cs="宋体" w:eastAsia="宋体" w:hint="default"/>
                <w:sz w:val="21"/>
                <w:szCs w:val="21"/>
              </w:rPr>
            </w:pPr>
            <w:r>
              <w:rPr>
                <w:rFonts w:ascii="宋体"/>
                <w:sz w:val="21"/>
              </w:rPr>
              <w:t>32,4</w:t>
            </w:r>
          </w:p>
        </w:tc>
      </w:tr>
    </w:tbl>
    <w:p>
      <w:pPr>
        <w:spacing w:after="0" w:line="240" w:lineRule="auto"/>
        <w:jc w:val="left"/>
        <w:rPr>
          <w:rFonts w:ascii="宋体" w:hAnsi="宋体" w:cs="宋体" w:eastAsia="宋体" w:hint="default"/>
          <w:sz w:val="21"/>
          <w:szCs w:val="21"/>
        </w:rPr>
        <w:sectPr>
          <w:pgSz w:w="11910" w:h="16840"/>
          <w:pgMar w:header="0" w:footer="1195" w:top="1060" w:bottom="1380" w:left="1540" w:right="10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71" w:type="dxa"/>
        <w:tblLayout w:type="fixed"/>
        <w:tblCellMar>
          <w:top w:w="0" w:type="dxa"/>
          <w:left w:w="0" w:type="dxa"/>
          <w:bottom w:w="0" w:type="dxa"/>
          <w:right w:w="0" w:type="dxa"/>
        </w:tblCellMar>
        <w:tblLook w:val="01E0"/>
      </w:tblPr>
      <w:tblGrid>
        <w:gridCol w:w="1985"/>
        <w:gridCol w:w="853"/>
        <w:gridCol w:w="850"/>
        <w:gridCol w:w="708"/>
        <w:gridCol w:w="850"/>
        <w:gridCol w:w="710"/>
        <w:gridCol w:w="850"/>
        <w:gridCol w:w="850"/>
        <w:gridCol w:w="710"/>
        <w:gridCol w:w="708"/>
      </w:tblGrid>
      <w:tr>
        <w:trPr>
          <w:trHeight w:val="948" w:hRule="exact"/>
        </w:trPr>
        <w:tc>
          <w:tcPr>
            <w:tcW w:w="198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7" w:right="0"/>
              <w:jc w:val="left"/>
              <w:rPr>
                <w:rFonts w:ascii="宋体" w:hAnsi="宋体" w:cs="宋体" w:eastAsia="宋体" w:hint="default"/>
                <w:sz w:val="21"/>
                <w:szCs w:val="21"/>
              </w:rPr>
            </w:pPr>
            <w:r>
              <w:rPr>
                <w:rFonts w:ascii="宋体"/>
                <w:sz w:val="21"/>
              </w:rPr>
              <w:t>4,092.</w:t>
            </w:r>
          </w:p>
          <w:p>
            <w:pPr>
              <w:pStyle w:val="TableParagraph"/>
              <w:spacing w:line="240" w:lineRule="auto" w:before="37"/>
              <w:ind w:left="528" w:right="0"/>
              <w:jc w:val="left"/>
              <w:rPr>
                <w:rFonts w:ascii="宋体" w:hAnsi="宋体" w:cs="宋体" w:eastAsia="宋体" w:hint="default"/>
                <w:sz w:val="21"/>
                <w:szCs w:val="21"/>
              </w:rPr>
            </w:pPr>
            <w:r>
              <w:rPr>
                <w:rFonts w:ascii="宋体"/>
                <w:sz w:val="21"/>
              </w:rPr>
              <w:t>63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2,467.</w:t>
            </w:r>
          </w:p>
          <w:p>
            <w:pPr>
              <w:pStyle w:val="TableParagraph"/>
              <w:spacing w:line="240" w:lineRule="auto" w:before="37"/>
              <w:ind w:left="523" w:right="0"/>
              <w:jc w:val="left"/>
              <w:rPr>
                <w:rFonts w:ascii="宋体" w:hAnsi="宋体" w:cs="宋体" w:eastAsia="宋体" w:hint="default"/>
                <w:sz w:val="21"/>
                <w:szCs w:val="21"/>
              </w:rPr>
            </w:pPr>
            <w:r>
              <w:rPr>
                <w:rFonts w:ascii="宋体"/>
                <w:sz w:val="21"/>
              </w:rPr>
              <w:t>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sz w:val="21"/>
              </w:rPr>
              <w:t>7,149.</w:t>
            </w:r>
          </w:p>
          <w:p>
            <w:pPr>
              <w:pStyle w:val="TableParagraph"/>
              <w:spacing w:line="240" w:lineRule="auto" w:before="37"/>
              <w:ind w:left="525" w:right="0"/>
              <w:jc w:val="left"/>
              <w:rPr>
                <w:rFonts w:ascii="宋体" w:hAnsi="宋体" w:cs="宋体" w:eastAsia="宋体" w:hint="default"/>
                <w:sz w:val="21"/>
                <w:szCs w:val="21"/>
              </w:rPr>
            </w:pPr>
            <w:r>
              <w:rPr>
                <w:rFonts w:ascii="宋体"/>
                <w:sz w:val="21"/>
              </w:rPr>
              <w:t>62</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sz w:val="21"/>
              </w:rPr>
              <w:t>921.88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sz w:val="21"/>
              </w:rPr>
              <w:t>400.00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5" w:right="0"/>
              <w:jc w:val="left"/>
              <w:rPr>
                <w:rFonts w:ascii="宋体" w:hAnsi="宋体" w:cs="宋体" w:eastAsia="宋体" w:hint="default"/>
                <w:sz w:val="21"/>
                <w:szCs w:val="21"/>
              </w:rPr>
            </w:pPr>
            <w:r>
              <w:rPr>
                <w:rFonts w:ascii="宋体"/>
                <w:sz w:val="21"/>
              </w:rPr>
              <w:t>5,33</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4.46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51,4</w:t>
            </w:r>
          </w:p>
          <w:p>
            <w:pPr>
              <w:pStyle w:val="TableParagraph"/>
              <w:spacing w:line="240" w:lineRule="auto" w:before="37"/>
              <w:ind w:right="98"/>
              <w:jc w:val="right"/>
              <w:rPr>
                <w:rFonts w:ascii="宋体" w:hAnsi="宋体" w:cs="宋体" w:eastAsia="宋体" w:hint="default"/>
                <w:sz w:val="21"/>
                <w:szCs w:val="21"/>
              </w:rPr>
            </w:pPr>
            <w:r>
              <w:rPr>
                <w:rFonts w:ascii="宋体"/>
                <w:sz w:val="21"/>
              </w:rPr>
              <w:t>92.5</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6</w:t>
            </w:r>
          </w:p>
        </w:tc>
      </w:tr>
      <w:tr>
        <w:trPr>
          <w:trHeight w:val="125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7" w:right="0"/>
              <w:jc w:val="left"/>
              <w:rPr>
                <w:rFonts w:ascii="宋体" w:hAnsi="宋体" w:cs="宋体" w:eastAsia="宋体" w:hint="default"/>
                <w:sz w:val="21"/>
                <w:szCs w:val="21"/>
              </w:rPr>
            </w:pPr>
            <w:r>
              <w:rPr>
                <w:rFonts w:ascii="宋体"/>
                <w:sz w:val="21"/>
              </w:rPr>
              <w:t>127,27</w:t>
            </w:r>
          </w:p>
          <w:p>
            <w:pPr>
              <w:pStyle w:val="TableParagraph"/>
              <w:spacing w:line="240" w:lineRule="auto" w:before="37"/>
              <w:ind w:left="107" w:right="0"/>
              <w:jc w:val="left"/>
              <w:rPr>
                <w:rFonts w:ascii="宋体" w:hAnsi="宋体" w:cs="宋体" w:eastAsia="宋体" w:hint="default"/>
                <w:sz w:val="21"/>
                <w:szCs w:val="21"/>
              </w:rPr>
            </w:pPr>
            <w:r>
              <w:rPr>
                <w:rFonts w:ascii="宋体"/>
                <w:sz w:val="21"/>
              </w:rPr>
              <w:t>4,092.</w:t>
            </w:r>
          </w:p>
          <w:p>
            <w:pPr>
              <w:pStyle w:val="TableParagraph"/>
              <w:spacing w:line="240" w:lineRule="auto" w:before="37"/>
              <w:ind w:left="528" w:right="0"/>
              <w:jc w:val="left"/>
              <w:rPr>
                <w:rFonts w:ascii="宋体" w:hAnsi="宋体" w:cs="宋体" w:eastAsia="宋体" w:hint="default"/>
                <w:sz w:val="21"/>
                <w:szCs w:val="21"/>
              </w:rPr>
            </w:pPr>
            <w:r>
              <w:rPr>
                <w:rFonts w:ascii="宋体"/>
                <w:sz w:val="21"/>
              </w:rPr>
              <w:t>63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168,57</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2,467.</w:t>
            </w:r>
          </w:p>
          <w:p>
            <w:pPr>
              <w:pStyle w:val="TableParagraph"/>
              <w:spacing w:line="240" w:lineRule="auto" w:before="37"/>
              <w:ind w:left="523" w:right="0"/>
              <w:jc w:val="left"/>
              <w:rPr>
                <w:rFonts w:ascii="宋体" w:hAnsi="宋体" w:cs="宋体" w:eastAsia="宋体" w:hint="default"/>
                <w:sz w:val="21"/>
                <w:szCs w:val="21"/>
              </w:rPr>
            </w:pPr>
            <w:r>
              <w:rPr>
                <w:rFonts w:ascii="宋体"/>
                <w:sz w:val="21"/>
              </w:rPr>
              <w:t>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sz w:val="21"/>
              </w:rPr>
              <w:t>-21,58</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7,149.</w:t>
            </w:r>
          </w:p>
          <w:p>
            <w:pPr>
              <w:pStyle w:val="TableParagraph"/>
              <w:spacing w:line="240" w:lineRule="auto" w:before="37"/>
              <w:ind w:left="525" w:right="0"/>
              <w:jc w:val="left"/>
              <w:rPr>
                <w:rFonts w:ascii="宋体" w:hAnsi="宋体" w:cs="宋体" w:eastAsia="宋体" w:hint="default"/>
                <w:sz w:val="21"/>
                <w:szCs w:val="21"/>
              </w:rPr>
            </w:pPr>
            <w:r>
              <w:rPr>
                <w:rFonts w:ascii="宋体"/>
                <w:sz w:val="21"/>
              </w:rPr>
              <w:t>62</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sz w:val="21"/>
              </w:rPr>
              <w:t>3,707,</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921.88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sz w:val="21"/>
              </w:rPr>
              <w:t>2,966,</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400.00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5" w:right="0"/>
              <w:jc w:val="left"/>
              <w:rPr>
                <w:rFonts w:ascii="宋体" w:hAnsi="宋体" w:cs="宋体" w:eastAsia="宋体" w:hint="default"/>
                <w:sz w:val="21"/>
                <w:szCs w:val="21"/>
              </w:rPr>
            </w:pPr>
            <w:r>
              <w:rPr>
                <w:rFonts w:ascii="宋体"/>
                <w:sz w:val="21"/>
              </w:rPr>
              <w:t>6,98</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5,33</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4.46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32,4</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51,4</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92.5</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6</w:t>
            </w:r>
          </w:p>
        </w:tc>
      </w:tr>
    </w:tbl>
    <w:p>
      <w:pPr>
        <w:pStyle w:val="BodyText"/>
        <w:spacing w:line="262" w:lineRule="exact"/>
        <w:ind w:left="318" w:right="5753"/>
        <w:jc w:val="left"/>
      </w:pPr>
      <w:r>
        <w:rPr/>
        <w:t>续：</w:t>
      </w:r>
    </w:p>
    <w:p>
      <w:pPr>
        <w:spacing w:line="240" w:lineRule="auto" w:before="10"/>
        <w:rPr>
          <w:rFonts w:ascii="宋体" w:hAnsi="宋体" w:cs="宋体" w:eastAsia="宋体" w:hint="default"/>
          <w:sz w:val="3"/>
          <w:szCs w:val="3"/>
        </w:rPr>
      </w:pPr>
    </w:p>
    <w:tbl>
      <w:tblPr>
        <w:tblW w:w="0" w:type="auto"/>
        <w:jc w:val="left"/>
        <w:tblInd w:w="205" w:type="dxa"/>
        <w:tblLayout w:type="fixed"/>
        <w:tblCellMar>
          <w:top w:w="0" w:type="dxa"/>
          <w:left w:w="0" w:type="dxa"/>
          <w:bottom w:w="0" w:type="dxa"/>
          <w:right w:w="0" w:type="dxa"/>
        </w:tblCellMar>
        <w:tblLook w:val="01E0"/>
      </w:tblPr>
      <w:tblGrid>
        <w:gridCol w:w="3937"/>
        <w:gridCol w:w="2976"/>
        <w:gridCol w:w="2127"/>
      </w:tblGrid>
      <w:tr>
        <w:trPr>
          <w:trHeight w:val="96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3"/>
              <w:ind w:left="1437" w:right="1433"/>
              <w:jc w:val="center"/>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w w:val="100"/>
                <w:sz w:val="21"/>
                <w:szCs w:val="21"/>
              </w:rPr>
              <w:t> </w:t>
            </w:r>
            <w:r>
              <w:rPr>
                <w:rFonts w:ascii="宋体" w:hAnsi="宋体" w:cs="宋体" w:eastAsia="宋体" w:hint="default"/>
                <w:sz w:val="21"/>
                <w:szCs w:val="21"/>
              </w:rPr>
              <w:t>联营企业</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减值准备期末余额</w:t>
            </w:r>
          </w:p>
        </w:tc>
      </w:tr>
      <w:tr>
        <w:trPr>
          <w:trHeight w:val="32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深圳市联影医疗数据服务有限公司</w:t>
            </w:r>
          </w:p>
        </w:tc>
        <w:tc>
          <w:tcPr>
            <w:tcW w:w="2976"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深圳市丽海弘金科技有限公司</w:t>
            </w:r>
          </w:p>
        </w:tc>
        <w:tc>
          <w:tcPr>
            <w:tcW w:w="2976"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贵州金证飞翔科技有限公司</w:t>
            </w:r>
          </w:p>
        </w:tc>
        <w:tc>
          <w:tcPr>
            <w:tcW w:w="2976"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广州佳时达软件股份有限公司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2,693,000.00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6,985,334.46</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深圳市金证前海金融科技有限公司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2,502,532.17</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西安中沥电子商务有限公司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3,974,887.89</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兴业数字金融服务（上海）股份有限公司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50,990,122.91</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山东晶芯能源科技有限公司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1,789,001.24</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山东金证智城科技股份有限公司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89,731.53</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福建金证智城科技有限公司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530,391.96</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贵州中融信应收账款交易中心有限公司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4,321,378.15</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深圳市隆通电子商务有限公司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310,900.95</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深圳市星网信通科技有限公司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39,935,120.06</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深圳金证文体科技有限公司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2,625,553.07</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武汉无线飞翔科技有限公司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7,889,800.98</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优品财富管理股份有限公司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112,550,139.46</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成都金证博泽科技有限公司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41,700,264.91</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深圳市金证优智科技有限公司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14,555,348.39</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上海金证保云科技有限公司</w:t>
            </w:r>
          </w:p>
        </w:tc>
        <w:tc>
          <w:tcPr>
            <w:tcW w:w="2976"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上海茂谊网络科技有限公司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978,703.77</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广东顺德全塑汇科技有限公司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2,095,841.88</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江西省金证引擎科技有限公司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96,558.67</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厦门国安轩宇供应链管理有限公司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2,437,812.00</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海陆鲜生供应链管理（福建）有限公司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2,400,000.00</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杭州快布网络科技有限公司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6,000,000.00</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300,467,089.99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6,985,334.46</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300,467,089.99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6,985,334.46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8809"/>
      </w:tblGrid>
      <w:tr>
        <w:trPr>
          <w:trHeight w:val="417" w:hRule="exact"/>
        </w:trPr>
        <w:tc>
          <w:tcPr>
            <w:tcW w:w="8809"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长期股权投资说明：</w:t>
            </w:r>
          </w:p>
        </w:tc>
      </w:tr>
      <w:tr>
        <w:trPr>
          <w:trHeight w:val="417" w:hRule="exact"/>
        </w:trPr>
        <w:tc>
          <w:tcPr>
            <w:tcW w:w="8809"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宋体" w:hAnsi="宋体" w:cs="宋体" w:eastAsia="宋体" w:hint="default"/>
                <w:sz w:val="21"/>
                <w:szCs w:val="21"/>
              </w:rPr>
            </w:pPr>
            <w:r>
              <w:rPr>
                <w:rFonts w:ascii="宋体" w:hAnsi="宋体" w:cs="宋体" w:eastAsia="宋体" w:hint="default"/>
                <w:sz w:val="21"/>
                <w:szCs w:val="21"/>
              </w:rPr>
              <w:t>本公司持有广州佳时达软件股份有限公司、兴业数字金融服务（上海）股份有限公司、山东</w:t>
            </w:r>
          </w:p>
        </w:tc>
      </w:tr>
    </w:tbl>
    <w:p>
      <w:pPr>
        <w:spacing w:after="0" w:line="240" w:lineRule="auto"/>
        <w:jc w:val="left"/>
        <w:rPr>
          <w:rFonts w:ascii="宋体" w:hAnsi="宋体" w:cs="宋体" w:eastAsia="宋体" w:hint="default"/>
          <w:sz w:val="21"/>
          <w:szCs w:val="21"/>
        </w:rPr>
        <w:sectPr>
          <w:pgSz w:w="11910" w:h="16840"/>
          <w:pgMar w:header="0" w:footer="1195" w:top="1060" w:bottom="1380" w:left="1480" w:right="1060"/>
        </w:sectPr>
      </w:pPr>
    </w:p>
    <w:p>
      <w:pPr>
        <w:spacing w:line="240" w:lineRule="auto" w:before="8"/>
        <w:rPr>
          <w:rFonts w:ascii="宋体" w:hAnsi="宋体" w:cs="宋体" w:eastAsia="宋体" w:hint="default"/>
          <w:sz w:val="28"/>
          <w:szCs w:val="28"/>
        </w:rPr>
      </w:pPr>
    </w:p>
    <w:p>
      <w:pPr>
        <w:pStyle w:val="BodyText"/>
        <w:spacing w:line="352" w:lineRule="auto" w:before="36"/>
        <w:ind w:left="218" w:right="641"/>
        <w:jc w:val="both"/>
      </w:pPr>
      <w:r>
        <w:rPr>
          <w:spacing w:val="-2"/>
        </w:rPr>
        <w:t>晶芯能源科技有限公司、山东金证智城科技股份有限公司、福建金证智城科技有限公司、贵</w:t>
      </w:r>
      <w:r>
        <w:rPr>
          <w:spacing w:val="-28"/>
        </w:rPr>
        <w:t> </w:t>
      </w:r>
      <w:r>
        <w:rPr>
          <w:spacing w:val="-28"/>
        </w:rPr>
      </w:r>
      <w:r>
        <w:rPr>
          <w:spacing w:val="-2"/>
        </w:rPr>
        <w:t>州中融信应收账款交易中心有限公司、深圳市隆通电子商务有限公司、深圳金证文体科技有</w:t>
      </w:r>
      <w:r>
        <w:rPr>
          <w:spacing w:val="-28"/>
        </w:rPr>
        <w:t> </w:t>
      </w:r>
      <w:r>
        <w:rPr>
          <w:spacing w:val="-28"/>
        </w:rPr>
      </w:r>
      <w:r>
        <w:rPr>
          <w:spacing w:val="-2"/>
        </w:rPr>
        <w:t>限公司、武汉无线飞翔科技有限公司、上海茂谊网络科技有限公司、厦门国安轩宇供应链管</w:t>
      </w:r>
      <w:r>
        <w:rPr>
          <w:spacing w:val="-28"/>
        </w:rPr>
        <w:t> </w:t>
      </w:r>
      <w:r>
        <w:rPr>
          <w:spacing w:val="-28"/>
        </w:rPr>
      </w:r>
      <w:r>
        <w:rPr>
          <w:spacing w:val="-2"/>
        </w:rPr>
        <w:t>理有限公司、杭州快布网络科技有限公司的股权比例均低于</w:t>
      </w:r>
      <w:r>
        <w:rPr/>
        <w:t> </w:t>
      </w:r>
      <w:r>
        <w:rPr>
          <w:rFonts w:ascii="Times New Roman" w:hAnsi="Times New Roman" w:cs="Times New Roman" w:eastAsia="Times New Roman" w:hint="default"/>
          <w:spacing w:val="-2"/>
        </w:rPr>
        <w:t>20%</w:t>
      </w:r>
      <w:r>
        <w:rPr>
          <w:spacing w:val="-2"/>
        </w:rPr>
        <w:t>，因本公司均委派有董事参</w:t>
      </w:r>
      <w:r>
        <w:rPr>
          <w:spacing w:val="-80"/>
        </w:rPr>
        <w:t> </w:t>
      </w:r>
      <w:r>
        <w:rPr>
          <w:spacing w:val="-80"/>
        </w:rPr>
      </w:r>
      <w:r>
        <w:rPr/>
        <w:t>与上述被投资单位经营决策，对其构成重大影响，长期股权投资按权益法核算。</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3"/>
        <w:spacing w:line="240" w:lineRule="auto" w:before="0"/>
        <w:ind w:right="0"/>
        <w:jc w:val="both"/>
        <w:rPr>
          <w:b w:val="0"/>
          <w:bCs w:val="0"/>
        </w:rPr>
      </w:pPr>
      <w:r>
        <w:rPr/>
        <w:t>三</w:t>
      </w:r>
      <w:r>
        <w:rPr>
          <w:rFonts w:ascii="Times New Roman" w:hAnsi="Times New Roman" w:cs="Times New Roman" w:eastAsia="Times New Roman" w:hint="default"/>
        </w:rPr>
        <w:t>.</w:t>
      </w:r>
      <w:r>
        <w:rPr/>
        <w:t>母公司对子公司的投资情况</w:t>
      </w:r>
      <w:r>
        <w:rPr>
          <w:b w:val="0"/>
          <w:bCs w:val="0"/>
        </w:rPr>
      </w:r>
    </w:p>
    <w:p>
      <w:pPr>
        <w:pStyle w:val="BodyText"/>
        <w:tabs>
          <w:tab w:pos="1051" w:val="left" w:leader="none"/>
        </w:tabs>
        <w:spacing w:line="240" w:lineRule="auto" w:before="155"/>
        <w:ind w:left="0" w:right="230"/>
        <w:jc w:val="right"/>
      </w:pPr>
      <w:r>
        <w:rPr>
          <w:spacing w:val="-1"/>
        </w:rPr>
        <w:t>单位：元</w:t>
        <w:tab/>
        <w:t>币种：人民币</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093"/>
        <w:gridCol w:w="1277"/>
        <w:gridCol w:w="850"/>
        <w:gridCol w:w="1133"/>
        <w:gridCol w:w="994"/>
        <w:gridCol w:w="994"/>
        <w:gridCol w:w="850"/>
        <w:gridCol w:w="859"/>
      </w:tblGrid>
      <w:tr>
        <w:trPr>
          <w:trHeight w:val="94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15"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528" w:right="103" w:hanging="420"/>
              <w:jc w:val="left"/>
              <w:rPr>
                <w:rFonts w:ascii="宋体" w:hAnsi="宋体" w:cs="宋体" w:eastAsia="宋体" w:hint="default"/>
                <w:sz w:val="21"/>
                <w:szCs w:val="21"/>
              </w:rPr>
            </w:pPr>
            <w:r>
              <w:rPr>
                <w:rFonts w:ascii="宋体" w:hAnsi="宋体" w:cs="宋体" w:eastAsia="宋体" w:hint="default"/>
                <w:sz w:val="21"/>
                <w:szCs w:val="21"/>
              </w:rPr>
              <w:t>初始投资成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14" w:right="101" w:hanging="212"/>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84" w:right="173" w:hanging="209"/>
              <w:jc w:val="left"/>
              <w:rPr>
                <w:rFonts w:ascii="宋体" w:hAnsi="宋体" w:cs="宋体" w:eastAsia="宋体" w:hint="default"/>
                <w:sz w:val="21"/>
                <w:szCs w:val="21"/>
              </w:rPr>
            </w:pPr>
            <w:r>
              <w:rPr>
                <w:rFonts w:ascii="宋体" w:hAnsi="宋体" w:cs="宋体" w:eastAsia="宋体" w:hint="default"/>
                <w:sz w:val="21"/>
                <w:szCs w:val="21"/>
              </w:rPr>
              <w:t>本期减</w:t>
            </w:r>
            <w:r>
              <w:rPr>
                <w:rFonts w:ascii="宋体" w:hAnsi="宋体" w:cs="宋体" w:eastAsia="宋体" w:hint="default"/>
                <w:spacing w:val="-102"/>
                <w:sz w:val="21"/>
                <w:szCs w:val="21"/>
              </w:rPr>
              <w:t> </w:t>
            </w:r>
            <w:r>
              <w:rPr>
                <w:rFonts w:ascii="宋体" w:hAnsi="宋体" w:cs="宋体" w:eastAsia="宋体" w:hint="default"/>
                <w:sz w:val="21"/>
                <w:szCs w:val="21"/>
              </w:rPr>
              <w:t>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86" w:right="173" w:hanging="212"/>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3"/>
              <w:jc w:val="both"/>
              <w:rPr>
                <w:rFonts w:ascii="宋体" w:hAnsi="宋体" w:cs="宋体" w:eastAsia="宋体" w:hint="default"/>
                <w:sz w:val="21"/>
                <w:szCs w:val="21"/>
              </w:rPr>
            </w:pPr>
            <w:r>
              <w:rPr>
                <w:rFonts w:ascii="宋体" w:hAnsi="宋体" w:cs="宋体" w:eastAsia="宋体" w:hint="default"/>
                <w:sz w:val="21"/>
                <w:szCs w:val="21"/>
              </w:rPr>
              <w:t>本期计</w:t>
            </w:r>
            <w:r>
              <w:rPr>
                <w:rFonts w:ascii="宋体" w:hAnsi="宋体" w:cs="宋体" w:eastAsia="宋体" w:hint="default"/>
                <w:spacing w:val="-102"/>
                <w:sz w:val="21"/>
                <w:szCs w:val="21"/>
              </w:rPr>
              <w:t> </w:t>
            </w:r>
            <w:r>
              <w:rPr>
                <w:rFonts w:ascii="宋体" w:hAnsi="宋体" w:cs="宋体" w:eastAsia="宋体" w:hint="default"/>
                <w:sz w:val="21"/>
                <w:szCs w:val="21"/>
              </w:rPr>
              <w:t>提减值</w:t>
            </w:r>
            <w:r>
              <w:rPr>
                <w:rFonts w:ascii="宋体" w:hAnsi="宋体" w:cs="宋体" w:eastAsia="宋体" w:hint="default"/>
                <w:spacing w:val="-102"/>
                <w:sz w:val="21"/>
                <w:szCs w:val="21"/>
              </w:rPr>
              <w:t> </w:t>
            </w:r>
            <w:r>
              <w:rPr>
                <w:rFonts w:ascii="宋体" w:hAnsi="宋体" w:cs="宋体" w:eastAsia="宋体" w:hint="default"/>
                <w:sz w:val="21"/>
                <w:szCs w:val="21"/>
              </w:rPr>
              <w:t>准备</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107"/>
              <w:jc w:val="both"/>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94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295"/>
              <w:jc w:val="left"/>
              <w:rPr>
                <w:rFonts w:ascii="宋体" w:hAnsi="宋体" w:cs="宋体" w:eastAsia="宋体" w:hint="default"/>
                <w:sz w:val="21"/>
                <w:szCs w:val="21"/>
              </w:rPr>
            </w:pPr>
            <w:r>
              <w:rPr>
                <w:rFonts w:ascii="宋体" w:hAnsi="宋体" w:cs="宋体" w:eastAsia="宋体" w:hint="default"/>
                <w:sz w:val="21"/>
                <w:szCs w:val="21"/>
              </w:rPr>
              <w:t>深圳市齐普生信息</w:t>
            </w:r>
            <w:r>
              <w:rPr>
                <w:rFonts w:ascii="宋体" w:hAnsi="宋体" w:cs="宋体" w:eastAsia="宋体" w:hint="default"/>
                <w:w w:val="100"/>
                <w:sz w:val="21"/>
                <w:szCs w:val="21"/>
              </w:rPr>
              <w:t> </w:t>
            </w:r>
            <w:r>
              <w:rPr>
                <w:rFonts w:ascii="宋体" w:hAnsi="宋体" w:cs="宋体" w:eastAsia="宋体" w:hint="default"/>
                <w:sz w:val="21"/>
                <w:szCs w:val="21"/>
              </w:rPr>
              <w:t>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26,500,000</w:t>
            </w:r>
          </w:p>
          <w:p>
            <w:pPr>
              <w:pStyle w:val="TableParagraph"/>
              <w:spacing w:line="240" w:lineRule="auto" w:before="37"/>
              <w:ind w:right="98"/>
              <w:jc w:val="right"/>
              <w:rPr>
                <w:rFonts w:ascii="宋体" w:hAnsi="宋体" w:cs="宋体" w:eastAsia="宋体" w:hint="default"/>
                <w:sz w:val="21"/>
                <w:szCs w:val="21"/>
              </w:rPr>
            </w:pPr>
            <w:r>
              <w:rPr>
                <w:rFonts w:ascii="宋体"/>
                <w:sz w:val="21"/>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26,500</w:t>
            </w:r>
          </w:p>
          <w:p>
            <w:pPr>
              <w:pStyle w:val="TableParagraph"/>
              <w:spacing w:line="240" w:lineRule="auto" w:before="37"/>
              <w:ind w:right="98"/>
              <w:jc w:val="right"/>
              <w:rPr>
                <w:rFonts w:ascii="宋体" w:hAnsi="宋体" w:cs="宋体" w:eastAsia="宋体" w:hint="default"/>
                <w:sz w:val="21"/>
                <w:szCs w:val="21"/>
              </w:rPr>
            </w:pPr>
            <w:r>
              <w:rPr>
                <w:rFonts w:ascii="宋体"/>
                <w:sz w:val="21"/>
              </w:rPr>
              <w:t>,000.0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80" w:right="0"/>
              <w:jc w:val="left"/>
              <w:rPr>
                <w:rFonts w:ascii="宋体" w:hAnsi="宋体" w:cs="宋体" w:eastAsia="宋体" w:hint="default"/>
                <w:sz w:val="21"/>
                <w:szCs w:val="21"/>
              </w:rPr>
            </w:pPr>
            <w:r>
              <w:rPr>
                <w:rFonts w:ascii="宋体"/>
                <w:sz w:val="21"/>
              </w:rPr>
              <w:t>293,044,</w:t>
            </w:r>
          </w:p>
          <w:p>
            <w:pPr>
              <w:pStyle w:val="TableParagraph"/>
              <w:spacing w:line="240" w:lineRule="auto" w:before="37"/>
              <w:ind w:left="388" w:right="0"/>
              <w:jc w:val="left"/>
              <w:rPr>
                <w:rFonts w:ascii="宋体" w:hAnsi="宋体" w:cs="宋体" w:eastAsia="宋体" w:hint="default"/>
                <w:sz w:val="21"/>
                <w:szCs w:val="21"/>
              </w:rPr>
            </w:pPr>
            <w:r>
              <w:rPr>
                <w:rFonts w:ascii="宋体"/>
                <w:sz w:val="21"/>
              </w:rPr>
              <w:t>600.00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46" w:right="0"/>
              <w:jc w:val="left"/>
              <w:rPr>
                <w:rFonts w:ascii="宋体" w:hAnsi="宋体" w:cs="宋体" w:eastAsia="宋体" w:hint="default"/>
                <w:sz w:val="21"/>
                <w:szCs w:val="21"/>
              </w:rPr>
            </w:pPr>
            <w:r>
              <w:rPr>
                <w:rFonts w:ascii="宋体"/>
                <w:sz w:val="21"/>
              </w:rPr>
              <w:t>319,544</w:t>
            </w:r>
          </w:p>
          <w:p>
            <w:pPr>
              <w:pStyle w:val="TableParagraph"/>
              <w:spacing w:line="240" w:lineRule="auto" w:before="37"/>
              <w:ind w:left="146" w:right="0"/>
              <w:jc w:val="left"/>
              <w:rPr>
                <w:rFonts w:ascii="宋体" w:hAnsi="宋体" w:cs="宋体" w:eastAsia="宋体" w:hint="default"/>
                <w:sz w:val="21"/>
                <w:szCs w:val="21"/>
              </w:rPr>
            </w:pPr>
            <w:r>
              <w:rPr>
                <w:rFonts w:ascii="宋体"/>
                <w:sz w:val="21"/>
              </w:rPr>
              <w:t>,600.00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64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深圳市金证软银科</w:t>
            </w:r>
            <w:r>
              <w:rPr>
                <w:rFonts w:ascii="宋体" w:hAnsi="宋体" w:cs="宋体" w:eastAsia="宋体" w:hint="default"/>
                <w:w w:val="100"/>
                <w:sz w:val="21"/>
                <w:szCs w:val="21"/>
              </w:rPr>
              <w:t> </w:t>
            </w:r>
            <w:r>
              <w:rPr>
                <w:rFonts w:ascii="宋体" w:hAnsi="宋体" w:cs="宋体" w:eastAsia="宋体" w:hint="default"/>
                <w:sz w:val="21"/>
                <w:szCs w:val="21"/>
              </w:rPr>
              <w:t>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3,000,000.</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sz w:val="21"/>
              </w:rPr>
              <w:t>3,000,</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4" w:right="0"/>
              <w:jc w:val="left"/>
              <w:rPr>
                <w:rFonts w:ascii="宋体" w:hAnsi="宋体" w:cs="宋体" w:eastAsia="宋体" w:hint="default"/>
                <w:sz w:val="21"/>
                <w:szCs w:val="21"/>
              </w:rPr>
            </w:pPr>
            <w:r>
              <w:rPr>
                <w:rFonts w:ascii="宋体"/>
                <w:sz w:val="21"/>
              </w:rPr>
              <w:t>3,000,0</w:t>
            </w:r>
          </w:p>
          <w:p>
            <w:pPr>
              <w:pStyle w:val="TableParagraph"/>
              <w:spacing w:line="240" w:lineRule="auto" w:before="37"/>
              <w:ind w:left="352" w:right="0"/>
              <w:jc w:val="left"/>
              <w:rPr>
                <w:rFonts w:ascii="宋体" w:hAnsi="宋体" w:cs="宋体" w:eastAsia="宋体" w:hint="default"/>
                <w:sz w:val="21"/>
                <w:szCs w:val="21"/>
              </w:rPr>
            </w:pPr>
            <w:r>
              <w:rPr>
                <w:rFonts w:ascii="宋体"/>
                <w:sz w:val="21"/>
              </w:rPr>
              <w:t>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上海金证高科技有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3,008,665.</w:t>
            </w:r>
          </w:p>
          <w:p>
            <w:pPr>
              <w:pStyle w:val="TableParagraph"/>
              <w:spacing w:line="240" w:lineRule="auto" w:before="37"/>
              <w:ind w:right="101"/>
              <w:jc w:val="right"/>
              <w:rPr>
                <w:rFonts w:ascii="宋体" w:hAnsi="宋体" w:cs="宋体" w:eastAsia="宋体" w:hint="default"/>
                <w:sz w:val="21"/>
                <w:szCs w:val="21"/>
              </w:rPr>
            </w:pPr>
            <w:r>
              <w:rPr>
                <w:rFonts w:ascii="宋体"/>
                <w:sz w:val="21"/>
              </w:rPr>
              <w:t>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3,008,</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665.19</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0"/>
              <w:jc w:val="left"/>
              <w:rPr>
                <w:rFonts w:ascii="宋体" w:hAnsi="宋体" w:cs="宋体" w:eastAsia="宋体" w:hint="default"/>
                <w:sz w:val="21"/>
                <w:szCs w:val="21"/>
              </w:rPr>
            </w:pPr>
            <w:r>
              <w:rPr>
                <w:rFonts w:ascii="宋体"/>
                <w:sz w:val="21"/>
              </w:rPr>
              <w:t>3,008,6</w:t>
            </w:r>
          </w:p>
          <w:p>
            <w:pPr>
              <w:pStyle w:val="TableParagraph"/>
              <w:spacing w:line="240" w:lineRule="auto" w:before="37"/>
              <w:ind w:left="355" w:right="0"/>
              <w:jc w:val="left"/>
              <w:rPr>
                <w:rFonts w:ascii="宋体" w:hAnsi="宋体" w:cs="宋体" w:eastAsia="宋体" w:hint="default"/>
                <w:sz w:val="21"/>
                <w:szCs w:val="21"/>
              </w:rPr>
            </w:pPr>
            <w:r>
              <w:rPr>
                <w:rFonts w:ascii="宋体"/>
                <w:sz w:val="21"/>
              </w:rPr>
              <w:t>65.19</w:t>
            </w:r>
          </w:p>
        </w:tc>
        <w:tc>
          <w:tcPr>
            <w:tcW w:w="85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03" w:right="295"/>
              <w:jc w:val="left"/>
              <w:rPr>
                <w:rFonts w:ascii="宋体" w:hAnsi="宋体" w:cs="宋体" w:eastAsia="宋体" w:hint="default"/>
                <w:sz w:val="21"/>
                <w:szCs w:val="21"/>
              </w:rPr>
            </w:pPr>
            <w:r>
              <w:rPr>
                <w:rFonts w:ascii="宋体" w:hAnsi="宋体" w:cs="宋体" w:eastAsia="宋体" w:hint="default"/>
                <w:sz w:val="21"/>
                <w:szCs w:val="21"/>
              </w:rPr>
              <w:t>北京北方金证科技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15,743,140</w:t>
            </w:r>
          </w:p>
          <w:p>
            <w:pPr>
              <w:pStyle w:val="TableParagraph"/>
              <w:spacing w:line="240" w:lineRule="auto" w:before="37"/>
              <w:ind w:right="98"/>
              <w:jc w:val="right"/>
              <w:rPr>
                <w:rFonts w:ascii="宋体" w:hAnsi="宋体" w:cs="宋体" w:eastAsia="宋体" w:hint="default"/>
                <w:sz w:val="21"/>
                <w:szCs w:val="21"/>
              </w:rPr>
            </w:pPr>
            <w:r>
              <w:rPr>
                <w:rFonts w:ascii="宋体"/>
                <w:sz w:val="21"/>
              </w:rPr>
              <w:t>.40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15,743</w:t>
            </w:r>
          </w:p>
          <w:p>
            <w:pPr>
              <w:pStyle w:val="TableParagraph"/>
              <w:spacing w:line="240" w:lineRule="auto" w:before="37"/>
              <w:ind w:right="98"/>
              <w:jc w:val="right"/>
              <w:rPr>
                <w:rFonts w:ascii="宋体" w:hAnsi="宋体" w:cs="宋体" w:eastAsia="宋体" w:hint="default"/>
                <w:sz w:val="21"/>
                <w:szCs w:val="21"/>
              </w:rPr>
            </w:pPr>
            <w:r>
              <w:rPr>
                <w:rFonts w:ascii="宋体"/>
                <w:sz w:val="21"/>
              </w:rPr>
              <w:t>,140.4</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5" w:right="0"/>
              <w:jc w:val="center"/>
              <w:rPr>
                <w:rFonts w:ascii="宋体" w:hAnsi="宋体" w:cs="宋体" w:eastAsia="宋体" w:hint="default"/>
                <w:sz w:val="21"/>
                <w:szCs w:val="21"/>
              </w:rPr>
            </w:pPr>
            <w:r>
              <w:rPr>
                <w:rFonts w:ascii="宋体"/>
                <w:sz w:val="21"/>
              </w:rPr>
              <w:t>15,743,</w:t>
            </w:r>
          </w:p>
          <w:p>
            <w:pPr>
              <w:pStyle w:val="TableParagraph"/>
              <w:spacing w:line="240" w:lineRule="auto" w:before="37"/>
              <w:ind w:left="148" w:right="0"/>
              <w:jc w:val="center"/>
              <w:rPr>
                <w:rFonts w:ascii="宋体" w:hAnsi="宋体" w:cs="宋体" w:eastAsia="宋体" w:hint="default"/>
                <w:sz w:val="21"/>
                <w:szCs w:val="21"/>
              </w:rPr>
            </w:pPr>
            <w:r>
              <w:rPr>
                <w:rFonts w:ascii="宋体"/>
                <w:sz w:val="21"/>
              </w:rPr>
              <w:t>140.40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64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成都市金证科技有</w:t>
            </w:r>
            <w:r>
              <w:rPr>
                <w:rFonts w:ascii="宋体" w:hAnsi="宋体" w:cs="宋体" w:eastAsia="宋体" w:hint="default"/>
                <w:w w:val="100"/>
                <w:sz w:val="21"/>
                <w:szCs w:val="21"/>
              </w:rPr>
              <w:t> </w:t>
            </w:r>
            <w:r>
              <w:rPr>
                <w:rFonts w:ascii="宋体" w:hAnsi="宋体" w:cs="宋体" w:eastAsia="宋体" w:hint="default"/>
                <w:sz w:val="21"/>
                <w:szCs w:val="21"/>
              </w:rPr>
              <w:t>限责任公司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2,855,565.</w:t>
            </w:r>
          </w:p>
          <w:p>
            <w:pPr>
              <w:pStyle w:val="TableParagraph"/>
              <w:spacing w:line="240" w:lineRule="auto" w:before="37"/>
              <w:ind w:right="101"/>
              <w:jc w:val="right"/>
              <w:rPr>
                <w:rFonts w:ascii="宋体" w:hAnsi="宋体" w:cs="宋体" w:eastAsia="宋体" w:hint="default"/>
                <w:sz w:val="21"/>
                <w:szCs w:val="21"/>
              </w:rPr>
            </w:pPr>
            <w:r>
              <w:rPr>
                <w:rFonts w:ascii="宋体"/>
                <w:sz w:val="21"/>
              </w:rPr>
              <w:t>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sz w:val="21"/>
              </w:rPr>
              <w:t>2,855,</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565.59</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6" w:right="0"/>
              <w:jc w:val="left"/>
              <w:rPr>
                <w:rFonts w:ascii="宋体" w:hAnsi="宋体" w:cs="宋体" w:eastAsia="宋体" w:hint="default"/>
                <w:sz w:val="21"/>
                <w:szCs w:val="21"/>
              </w:rPr>
            </w:pPr>
            <w:r>
              <w:rPr>
                <w:rFonts w:ascii="宋体"/>
                <w:sz w:val="21"/>
              </w:rPr>
              <w:t>2,855,5</w:t>
            </w:r>
          </w:p>
          <w:p>
            <w:pPr>
              <w:pStyle w:val="TableParagraph"/>
              <w:spacing w:line="240" w:lineRule="auto" w:before="37"/>
              <w:ind w:left="355" w:right="0"/>
              <w:jc w:val="left"/>
              <w:rPr>
                <w:rFonts w:ascii="宋体" w:hAnsi="宋体" w:cs="宋体" w:eastAsia="宋体" w:hint="default"/>
                <w:sz w:val="21"/>
                <w:szCs w:val="21"/>
              </w:rPr>
            </w:pPr>
            <w:r>
              <w:rPr>
                <w:rFonts w:ascii="宋体"/>
                <w:sz w:val="21"/>
              </w:rPr>
              <w:t>65.59</w:t>
            </w:r>
          </w:p>
        </w:tc>
        <w:tc>
          <w:tcPr>
            <w:tcW w:w="85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295"/>
              <w:jc w:val="left"/>
              <w:rPr>
                <w:rFonts w:ascii="宋体" w:hAnsi="宋体" w:cs="宋体" w:eastAsia="宋体" w:hint="default"/>
                <w:sz w:val="21"/>
                <w:szCs w:val="21"/>
              </w:rPr>
            </w:pPr>
            <w:r>
              <w:rPr>
                <w:rFonts w:ascii="宋体" w:hAnsi="宋体" w:cs="宋体" w:eastAsia="宋体" w:hint="default"/>
                <w:sz w:val="21"/>
                <w:szCs w:val="21"/>
              </w:rPr>
              <w:t>成都金证信息技术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13" w:right="0"/>
              <w:jc w:val="left"/>
              <w:rPr>
                <w:rFonts w:ascii="宋体" w:hAnsi="宋体" w:cs="宋体" w:eastAsia="宋体" w:hint="default"/>
                <w:sz w:val="21"/>
                <w:szCs w:val="21"/>
              </w:rPr>
            </w:pPr>
            <w:r>
              <w:rPr>
                <w:rFonts w:ascii="宋体"/>
                <w:sz w:val="21"/>
              </w:rPr>
              <w:t>188,000,00</w:t>
            </w:r>
          </w:p>
          <w:p>
            <w:pPr>
              <w:pStyle w:val="TableParagraph"/>
              <w:spacing w:line="240" w:lineRule="auto" w:before="37"/>
              <w:ind w:left="744" w:right="0"/>
              <w:jc w:val="left"/>
              <w:rPr>
                <w:rFonts w:ascii="宋体" w:hAnsi="宋体" w:cs="宋体" w:eastAsia="宋体" w:hint="default"/>
                <w:sz w:val="21"/>
                <w:szCs w:val="21"/>
              </w:rPr>
            </w:pPr>
            <w:r>
              <w:rPr>
                <w:rFonts w:ascii="宋体"/>
                <w:sz w:val="21"/>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188,00</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525" w:right="0"/>
              <w:jc w:val="left"/>
              <w:rPr>
                <w:rFonts w:ascii="宋体" w:hAnsi="宋体" w:cs="宋体" w:eastAsia="宋体" w:hint="default"/>
                <w:sz w:val="21"/>
                <w:szCs w:val="21"/>
              </w:rPr>
            </w:pPr>
            <w:r>
              <w:rPr>
                <w:rFonts w:ascii="宋体"/>
                <w:sz w:val="21"/>
              </w:rPr>
              <w:t>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46" w:right="0"/>
              <w:jc w:val="left"/>
              <w:rPr>
                <w:rFonts w:ascii="宋体" w:hAnsi="宋体" w:cs="宋体" w:eastAsia="宋体" w:hint="default"/>
                <w:sz w:val="21"/>
                <w:szCs w:val="21"/>
              </w:rPr>
            </w:pPr>
            <w:r>
              <w:rPr>
                <w:rFonts w:ascii="宋体"/>
                <w:sz w:val="21"/>
              </w:rPr>
              <w:t>188,000</w:t>
            </w:r>
          </w:p>
          <w:p>
            <w:pPr>
              <w:pStyle w:val="TableParagraph"/>
              <w:spacing w:line="240" w:lineRule="auto" w:before="37"/>
              <w:ind w:left="146" w:right="0"/>
              <w:jc w:val="left"/>
              <w:rPr>
                <w:rFonts w:ascii="宋体" w:hAnsi="宋体" w:cs="宋体" w:eastAsia="宋体" w:hint="default"/>
                <w:sz w:val="21"/>
                <w:szCs w:val="21"/>
              </w:rPr>
            </w:pPr>
            <w:r>
              <w:rPr>
                <w:rFonts w:ascii="宋体"/>
                <w:sz w:val="21"/>
              </w:rPr>
              <w:t>,000.00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295"/>
              <w:jc w:val="left"/>
              <w:rPr>
                <w:rFonts w:ascii="宋体" w:hAnsi="宋体" w:cs="宋体" w:eastAsia="宋体" w:hint="default"/>
                <w:sz w:val="21"/>
                <w:szCs w:val="21"/>
              </w:rPr>
            </w:pPr>
            <w:r>
              <w:rPr>
                <w:rFonts w:ascii="宋体" w:hAnsi="宋体" w:cs="宋体" w:eastAsia="宋体" w:hint="default"/>
                <w:sz w:val="21"/>
                <w:szCs w:val="21"/>
              </w:rPr>
              <w:t>深圳市金证博泽科</w:t>
            </w:r>
            <w:r>
              <w:rPr>
                <w:rFonts w:ascii="宋体" w:hAnsi="宋体" w:cs="宋体" w:eastAsia="宋体" w:hint="default"/>
                <w:w w:val="100"/>
                <w:sz w:val="21"/>
                <w:szCs w:val="21"/>
              </w:rPr>
              <w:t> </w:t>
            </w:r>
            <w:r>
              <w:rPr>
                <w:rFonts w:ascii="宋体" w:hAnsi="宋体" w:cs="宋体" w:eastAsia="宋体" w:hint="default"/>
                <w:sz w:val="21"/>
                <w:szCs w:val="21"/>
              </w:rPr>
              <w:t>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50,000,000</w:t>
            </w:r>
          </w:p>
          <w:p>
            <w:pPr>
              <w:pStyle w:val="TableParagraph"/>
              <w:spacing w:line="240" w:lineRule="auto" w:before="37"/>
              <w:ind w:right="98"/>
              <w:jc w:val="right"/>
              <w:rPr>
                <w:rFonts w:ascii="宋体" w:hAnsi="宋体" w:cs="宋体" w:eastAsia="宋体" w:hint="default"/>
                <w:sz w:val="21"/>
                <w:szCs w:val="21"/>
              </w:rPr>
            </w:pPr>
            <w:r>
              <w:rPr>
                <w:rFonts w:ascii="宋体"/>
                <w:sz w:val="21"/>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50,000</w:t>
            </w:r>
          </w:p>
          <w:p>
            <w:pPr>
              <w:pStyle w:val="TableParagraph"/>
              <w:spacing w:line="240" w:lineRule="auto" w:before="37"/>
              <w:ind w:right="98"/>
              <w:jc w:val="right"/>
              <w:rPr>
                <w:rFonts w:ascii="宋体" w:hAnsi="宋体" w:cs="宋体" w:eastAsia="宋体" w:hint="default"/>
                <w:sz w:val="21"/>
                <w:szCs w:val="21"/>
              </w:rPr>
            </w:pPr>
            <w:r>
              <w:rPr>
                <w:rFonts w:ascii="宋体"/>
                <w:sz w:val="21"/>
              </w:rPr>
              <w:t>,000.0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5" w:right="0"/>
              <w:jc w:val="center"/>
              <w:rPr>
                <w:rFonts w:ascii="宋体" w:hAnsi="宋体" w:cs="宋体" w:eastAsia="宋体" w:hint="default"/>
                <w:sz w:val="21"/>
                <w:szCs w:val="21"/>
              </w:rPr>
            </w:pPr>
            <w:r>
              <w:rPr>
                <w:rFonts w:ascii="宋体"/>
                <w:sz w:val="21"/>
              </w:rPr>
              <w:t>50,000,</w:t>
            </w:r>
          </w:p>
          <w:p>
            <w:pPr>
              <w:pStyle w:val="TableParagraph"/>
              <w:spacing w:line="240" w:lineRule="auto" w:before="37"/>
              <w:ind w:left="148" w:right="0"/>
              <w:jc w:val="center"/>
              <w:rPr>
                <w:rFonts w:ascii="宋体" w:hAnsi="宋体" w:cs="宋体" w:eastAsia="宋体" w:hint="default"/>
                <w:sz w:val="21"/>
                <w:szCs w:val="21"/>
              </w:rPr>
            </w:pPr>
            <w:r>
              <w:rPr>
                <w:rFonts w:ascii="宋体"/>
                <w:sz w:val="21"/>
              </w:rPr>
              <w:t>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295"/>
              <w:jc w:val="left"/>
              <w:rPr>
                <w:rFonts w:ascii="宋体" w:hAnsi="宋体" w:cs="宋体" w:eastAsia="宋体" w:hint="default"/>
                <w:sz w:val="21"/>
                <w:szCs w:val="21"/>
              </w:rPr>
            </w:pPr>
            <w:r>
              <w:rPr>
                <w:rFonts w:ascii="宋体" w:hAnsi="宋体" w:cs="宋体" w:eastAsia="宋体" w:hint="default"/>
                <w:sz w:val="21"/>
                <w:szCs w:val="21"/>
              </w:rPr>
              <w:t>南京金证信息技术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80,000,000</w:t>
            </w:r>
          </w:p>
          <w:p>
            <w:pPr>
              <w:pStyle w:val="TableParagraph"/>
              <w:spacing w:line="240" w:lineRule="auto" w:before="37"/>
              <w:ind w:right="98"/>
              <w:jc w:val="right"/>
              <w:rPr>
                <w:rFonts w:ascii="宋体" w:hAnsi="宋体" w:cs="宋体" w:eastAsia="宋体" w:hint="default"/>
                <w:sz w:val="21"/>
                <w:szCs w:val="21"/>
              </w:rPr>
            </w:pPr>
            <w:r>
              <w:rPr>
                <w:rFonts w:ascii="宋体"/>
                <w:sz w:val="21"/>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80,000</w:t>
            </w:r>
          </w:p>
          <w:p>
            <w:pPr>
              <w:pStyle w:val="TableParagraph"/>
              <w:spacing w:line="240" w:lineRule="auto" w:before="37"/>
              <w:ind w:right="98"/>
              <w:jc w:val="right"/>
              <w:rPr>
                <w:rFonts w:ascii="宋体" w:hAnsi="宋体" w:cs="宋体" w:eastAsia="宋体" w:hint="default"/>
                <w:sz w:val="21"/>
                <w:szCs w:val="21"/>
              </w:rPr>
            </w:pPr>
            <w:r>
              <w:rPr>
                <w:rFonts w:ascii="宋体"/>
                <w:sz w:val="21"/>
              </w:rPr>
              <w:t>,000.0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5" w:right="0"/>
              <w:jc w:val="center"/>
              <w:rPr>
                <w:rFonts w:ascii="宋体" w:hAnsi="宋体" w:cs="宋体" w:eastAsia="宋体" w:hint="default"/>
                <w:sz w:val="21"/>
                <w:szCs w:val="21"/>
              </w:rPr>
            </w:pPr>
            <w:r>
              <w:rPr>
                <w:rFonts w:ascii="宋体"/>
                <w:sz w:val="21"/>
              </w:rPr>
              <w:t>80,000,</w:t>
            </w:r>
          </w:p>
          <w:p>
            <w:pPr>
              <w:pStyle w:val="TableParagraph"/>
              <w:spacing w:line="240" w:lineRule="auto" w:before="37"/>
              <w:ind w:left="148" w:right="0"/>
              <w:jc w:val="center"/>
              <w:rPr>
                <w:rFonts w:ascii="宋体" w:hAnsi="宋体" w:cs="宋体" w:eastAsia="宋体" w:hint="default"/>
                <w:sz w:val="21"/>
                <w:szCs w:val="21"/>
              </w:rPr>
            </w:pPr>
            <w:r>
              <w:rPr>
                <w:rFonts w:ascii="宋体"/>
                <w:sz w:val="21"/>
              </w:rPr>
              <w:t>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295"/>
              <w:jc w:val="left"/>
              <w:rPr>
                <w:rFonts w:ascii="宋体" w:hAnsi="宋体" w:cs="宋体" w:eastAsia="宋体" w:hint="default"/>
                <w:sz w:val="21"/>
                <w:szCs w:val="21"/>
              </w:rPr>
            </w:pPr>
            <w:r>
              <w:rPr>
                <w:rFonts w:ascii="宋体" w:hAnsi="宋体" w:cs="宋体" w:eastAsia="宋体" w:hint="default"/>
                <w:sz w:val="21"/>
                <w:szCs w:val="21"/>
              </w:rPr>
              <w:t>金证财富南京科技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19,500,000</w:t>
            </w:r>
          </w:p>
          <w:p>
            <w:pPr>
              <w:pStyle w:val="TableParagraph"/>
              <w:spacing w:line="240" w:lineRule="auto" w:before="37"/>
              <w:ind w:right="98"/>
              <w:jc w:val="right"/>
              <w:rPr>
                <w:rFonts w:ascii="宋体" w:hAnsi="宋体" w:cs="宋体" w:eastAsia="宋体" w:hint="default"/>
                <w:sz w:val="21"/>
                <w:szCs w:val="21"/>
              </w:rPr>
            </w:pPr>
            <w:r>
              <w:rPr>
                <w:rFonts w:ascii="宋体"/>
                <w:sz w:val="21"/>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19,500</w:t>
            </w:r>
          </w:p>
          <w:p>
            <w:pPr>
              <w:pStyle w:val="TableParagraph"/>
              <w:spacing w:line="240" w:lineRule="auto" w:before="37"/>
              <w:ind w:right="98"/>
              <w:jc w:val="right"/>
              <w:rPr>
                <w:rFonts w:ascii="宋体" w:hAnsi="宋体" w:cs="宋体" w:eastAsia="宋体" w:hint="default"/>
                <w:sz w:val="21"/>
                <w:szCs w:val="21"/>
              </w:rPr>
            </w:pPr>
            <w:r>
              <w:rPr>
                <w:rFonts w:ascii="宋体"/>
                <w:sz w:val="21"/>
              </w:rPr>
              <w:t>,000.0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5" w:right="0"/>
              <w:jc w:val="center"/>
              <w:rPr>
                <w:rFonts w:ascii="宋体" w:hAnsi="宋体" w:cs="宋体" w:eastAsia="宋体" w:hint="default"/>
                <w:sz w:val="21"/>
                <w:szCs w:val="21"/>
              </w:rPr>
            </w:pPr>
            <w:r>
              <w:rPr>
                <w:rFonts w:ascii="宋体"/>
                <w:sz w:val="21"/>
              </w:rPr>
              <w:t>19,500,</w:t>
            </w:r>
          </w:p>
          <w:p>
            <w:pPr>
              <w:pStyle w:val="TableParagraph"/>
              <w:spacing w:line="240" w:lineRule="auto" w:before="37"/>
              <w:ind w:left="148" w:right="0"/>
              <w:jc w:val="center"/>
              <w:rPr>
                <w:rFonts w:ascii="宋体" w:hAnsi="宋体" w:cs="宋体" w:eastAsia="宋体" w:hint="default"/>
                <w:sz w:val="21"/>
                <w:szCs w:val="21"/>
              </w:rPr>
            </w:pPr>
            <w:r>
              <w:rPr>
                <w:rFonts w:ascii="宋体"/>
                <w:sz w:val="21"/>
              </w:rPr>
              <w:t>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295"/>
              <w:jc w:val="left"/>
              <w:rPr>
                <w:rFonts w:ascii="宋体" w:hAnsi="宋体" w:cs="宋体" w:eastAsia="宋体" w:hint="default"/>
                <w:sz w:val="21"/>
                <w:szCs w:val="21"/>
              </w:rPr>
            </w:pPr>
            <w:r>
              <w:rPr>
                <w:rFonts w:ascii="宋体" w:hAnsi="宋体" w:cs="宋体" w:eastAsia="宋体" w:hint="default"/>
                <w:sz w:val="21"/>
                <w:szCs w:val="21"/>
              </w:rPr>
              <w:t>深圳市金微蓝技术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17,500,000</w:t>
            </w:r>
          </w:p>
          <w:p>
            <w:pPr>
              <w:pStyle w:val="TableParagraph"/>
              <w:spacing w:line="240" w:lineRule="auto" w:before="37"/>
              <w:ind w:right="98"/>
              <w:jc w:val="right"/>
              <w:rPr>
                <w:rFonts w:ascii="宋体" w:hAnsi="宋体" w:cs="宋体" w:eastAsia="宋体" w:hint="default"/>
                <w:sz w:val="21"/>
                <w:szCs w:val="21"/>
              </w:rPr>
            </w:pPr>
            <w:r>
              <w:rPr>
                <w:rFonts w:ascii="宋体"/>
                <w:sz w:val="21"/>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17,500</w:t>
            </w:r>
          </w:p>
          <w:p>
            <w:pPr>
              <w:pStyle w:val="TableParagraph"/>
              <w:spacing w:line="240" w:lineRule="auto" w:before="37"/>
              <w:ind w:right="98"/>
              <w:jc w:val="right"/>
              <w:rPr>
                <w:rFonts w:ascii="宋体" w:hAnsi="宋体" w:cs="宋体" w:eastAsia="宋体" w:hint="default"/>
                <w:sz w:val="21"/>
                <w:szCs w:val="21"/>
              </w:rPr>
            </w:pPr>
            <w:r>
              <w:rPr>
                <w:rFonts w:ascii="宋体"/>
                <w:sz w:val="21"/>
              </w:rPr>
              <w:t>,000.0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5" w:right="0"/>
              <w:jc w:val="center"/>
              <w:rPr>
                <w:rFonts w:ascii="宋体" w:hAnsi="宋体" w:cs="宋体" w:eastAsia="宋体" w:hint="default"/>
                <w:sz w:val="21"/>
                <w:szCs w:val="21"/>
              </w:rPr>
            </w:pPr>
            <w:r>
              <w:rPr>
                <w:rFonts w:ascii="宋体"/>
                <w:sz w:val="21"/>
              </w:rPr>
              <w:t>17,500,</w:t>
            </w:r>
          </w:p>
          <w:p>
            <w:pPr>
              <w:pStyle w:val="TableParagraph"/>
              <w:spacing w:line="240" w:lineRule="auto" w:before="37"/>
              <w:ind w:left="148" w:right="0"/>
              <w:jc w:val="center"/>
              <w:rPr>
                <w:rFonts w:ascii="宋体" w:hAnsi="宋体" w:cs="宋体" w:eastAsia="宋体" w:hint="default"/>
                <w:sz w:val="21"/>
                <w:szCs w:val="21"/>
              </w:rPr>
            </w:pPr>
            <w:r>
              <w:rPr>
                <w:rFonts w:ascii="宋体"/>
                <w:sz w:val="21"/>
              </w:rPr>
              <w:t>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03" w:right="98"/>
              <w:jc w:val="left"/>
              <w:rPr>
                <w:rFonts w:ascii="宋体" w:hAnsi="宋体" w:cs="宋体" w:eastAsia="宋体" w:hint="default"/>
                <w:sz w:val="21"/>
                <w:szCs w:val="21"/>
              </w:rPr>
            </w:pPr>
            <w:r>
              <w:rPr>
                <w:rFonts w:ascii="宋体" w:hAnsi="宋体" w:cs="宋体" w:eastAsia="宋体" w:hint="default"/>
                <w:spacing w:val="-3"/>
                <w:sz w:val="21"/>
                <w:szCs w:val="21"/>
              </w:rPr>
              <w:t>人谷科技（北京）有</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限责任公司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18,000,000</w:t>
            </w:r>
          </w:p>
          <w:p>
            <w:pPr>
              <w:pStyle w:val="TableParagraph"/>
              <w:spacing w:line="240" w:lineRule="auto" w:before="37"/>
              <w:ind w:right="98"/>
              <w:jc w:val="right"/>
              <w:rPr>
                <w:rFonts w:ascii="宋体" w:hAnsi="宋体" w:cs="宋体" w:eastAsia="宋体" w:hint="default"/>
                <w:sz w:val="21"/>
                <w:szCs w:val="21"/>
              </w:rPr>
            </w:pPr>
            <w:r>
              <w:rPr>
                <w:rFonts w:ascii="宋体"/>
                <w:sz w:val="21"/>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18,000</w:t>
            </w:r>
          </w:p>
          <w:p>
            <w:pPr>
              <w:pStyle w:val="TableParagraph"/>
              <w:spacing w:line="240" w:lineRule="auto" w:before="37"/>
              <w:ind w:right="98"/>
              <w:jc w:val="right"/>
              <w:rPr>
                <w:rFonts w:ascii="宋体" w:hAnsi="宋体" w:cs="宋体" w:eastAsia="宋体" w:hint="default"/>
                <w:sz w:val="21"/>
                <w:szCs w:val="21"/>
              </w:rPr>
            </w:pPr>
            <w:r>
              <w:rPr>
                <w:rFonts w:ascii="宋体"/>
                <w:sz w:val="21"/>
              </w:rPr>
              <w:t>,000.0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80" w:right="0"/>
              <w:jc w:val="left"/>
              <w:rPr>
                <w:rFonts w:ascii="宋体" w:hAnsi="宋体" w:cs="宋体" w:eastAsia="宋体" w:hint="default"/>
                <w:sz w:val="21"/>
                <w:szCs w:val="21"/>
              </w:rPr>
            </w:pPr>
            <w:r>
              <w:rPr>
                <w:rFonts w:ascii="宋体"/>
                <w:sz w:val="21"/>
              </w:rPr>
              <w:t>27,000,0</w:t>
            </w:r>
          </w:p>
          <w:p>
            <w:pPr>
              <w:pStyle w:val="TableParagraph"/>
              <w:spacing w:line="240" w:lineRule="auto" w:before="37"/>
              <w:ind w:left="494" w:right="0"/>
              <w:jc w:val="left"/>
              <w:rPr>
                <w:rFonts w:ascii="宋体" w:hAnsi="宋体" w:cs="宋体" w:eastAsia="宋体" w:hint="default"/>
                <w:sz w:val="21"/>
                <w:szCs w:val="21"/>
              </w:rPr>
            </w:pPr>
            <w:r>
              <w:rPr>
                <w:rFonts w:ascii="宋体"/>
                <w:sz w:val="21"/>
              </w:rPr>
              <w:t>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5" w:right="0"/>
              <w:jc w:val="center"/>
              <w:rPr>
                <w:rFonts w:ascii="宋体" w:hAnsi="宋体" w:cs="宋体" w:eastAsia="宋体" w:hint="default"/>
                <w:sz w:val="21"/>
                <w:szCs w:val="21"/>
              </w:rPr>
            </w:pPr>
            <w:r>
              <w:rPr>
                <w:rFonts w:ascii="宋体"/>
                <w:sz w:val="21"/>
              </w:rPr>
              <w:t>45,000,</w:t>
            </w:r>
          </w:p>
          <w:p>
            <w:pPr>
              <w:pStyle w:val="TableParagraph"/>
              <w:spacing w:line="240" w:lineRule="auto" w:before="37"/>
              <w:ind w:left="148" w:right="0"/>
              <w:jc w:val="center"/>
              <w:rPr>
                <w:rFonts w:ascii="宋体" w:hAnsi="宋体" w:cs="宋体" w:eastAsia="宋体" w:hint="default"/>
                <w:sz w:val="21"/>
                <w:szCs w:val="21"/>
              </w:rPr>
            </w:pPr>
            <w:r>
              <w:rPr>
                <w:rFonts w:ascii="宋体"/>
                <w:sz w:val="21"/>
              </w:rPr>
              <w:t>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093"/>
        <w:gridCol w:w="1277"/>
        <w:gridCol w:w="850"/>
        <w:gridCol w:w="1133"/>
        <w:gridCol w:w="994"/>
        <w:gridCol w:w="994"/>
        <w:gridCol w:w="850"/>
        <w:gridCol w:w="859"/>
      </w:tblGrid>
      <w:tr>
        <w:trPr>
          <w:trHeight w:val="94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295"/>
              <w:jc w:val="left"/>
              <w:rPr>
                <w:rFonts w:ascii="宋体" w:hAnsi="宋体" w:cs="宋体" w:eastAsia="宋体" w:hint="default"/>
                <w:sz w:val="21"/>
                <w:szCs w:val="21"/>
              </w:rPr>
            </w:pPr>
            <w:r>
              <w:rPr>
                <w:rFonts w:ascii="宋体" w:hAnsi="宋体" w:cs="宋体" w:eastAsia="宋体" w:hint="default"/>
                <w:sz w:val="21"/>
                <w:szCs w:val="21"/>
              </w:rPr>
              <w:t>深圳市融汇通金科</w:t>
            </w:r>
            <w:r>
              <w:rPr>
                <w:rFonts w:ascii="宋体" w:hAnsi="宋体" w:cs="宋体" w:eastAsia="宋体" w:hint="default"/>
                <w:w w:val="100"/>
                <w:sz w:val="21"/>
                <w:szCs w:val="21"/>
              </w:rPr>
              <w:t> </w:t>
            </w:r>
            <w:r>
              <w:rPr>
                <w:rFonts w:ascii="宋体" w:hAnsi="宋体" w:cs="宋体" w:eastAsia="宋体" w:hint="default"/>
                <w:sz w:val="21"/>
                <w:szCs w:val="21"/>
              </w:rPr>
              <w:t>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12,600,000</w:t>
            </w:r>
          </w:p>
          <w:p>
            <w:pPr>
              <w:pStyle w:val="TableParagraph"/>
              <w:spacing w:line="240" w:lineRule="auto" w:before="37"/>
              <w:ind w:right="98"/>
              <w:jc w:val="right"/>
              <w:rPr>
                <w:rFonts w:ascii="宋体" w:hAnsi="宋体" w:cs="宋体" w:eastAsia="宋体" w:hint="default"/>
                <w:sz w:val="21"/>
                <w:szCs w:val="21"/>
              </w:rPr>
            </w:pPr>
            <w:r>
              <w:rPr>
                <w:rFonts w:ascii="宋体"/>
                <w:sz w:val="21"/>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12,600</w:t>
            </w:r>
          </w:p>
          <w:p>
            <w:pPr>
              <w:pStyle w:val="TableParagraph"/>
              <w:spacing w:line="240" w:lineRule="auto" w:before="37"/>
              <w:ind w:right="98"/>
              <w:jc w:val="right"/>
              <w:rPr>
                <w:rFonts w:ascii="宋体" w:hAnsi="宋体" w:cs="宋体" w:eastAsia="宋体" w:hint="default"/>
                <w:sz w:val="21"/>
                <w:szCs w:val="21"/>
              </w:rPr>
            </w:pPr>
            <w:r>
              <w:rPr>
                <w:rFonts w:ascii="宋体"/>
                <w:sz w:val="21"/>
              </w:rPr>
              <w:t>,000.0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80" w:right="0"/>
              <w:jc w:val="left"/>
              <w:rPr>
                <w:rFonts w:ascii="宋体" w:hAnsi="宋体" w:cs="宋体" w:eastAsia="宋体" w:hint="default"/>
                <w:sz w:val="21"/>
                <w:szCs w:val="21"/>
              </w:rPr>
            </w:pPr>
            <w:r>
              <w:rPr>
                <w:rFonts w:ascii="宋体"/>
                <w:sz w:val="21"/>
              </w:rPr>
              <w:t>5,400,00</w:t>
            </w:r>
          </w:p>
          <w:p>
            <w:pPr>
              <w:pStyle w:val="TableParagraph"/>
              <w:spacing w:line="240" w:lineRule="auto" w:before="37"/>
              <w:ind w:left="600" w:right="0"/>
              <w:jc w:val="left"/>
              <w:rPr>
                <w:rFonts w:ascii="宋体" w:hAnsi="宋体" w:cs="宋体" w:eastAsia="宋体" w:hint="default"/>
                <w:sz w:val="21"/>
                <w:szCs w:val="21"/>
              </w:rPr>
            </w:pPr>
            <w:r>
              <w:rPr>
                <w:rFonts w:ascii="宋体"/>
                <w:sz w:val="21"/>
              </w:rPr>
              <w:t>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5" w:right="0"/>
              <w:jc w:val="center"/>
              <w:rPr>
                <w:rFonts w:ascii="宋体" w:hAnsi="宋体" w:cs="宋体" w:eastAsia="宋体" w:hint="default"/>
                <w:sz w:val="21"/>
                <w:szCs w:val="21"/>
              </w:rPr>
            </w:pPr>
            <w:r>
              <w:rPr>
                <w:rFonts w:ascii="宋体"/>
                <w:sz w:val="21"/>
              </w:rPr>
              <w:t>18,000,</w:t>
            </w:r>
          </w:p>
          <w:p>
            <w:pPr>
              <w:pStyle w:val="TableParagraph"/>
              <w:spacing w:line="240" w:lineRule="auto" w:before="37"/>
              <w:ind w:left="148" w:right="0"/>
              <w:jc w:val="center"/>
              <w:rPr>
                <w:rFonts w:ascii="宋体" w:hAnsi="宋体" w:cs="宋体" w:eastAsia="宋体" w:hint="default"/>
                <w:sz w:val="21"/>
                <w:szCs w:val="21"/>
              </w:rPr>
            </w:pPr>
            <w:r>
              <w:rPr>
                <w:rFonts w:ascii="宋体"/>
                <w:sz w:val="21"/>
              </w:rPr>
              <w:t>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295"/>
              <w:jc w:val="left"/>
              <w:rPr>
                <w:rFonts w:ascii="宋体" w:hAnsi="宋体" w:cs="宋体" w:eastAsia="宋体" w:hint="default"/>
                <w:sz w:val="21"/>
                <w:szCs w:val="21"/>
              </w:rPr>
            </w:pPr>
            <w:r>
              <w:rPr>
                <w:rFonts w:ascii="宋体" w:hAnsi="宋体" w:cs="宋体" w:eastAsia="宋体" w:hint="default"/>
                <w:sz w:val="21"/>
                <w:szCs w:val="21"/>
              </w:rPr>
              <w:t>北京联龙博通电子</w:t>
            </w:r>
            <w:r>
              <w:rPr>
                <w:rFonts w:ascii="宋体" w:hAnsi="宋体" w:cs="宋体" w:eastAsia="宋体" w:hint="default"/>
                <w:w w:val="100"/>
                <w:sz w:val="21"/>
                <w:szCs w:val="21"/>
              </w:rPr>
              <w:t> </w:t>
            </w:r>
            <w:r>
              <w:rPr>
                <w:rFonts w:ascii="宋体" w:hAnsi="宋体" w:cs="宋体" w:eastAsia="宋体" w:hint="default"/>
                <w:sz w:val="21"/>
                <w:szCs w:val="21"/>
              </w:rPr>
              <w:t>商务技术有限公司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13" w:right="0"/>
              <w:jc w:val="left"/>
              <w:rPr>
                <w:rFonts w:ascii="宋体" w:hAnsi="宋体" w:cs="宋体" w:eastAsia="宋体" w:hint="default"/>
                <w:sz w:val="21"/>
                <w:szCs w:val="21"/>
              </w:rPr>
            </w:pPr>
            <w:r>
              <w:rPr>
                <w:rFonts w:ascii="宋体"/>
                <w:sz w:val="21"/>
              </w:rPr>
              <w:t>360,000,00</w:t>
            </w:r>
          </w:p>
          <w:p>
            <w:pPr>
              <w:pStyle w:val="TableParagraph"/>
              <w:spacing w:line="240" w:lineRule="auto" w:before="37"/>
              <w:ind w:left="744" w:right="0"/>
              <w:jc w:val="left"/>
              <w:rPr>
                <w:rFonts w:ascii="宋体" w:hAnsi="宋体" w:cs="宋体" w:eastAsia="宋体" w:hint="default"/>
                <w:sz w:val="21"/>
                <w:szCs w:val="21"/>
              </w:rPr>
            </w:pPr>
            <w:r>
              <w:rPr>
                <w:rFonts w:ascii="宋体"/>
                <w:sz w:val="21"/>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360,00</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525" w:right="0"/>
              <w:jc w:val="left"/>
              <w:rPr>
                <w:rFonts w:ascii="宋体" w:hAnsi="宋体" w:cs="宋体" w:eastAsia="宋体" w:hint="default"/>
                <w:sz w:val="21"/>
                <w:szCs w:val="21"/>
              </w:rPr>
            </w:pPr>
            <w:r>
              <w:rPr>
                <w:rFonts w:ascii="宋体"/>
                <w:sz w:val="21"/>
              </w:rPr>
              <w:t>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46" w:right="0"/>
              <w:jc w:val="left"/>
              <w:rPr>
                <w:rFonts w:ascii="宋体" w:hAnsi="宋体" w:cs="宋体" w:eastAsia="宋体" w:hint="default"/>
                <w:sz w:val="21"/>
                <w:szCs w:val="21"/>
              </w:rPr>
            </w:pPr>
            <w:r>
              <w:rPr>
                <w:rFonts w:ascii="宋体"/>
                <w:sz w:val="21"/>
              </w:rPr>
              <w:t>360,000</w:t>
            </w:r>
          </w:p>
          <w:p>
            <w:pPr>
              <w:pStyle w:val="TableParagraph"/>
              <w:spacing w:line="240" w:lineRule="auto" w:before="37"/>
              <w:ind w:left="146" w:right="0"/>
              <w:jc w:val="left"/>
              <w:rPr>
                <w:rFonts w:ascii="宋体" w:hAnsi="宋体" w:cs="宋体" w:eastAsia="宋体" w:hint="default"/>
                <w:sz w:val="21"/>
                <w:szCs w:val="21"/>
              </w:rPr>
            </w:pPr>
            <w:r>
              <w:rPr>
                <w:rFonts w:ascii="宋体"/>
                <w:sz w:val="21"/>
              </w:rPr>
              <w:t>,000.00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241,15</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2,008.</w:t>
            </w:r>
          </w:p>
          <w:p>
            <w:pPr>
              <w:pStyle w:val="TableParagraph"/>
              <w:spacing w:line="240" w:lineRule="auto" w:before="37"/>
              <w:ind w:left="523" w:right="0"/>
              <w:jc w:val="left"/>
              <w:rPr>
                <w:rFonts w:ascii="宋体" w:hAnsi="宋体" w:cs="宋体" w:eastAsia="宋体" w:hint="default"/>
                <w:sz w:val="21"/>
                <w:szCs w:val="21"/>
              </w:rPr>
            </w:pPr>
            <w:r>
              <w:rPr>
                <w:rFonts w:ascii="宋体"/>
                <w:sz w:val="21"/>
              </w:rPr>
              <w:t>81</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5" w:right="0"/>
              <w:jc w:val="left"/>
              <w:rPr>
                <w:rFonts w:ascii="宋体" w:hAnsi="宋体" w:cs="宋体" w:eastAsia="宋体" w:hint="default"/>
                <w:sz w:val="21"/>
                <w:szCs w:val="21"/>
              </w:rPr>
            </w:pPr>
            <w:r>
              <w:rPr>
                <w:rFonts w:ascii="宋体"/>
                <w:sz w:val="21"/>
              </w:rPr>
              <w:t>241,15</w:t>
            </w:r>
          </w:p>
          <w:p>
            <w:pPr>
              <w:pStyle w:val="TableParagraph"/>
              <w:spacing w:line="240" w:lineRule="auto" w:before="37"/>
              <w:ind w:left="115" w:right="0"/>
              <w:jc w:val="left"/>
              <w:rPr>
                <w:rFonts w:ascii="宋体" w:hAnsi="宋体" w:cs="宋体" w:eastAsia="宋体" w:hint="default"/>
                <w:sz w:val="21"/>
                <w:szCs w:val="21"/>
              </w:rPr>
            </w:pPr>
            <w:r>
              <w:rPr>
                <w:rFonts w:ascii="宋体"/>
                <w:sz w:val="21"/>
              </w:rPr>
              <w:t>2,008.</w:t>
            </w:r>
          </w:p>
          <w:p>
            <w:pPr>
              <w:pStyle w:val="TableParagraph"/>
              <w:spacing w:line="240" w:lineRule="auto" w:before="37"/>
              <w:ind w:left="535" w:right="0"/>
              <w:jc w:val="left"/>
              <w:rPr>
                <w:rFonts w:ascii="宋体" w:hAnsi="宋体" w:cs="宋体" w:eastAsia="宋体" w:hint="default"/>
                <w:sz w:val="21"/>
                <w:szCs w:val="21"/>
              </w:rPr>
            </w:pPr>
            <w:r>
              <w:rPr>
                <w:rFonts w:ascii="宋体"/>
                <w:sz w:val="21"/>
              </w:rPr>
              <w:t>81</w:t>
            </w:r>
          </w:p>
        </w:tc>
      </w:tr>
      <w:tr>
        <w:trPr>
          <w:trHeight w:val="63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珠海金智维信息科</w:t>
            </w:r>
            <w:r>
              <w:rPr>
                <w:rFonts w:ascii="宋体" w:hAnsi="宋体" w:cs="宋体" w:eastAsia="宋体" w:hint="default"/>
                <w:w w:val="100"/>
                <w:sz w:val="21"/>
                <w:szCs w:val="21"/>
              </w:rPr>
              <w:t> </w:t>
            </w:r>
            <w:r>
              <w:rPr>
                <w:rFonts w:ascii="宋体" w:hAnsi="宋体" w:cs="宋体" w:eastAsia="宋体" w:hint="default"/>
                <w:sz w:val="21"/>
                <w:szCs w:val="21"/>
              </w:rPr>
              <w:t>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2,209,995.</w:t>
            </w:r>
          </w:p>
          <w:p>
            <w:pPr>
              <w:pStyle w:val="TableParagraph"/>
              <w:spacing w:line="240" w:lineRule="auto" w:before="37"/>
              <w:ind w:right="101"/>
              <w:jc w:val="right"/>
              <w:rPr>
                <w:rFonts w:ascii="宋体" w:hAnsi="宋体" w:cs="宋体" w:eastAsia="宋体" w:hint="default"/>
                <w:sz w:val="21"/>
                <w:szCs w:val="21"/>
              </w:rPr>
            </w:pPr>
            <w:r>
              <w:rPr>
                <w:rFonts w:ascii="宋体"/>
                <w:sz w:val="21"/>
              </w:rPr>
              <w:t>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sz w:val="21"/>
              </w:rPr>
              <w:t>2,209,</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995.60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80" w:right="0"/>
              <w:jc w:val="left"/>
              <w:rPr>
                <w:rFonts w:ascii="宋体" w:hAnsi="宋体" w:cs="宋体" w:eastAsia="宋体" w:hint="default"/>
                <w:sz w:val="21"/>
                <w:szCs w:val="21"/>
              </w:rPr>
            </w:pPr>
            <w:r>
              <w:rPr>
                <w:rFonts w:ascii="宋体"/>
                <w:sz w:val="21"/>
              </w:rPr>
              <w:t>1,815,10</w:t>
            </w:r>
          </w:p>
          <w:p>
            <w:pPr>
              <w:pStyle w:val="TableParagraph"/>
              <w:spacing w:line="240" w:lineRule="auto" w:before="37"/>
              <w:ind w:left="600" w:right="0"/>
              <w:jc w:val="left"/>
              <w:rPr>
                <w:rFonts w:ascii="宋体" w:hAnsi="宋体" w:cs="宋体" w:eastAsia="宋体" w:hint="default"/>
                <w:sz w:val="21"/>
                <w:szCs w:val="21"/>
              </w:rPr>
            </w:pPr>
            <w:r>
              <w:rPr>
                <w:rFonts w:ascii="宋体"/>
                <w:sz w:val="21"/>
              </w:rPr>
              <w:t>4.40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6" w:right="0"/>
              <w:jc w:val="left"/>
              <w:rPr>
                <w:rFonts w:ascii="宋体" w:hAnsi="宋体" w:cs="宋体" w:eastAsia="宋体" w:hint="default"/>
                <w:sz w:val="21"/>
                <w:szCs w:val="21"/>
              </w:rPr>
            </w:pPr>
            <w:r>
              <w:rPr>
                <w:rFonts w:ascii="宋体"/>
                <w:sz w:val="21"/>
              </w:rPr>
              <w:t>4,025,1</w:t>
            </w:r>
          </w:p>
          <w:p>
            <w:pPr>
              <w:pStyle w:val="TableParagraph"/>
              <w:spacing w:line="240" w:lineRule="auto" w:before="37"/>
              <w:ind w:left="355" w:right="0"/>
              <w:jc w:val="left"/>
              <w:rPr>
                <w:rFonts w:ascii="宋体" w:hAnsi="宋体" w:cs="宋体" w:eastAsia="宋体" w:hint="default"/>
                <w:sz w:val="21"/>
                <w:szCs w:val="21"/>
              </w:rPr>
            </w:pPr>
            <w:r>
              <w:rPr>
                <w:rFonts w:ascii="宋体"/>
                <w:sz w:val="21"/>
              </w:rPr>
              <w:t>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949"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295"/>
              <w:jc w:val="left"/>
              <w:rPr>
                <w:rFonts w:ascii="宋体" w:hAnsi="宋体" w:cs="宋体" w:eastAsia="宋体" w:hint="default"/>
                <w:sz w:val="21"/>
                <w:szCs w:val="21"/>
              </w:rPr>
            </w:pPr>
            <w:r>
              <w:rPr>
                <w:rFonts w:ascii="宋体" w:hAnsi="宋体" w:cs="宋体" w:eastAsia="宋体" w:hint="default"/>
                <w:sz w:val="21"/>
                <w:szCs w:val="21"/>
              </w:rPr>
              <w:t>深圳奔球金融服务</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10,000,001</w:t>
            </w:r>
          </w:p>
          <w:p>
            <w:pPr>
              <w:pStyle w:val="TableParagraph"/>
              <w:spacing w:line="240" w:lineRule="auto" w:before="37"/>
              <w:ind w:right="98"/>
              <w:jc w:val="right"/>
              <w:rPr>
                <w:rFonts w:ascii="宋体" w:hAnsi="宋体" w:cs="宋体" w:eastAsia="宋体" w:hint="default"/>
                <w:sz w:val="21"/>
                <w:szCs w:val="21"/>
              </w:rPr>
            </w:pPr>
            <w:r>
              <w:rPr>
                <w:rFonts w:ascii="宋体"/>
                <w:sz w:val="21"/>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10,000</w:t>
            </w:r>
          </w:p>
          <w:p>
            <w:pPr>
              <w:pStyle w:val="TableParagraph"/>
              <w:spacing w:line="240" w:lineRule="auto" w:before="37"/>
              <w:ind w:right="98"/>
              <w:jc w:val="right"/>
              <w:rPr>
                <w:rFonts w:ascii="宋体" w:hAnsi="宋体" w:cs="宋体" w:eastAsia="宋体" w:hint="default"/>
                <w:sz w:val="21"/>
                <w:szCs w:val="21"/>
              </w:rPr>
            </w:pPr>
            <w:r>
              <w:rPr>
                <w:rFonts w:ascii="宋体"/>
                <w:sz w:val="21"/>
              </w:rPr>
              <w:t>,001.0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80" w:right="0"/>
              <w:jc w:val="left"/>
              <w:rPr>
                <w:rFonts w:ascii="宋体" w:hAnsi="宋体" w:cs="宋体" w:eastAsia="宋体" w:hint="default"/>
                <w:sz w:val="21"/>
                <w:szCs w:val="21"/>
              </w:rPr>
            </w:pPr>
            <w:r>
              <w:rPr>
                <w:rFonts w:ascii="宋体"/>
                <w:sz w:val="21"/>
              </w:rPr>
              <w:t>5,000,00</w:t>
            </w:r>
          </w:p>
          <w:p>
            <w:pPr>
              <w:pStyle w:val="TableParagraph"/>
              <w:spacing w:line="240" w:lineRule="auto" w:before="37"/>
              <w:ind w:left="600" w:right="0"/>
              <w:jc w:val="left"/>
              <w:rPr>
                <w:rFonts w:ascii="宋体" w:hAnsi="宋体" w:cs="宋体" w:eastAsia="宋体" w:hint="default"/>
                <w:sz w:val="21"/>
                <w:szCs w:val="21"/>
              </w:rPr>
            </w:pPr>
            <w:r>
              <w:rPr>
                <w:rFonts w:ascii="宋体"/>
                <w:sz w:val="21"/>
              </w:rPr>
              <w:t>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5" w:right="0"/>
              <w:jc w:val="center"/>
              <w:rPr>
                <w:rFonts w:ascii="宋体" w:hAnsi="宋体" w:cs="宋体" w:eastAsia="宋体" w:hint="default"/>
                <w:sz w:val="21"/>
                <w:szCs w:val="21"/>
              </w:rPr>
            </w:pPr>
            <w:r>
              <w:rPr>
                <w:rFonts w:ascii="宋体"/>
                <w:sz w:val="21"/>
              </w:rPr>
              <w:t>15,000,</w:t>
            </w:r>
          </w:p>
          <w:p>
            <w:pPr>
              <w:pStyle w:val="TableParagraph"/>
              <w:spacing w:line="240" w:lineRule="auto" w:before="37"/>
              <w:ind w:left="148" w:right="0"/>
              <w:jc w:val="center"/>
              <w:rPr>
                <w:rFonts w:ascii="宋体" w:hAnsi="宋体" w:cs="宋体" w:eastAsia="宋体" w:hint="default"/>
                <w:sz w:val="21"/>
                <w:szCs w:val="21"/>
              </w:rPr>
            </w:pPr>
            <w:r>
              <w:rPr>
                <w:rFonts w:ascii="宋体"/>
                <w:sz w:val="21"/>
              </w:rPr>
              <w:t>001.00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陕西金证科技有限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3,900,000.</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3,900,</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0"/>
              <w:jc w:val="left"/>
              <w:rPr>
                <w:rFonts w:ascii="宋体" w:hAnsi="宋体" w:cs="宋体" w:eastAsia="宋体" w:hint="default"/>
                <w:sz w:val="21"/>
                <w:szCs w:val="21"/>
              </w:rPr>
            </w:pPr>
            <w:r>
              <w:rPr>
                <w:rFonts w:ascii="宋体"/>
                <w:sz w:val="21"/>
              </w:rPr>
              <w:t>3,900,0</w:t>
            </w:r>
          </w:p>
          <w:p>
            <w:pPr>
              <w:pStyle w:val="TableParagraph"/>
              <w:spacing w:line="240" w:lineRule="auto" w:before="37"/>
              <w:ind w:left="355" w:right="0"/>
              <w:jc w:val="left"/>
              <w:rPr>
                <w:rFonts w:ascii="宋体" w:hAnsi="宋体" w:cs="宋体" w:eastAsia="宋体" w:hint="default"/>
                <w:sz w:val="21"/>
                <w:szCs w:val="21"/>
              </w:rPr>
            </w:pPr>
            <w:r>
              <w:rPr>
                <w:rFonts w:ascii="宋体"/>
                <w:sz w:val="21"/>
              </w:rPr>
              <w:t>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深圳金证引擎科技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5,100,000.</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5,100,</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0" w:right="0"/>
              <w:jc w:val="left"/>
              <w:rPr>
                <w:rFonts w:ascii="宋体" w:hAnsi="宋体" w:cs="宋体" w:eastAsia="宋体" w:hint="default"/>
                <w:sz w:val="21"/>
                <w:szCs w:val="21"/>
              </w:rPr>
            </w:pPr>
            <w:r>
              <w:rPr>
                <w:rFonts w:ascii="宋体"/>
                <w:sz w:val="21"/>
              </w:rPr>
              <w:t>10,800,0</w:t>
            </w:r>
          </w:p>
          <w:p>
            <w:pPr>
              <w:pStyle w:val="TableParagraph"/>
              <w:spacing w:line="240" w:lineRule="auto" w:before="37"/>
              <w:ind w:left="494" w:right="0"/>
              <w:jc w:val="left"/>
              <w:rPr>
                <w:rFonts w:ascii="宋体" w:hAnsi="宋体" w:cs="宋体" w:eastAsia="宋体" w:hint="default"/>
                <w:sz w:val="21"/>
                <w:szCs w:val="21"/>
              </w:rPr>
            </w:pPr>
            <w:r>
              <w:rPr>
                <w:rFonts w:ascii="宋体"/>
                <w:sz w:val="21"/>
              </w:rPr>
              <w:t>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 w:right="0"/>
              <w:jc w:val="center"/>
              <w:rPr>
                <w:rFonts w:ascii="宋体" w:hAnsi="宋体" w:cs="宋体" w:eastAsia="宋体" w:hint="default"/>
                <w:sz w:val="21"/>
                <w:szCs w:val="21"/>
              </w:rPr>
            </w:pPr>
            <w:r>
              <w:rPr>
                <w:rFonts w:ascii="宋体"/>
                <w:sz w:val="21"/>
              </w:rPr>
              <w:t>15,900,</w:t>
            </w:r>
          </w:p>
          <w:p>
            <w:pPr>
              <w:pStyle w:val="TableParagraph"/>
              <w:spacing w:line="240" w:lineRule="auto" w:before="37"/>
              <w:ind w:left="148" w:right="0"/>
              <w:jc w:val="center"/>
              <w:rPr>
                <w:rFonts w:ascii="宋体" w:hAnsi="宋体" w:cs="宋体" w:eastAsia="宋体" w:hint="default"/>
                <w:sz w:val="21"/>
                <w:szCs w:val="21"/>
              </w:rPr>
            </w:pPr>
            <w:r>
              <w:rPr>
                <w:rFonts w:ascii="宋体"/>
                <w:sz w:val="21"/>
              </w:rPr>
              <w:t>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深圳市睿服科技有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8,857,500.</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8,857,</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500.00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0"/>
              <w:jc w:val="left"/>
              <w:rPr>
                <w:rFonts w:ascii="宋体" w:hAnsi="宋体" w:cs="宋体" w:eastAsia="宋体" w:hint="default"/>
                <w:sz w:val="21"/>
                <w:szCs w:val="21"/>
              </w:rPr>
            </w:pPr>
            <w:r>
              <w:rPr>
                <w:rFonts w:ascii="宋体"/>
                <w:sz w:val="21"/>
              </w:rPr>
              <w:t>8,857,5</w:t>
            </w:r>
          </w:p>
          <w:p>
            <w:pPr>
              <w:pStyle w:val="TableParagraph"/>
              <w:spacing w:line="240" w:lineRule="auto" w:before="37"/>
              <w:ind w:left="355" w:right="0"/>
              <w:jc w:val="left"/>
              <w:rPr>
                <w:rFonts w:ascii="宋体" w:hAnsi="宋体" w:cs="宋体" w:eastAsia="宋体" w:hint="default"/>
                <w:sz w:val="21"/>
                <w:szCs w:val="21"/>
              </w:rPr>
            </w:pPr>
            <w:r>
              <w:rPr>
                <w:rFonts w:ascii="宋体"/>
                <w:sz w:val="21"/>
              </w:rPr>
              <w:t>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成都金证博泽科技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0" w:right="0"/>
              <w:jc w:val="left"/>
              <w:rPr>
                <w:rFonts w:ascii="宋体" w:hAnsi="宋体" w:cs="宋体" w:eastAsia="宋体" w:hint="default"/>
                <w:sz w:val="21"/>
                <w:szCs w:val="21"/>
              </w:rPr>
            </w:pPr>
            <w:r>
              <w:rPr>
                <w:rFonts w:ascii="宋体"/>
                <w:sz w:val="21"/>
              </w:rPr>
              <w:t>17,000,0</w:t>
            </w:r>
          </w:p>
          <w:p>
            <w:pPr>
              <w:pStyle w:val="TableParagraph"/>
              <w:spacing w:line="240" w:lineRule="auto" w:before="37"/>
              <w:ind w:left="494" w:right="0"/>
              <w:jc w:val="left"/>
              <w:rPr>
                <w:rFonts w:ascii="宋体" w:hAnsi="宋体" w:cs="宋体" w:eastAsia="宋体" w:hint="default"/>
                <w:sz w:val="21"/>
                <w:szCs w:val="21"/>
              </w:rPr>
            </w:pPr>
            <w:r>
              <w:rPr>
                <w:rFonts w:ascii="宋体"/>
                <w:sz w:val="21"/>
              </w:rPr>
              <w:t>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0" w:right="0"/>
              <w:jc w:val="center"/>
              <w:rPr>
                <w:rFonts w:ascii="宋体" w:hAnsi="宋体" w:cs="宋体" w:eastAsia="宋体" w:hint="default"/>
                <w:sz w:val="21"/>
                <w:szCs w:val="21"/>
              </w:rPr>
            </w:pPr>
            <w:r>
              <w:rPr>
                <w:rFonts w:ascii="宋体"/>
                <w:sz w:val="21"/>
              </w:rPr>
              <w:t>17,000,</w:t>
            </w:r>
          </w:p>
          <w:p>
            <w:pPr>
              <w:pStyle w:val="TableParagraph"/>
              <w:spacing w:line="240" w:lineRule="auto" w:before="37"/>
              <w:ind w:left="144" w:right="0"/>
              <w:jc w:val="center"/>
              <w:rPr>
                <w:rFonts w:ascii="宋体" w:hAnsi="宋体" w:cs="宋体" w:eastAsia="宋体" w:hint="default"/>
                <w:sz w:val="21"/>
                <w:szCs w:val="21"/>
              </w:rPr>
            </w:pPr>
            <w:r>
              <w:rPr>
                <w:rFonts w:ascii="宋体"/>
                <w:sz w:val="21"/>
              </w:rPr>
              <w:t>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13" w:right="0"/>
              <w:jc w:val="left"/>
              <w:rPr>
                <w:rFonts w:ascii="宋体" w:hAnsi="宋体" w:cs="宋体" w:eastAsia="宋体" w:hint="default"/>
                <w:sz w:val="21"/>
                <w:szCs w:val="21"/>
              </w:rPr>
            </w:pPr>
            <w:r>
              <w:rPr>
                <w:rFonts w:ascii="宋体"/>
                <w:sz w:val="21"/>
              </w:rPr>
              <w:t>826,774,86</w:t>
            </w:r>
          </w:p>
          <w:p>
            <w:pPr>
              <w:pStyle w:val="TableParagraph"/>
              <w:spacing w:line="240" w:lineRule="auto" w:before="37"/>
              <w:ind w:left="744" w:right="0"/>
              <w:jc w:val="left"/>
              <w:rPr>
                <w:rFonts w:ascii="宋体" w:hAnsi="宋体" w:cs="宋体" w:eastAsia="宋体" w:hint="default"/>
                <w:sz w:val="21"/>
                <w:szCs w:val="21"/>
              </w:rPr>
            </w:pPr>
            <w:r>
              <w:rPr>
                <w:rFonts w:ascii="宋体"/>
                <w:sz w:val="21"/>
              </w:rPr>
              <w:t>7.78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826,77</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4,867.</w:t>
            </w:r>
          </w:p>
          <w:p>
            <w:pPr>
              <w:pStyle w:val="TableParagraph"/>
              <w:spacing w:line="240" w:lineRule="auto" w:before="37"/>
              <w:ind w:left="525" w:right="0"/>
              <w:jc w:val="left"/>
              <w:rPr>
                <w:rFonts w:ascii="宋体" w:hAnsi="宋体" w:cs="宋体" w:eastAsia="宋体" w:hint="default"/>
                <w:sz w:val="21"/>
                <w:szCs w:val="21"/>
              </w:rPr>
            </w:pPr>
            <w:r>
              <w:rPr>
                <w:rFonts w:ascii="宋体"/>
                <w:sz w:val="21"/>
              </w:rPr>
              <w:t>78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80" w:right="0"/>
              <w:jc w:val="left"/>
              <w:rPr>
                <w:rFonts w:ascii="宋体" w:hAnsi="宋体" w:cs="宋体" w:eastAsia="宋体" w:hint="default"/>
                <w:sz w:val="21"/>
                <w:szCs w:val="21"/>
              </w:rPr>
            </w:pPr>
            <w:r>
              <w:rPr>
                <w:rFonts w:ascii="宋体"/>
                <w:sz w:val="21"/>
              </w:rPr>
              <w:t>360,059,</w:t>
            </w:r>
          </w:p>
          <w:p>
            <w:pPr>
              <w:pStyle w:val="TableParagraph"/>
              <w:spacing w:line="240" w:lineRule="auto" w:before="37"/>
              <w:ind w:left="388" w:right="0"/>
              <w:jc w:val="left"/>
              <w:rPr>
                <w:rFonts w:ascii="宋体" w:hAnsi="宋体" w:cs="宋体" w:eastAsia="宋体" w:hint="default"/>
                <w:sz w:val="21"/>
                <w:szCs w:val="21"/>
              </w:rPr>
            </w:pPr>
            <w:r>
              <w:rPr>
                <w:rFonts w:ascii="宋体"/>
                <w:sz w:val="21"/>
              </w:rPr>
              <w:t>704.40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0" w:right="0"/>
              <w:jc w:val="center"/>
              <w:rPr>
                <w:rFonts w:ascii="宋体" w:hAnsi="宋体" w:cs="宋体" w:eastAsia="宋体" w:hint="default"/>
                <w:sz w:val="21"/>
                <w:szCs w:val="21"/>
              </w:rPr>
            </w:pPr>
            <w:r>
              <w:rPr>
                <w:rFonts w:ascii="宋体"/>
                <w:sz w:val="21"/>
              </w:rPr>
              <w:t>20,000,</w:t>
            </w:r>
          </w:p>
          <w:p>
            <w:pPr>
              <w:pStyle w:val="TableParagraph"/>
              <w:spacing w:line="240" w:lineRule="auto" w:before="37"/>
              <w:ind w:left="144" w:right="0"/>
              <w:jc w:val="center"/>
              <w:rPr>
                <w:rFonts w:ascii="宋体" w:hAnsi="宋体" w:cs="宋体" w:eastAsia="宋体" w:hint="default"/>
                <w:sz w:val="21"/>
                <w:szCs w:val="21"/>
              </w:rPr>
            </w:pPr>
            <w:r>
              <w:rPr>
                <w:rFonts w:ascii="宋体"/>
                <w:sz w:val="21"/>
              </w:rPr>
              <w:t>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1,166,8</w:t>
            </w:r>
          </w:p>
          <w:p>
            <w:pPr>
              <w:pStyle w:val="TableParagraph"/>
              <w:spacing w:line="240" w:lineRule="auto" w:before="37"/>
              <w:ind w:right="99"/>
              <w:jc w:val="right"/>
              <w:rPr>
                <w:rFonts w:ascii="宋体" w:hAnsi="宋体" w:cs="宋体" w:eastAsia="宋体" w:hint="default"/>
                <w:sz w:val="21"/>
                <w:szCs w:val="21"/>
              </w:rPr>
            </w:pPr>
            <w:r>
              <w:rPr>
                <w:rFonts w:ascii="宋体"/>
                <w:spacing w:val="-1"/>
                <w:sz w:val="21"/>
              </w:rPr>
              <w:t>34,572.</w:t>
            </w:r>
          </w:p>
          <w:p>
            <w:pPr>
              <w:pStyle w:val="TableParagraph"/>
              <w:spacing w:line="240" w:lineRule="auto" w:before="37"/>
              <w:ind w:right="101"/>
              <w:jc w:val="right"/>
              <w:rPr>
                <w:rFonts w:ascii="宋体" w:hAnsi="宋体" w:cs="宋体" w:eastAsia="宋体" w:hint="default"/>
                <w:sz w:val="21"/>
                <w:szCs w:val="21"/>
              </w:rPr>
            </w:pPr>
            <w:r>
              <w:rPr>
                <w:rFonts w:ascii="宋体"/>
                <w:sz w:val="21"/>
              </w:rPr>
              <w:t>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241,15</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2,008.</w:t>
            </w:r>
          </w:p>
          <w:p>
            <w:pPr>
              <w:pStyle w:val="TableParagraph"/>
              <w:spacing w:line="240" w:lineRule="auto" w:before="37"/>
              <w:ind w:left="523" w:right="0"/>
              <w:jc w:val="left"/>
              <w:rPr>
                <w:rFonts w:ascii="宋体" w:hAnsi="宋体" w:cs="宋体" w:eastAsia="宋体" w:hint="default"/>
                <w:sz w:val="21"/>
                <w:szCs w:val="21"/>
              </w:rPr>
            </w:pPr>
            <w:r>
              <w:rPr>
                <w:rFonts w:ascii="宋体"/>
                <w:sz w:val="21"/>
              </w:rPr>
              <w:t>81</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5" w:right="0"/>
              <w:jc w:val="left"/>
              <w:rPr>
                <w:rFonts w:ascii="宋体" w:hAnsi="宋体" w:cs="宋体" w:eastAsia="宋体" w:hint="default"/>
                <w:sz w:val="21"/>
                <w:szCs w:val="21"/>
              </w:rPr>
            </w:pPr>
            <w:r>
              <w:rPr>
                <w:rFonts w:ascii="宋体"/>
                <w:sz w:val="21"/>
              </w:rPr>
              <w:t>241,15</w:t>
            </w:r>
          </w:p>
          <w:p>
            <w:pPr>
              <w:pStyle w:val="TableParagraph"/>
              <w:spacing w:line="240" w:lineRule="auto" w:before="37"/>
              <w:ind w:left="115" w:right="0"/>
              <w:jc w:val="left"/>
              <w:rPr>
                <w:rFonts w:ascii="宋体" w:hAnsi="宋体" w:cs="宋体" w:eastAsia="宋体" w:hint="default"/>
                <w:sz w:val="21"/>
                <w:szCs w:val="21"/>
              </w:rPr>
            </w:pPr>
            <w:r>
              <w:rPr>
                <w:rFonts w:ascii="宋体"/>
                <w:sz w:val="21"/>
              </w:rPr>
              <w:t>2,008.</w:t>
            </w:r>
          </w:p>
          <w:p>
            <w:pPr>
              <w:pStyle w:val="TableParagraph"/>
              <w:spacing w:line="240" w:lineRule="auto" w:before="37"/>
              <w:ind w:left="535" w:right="0"/>
              <w:jc w:val="left"/>
              <w:rPr>
                <w:rFonts w:ascii="宋体" w:hAnsi="宋体" w:cs="宋体" w:eastAsia="宋体" w:hint="default"/>
                <w:sz w:val="21"/>
                <w:szCs w:val="21"/>
              </w:rPr>
            </w:pPr>
            <w:r>
              <w:rPr>
                <w:rFonts w:ascii="宋体"/>
                <w:sz w:val="21"/>
              </w:rPr>
              <w:t>81</w:t>
            </w:r>
          </w:p>
        </w:tc>
      </w:tr>
    </w:tbl>
    <w:p>
      <w:pPr>
        <w:spacing w:line="240" w:lineRule="auto" w:before="9"/>
        <w:rPr>
          <w:rFonts w:ascii="宋体" w:hAnsi="宋体" w:cs="宋体" w:eastAsia="宋体" w:hint="default"/>
          <w:sz w:val="24"/>
          <w:szCs w:val="24"/>
        </w:rPr>
      </w:pPr>
    </w:p>
    <w:p>
      <w:pPr>
        <w:pStyle w:val="Heading3"/>
        <w:spacing w:line="240" w:lineRule="auto"/>
        <w:ind w:right="0"/>
        <w:jc w:val="both"/>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40" w:lineRule="auto" w:before="97"/>
        <w:ind w:left="21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408" w:lineRule="auto" w:before="98"/>
        <w:ind w:left="218" w:right="225" w:firstLine="419"/>
        <w:jc w:val="left"/>
      </w:pPr>
      <w:r>
        <w:rPr>
          <w:spacing w:val="8"/>
        </w:rPr>
        <w:t>经公司第六届董事会 </w:t>
      </w:r>
      <w:r>
        <w:rPr>
          <w:rFonts w:ascii="宋体" w:hAnsi="宋体" w:cs="宋体" w:eastAsia="宋体" w:hint="default"/>
        </w:rPr>
        <w:t>2018</w:t>
      </w:r>
      <w:r>
        <w:rPr>
          <w:rFonts w:ascii="宋体" w:hAnsi="宋体" w:cs="宋体" w:eastAsia="宋体" w:hint="default"/>
          <w:spacing w:val="103"/>
        </w:rPr>
        <w:t> </w:t>
      </w:r>
      <w:r>
        <w:rPr>
          <w:spacing w:val="8"/>
        </w:rPr>
        <w:t>年第二次会议审议通过，公司以受让股份及增资的方式出资</w:t>
      </w:r>
      <w:r>
        <w:rPr>
          <w:w w:val="100"/>
        </w:rPr>
        <w:t> </w:t>
      </w:r>
      <w:r>
        <w:rPr>
          <w:rFonts w:ascii="宋体" w:hAnsi="宋体" w:cs="宋体" w:eastAsia="宋体" w:hint="default"/>
        </w:rPr>
        <w:t>122,292,467</w:t>
      </w:r>
      <w:r>
        <w:rPr>
          <w:rFonts w:ascii="宋体" w:hAnsi="宋体" w:cs="宋体" w:eastAsia="宋体" w:hint="default"/>
          <w:spacing w:val="-54"/>
        </w:rPr>
        <w:t> </w:t>
      </w:r>
      <w:r>
        <w:rPr/>
        <w:t>元取得优品财富</w:t>
      </w:r>
      <w:r>
        <w:rPr>
          <w:spacing w:val="-51"/>
        </w:rPr>
        <w:t> </w:t>
      </w:r>
      <w:r>
        <w:rPr>
          <w:rFonts w:ascii="宋体" w:hAnsi="宋体" w:cs="宋体" w:eastAsia="宋体" w:hint="default"/>
        </w:rPr>
        <w:t>35,845,649</w:t>
      </w:r>
      <w:r>
        <w:rPr>
          <w:rFonts w:ascii="宋体" w:hAnsi="宋体" w:cs="宋体" w:eastAsia="宋体" w:hint="default"/>
          <w:spacing w:val="-51"/>
        </w:rPr>
        <w:t> </w:t>
      </w:r>
      <w:r>
        <w:rPr/>
        <w:t>股股份，持股比例不低于</w:t>
      </w:r>
      <w:r>
        <w:rPr>
          <w:spacing w:val="-51"/>
        </w:rPr>
        <w:t> </w:t>
      </w:r>
      <w:r>
        <w:rPr>
          <w:rFonts w:ascii="宋体" w:hAnsi="宋体" w:cs="宋体" w:eastAsia="宋体" w:hint="default"/>
        </w:rPr>
        <w:t>20%</w:t>
      </w:r>
      <w:r>
        <w:rPr/>
        <w:t>。截至目前，公司累计投</w:t>
      </w:r>
    </w:p>
    <w:p>
      <w:pPr>
        <w:pStyle w:val="BodyText"/>
        <w:spacing w:line="408" w:lineRule="auto" w:before="46"/>
        <w:ind w:left="218" w:right="230"/>
        <w:jc w:val="both"/>
      </w:pPr>
      <w:r>
        <w:rPr/>
        <w:t>入</w:t>
      </w:r>
      <w:r>
        <w:rPr>
          <w:spacing w:val="-43"/>
        </w:rPr>
        <w:t> </w:t>
      </w:r>
      <w:r>
        <w:rPr>
          <w:rFonts w:ascii="宋体" w:hAnsi="宋体" w:cs="宋体" w:eastAsia="宋体" w:hint="default"/>
        </w:rPr>
        <w:t>122,292,467</w:t>
      </w:r>
      <w:r>
        <w:rPr>
          <w:rFonts w:ascii="宋体" w:hAnsi="宋体" w:cs="宋体" w:eastAsia="宋体" w:hint="default"/>
          <w:spacing w:val="-45"/>
        </w:rPr>
        <w:t> </w:t>
      </w:r>
      <w:r>
        <w:rPr>
          <w:spacing w:val="-4"/>
        </w:rPr>
        <w:t>元，取得优品财富</w:t>
      </w:r>
      <w:r>
        <w:rPr>
          <w:spacing w:val="-42"/>
        </w:rPr>
        <w:t> </w:t>
      </w:r>
      <w:r>
        <w:rPr>
          <w:rFonts w:ascii="宋体" w:hAnsi="宋体" w:cs="宋体" w:eastAsia="宋体" w:hint="default"/>
        </w:rPr>
        <w:t>35,845,649</w:t>
      </w:r>
      <w:r>
        <w:rPr>
          <w:rFonts w:ascii="宋体" w:hAnsi="宋体" w:cs="宋体" w:eastAsia="宋体" w:hint="default"/>
          <w:spacing w:val="-43"/>
        </w:rPr>
        <w:t> </w:t>
      </w:r>
      <w:r>
        <w:rPr>
          <w:spacing w:val="-3"/>
        </w:rPr>
        <w:t>股股份，持股比例为</w:t>
      </w:r>
      <w:r>
        <w:rPr>
          <w:spacing w:val="-43"/>
        </w:rPr>
        <w:t> </w:t>
      </w:r>
      <w:r>
        <w:rPr>
          <w:rFonts w:ascii="宋体" w:hAnsi="宋体" w:cs="宋体" w:eastAsia="宋体" w:hint="default"/>
          <w:spacing w:val="-3"/>
        </w:rPr>
        <w:t>20.354%</w:t>
      </w:r>
      <w:r>
        <w:rPr>
          <w:spacing w:val="-3"/>
        </w:rPr>
        <w:t>。该股份转让及增资</w:t>
      </w:r>
      <w:r>
        <w:rPr>
          <w:spacing w:val="-101"/>
        </w:rPr>
        <w:t> </w:t>
      </w:r>
      <w:r>
        <w:rPr>
          <w:spacing w:val="-101"/>
        </w:rPr>
      </w:r>
      <w:r>
        <w:rPr/>
        <w:t>事项已完成，并已到深圳市市场监督管理局完成备案工作。</w:t>
      </w:r>
    </w:p>
    <w:p>
      <w:pPr>
        <w:pStyle w:val="BodyText"/>
        <w:spacing w:line="240" w:lineRule="auto" w:before="46"/>
        <w:ind w:left="638" w:right="118"/>
        <w:jc w:val="left"/>
      </w:pPr>
      <w:r>
        <w:rPr>
          <w:w w:val="100"/>
        </w:rPr>
        <w:t>经公</w:t>
      </w:r>
      <w:r>
        <w:rPr>
          <w:spacing w:val="-3"/>
          <w:w w:val="100"/>
        </w:rPr>
        <w:t>司</w:t>
      </w:r>
      <w:r>
        <w:rPr>
          <w:w w:val="100"/>
        </w:rPr>
        <w:t>第</w:t>
      </w:r>
      <w:r>
        <w:rPr>
          <w:spacing w:val="-3"/>
          <w:w w:val="100"/>
        </w:rPr>
        <w:t>六</w:t>
      </w:r>
      <w:r>
        <w:rPr>
          <w:w w:val="100"/>
        </w:rPr>
        <w:t>届</w:t>
      </w:r>
      <w:r>
        <w:rPr>
          <w:spacing w:val="-3"/>
          <w:w w:val="100"/>
        </w:rPr>
        <w:t>董事</w:t>
      </w:r>
      <w:r>
        <w:rPr>
          <w:w w:val="100"/>
        </w:rPr>
        <w:t>会</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5"/>
        </w:rPr>
        <w:t> </w:t>
      </w:r>
      <w:r>
        <w:rPr>
          <w:w w:val="100"/>
        </w:rPr>
        <w:t>年第</w:t>
      </w:r>
      <w:r>
        <w:rPr>
          <w:spacing w:val="-3"/>
          <w:w w:val="100"/>
        </w:rPr>
        <w:t>三</w:t>
      </w:r>
      <w:r>
        <w:rPr>
          <w:w w:val="100"/>
        </w:rPr>
        <w:t>次</w:t>
      </w:r>
      <w:r>
        <w:rPr>
          <w:spacing w:val="-3"/>
          <w:w w:val="100"/>
        </w:rPr>
        <w:t>会</w:t>
      </w:r>
      <w:r>
        <w:rPr>
          <w:w w:val="100"/>
        </w:rPr>
        <w:t>议</w:t>
      </w:r>
      <w:r>
        <w:rPr>
          <w:spacing w:val="-3"/>
          <w:w w:val="100"/>
        </w:rPr>
        <w:t>审</w:t>
      </w:r>
      <w:r>
        <w:rPr>
          <w:w w:val="100"/>
        </w:rPr>
        <w:t>议</w:t>
      </w:r>
      <w:r>
        <w:rPr>
          <w:spacing w:val="-3"/>
          <w:w w:val="100"/>
        </w:rPr>
        <w:t>通过</w:t>
      </w:r>
      <w:r>
        <w:rPr>
          <w:spacing w:val="-92"/>
          <w:w w:val="100"/>
        </w:rPr>
        <w:t>，</w:t>
      </w:r>
      <w:r>
        <w:rPr>
          <w:spacing w:val="-3"/>
          <w:w w:val="100"/>
        </w:rPr>
        <w:t>公</w:t>
      </w:r>
      <w:r>
        <w:rPr>
          <w:w w:val="100"/>
        </w:rPr>
        <w:t>司独</w:t>
      </w:r>
      <w:r>
        <w:rPr>
          <w:spacing w:val="-3"/>
          <w:w w:val="100"/>
        </w:rPr>
        <w:t>立</w:t>
      </w:r>
      <w:r>
        <w:rPr>
          <w:w w:val="100"/>
        </w:rPr>
        <w:t>董</w:t>
      </w:r>
      <w:r>
        <w:rPr>
          <w:spacing w:val="-3"/>
          <w:w w:val="100"/>
        </w:rPr>
        <w:t>事</w:t>
      </w:r>
      <w:r>
        <w:rPr>
          <w:w w:val="100"/>
        </w:rPr>
        <w:t>进</w:t>
      </w:r>
      <w:r>
        <w:rPr>
          <w:spacing w:val="-3"/>
          <w:w w:val="100"/>
        </w:rPr>
        <w:t>行</w:t>
      </w:r>
      <w:r>
        <w:rPr>
          <w:w w:val="100"/>
        </w:rPr>
        <w:t>事</w:t>
      </w:r>
      <w:r>
        <w:rPr>
          <w:spacing w:val="-3"/>
          <w:w w:val="100"/>
        </w:rPr>
        <w:t>前</w:t>
      </w:r>
      <w:r>
        <w:rPr>
          <w:w w:val="100"/>
        </w:rPr>
        <w:t>认</w:t>
      </w:r>
      <w:r>
        <w:rPr>
          <w:spacing w:val="-3"/>
          <w:w w:val="100"/>
        </w:rPr>
        <w:t>可</w:t>
      </w:r>
      <w:r>
        <w:rPr>
          <w:w w:val="100"/>
        </w:rPr>
        <w:t>并发</w:t>
      </w:r>
      <w:r>
        <w:rPr>
          <w:spacing w:val="-3"/>
          <w:w w:val="100"/>
        </w:rPr>
        <w:t>表</w:t>
      </w:r>
      <w:r>
        <w:rPr>
          <w:w w:val="100"/>
        </w:rPr>
        <w:t>同</w:t>
      </w:r>
      <w:r>
        <w:rPr>
          <w:spacing w:val="-3"/>
          <w:w w:val="100"/>
        </w:rPr>
        <w:t>意</w:t>
      </w:r>
      <w:r>
        <w:rPr>
          <w:w w:val="100"/>
        </w:rPr>
        <w:t>意</w:t>
      </w:r>
    </w:p>
    <w:p>
      <w:pPr>
        <w:spacing w:line="240" w:lineRule="auto" w:before="10"/>
        <w:rPr>
          <w:rFonts w:ascii="宋体" w:hAnsi="宋体" w:cs="宋体" w:eastAsia="宋体" w:hint="default"/>
          <w:sz w:val="14"/>
          <w:szCs w:val="14"/>
        </w:rPr>
      </w:pPr>
    </w:p>
    <w:p>
      <w:pPr>
        <w:pStyle w:val="BodyText"/>
        <w:spacing w:line="408" w:lineRule="auto"/>
        <w:ind w:left="218" w:right="228"/>
        <w:jc w:val="both"/>
      </w:pPr>
      <w:r>
        <w:rPr>
          <w:spacing w:val="-11"/>
        </w:rPr>
        <w:t>见，经公司</w:t>
      </w:r>
      <w:r>
        <w:rPr>
          <w:spacing w:val="-43"/>
        </w:rPr>
        <w:t> </w:t>
      </w:r>
      <w:r>
        <w:rPr>
          <w:rFonts w:ascii="宋体" w:hAnsi="宋体" w:cs="宋体" w:eastAsia="宋体" w:hint="default"/>
        </w:rPr>
        <w:t>2018</w:t>
      </w:r>
      <w:r>
        <w:rPr>
          <w:rFonts w:ascii="宋体" w:hAnsi="宋体" w:cs="宋体" w:eastAsia="宋体" w:hint="default"/>
          <w:spacing w:val="-43"/>
        </w:rPr>
        <w:t> </w:t>
      </w:r>
      <w:r>
        <w:rPr>
          <w:spacing w:val="-5"/>
        </w:rPr>
        <w:t>年第二次临时股东大会审议通过，公司以</w:t>
      </w:r>
      <w:r>
        <w:rPr>
          <w:spacing w:val="-42"/>
        </w:rPr>
        <w:t> </w:t>
      </w:r>
      <w:r>
        <w:rPr>
          <w:rFonts w:ascii="宋体" w:hAnsi="宋体" w:cs="宋体" w:eastAsia="宋体" w:hint="default"/>
        </w:rPr>
        <w:t>23,724.00</w:t>
      </w:r>
      <w:r>
        <w:rPr>
          <w:rFonts w:ascii="宋体" w:hAnsi="宋体" w:cs="宋体" w:eastAsia="宋体" w:hint="default"/>
          <w:spacing w:val="-43"/>
        </w:rPr>
        <w:t> </w:t>
      </w:r>
      <w:r>
        <w:rPr/>
        <w:t>万元收购西藏金网亿创业投</w:t>
      </w:r>
      <w:r>
        <w:rPr>
          <w:spacing w:val="-102"/>
        </w:rPr>
        <w:t> </w:t>
      </w:r>
      <w:r>
        <w:rPr>
          <w:spacing w:val="-102"/>
        </w:rPr>
      </w:r>
      <w:r>
        <w:rPr>
          <w:spacing w:val="7"/>
          <w:w w:val="100"/>
        </w:rPr>
        <w:t>资管理有限公司持有的齐普生公司</w:t>
      </w:r>
      <w:r>
        <w:rPr>
          <w:w w:val="100"/>
        </w:rPr>
        <w:t> </w:t>
      </w:r>
      <w:r>
        <w:rPr>
          <w:rFonts w:ascii="宋体" w:hAnsi="宋体" w:cs="宋体" w:eastAsia="宋体" w:hint="default"/>
          <w:spacing w:val="-1"/>
          <w:w w:val="100"/>
        </w:rPr>
        <w:t>5,414.4</w:t>
      </w:r>
      <w:r>
        <w:rPr>
          <w:rFonts w:ascii="宋体" w:hAnsi="宋体" w:cs="宋体" w:eastAsia="宋体" w:hint="default"/>
          <w:w w:val="100"/>
        </w:rPr>
        <w:t> </w:t>
      </w:r>
      <w:r>
        <w:rPr>
          <w:spacing w:val="7"/>
          <w:w w:val="100"/>
        </w:rPr>
        <w:t>万股股份（占齐普生公司总股本的</w:t>
      </w:r>
      <w:r>
        <w:rPr>
          <w:spacing w:val="42"/>
          <w:w w:val="100"/>
        </w:rPr>
        <w:t> </w:t>
      </w:r>
      <w:r>
        <w:rPr>
          <w:rFonts w:ascii="宋体" w:hAnsi="宋体" w:cs="宋体" w:eastAsia="宋体" w:hint="default"/>
          <w:spacing w:val="-10"/>
          <w:w w:val="100"/>
        </w:rPr>
        <w:t>42.30%</w:t>
      </w:r>
      <w:r>
        <w:rPr>
          <w:spacing w:val="-10"/>
          <w:w w:val="100"/>
        </w:rPr>
        <w:t>），以</w:t>
      </w:r>
      <w:r>
        <w:rPr>
          <w:w w:val="100"/>
        </w:rPr>
        <w:t> </w:t>
      </w:r>
      <w:r>
        <w:rPr>
          <w:rFonts w:ascii="宋体" w:hAnsi="宋体" w:cs="宋体" w:eastAsia="宋体" w:hint="default"/>
          <w:spacing w:val="-1"/>
          <w:w w:val="100"/>
        </w:rPr>
        <w:t>5,580.46</w:t>
      </w:r>
      <w:r>
        <w:rPr>
          <w:rFonts w:ascii="宋体" w:hAnsi="宋体" w:cs="宋体" w:eastAsia="宋体" w:hint="default"/>
          <w:spacing w:val="-71"/>
          <w:w w:val="100"/>
        </w:rPr>
        <w:t> </w:t>
      </w:r>
      <w:r>
        <w:rPr>
          <w:spacing w:val="-2"/>
          <w:w w:val="100"/>
        </w:rPr>
        <w:t>万元收购合生创利持有的齐普生公司</w:t>
      </w:r>
      <w:r>
        <w:rPr>
          <w:spacing w:val="-71"/>
          <w:w w:val="100"/>
        </w:rPr>
        <w:t> </w:t>
      </w:r>
      <w:r>
        <w:rPr>
          <w:rFonts w:ascii="宋体" w:hAnsi="宋体" w:cs="宋体" w:eastAsia="宋体" w:hint="default"/>
          <w:spacing w:val="-1"/>
          <w:w w:val="100"/>
        </w:rPr>
        <w:t>1,273.6</w:t>
      </w:r>
      <w:r>
        <w:rPr>
          <w:rFonts w:ascii="宋体" w:hAnsi="宋体" w:cs="宋体" w:eastAsia="宋体" w:hint="default"/>
          <w:spacing w:val="-70"/>
          <w:w w:val="100"/>
        </w:rPr>
        <w:t> </w:t>
      </w:r>
      <w:r>
        <w:rPr>
          <w:spacing w:val="-9"/>
          <w:w w:val="100"/>
        </w:rPr>
        <w:t>万股股份（占齐普生公司总股本的</w:t>
      </w:r>
      <w:r>
        <w:rPr>
          <w:spacing w:val="-71"/>
          <w:w w:val="100"/>
        </w:rPr>
        <w:t> </w:t>
      </w:r>
      <w:r>
        <w:rPr>
          <w:rFonts w:ascii="宋体" w:hAnsi="宋体" w:cs="宋体" w:eastAsia="宋体" w:hint="default"/>
          <w:spacing w:val="-32"/>
          <w:w w:val="100"/>
        </w:rPr>
        <w:t>9.95%</w:t>
      </w:r>
      <w:r>
        <w:rPr>
          <w:spacing w:val="-32"/>
          <w:w w:val="100"/>
        </w:rPr>
        <w:t>）。</w:t>
      </w:r>
      <w:r>
        <w:rPr>
          <w:spacing w:val="-101"/>
          <w:w w:val="100"/>
        </w:rPr>
        <w:t> </w:t>
      </w:r>
      <w:r>
        <w:rPr/>
        <w:t>已与交易对手方完成办理股权交割手续。</w:t>
      </w:r>
    </w:p>
    <w:p>
      <w:pPr>
        <w:pStyle w:val="BodyText"/>
        <w:spacing w:line="408" w:lineRule="auto" w:before="46"/>
        <w:ind w:left="218" w:right="118" w:firstLine="419"/>
        <w:jc w:val="left"/>
      </w:pPr>
      <w:r>
        <w:rPr/>
        <w:t>经公司第六届董事会</w:t>
      </w:r>
      <w:r>
        <w:rPr>
          <w:spacing w:val="-48"/>
        </w:rPr>
        <w:t> </w:t>
      </w:r>
      <w:r>
        <w:rPr>
          <w:rFonts w:ascii="宋体" w:hAnsi="宋体" w:cs="宋体" w:eastAsia="宋体" w:hint="default"/>
        </w:rPr>
        <w:t>2018</w:t>
      </w:r>
      <w:r>
        <w:rPr>
          <w:rFonts w:ascii="宋体" w:hAnsi="宋体" w:cs="宋体" w:eastAsia="宋体" w:hint="default"/>
          <w:spacing w:val="-51"/>
        </w:rPr>
        <w:t> </w:t>
      </w:r>
      <w:r>
        <w:rPr/>
        <w:t>年第十一次会议审议，独立董事进行了事前认可并发表同意意见，</w:t>
      </w:r>
      <w:r>
        <w:rPr>
          <w:w w:val="100"/>
        </w:rPr>
        <w:t> </w:t>
      </w:r>
      <w:r>
        <w:rPr/>
        <w:t>公司以现金</w:t>
      </w:r>
      <w:r>
        <w:rPr>
          <w:spacing w:val="-55"/>
        </w:rPr>
        <w:t> </w:t>
      </w:r>
      <w:r>
        <w:rPr>
          <w:rFonts w:ascii="宋体" w:hAnsi="宋体" w:cs="宋体" w:eastAsia="宋体" w:hint="default"/>
        </w:rPr>
        <w:t>1530</w:t>
      </w:r>
      <w:r>
        <w:rPr>
          <w:rFonts w:ascii="宋体" w:hAnsi="宋体" w:cs="宋体" w:eastAsia="宋体" w:hint="default"/>
          <w:spacing w:val="-55"/>
        </w:rPr>
        <w:t> </w:t>
      </w:r>
      <w:r>
        <w:rPr/>
        <w:t>万美元通过股份受让及增资的方式获得</w:t>
      </w:r>
      <w:r>
        <w:rPr>
          <w:spacing w:val="-54"/>
        </w:rPr>
        <w:t> </w:t>
      </w:r>
      <w:r>
        <w:rPr>
          <w:rFonts w:ascii="宋体" w:hAnsi="宋体" w:cs="宋体" w:eastAsia="宋体" w:hint="default"/>
        </w:rPr>
        <w:t>Touchance</w:t>
      </w:r>
      <w:r>
        <w:rPr>
          <w:rFonts w:ascii="宋体" w:hAnsi="宋体" w:cs="宋体" w:eastAsia="宋体" w:hint="default"/>
          <w:spacing w:val="-43"/>
        </w:rPr>
        <w:t> </w:t>
      </w:r>
      <w:r>
        <w:rPr>
          <w:rFonts w:ascii="宋体" w:hAnsi="宋体" w:cs="宋体" w:eastAsia="宋体" w:hint="default"/>
        </w:rPr>
        <w:t>Corp.</w:t>
      </w:r>
      <w:r>
        <w:rPr/>
        <w:t>达钱国际股份有限公司</w:t>
      </w:r>
      <w:r>
        <w:rPr>
          <w:w w:val="100"/>
        </w:rPr>
        <w:t> </w:t>
      </w:r>
      <w:r>
        <w:rPr>
          <w:rFonts w:ascii="宋体" w:hAnsi="宋体" w:cs="宋体" w:eastAsia="宋体" w:hint="default"/>
        </w:rPr>
        <w:t>51%</w:t>
      </w:r>
      <w:r>
        <w:rPr/>
        <w:t>的股份。截至目前，该项目仍处于深圳市发改委对外投资备案流程，尚未完成股权交割。</w:t>
      </w:r>
    </w:p>
    <w:p>
      <w:pPr>
        <w:spacing w:after="0" w:line="408" w:lineRule="auto"/>
        <w:jc w:val="left"/>
        <w:sectPr>
          <w:pgSz w:w="11910" w:h="16840"/>
          <w:pgMar w:header="0" w:footer="1195" w:top="106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3"/>
        <w:spacing w:line="240" w:lineRule="auto"/>
        <w:ind w:left="138" w:right="0"/>
        <w:jc w:val="both"/>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40" w:lineRule="auto" w:before="97"/>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40" w:lineRule="auto" w:before="98"/>
        <w:ind w:left="558" w:right="0"/>
        <w:jc w:val="left"/>
      </w:pPr>
      <w:r>
        <w:rPr>
          <w:w w:val="100"/>
        </w:rPr>
        <w:t>经公</w:t>
      </w:r>
      <w:r>
        <w:rPr>
          <w:spacing w:val="-3"/>
          <w:w w:val="100"/>
        </w:rPr>
        <w:t>司</w:t>
      </w:r>
      <w:r>
        <w:rPr>
          <w:w w:val="100"/>
        </w:rPr>
        <w:t>第</w:t>
      </w:r>
      <w:r>
        <w:rPr>
          <w:spacing w:val="-3"/>
          <w:w w:val="100"/>
        </w:rPr>
        <w:t>六</w:t>
      </w:r>
      <w:r>
        <w:rPr>
          <w:w w:val="100"/>
        </w:rPr>
        <w:t>届</w:t>
      </w:r>
      <w:r>
        <w:rPr>
          <w:spacing w:val="-3"/>
          <w:w w:val="100"/>
        </w:rPr>
        <w:t>董事</w:t>
      </w:r>
      <w:r>
        <w:rPr>
          <w:w w:val="100"/>
        </w:rPr>
        <w:t>会</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5"/>
        </w:rPr>
        <w:t> </w:t>
      </w:r>
      <w:r>
        <w:rPr>
          <w:w w:val="100"/>
        </w:rPr>
        <w:t>年第</w:t>
      </w:r>
      <w:r>
        <w:rPr>
          <w:spacing w:val="-3"/>
          <w:w w:val="100"/>
        </w:rPr>
        <w:t>一</w:t>
      </w:r>
      <w:r>
        <w:rPr>
          <w:w w:val="100"/>
        </w:rPr>
        <w:t>次</w:t>
      </w:r>
      <w:r>
        <w:rPr>
          <w:spacing w:val="-3"/>
          <w:w w:val="100"/>
        </w:rPr>
        <w:t>会</w:t>
      </w:r>
      <w:r>
        <w:rPr>
          <w:w w:val="100"/>
        </w:rPr>
        <w:t>议</w:t>
      </w:r>
      <w:r>
        <w:rPr>
          <w:spacing w:val="-3"/>
          <w:w w:val="100"/>
        </w:rPr>
        <w:t>审</w:t>
      </w:r>
      <w:r>
        <w:rPr>
          <w:w w:val="100"/>
        </w:rPr>
        <w:t>议</w:t>
      </w:r>
      <w:r>
        <w:rPr>
          <w:spacing w:val="-3"/>
          <w:w w:val="100"/>
        </w:rPr>
        <w:t>通过</w:t>
      </w:r>
      <w:r>
        <w:rPr>
          <w:spacing w:val="-92"/>
          <w:w w:val="100"/>
        </w:rPr>
        <w:t>，</w:t>
      </w:r>
      <w:r>
        <w:rPr>
          <w:spacing w:val="-3"/>
          <w:w w:val="100"/>
        </w:rPr>
        <w:t>公</w:t>
      </w:r>
      <w:r>
        <w:rPr>
          <w:w w:val="100"/>
        </w:rPr>
        <w:t>司独</w:t>
      </w:r>
      <w:r>
        <w:rPr>
          <w:spacing w:val="-3"/>
          <w:w w:val="100"/>
        </w:rPr>
        <w:t>立</w:t>
      </w:r>
      <w:r>
        <w:rPr>
          <w:w w:val="100"/>
        </w:rPr>
        <w:t>董</w:t>
      </w:r>
      <w:r>
        <w:rPr>
          <w:spacing w:val="-3"/>
          <w:w w:val="100"/>
        </w:rPr>
        <w:t>事</w:t>
      </w:r>
      <w:r>
        <w:rPr>
          <w:w w:val="100"/>
        </w:rPr>
        <w:t>进</w:t>
      </w:r>
      <w:r>
        <w:rPr>
          <w:spacing w:val="-3"/>
          <w:w w:val="100"/>
        </w:rPr>
        <w:t>行</w:t>
      </w:r>
      <w:r>
        <w:rPr>
          <w:w w:val="100"/>
        </w:rPr>
        <w:t>事</w:t>
      </w:r>
      <w:r>
        <w:rPr>
          <w:spacing w:val="-3"/>
          <w:w w:val="100"/>
        </w:rPr>
        <w:t>前</w:t>
      </w:r>
      <w:r>
        <w:rPr>
          <w:w w:val="100"/>
        </w:rPr>
        <w:t>认</w:t>
      </w:r>
      <w:r>
        <w:rPr>
          <w:spacing w:val="-3"/>
          <w:w w:val="100"/>
        </w:rPr>
        <w:t>可</w:t>
      </w:r>
      <w:r>
        <w:rPr>
          <w:w w:val="100"/>
        </w:rPr>
        <w:t>并发</w:t>
      </w:r>
      <w:r>
        <w:rPr>
          <w:spacing w:val="-3"/>
          <w:w w:val="100"/>
        </w:rPr>
        <w:t>表</w:t>
      </w:r>
      <w:r>
        <w:rPr>
          <w:w w:val="100"/>
        </w:rPr>
        <w:t>同</w:t>
      </w:r>
      <w:r>
        <w:rPr>
          <w:spacing w:val="-3"/>
          <w:w w:val="100"/>
        </w:rPr>
        <w:t>意</w:t>
      </w:r>
      <w:r>
        <w:rPr>
          <w:w w:val="100"/>
        </w:rPr>
        <w:t>意</w:t>
      </w:r>
    </w:p>
    <w:p>
      <w:pPr>
        <w:spacing w:line="240" w:lineRule="auto" w:before="10"/>
        <w:rPr>
          <w:rFonts w:ascii="宋体" w:hAnsi="宋体" w:cs="宋体" w:eastAsia="宋体" w:hint="default"/>
          <w:sz w:val="14"/>
          <w:szCs w:val="14"/>
        </w:rPr>
      </w:pPr>
    </w:p>
    <w:p>
      <w:pPr>
        <w:pStyle w:val="BodyText"/>
        <w:spacing w:line="408" w:lineRule="auto"/>
        <w:ind w:left="138" w:right="127"/>
        <w:jc w:val="both"/>
      </w:pPr>
      <w:r>
        <w:rPr>
          <w:spacing w:val="-11"/>
        </w:rPr>
        <w:t>见，经公司</w:t>
      </w:r>
      <w:r>
        <w:rPr>
          <w:spacing w:val="-43"/>
        </w:rPr>
        <w:t> </w:t>
      </w:r>
      <w:r>
        <w:rPr>
          <w:rFonts w:ascii="宋体" w:hAnsi="宋体" w:cs="宋体" w:eastAsia="宋体" w:hint="default"/>
        </w:rPr>
        <w:t>2018</w:t>
      </w:r>
      <w:r>
        <w:rPr>
          <w:rFonts w:ascii="宋体" w:hAnsi="宋体" w:cs="宋体" w:eastAsia="宋体" w:hint="default"/>
          <w:spacing w:val="-43"/>
        </w:rPr>
        <w:t> </w:t>
      </w:r>
      <w:r>
        <w:rPr>
          <w:spacing w:val="-3"/>
        </w:rPr>
        <w:t>年第一次临时股东大会审议通过，公司全资子公司奔球金融以自有资金</w:t>
      </w:r>
      <w:r>
        <w:rPr>
          <w:spacing w:val="-43"/>
        </w:rPr>
        <w:t> </w:t>
      </w:r>
      <w:r>
        <w:rPr>
          <w:rFonts w:ascii="宋体" w:hAnsi="宋体" w:cs="宋体" w:eastAsia="宋体" w:hint="default"/>
        </w:rPr>
        <w:t>1</w:t>
      </w:r>
      <w:r>
        <w:rPr>
          <w:rFonts w:ascii="宋体" w:hAnsi="宋体" w:cs="宋体" w:eastAsia="宋体" w:hint="default"/>
          <w:spacing w:val="-43"/>
        </w:rPr>
        <w:t> </w:t>
      </w:r>
      <w:r>
        <w:rPr/>
        <w:t>亿元人</w:t>
      </w:r>
      <w:r>
        <w:rPr>
          <w:spacing w:val="-101"/>
        </w:rPr>
        <w:t> </w:t>
      </w:r>
      <w:r>
        <w:rPr>
          <w:spacing w:val="-101"/>
        </w:rPr>
      </w:r>
      <w:r>
        <w:rPr/>
        <w:t>民币参与投资金帆远航</w:t>
      </w:r>
      <w:r>
        <w:rPr>
          <w:spacing w:val="-40"/>
        </w:rPr>
        <w:t> </w:t>
      </w:r>
      <w:r>
        <w:rPr>
          <w:rFonts w:ascii="宋体" w:hAnsi="宋体" w:cs="宋体" w:eastAsia="宋体" w:hint="default"/>
        </w:rPr>
        <w:t>FOF</w:t>
      </w:r>
      <w:r>
        <w:rPr>
          <w:rFonts w:ascii="宋体" w:hAnsi="宋体" w:cs="宋体" w:eastAsia="宋体" w:hint="default"/>
          <w:spacing w:val="-41"/>
        </w:rPr>
        <w:t> </w:t>
      </w:r>
      <w:r>
        <w:rPr>
          <w:spacing w:val="-3"/>
        </w:rPr>
        <w:t>私募证券投资基金，出资比例为</w:t>
      </w:r>
      <w:r>
        <w:rPr>
          <w:spacing w:val="-41"/>
        </w:rPr>
        <w:t> </w:t>
      </w:r>
      <w:r>
        <w:rPr>
          <w:rFonts w:ascii="宋体" w:hAnsi="宋体" w:cs="宋体" w:eastAsia="宋体" w:hint="default"/>
          <w:spacing w:val="-3"/>
        </w:rPr>
        <w:t>100%</w:t>
      </w:r>
      <w:r>
        <w:rPr>
          <w:spacing w:val="-3"/>
        </w:rPr>
        <w:t>。该基金的投资标的为结构化证</w:t>
      </w:r>
      <w:r>
        <w:rPr>
          <w:spacing w:val="-99"/>
        </w:rPr>
        <w:t> </w:t>
      </w:r>
      <w:r>
        <w:rPr>
          <w:spacing w:val="-99"/>
        </w:rPr>
      </w:r>
      <w:r>
        <w:rPr/>
        <w:t>券私募产品，后期由于监管政策变化，结构化产品未能备案。奔球金融已取消投资该基金。</w:t>
      </w:r>
    </w:p>
    <w:p>
      <w:pPr>
        <w:pStyle w:val="BodyText"/>
        <w:spacing w:line="240" w:lineRule="auto" w:before="46"/>
        <w:ind w:left="558" w:right="0"/>
        <w:jc w:val="left"/>
      </w:pPr>
      <w:r>
        <w:rPr>
          <w:spacing w:val="3"/>
        </w:rPr>
        <w:t>经公司第六届董事会 </w:t>
      </w:r>
      <w:r>
        <w:rPr>
          <w:rFonts w:ascii="宋体" w:hAnsi="宋体" w:cs="宋体" w:eastAsia="宋体" w:hint="default"/>
        </w:rPr>
        <w:t>2018</w:t>
      </w:r>
      <w:r>
        <w:rPr>
          <w:rFonts w:ascii="宋体" w:hAnsi="宋体" w:cs="宋体" w:eastAsia="宋体" w:hint="default"/>
          <w:spacing w:val="100"/>
        </w:rPr>
        <w:t> </w:t>
      </w:r>
      <w:r>
        <w:rPr>
          <w:spacing w:val="3"/>
        </w:rPr>
        <w:t>年第一次会议审议通过，公司控股子公司金证财富以自有资金</w:t>
      </w:r>
      <w:r>
        <w:rPr/>
      </w:r>
    </w:p>
    <w:p>
      <w:pPr>
        <w:spacing w:line="240" w:lineRule="auto" w:before="11"/>
        <w:rPr>
          <w:rFonts w:ascii="宋体" w:hAnsi="宋体" w:cs="宋体" w:eastAsia="宋体" w:hint="default"/>
          <w:sz w:val="14"/>
          <w:szCs w:val="14"/>
        </w:rPr>
      </w:pPr>
    </w:p>
    <w:p>
      <w:pPr>
        <w:pStyle w:val="BodyText"/>
        <w:spacing w:line="240" w:lineRule="auto"/>
        <w:ind w:left="138" w:right="0"/>
        <w:jc w:val="both"/>
      </w:pPr>
      <w:r>
        <w:rPr>
          <w:rFonts w:ascii="宋体" w:hAnsi="宋体" w:cs="宋体" w:eastAsia="宋体" w:hint="default"/>
        </w:rPr>
        <w:t>4,410</w:t>
      </w:r>
      <w:r>
        <w:rPr>
          <w:rFonts w:ascii="宋体" w:hAnsi="宋体" w:cs="宋体" w:eastAsia="宋体" w:hint="default"/>
          <w:spacing w:val="19"/>
        </w:rPr>
        <w:t> </w:t>
      </w:r>
      <w:r>
        <w:rPr>
          <w:spacing w:val="-3"/>
        </w:rPr>
        <w:t>万元参与投资深圳睿安建投资基金合伙企业（有限合伙</w:t>
      </w:r>
      <w:r>
        <w:rPr>
          <w:rFonts w:ascii="宋体" w:hAnsi="宋体" w:cs="宋体" w:eastAsia="宋体" w:hint="default"/>
          <w:spacing w:val="-3"/>
        </w:rPr>
        <w:t>)</w:t>
      </w:r>
      <w:r>
        <w:rPr>
          <w:spacing w:val="-3"/>
        </w:rPr>
        <w:t>，后期改名为费德曼投资基金合伙</w:t>
      </w:r>
    </w:p>
    <w:p>
      <w:pPr>
        <w:spacing w:line="240" w:lineRule="auto" w:before="10"/>
        <w:rPr>
          <w:rFonts w:ascii="宋体" w:hAnsi="宋体" w:cs="宋体" w:eastAsia="宋体" w:hint="default"/>
          <w:sz w:val="14"/>
          <w:szCs w:val="14"/>
        </w:rPr>
      </w:pPr>
    </w:p>
    <w:p>
      <w:pPr>
        <w:pStyle w:val="BodyText"/>
        <w:spacing w:line="240" w:lineRule="auto"/>
        <w:ind w:left="138" w:right="0"/>
        <w:jc w:val="both"/>
      </w:pPr>
      <w:r>
        <w:rPr>
          <w:w w:val="100"/>
        </w:rPr>
        <w:t>企</w:t>
      </w:r>
      <w:r>
        <w:rPr>
          <w:spacing w:val="-41"/>
          <w:w w:val="100"/>
        </w:rPr>
        <w:t>业</w:t>
      </w:r>
      <w:r>
        <w:rPr>
          <w:w w:val="100"/>
        </w:rPr>
        <w:t>（</w:t>
      </w:r>
      <w:r>
        <w:rPr>
          <w:spacing w:val="-3"/>
          <w:w w:val="100"/>
        </w:rPr>
        <w:t>有</w:t>
      </w:r>
      <w:r>
        <w:rPr>
          <w:w w:val="100"/>
        </w:rPr>
        <w:t>限</w:t>
      </w:r>
      <w:r>
        <w:rPr>
          <w:spacing w:val="-3"/>
          <w:w w:val="100"/>
        </w:rPr>
        <w:t>合</w:t>
      </w:r>
      <w:r>
        <w:rPr>
          <w:w w:val="100"/>
        </w:rPr>
        <w:t>伙</w:t>
      </w:r>
      <w:r>
        <w:rPr>
          <w:spacing w:val="-109"/>
          <w:w w:val="100"/>
        </w:rPr>
        <w:t>）</w:t>
      </w:r>
      <w:r>
        <w:rPr>
          <w:spacing w:val="-41"/>
          <w:w w:val="100"/>
        </w:rPr>
        <w:t>。</w:t>
      </w:r>
      <w:r>
        <w:rPr>
          <w:w w:val="100"/>
        </w:rPr>
        <w:t>费</w:t>
      </w:r>
      <w:r>
        <w:rPr>
          <w:spacing w:val="-3"/>
          <w:w w:val="100"/>
        </w:rPr>
        <w:t>德曼</w:t>
      </w:r>
      <w:r>
        <w:rPr>
          <w:w w:val="100"/>
        </w:rPr>
        <w:t>投资</w:t>
      </w:r>
      <w:r>
        <w:rPr>
          <w:spacing w:val="-3"/>
          <w:w w:val="100"/>
        </w:rPr>
        <w:t>基</w:t>
      </w:r>
      <w:r>
        <w:rPr>
          <w:w w:val="100"/>
        </w:rPr>
        <w:t>金</w:t>
      </w:r>
      <w:r>
        <w:rPr>
          <w:spacing w:val="-3"/>
          <w:w w:val="100"/>
        </w:rPr>
        <w:t>合</w:t>
      </w:r>
      <w:r>
        <w:rPr>
          <w:w w:val="100"/>
        </w:rPr>
        <w:t>伙</w:t>
      </w:r>
      <w:r>
        <w:rPr>
          <w:spacing w:val="-3"/>
          <w:w w:val="100"/>
        </w:rPr>
        <w:t>企</w:t>
      </w:r>
      <w:r>
        <w:rPr>
          <w:spacing w:val="-41"/>
          <w:w w:val="100"/>
        </w:rPr>
        <w:t>业</w:t>
      </w:r>
      <w:r>
        <w:rPr>
          <w:w w:val="100"/>
        </w:rPr>
        <w:t>（</w:t>
      </w:r>
      <w:r>
        <w:rPr>
          <w:spacing w:val="-3"/>
          <w:w w:val="100"/>
        </w:rPr>
        <w:t>有限</w:t>
      </w:r>
      <w:r>
        <w:rPr>
          <w:w w:val="100"/>
        </w:rPr>
        <w:t>合</w:t>
      </w:r>
      <w:r>
        <w:rPr>
          <w:spacing w:val="-3"/>
          <w:w w:val="100"/>
        </w:rPr>
        <w:t>伙</w:t>
      </w:r>
      <w:r>
        <w:rPr>
          <w:spacing w:val="-39"/>
          <w:w w:val="100"/>
        </w:rPr>
        <w:t>）</w:t>
      </w:r>
      <w:r>
        <w:rPr>
          <w:spacing w:val="-3"/>
          <w:w w:val="100"/>
        </w:rPr>
        <w:t>总</w:t>
      </w:r>
      <w:r>
        <w:rPr>
          <w:w w:val="100"/>
        </w:rPr>
        <w:t>规</w:t>
      </w:r>
      <w:r>
        <w:rPr>
          <w:spacing w:val="-3"/>
          <w:w w:val="100"/>
        </w:rPr>
        <w:t>模</w:t>
      </w:r>
      <w:r>
        <w:rPr>
          <w:w w:val="100"/>
        </w:rPr>
        <w:t>为</w:t>
      </w:r>
      <w:r>
        <w:rPr>
          <w:spacing w:val="-53"/>
        </w:rPr>
        <w:t> </w:t>
      </w:r>
      <w:r>
        <w:rPr>
          <w:rFonts w:ascii="宋体" w:hAnsi="宋体" w:cs="宋体" w:eastAsia="宋体" w:hint="default"/>
          <w:w w:val="100"/>
        </w:rPr>
        <w:t>1</w:t>
      </w:r>
      <w:r>
        <w:rPr>
          <w:rFonts w:ascii="宋体" w:hAnsi="宋体" w:cs="宋体" w:eastAsia="宋体" w:hint="default"/>
          <w:spacing w:val="-3"/>
          <w:w w:val="100"/>
        </w:rPr>
        <w:t>4</w:t>
      </w:r>
      <w:r>
        <w:rPr>
          <w:rFonts w:ascii="宋体" w:hAnsi="宋体" w:cs="宋体" w:eastAsia="宋体" w:hint="default"/>
          <w:w w:val="100"/>
        </w:rPr>
        <w:t>,9</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3"/>
        </w:rPr>
        <w:t> </w:t>
      </w:r>
      <w:r>
        <w:rPr>
          <w:spacing w:val="-3"/>
          <w:w w:val="100"/>
        </w:rPr>
        <w:t>万</w:t>
      </w:r>
      <w:r>
        <w:rPr>
          <w:w w:val="100"/>
        </w:rPr>
        <w:t>元</w:t>
      </w:r>
      <w:r>
        <w:rPr>
          <w:spacing w:val="-41"/>
          <w:w w:val="100"/>
        </w:rPr>
        <w:t>，</w:t>
      </w:r>
      <w:r>
        <w:rPr>
          <w:w w:val="100"/>
        </w:rPr>
        <w:t>存</w:t>
      </w:r>
      <w:r>
        <w:rPr>
          <w:spacing w:val="-3"/>
          <w:w w:val="100"/>
        </w:rPr>
        <w:t>续</w:t>
      </w:r>
      <w:r>
        <w:rPr>
          <w:w w:val="100"/>
        </w:rPr>
        <w:t>期为</w:t>
      </w:r>
      <w:r>
        <w:rPr>
          <w:spacing w:val="-55"/>
        </w:rPr>
        <w:t> </w:t>
      </w:r>
      <w:r>
        <w:rPr>
          <w:rFonts w:ascii="宋体" w:hAnsi="宋体" w:cs="宋体" w:eastAsia="宋体" w:hint="default"/>
          <w:w w:val="100"/>
        </w:rPr>
        <w:t>8</w:t>
      </w:r>
      <w:r>
        <w:rPr>
          <w:rFonts w:ascii="宋体" w:hAnsi="宋体" w:cs="宋体" w:eastAsia="宋体" w:hint="default"/>
          <w:spacing w:val="-53"/>
        </w:rPr>
        <w:t> </w:t>
      </w:r>
      <w:r>
        <w:rPr>
          <w:spacing w:val="-3"/>
          <w:w w:val="100"/>
        </w:rPr>
        <w:t>年，</w:t>
      </w:r>
      <w:r>
        <w:rPr>
          <w:w w:val="100"/>
        </w:rPr>
      </w:r>
    </w:p>
    <w:p>
      <w:pPr>
        <w:spacing w:line="240" w:lineRule="auto" w:before="10"/>
        <w:rPr>
          <w:rFonts w:ascii="宋体" w:hAnsi="宋体" w:cs="宋体" w:eastAsia="宋体" w:hint="default"/>
          <w:sz w:val="14"/>
          <w:szCs w:val="14"/>
        </w:rPr>
      </w:pPr>
    </w:p>
    <w:p>
      <w:pPr>
        <w:pStyle w:val="BodyText"/>
        <w:spacing w:line="240" w:lineRule="auto"/>
        <w:ind w:left="138" w:right="0"/>
        <w:jc w:val="both"/>
      </w:pPr>
      <w:r>
        <w:rPr/>
        <w:t>其中投资期</w:t>
      </w:r>
      <w:r>
        <w:rPr>
          <w:spacing w:val="-54"/>
        </w:rPr>
        <w:t> </w:t>
      </w:r>
      <w:r>
        <w:rPr>
          <w:rFonts w:ascii="宋体" w:hAnsi="宋体" w:cs="宋体" w:eastAsia="宋体" w:hint="default"/>
        </w:rPr>
        <w:t>5</w:t>
      </w:r>
      <w:r>
        <w:rPr>
          <w:rFonts w:ascii="宋体" w:hAnsi="宋体" w:cs="宋体" w:eastAsia="宋体" w:hint="default"/>
          <w:spacing w:val="-54"/>
        </w:rPr>
        <w:t> </w:t>
      </w:r>
      <w:r>
        <w:rPr/>
        <w:t>年，退出期</w:t>
      </w:r>
      <w:r>
        <w:rPr>
          <w:spacing w:val="-56"/>
        </w:rPr>
        <w:t> </w:t>
      </w:r>
      <w:r>
        <w:rPr>
          <w:rFonts w:ascii="宋体" w:hAnsi="宋体" w:cs="宋体" w:eastAsia="宋体" w:hint="default"/>
        </w:rPr>
        <w:t>3</w:t>
      </w:r>
      <w:r>
        <w:rPr>
          <w:rFonts w:ascii="宋体" w:hAnsi="宋体" w:cs="宋体" w:eastAsia="宋体" w:hint="default"/>
          <w:spacing w:val="-54"/>
        </w:rPr>
        <w:t> </w:t>
      </w:r>
      <w:r>
        <w:rPr/>
        <w:t>年，由普通合伙人睿盈投资进行管理。</w:t>
      </w:r>
    </w:p>
    <w:p>
      <w:pPr>
        <w:spacing w:line="240" w:lineRule="auto" w:before="10"/>
        <w:rPr>
          <w:rFonts w:ascii="宋体" w:hAnsi="宋体" w:cs="宋体" w:eastAsia="宋体" w:hint="default"/>
          <w:sz w:val="14"/>
          <w:szCs w:val="14"/>
        </w:rPr>
      </w:pPr>
    </w:p>
    <w:p>
      <w:pPr>
        <w:pStyle w:val="BodyText"/>
        <w:spacing w:line="408" w:lineRule="auto"/>
        <w:ind w:left="138" w:right="128" w:firstLine="419"/>
        <w:jc w:val="both"/>
      </w:pPr>
      <w:r>
        <w:rPr>
          <w:spacing w:val="-2"/>
          <w:w w:val="100"/>
        </w:rPr>
        <w:t>经公司第六届董事会</w:t>
      </w:r>
      <w:r>
        <w:rPr>
          <w:spacing w:val="-43"/>
          <w:w w:val="100"/>
        </w:rPr>
        <w:t> </w:t>
      </w:r>
      <w:r>
        <w:rPr>
          <w:rFonts w:ascii="宋体" w:hAnsi="宋体" w:cs="宋体" w:eastAsia="宋体" w:hint="default"/>
          <w:spacing w:val="-1"/>
          <w:w w:val="100"/>
        </w:rPr>
        <w:t>2018</w:t>
      </w:r>
      <w:r>
        <w:rPr>
          <w:rFonts w:ascii="宋体" w:hAnsi="宋体" w:cs="宋体" w:eastAsia="宋体" w:hint="default"/>
          <w:spacing w:val="-47"/>
          <w:w w:val="100"/>
        </w:rPr>
        <w:t> </w:t>
      </w:r>
      <w:r>
        <w:rPr>
          <w:spacing w:val="-5"/>
          <w:w w:val="100"/>
        </w:rPr>
        <w:t>年第十七次会议审议通过，公司继续投资上海国君创投证鋆一号股</w:t>
      </w:r>
      <w:r>
        <w:rPr>
          <w:w w:val="100"/>
        </w:rPr>
        <w:t> </w:t>
      </w:r>
      <w:r>
        <w:rPr>
          <w:spacing w:val="-6"/>
          <w:w w:val="100"/>
        </w:rPr>
        <w:t>权投资合伙企业（有限合伙）、上海国君创投证鋆三号股权投资合伙企业（有限合伙）企业。此次</w:t>
      </w:r>
      <w:r>
        <w:rPr>
          <w:w w:val="100"/>
        </w:rPr>
        <w:t> </w:t>
      </w:r>
      <w:r>
        <w:rPr/>
        <w:t>对外投资是已投项目的延期，无新增资金投入。</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Heading3"/>
        <w:spacing w:line="240" w:lineRule="auto" w:before="0"/>
        <w:ind w:left="138" w:right="0"/>
        <w:jc w:val="both"/>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97"/>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30"/>
          <w:szCs w:val="30"/>
        </w:rPr>
      </w:pPr>
    </w:p>
    <w:p>
      <w:pPr>
        <w:pStyle w:val="Heading3"/>
        <w:spacing w:line="240" w:lineRule="auto" w:before="0"/>
        <w:ind w:left="138" w:right="0"/>
        <w:jc w:val="both"/>
        <w:rPr>
          <w:b w:val="0"/>
          <w:bCs w:val="0"/>
        </w:rPr>
      </w:pPr>
      <w:r>
        <w:rPr>
          <w:rFonts w:ascii="宋体" w:hAnsi="宋体" w:cs="宋体" w:eastAsia="宋体" w:hint="default"/>
        </w:rPr>
        <w:t>(</w:t>
      </w:r>
      <w:r>
        <w:rPr/>
        <w:t>六</w:t>
      </w:r>
      <w:r>
        <w:rPr>
          <w:rFonts w:ascii="宋体" w:hAnsi="宋体" w:cs="宋体" w:eastAsia="宋体" w:hint="default"/>
        </w:rPr>
        <w:t>)  </w:t>
      </w:r>
      <w:r>
        <w:rPr>
          <w:rFonts w:ascii="宋体" w:hAnsi="宋体" w:cs="宋体" w:eastAsia="宋体" w:hint="default"/>
          <w:spacing w:val="102"/>
        </w:rPr>
        <w:t> </w:t>
      </w:r>
      <w:r>
        <w:rPr/>
        <w:t>重大资产和股权出售</w:t>
      </w:r>
      <w:r>
        <w:rPr>
          <w:b w:val="0"/>
          <w:bCs w:val="0"/>
        </w:rPr>
      </w:r>
    </w:p>
    <w:p>
      <w:pPr>
        <w:pStyle w:val="BodyText"/>
        <w:spacing w:line="240" w:lineRule="auto" w:before="97"/>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40" w:lineRule="auto" w:before="98"/>
        <w:ind w:left="558" w:right="0"/>
        <w:jc w:val="left"/>
      </w:pPr>
      <w:r>
        <w:rPr/>
        <w:t>经公司第六届董事会 </w:t>
      </w:r>
      <w:r>
        <w:rPr>
          <w:rFonts w:ascii="宋体" w:hAnsi="宋体" w:cs="宋体" w:eastAsia="宋体" w:hint="default"/>
        </w:rPr>
        <w:t>2018</w:t>
      </w:r>
      <w:r>
        <w:rPr>
          <w:rFonts w:ascii="宋体" w:hAnsi="宋体" w:cs="宋体" w:eastAsia="宋体" w:hint="default"/>
          <w:spacing w:val="6"/>
        </w:rPr>
        <w:t> </w:t>
      </w:r>
      <w:r>
        <w:rPr/>
        <w:t>年第十一次会议审议通过，公司独立董事发表同意意见，公司以</w:t>
      </w:r>
    </w:p>
    <w:p>
      <w:pPr>
        <w:spacing w:line="240" w:lineRule="auto" w:before="10"/>
        <w:rPr>
          <w:rFonts w:ascii="宋体" w:hAnsi="宋体" w:cs="宋体" w:eastAsia="宋体" w:hint="default"/>
          <w:sz w:val="14"/>
          <w:szCs w:val="14"/>
        </w:rPr>
      </w:pPr>
    </w:p>
    <w:p>
      <w:pPr>
        <w:pStyle w:val="BodyText"/>
        <w:spacing w:line="408" w:lineRule="auto"/>
        <w:ind w:left="138" w:right="127"/>
        <w:jc w:val="both"/>
      </w:pPr>
      <w:r>
        <w:rPr>
          <w:rFonts w:ascii="宋体" w:hAnsi="宋体" w:cs="宋体" w:eastAsia="宋体" w:hint="default"/>
        </w:rPr>
        <w:t>22,145</w:t>
      </w:r>
      <w:r>
        <w:rPr>
          <w:rFonts w:ascii="宋体" w:hAnsi="宋体" w:cs="宋体" w:eastAsia="宋体" w:hint="default"/>
          <w:spacing w:val="-51"/>
        </w:rPr>
        <w:t> </w:t>
      </w:r>
      <w:r>
        <w:rPr/>
        <w:t>万元向北京联龙科金科技有限公司转让所持有的北京联龙博通电子商务技术有限公司</w:t>
      </w:r>
      <w:r>
        <w:rPr>
          <w:spacing w:val="-51"/>
        </w:rPr>
        <w:t> </w:t>
      </w:r>
      <w:r>
        <w:rPr>
          <w:rFonts w:ascii="宋体" w:hAnsi="宋体" w:cs="宋体" w:eastAsia="宋体" w:hint="default"/>
        </w:rPr>
        <w:t>60%</w:t>
      </w:r>
      <w:r>
        <w:rPr>
          <w:rFonts w:ascii="宋体" w:hAnsi="宋体" w:cs="宋体" w:eastAsia="宋体" w:hint="default"/>
          <w:w w:val="100"/>
        </w:rPr>
        <w:t> </w:t>
      </w:r>
      <w:r>
        <w:rPr>
          <w:spacing w:val="-6"/>
          <w:w w:val="100"/>
        </w:rPr>
        <w:t>股权。交易双方已签署《股权转让协议》，《股权转让协议》自公司董事会批准交易之日起生效。</w:t>
      </w:r>
      <w:r>
        <w:rPr>
          <w:spacing w:val="-103"/>
          <w:w w:val="100"/>
        </w:rPr>
        <w:t> </w:t>
      </w:r>
      <w:r>
        <w:rPr>
          <w:spacing w:val="-103"/>
          <w:w w:val="100"/>
        </w:rPr>
      </w:r>
      <w:r>
        <w:rPr/>
        <w:t>截至</w:t>
      </w:r>
      <w:r>
        <w:rPr>
          <w:spacing w:val="-47"/>
        </w:rPr>
        <w:t> </w:t>
      </w:r>
      <w:r>
        <w:rPr>
          <w:rFonts w:ascii="宋体" w:hAnsi="宋体" w:cs="宋体" w:eastAsia="宋体" w:hint="default"/>
        </w:rPr>
        <w:t>2019</w:t>
      </w:r>
      <w:r>
        <w:rPr>
          <w:rFonts w:ascii="宋体" w:hAnsi="宋体" w:cs="宋体" w:eastAsia="宋体" w:hint="default"/>
          <w:spacing w:val="-50"/>
        </w:rPr>
        <w:t> </w:t>
      </w:r>
      <w:r>
        <w:rPr/>
        <w:t>年</w:t>
      </w:r>
      <w:r>
        <w:rPr>
          <w:spacing w:val="-47"/>
        </w:rPr>
        <w:t> </w:t>
      </w:r>
      <w:r>
        <w:rPr>
          <w:rFonts w:ascii="宋体" w:hAnsi="宋体" w:cs="宋体" w:eastAsia="宋体" w:hint="default"/>
        </w:rPr>
        <w:t>3</w:t>
      </w:r>
      <w:r>
        <w:rPr>
          <w:rFonts w:ascii="宋体" w:hAnsi="宋体" w:cs="宋体" w:eastAsia="宋体" w:hint="default"/>
          <w:spacing w:val="-50"/>
        </w:rPr>
        <w:t> </w:t>
      </w:r>
      <w:r>
        <w:rPr/>
        <w:t>月</w:t>
      </w:r>
      <w:r>
        <w:rPr>
          <w:spacing w:val="-47"/>
        </w:rPr>
        <w:t> </w:t>
      </w:r>
      <w:r>
        <w:rPr>
          <w:rFonts w:ascii="宋体" w:hAnsi="宋体" w:cs="宋体" w:eastAsia="宋体" w:hint="default"/>
        </w:rPr>
        <w:t>27</w:t>
      </w:r>
      <w:r>
        <w:rPr>
          <w:rFonts w:ascii="宋体" w:hAnsi="宋体" w:cs="宋体" w:eastAsia="宋体" w:hint="default"/>
          <w:spacing w:val="-50"/>
        </w:rPr>
        <w:t> </w:t>
      </w:r>
      <w:r>
        <w:rPr>
          <w:spacing w:val="-3"/>
        </w:rPr>
        <w:t>日，公司收到交易对方股权转让款</w:t>
      </w:r>
      <w:r>
        <w:rPr>
          <w:spacing w:val="-46"/>
        </w:rPr>
        <w:t> </w:t>
      </w:r>
      <w:r>
        <w:rPr>
          <w:rFonts w:ascii="宋体" w:hAnsi="宋体" w:cs="宋体" w:eastAsia="宋体" w:hint="default"/>
        </w:rPr>
        <w:t>99.8</w:t>
      </w:r>
      <w:r>
        <w:rPr>
          <w:rFonts w:ascii="宋体" w:hAnsi="宋体" w:cs="宋体" w:eastAsia="宋体" w:hint="default"/>
          <w:spacing w:val="-50"/>
        </w:rPr>
        <w:t> </w:t>
      </w:r>
      <w:r>
        <w:rPr>
          <w:spacing w:val="-6"/>
        </w:rPr>
        <w:t>万元，未满足《股权转让协议》约定</w:t>
      </w:r>
      <w:r>
        <w:rPr>
          <w:spacing w:val="-103"/>
        </w:rPr>
        <w:t> </w:t>
      </w:r>
      <w:r>
        <w:rPr>
          <w:spacing w:val="-103"/>
        </w:rPr>
      </w:r>
      <w:r>
        <w:rPr>
          <w:spacing w:val="-1"/>
        </w:rPr>
        <w:t>的股权交割条件，双方未办理股权交割手续。公司将基于友好协商原则继续与交易对方就股权转</w:t>
      </w:r>
      <w:r>
        <w:rPr>
          <w:spacing w:val="-56"/>
        </w:rPr>
        <w:t> </w:t>
      </w:r>
      <w:r>
        <w:rPr>
          <w:spacing w:val="-56"/>
        </w:rPr>
      </w:r>
      <w:r>
        <w:rPr>
          <w:spacing w:val="-1"/>
        </w:rPr>
        <w:t>让事项进行沟通，进一步确认交易对方的交易意向，协商推进后续付款事宜。如双方未能就付款</w:t>
      </w:r>
      <w:r>
        <w:rPr>
          <w:spacing w:val="-54"/>
        </w:rPr>
        <w:t> </w:t>
      </w:r>
      <w:r>
        <w:rPr>
          <w:spacing w:val="-54"/>
        </w:rPr>
      </w:r>
      <w:r>
        <w:rPr/>
        <w:t>进度达成一致意见，此次股权转让交易将面临终止风险。</w:t>
      </w:r>
    </w:p>
    <w:p>
      <w:pPr>
        <w:pStyle w:val="BodyText"/>
        <w:spacing w:line="240" w:lineRule="auto" w:before="46"/>
        <w:ind w:left="558" w:right="0"/>
        <w:jc w:val="left"/>
      </w:pPr>
      <w:r>
        <w:rPr/>
        <w:t>经公司第六届董事会 </w:t>
      </w:r>
      <w:r>
        <w:rPr>
          <w:rFonts w:ascii="宋体" w:hAnsi="宋体" w:cs="宋体" w:eastAsia="宋体" w:hint="default"/>
        </w:rPr>
        <w:t>2018</w:t>
      </w:r>
      <w:r>
        <w:rPr>
          <w:rFonts w:ascii="宋体" w:hAnsi="宋体" w:cs="宋体" w:eastAsia="宋体" w:hint="default"/>
          <w:spacing w:val="6"/>
        </w:rPr>
        <w:t> </w:t>
      </w:r>
      <w:r>
        <w:rPr/>
        <w:t>年第十三次会议审议通过，公司独立董事发表同意意见，公司以</w:t>
      </w:r>
    </w:p>
    <w:p>
      <w:pPr>
        <w:spacing w:line="240" w:lineRule="auto" w:before="10"/>
        <w:rPr>
          <w:rFonts w:ascii="宋体" w:hAnsi="宋体" w:cs="宋体" w:eastAsia="宋体" w:hint="default"/>
          <w:sz w:val="14"/>
          <w:szCs w:val="14"/>
        </w:rPr>
      </w:pPr>
    </w:p>
    <w:p>
      <w:pPr>
        <w:pStyle w:val="BodyText"/>
        <w:spacing w:line="408" w:lineRule="auto"/>
        <w:ind w:left="138" w:right="130"/>
        <w:jc w:val="both"/>
      </w:pPr>
      <w:r>
        <w:rPr>
          <w:rFonts w:ascii="宋体" w:hAnsi="宋体" w:cs="宋体" w:eastAsia="宋体" w:hint="default"/>
        </w:rPr>
        <w:t>106,999,602.00</w:t>
      </w:r>
      <w:r>
        <w:rPr>
          <w:rFonts w:ascii="宋体" w:hAnsi="宋体" w:cs="宋体" w:eastAsia="宋体" w:hint="default"/>
          <w:spacing w:val="-52"/>
        </w:rPr>
        <w:t> </w:t>
      </w:r>
      <w:r>
        <w:rPr/>
        <w:t>元向成都金仕宝投资管理有限公司转让持有的全资子公司成都金证博泽</w:t>
      </w:r>
      <w:r>
        <w:rPr>
          <w:spacing w:val="-51"/>
        </w:rPr>
        <w:t> </w:t>
      </w:r>
      <w:r>
        <w:rPr>
          <w:rFonts w:ascii="宋体" w:hAnsi="宋体" w:cs="宋体" w:eastAsia="宋体" w:hint="default"/>
        </w:rPr>
        <w:t>51%</w:t>
      </w:r>
      <w:r>
        <w:rPr/>
        <w:t>的股</w:t>
      </w:r>
      <w:r>
        <w:rPr>
          <w:spacing w:val="-3"/>
          <w:w w:val="100"/>
        </w:rPr>
        <w:t> </w:t>
      </w:r>
      <w:r>
        <w:rPr/>
        <w:t>权及债权。目前交易已完成，成都金证博泽不再纳入公司合并报表范围。</w:t>
      </w:r>
    </w:p>
    <w:p>
      <w:pPr>
        <w:spacing w:after="0" w:line="408" w:lineRule="auto"/>
        <w:jc w:val="both"/>
        <w:sectPr>
          <w:pgSz w:w="11910" w:h="16840"/>
          <w:pgMar w:header="0" w:footer="1195" w:top="106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408" w:lineRule="auto" w:before="36"/>
        <w:ind w:left="218" w:right="204" w:firstLine="419"/>
        <w:jc w:val="left"/>
      </w:pPr>
      <w:r>
        <w:rPr/>
        <w:t>经公司第六届董事会</w:t>
      </w:r>
      <w:r>
        <w:rPr>
          <w:spacing w:val="-35"/>
        </w:rPr>
        <w:t> </w:t>
      </w:r>
      <w:r>
        <w:rPr>
          <w:rFonts w:ascii="宋体" w:hAnsi="宋体" w:cs="宋体" w:eastAsia="宋体" w:hint="default"/>
        </w:rPr>
        <w:t>2018</w:t>
      </w:r>
      <w:r>
        <w:rPr>
          <w:rFonts w:ascii="宋体" w:hAnsi="宋体" w:cs="宋体" w:eastAsia="宋体" w:hint="default"/>
          <w:spacing w:val="-33"/>
        </w:rPr>
        <w:t> </w:t>
      </w:r>
      <w:r>
        <w:rPr/>
        <w:t>年第十六次会议、</w:t>
      </w:r>
      <w:r>
        <w:rPr>
          <w:rFonts w:ascii="宋体" w:hAnsi="宋体" w:cs="宋体" w:eastAsia="宋体" w:hint="default"/>
        </w:rPr>
        <w:t>2018</w:t>
      </w:r>
      <w:r>
        <w:rPr>
          <w:rFonts w:ascii="宋体" w:hAnsi="宋体" w:cs="宋体" w:eastAsia="宋体" w:hint="default"/>
          <w:spacing w:val="-36"/>
        </w:rPr>
        <w:t> </w:t>
      </w:r>
      <w:r>
        <w:rPr/>
        <w:t>年第八次临时股东大会审议通过，公司以</w:t>
      </w:r>
      <w:r>
        <w:rPr>
          <w:spacing w:val="-3"/>
          <w:w w:val="100"/>
        </w:rPr>
        <w:t> </w:t>
      </w:r>
      <w:r>
        <w:rPr>
          <w:rFonts w:ascii="宋体" w:hAnsi="宋体" w:cs="宋体" w:eastAsia="宋体" w:hint="default"/>
        </w:rPr>
        <w:t>9,289.9735</w:t>
      </w:r>
      <w:r>
        <w:rPr>
          <w:rFonts w:ascii="宋体" w:hAnsi="宋体" w:cs="宋体" w:eastAsia="宋体" w:hint="default"/>
          <w:spacing w:val="-51"/>
        </w:rPr>
        <w:t> </w:t>
      </w:r>
      <w:r>
        <w:rPr/>
        <w:t>万元向成都金仕宝投资管理有限公司转让持有成都金证博泽</w:t>
      </w:r>
      <w:r>
        <w:rPr>
          <w:spacing w:val="-50"/>
        </w:rPr>
        <w:t> </w:t>
      </w:r>
      <w:r>
        <w:rPr>
          <w:rFonts w:ascii="宋体" w:hAnsi="宋体" w:cs="宋体" w:eastAsia="宋体" w:hint="default"/>
        </w:rPr>
        <w:t>49%</w:t>
      </w:r>
      <w:r>
        <w:rPr/>
        <w:t>股权及债权。受当地</w:t>
      </w:r>
    </w:p>
    <w:p>
      <w:pPr>
        <w:pStyle w:val="BodyText"/>
        <w:spacing w:line="408" w:lineRule="auto" w:before="46"/>
        <w:ind w:left="218" w:right="210"/>
        <w:jc w:val="both"/>
      </w:pPr>
      <w:r>
        <w:rPr/>
        <w:t>房地产市场以及政策的影响，目标地块出现了双方均未获悉的限制。经公司第六届董事会 </w:t>
      </w:r>
      <w:r>
        <w:rPr>
          <w:rFonts w:ascii="宋体" w:hAnsi="宋体" w:cs="宋体" w:eastAsia="宋体" w:hint="default"/>
        </w:rPr>
        <w:t>2019</w:t>
      </w:r>
      <w:r>
        <w:rPr>
          <w:rFonts w:ascii="宋体" w:hAnsi="宋体" w:cs="宋体" w:eastAsia="宋体" w:hint="default"/>
          <w:spacing w:val="-97"/>
        </w:rPr>
        <w:t> </w:t>
      </w:r>
      <w:r>
        <w:rPr>
          <w:rFonts w:ascii="宋体" w:hAnsi="宋体" w:cs="宋体" w:eastAsia="宋体" w:hint="default"/>
          <w:spacing w:val="-97"/>
        </w:rPr>
      </w:r>
      <w:r>
        <w:rPr/>
        <w:t>年第二次会议审议通过、</w:t>
      </w:r>
      <w:r>
        <w:rPr>
          <w:rFonts w:ascii="宋体" w:hAnsi="宋体" w:cs="宋体" w:eastAsia="宋体" w:hint="default"/>
        </w:rPr>
        <w:t>2019</w:t>
      </w:r>
      <w:r>
        <w:rPr>
          <w:rFonts w:ascii="宋体" w:hAnsi="宋体" w:cs="宋体" w:eastAsia="宋体" w:hint="default"/>
          <w:spacing w:val="-29"/>
        </w:rPr>
        <w:t> </w:t>
      </w:r>
      <w:r>
        <w:rPr>
          <w:spacing w:val="-3"/>
        </w:rPr>
        <w:t>年第三次股东大会审议通过，公司与交易方签署补充协议，以推进</w:t>
      </w:r>
      <w:r>
        <w:rPr>
          <w:spacing w:val="-95"/>
        </w:rPr>
        <w:t> </w:t>
      </w:r>
      <w:r>
        <w:rPr>
          <w:spacing w:val="-95"/>
        </w:rPr>
      </w:r>
      <w:r>
        <w:rPr/>
        <w:t>交易进展。截至目前，双方已完成股权交割，该事项正常推进中。</w:t>
      </w:r>
    </w:p>
    <w:p>
      <w:pPr>
        <w:spacing w:line="240" w:lineRule="auto" w:before="1"/>
        <w:rPr>
          <w:rFonts w:ascii="宋体" w:hAnsi="宋体" w:cs="宋体" w:eastAsia="宋体" w:hint="default"/>
          <w:sz w:val="26"/>
          <w:szCs w:val="26"/>
        </w:rPr>
      </w:pPr>
    </w:p>
    <w:p>
      <w:pPr>
        <w:pStyle w:val="Heading3"/>
        <w:spacing w:line="240" w:lineRule="auto" w:before="0"/>
        <w:ind w:right="0"/>
        <w:jc w:val="both"/>
        <w:rPr>
          <w:b w:val="0"/>
          <w:bCs w:val="0"/>
        </w:rPr>
      </w:pPr>
      <w:r>
        <w:rPr>
          <w:rFonts w:ascii="宋体" w:hAnsi="宋体" w:cs="宋体" w:eastAsia="宋体" w:hint="default"/>
        </w:rPr>
        <w:t>(</w:t>
      </w:r>
      <w:r>
        <w:rPr/>
        <w:t>七</w:t>
      </w:r>
      <w:r>
        <w:rPr>
          <w:rFonts w:ascii="宋体" w:hAnsi="宋体" w:cs="宋体" w:eastAsia="宋体" w:hint="default"/>
        </w:rPr>
        <w:t>)  </w:t>
      </w:r>
      <w:r>
        <w:rPr>
          <w:rFonts w:ascii="宋体" w:hAnsi="宋体" w:cs="宋体" w:eastAsia="宋体" w:hint="default"/>
          <w:spacing w:val="99"/>
        </w:rPr>
        <w:t> </w:t>
      </w:r>
      <w:r>
        <w:rPr/>
        <w:t>主要控股参股公司分析</w:t>
      </w:r>
      <w:r>
        <w:rPr>
          <w:b w:val="0"/>
          <w:bCs w:val="0"/>
        </w:rPr>
      </w:r>
    </w:p>
    <w:p>
      <w:pPr>
        <w:tabs>
          <w:tab w:pos="964" w:val="left" w:leader="none"/>
        </w:tabs>
        <w:spacing w:line="369" w:lineRule="auto" w:before="97"/>
        <w:ind w:left="218" w:right="754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企业的构成</w:t>
      </w:r>
      <w:r>
        <w:rPr>
          <w:rFonts w:ascii="宋体" w:hAnsi="宋体" w:cs="宋体" w:eastAsia="宋体" w:hint="default"/>
          <w:sz w:val="21"/>
          <w:szCs w:val="21"/>
        </w:rPr>
      </w:r>
    </w:p>
    <w:p>
      <w:pPr>
        <w:spacing w:line="240" w:lineRule="auto" w:before="4"/>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3229"/>
        <w:gridCol w:w="991"/>
        <w:gridCol w:w="992"/>
        <w:gridCol w:w="852"/>
        <w:gridCol w:w="991"/>
        <w:gridCol w:w="853"/>
        <w:gridCol w:w="1133"/>
      </w:tblGrid>
      <w:tr>
        <w:trPr>
          <w:trHeight w:val="401" w:hRule="exact"/>
        </w:trPr>
        <w:tc>
          <w:tcPr>
            <w:tcW w:w="3229" w:type="dxa"/>
            <w:vMerge w:val="restart"/>
            <w:tcBorders>
              <w:top w:val="single" w:sz="4" w:space="0" w:color="000000"/>
              <w:left w:val="single" w:sz="4" w:space="0" w:color="000000"/>
              <w:right w:val="single" w:sz="4" w:space="0" w:color="000000"/>
            </w:tcBorders>
          </w:tcPr>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991" w:type="dxa"/>
            <w:vMerge w:val="restart"/>
            <w:tcBorders>
              <w:top w:val="single" w:sz="4" w:space="0" w:color="000000"/>
              <w:left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主要</w:t>
            </w:r>
          </w:p>
          <w:p>
            <w:pPr>
              <w:pStyle w:val="TableParagraph"/>
              <w:spacing w:line="240" w:lineRule="auto" w:before="116"/>
              <w:ind w:right="0"/>
              <w:jc w:val="center"/>
              <w:rPr>
                <w:rFonts w:ascii="宋体" w:hAnsi="宋体" w:cs="宋体" w:eastAsia="宋体" w:hint="default"/>
                <w:sz w:val="21"/>
                <w:szCs w:val="21"/>
              </w:rPr>
            </w:pPr>
            <w:r>
              <w:rPr>
                <w:rFonts w:ascii="宋体" w:hAnsi="宋体" w:cs="宋体" w:eastAsia="宋体" w:hint="default"/>
                <w:sz w:val="21"/>
                <w:szCs w:val="21"/>
              </w:rPr>
              <w:t>经营地</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67"/>
              <w:ind w:left="17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852" w:type="dxa"/>
            <w:vMerge w:val="restart"/>
            <w:tcBorders>
              <w:top w:val="single" w:sz="4" w:space="0" w:color="000000"/>
              <w:left w:val="single" w:sz="4" w:space="0" w:color="000000"/>
              <w:right w:val="single" w:sz="4"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业务</w:t>
            </w:r>
          </w:p>
          <w:p>
            <w:pPr>
              <w:pStyle w:val="TableParagraph"/>
              <w:spacing w:line="240" w:lineRule="auto" w:before="116"/>
              <w:ind w:left="211" w:right="0"/>
              <w:jc w:val="left"/>
              <w:rPr>
                <w:rFonts w:ascii="宋体" w:hAnsi="宋体" w:cs="宋体" w:eastAsia="宋体" w:hint="default"/>
                <w:sz w:val="21"/>
                <w:szCs w:val="21"/>
              </w:rPr>
            </w:pPr>
            <w:r>
              <w:rPr>
                <w:rFonts w:ascii="宋体" w:hAnsi="宋体" w:cs="宋体" w:eastAsia="宋体" w:hint="default"/>
                <w:sz w:val="21"/>
                <w:szCs w:val="21"/>
              </w:rPr>
              <w:t>性质</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67"/>
              <w:ind w:left="141" w:right="0"/>
              <w:jc w:val="left"/>
              <w:rPr>
                <w:rFonts w:ascii="宋体" w:hAnsi="宋体" w:cs="宋体" w:eastAsia="宋体" w:hint="default"/>
                <w:sz w:val="21"/>
                <w:szCs w:val="21"/>
              </w:rPr>
            </w:pPr>
            <w:r>
              <w:rPr>
                <w:rFonts w:ascii="宋体" w:hAnsi="宋体" w:cs="宋体" w:eastAsia="宋体" w:hint="default"/>
                <w:sz w:val="21"/>
                <w:szCs w:val="21"/>
              </w:rPr>
              <w:t>取得方式</w:t>
            </w:r>
          </w:p>
        </w:tc>
      </w:tr>
      <w:tr>
        <w:trPr>
          <w:trHeight w:val="403" w:hRule="exact"/>
        </w:trPr>
        <w:tc>
          <w:tcPr>
            <w:tcW w:w="3229"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间接</w:t>
            </w:r>
          </w:p>
        </w:tc>
        <w:tc>
          <w:tcPr>
            <w:tcW w:w="1133" w:type="dxa"/>
            <w:vMerge/>
            <w:tcBorders>
              <w:left w:val="single" w:sz="4" w:space="0" w:color="000000"/>
              <w:bottom w:val="single" w:sz="4" w:space="0" w:color="000000"/>
              <w:right w:val="single" w:sz="4" w:space="0" w:color="000000"/>
            </w:tcBorders>
          </w:tcPr>
          <w:p>
            <w:pPr/>
          </w:p>
        </w:tc>
      </w:tr>
      <w:tr>
        <w:trPr>
          <w:trHeight w:val="67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103" w:right="0"/>
              <w:jc w:val="left"/>
              <w:rPr>
                <w:rFonts w:ascii="宋体" w:hAnsi="宋体" w:cs="宋体" w:eastAsia="宋体" w:hint="default"/>
                <w:sz w:val="21"/>
                <w:szCs w:val="21"/>
              </w:rPr>
            </w:pPr>
            <w:r>
              <w:rPr>
                <w:rFonts w:ascii="宋体" w:hAnsi="宋体" w:cs="宋体" w:eastAsia="宋体" w:hint="default"/>
                <w:sz w:val="21"/>
                <w:szCs w:val="21"/>
              </w:rPr>
              <w:t>深圳市齐普生科技股份有限公司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3"/>
              <w:jc w:val="right"/>
              <w:rPr>
                <w:rFonts w:ascii="宋体" w:hAnsi="宋体" w:cs="宋体" w:eastAsia="宋体" w:hint="default"/>
                <w:sz w:val="21"/>
                <w:szCs w:val="21"/>
              </w:rPr>
            </w:pPr>
            <w:r>
              <w:rPr>
                <w:rFonts w:ascii="宋体" w:hAnsi="宋体" w:cs="宋体" w:eastAsia="宋体" w:hint="default"/>
                <w:sz w:val="21"/>
                <w:szCs w:val="21"/>
              </w:rPr>
              <w:t>深圳市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信息技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99.95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6"/>
              <w:jc w:val="right"/>
              <w:rPr>
                <w:rFonts w:ascii="宋体" w:hAnsi="宋体" w:cs="宋体" w:eastAsia="宋体" w:hint="default"/>
                <w:sz w:val="21"/>
                <w:szCs w:val="21"/>
              </w:rPr>
            </w:pPr>
            <w:r>
              <w:rPr>
                <w:rFonts w:ascii="宋体"/>
                <w:sz w:val="21"/>
              </w:rPr>
              <w:t>0.05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67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103" w:right="0"/>
              <w:jc w:val="left"/>
              <w:rPr>
                <w:rFonts w:ascii="宋体" w:hAnsi="宋体" w:cs="宋体" w:eastAsia="宋体" w:hint="default"/>
                <w:sz w:val="21"/>
                <w:szCs w:val="21"/>
              </w:rPr>
            </w:pPr>
            <w:r>
              <w:rPr>
                <w:rFonts w:ascii="宋体" w:hAnsi="宋体" w:cs="宋体" w:eastAsia="宋体" w:hint="default"/>
                <w:sz w:val="21"/>
                <w:szCs w:val="21"/>
              </w:rPr>
              <w:t>上海金证高科技有限公司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3"/>
              <w:jc w:val="right"/>
              <w:rPr>
                <w:rFonts w:ascii="宋体" w:hAnsi="宋体" w:cs="宋体" w:eastAsia="宋体" w:hint="default"/>
                <w:sz w:val="21"/>
                <w:szCs w:val="21"/>
              </w:rPr>
            </w:pPr>
            <w:r>
              <w:rPr>
                <w:rFonts w:ascii="宋体" w:hAnsi="宋体" w:cs="宋体" w:eastAsia="宋体" w:hint="default"/>
                <w:sz w:val="21"/>
                <w:szCs w:val="21"/>
              </w:rPr>
              <w:t>上海市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上海市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信息技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67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103" w:right="0"/>
              <w:jc w:val="left"/>
              <w:rPr>
                <w:rFonts w:ascii="宋体" w:hAnsi="宋体" w:cs="宋体" w:eastAsia="宋体" w:hint="default"/>
                <w:sz w:val="21"/>
                <w:szCs w:val="21"/>
              </w:rPr>
            </w:pPr>
            <w:r>
              <w:rPr>
                <w:rFonts w:ascii="宋体" w:hAnsi="宋体" w:cs="宋体" w:eastAsia="宋体" w:hint="default"/>
                <w:sz w:val="21"/>
                <w:szCs w:val="21"/>
              </w:rPr>
              <w:t>北京北方金证科技有限公司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3"/>
              <w:jc w:val="right"/>
              <w:rPr>
                <w:rFonts w:ascii="宋体" w:hAnsi="宋体" w:cs="宋体" w:eastAsia="宋体" w:hint="default"/>
                <w:sz w:val="21"/>
                <w:szCs w:val="21"/>
              </w:rPr>
            </w:pPr>
            <w:r>
              <w:rPr>
                <w:rFonts w:ascii="宋体" w:hAnsi="宋体" w:cs="宋体" w:eastAsia="宋体" w:hint="default"/>
                <w:sz w:val="21"/>
                <w:szCs w:val="21"/>
              </w:rPr>
              <w:t>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信息技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67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103" w:right="0"/>
              <w:jc w:val="left"/>
              <w:rPr>
                <w:rFonts w:ascii="宋体" w:hAnsi="宋体" w:cs="宋体" w:eastAsia="宋体" w:hint="default"/>
                <w:sz w:val="21"/>
                <w:szCs w:val="21"/>
              </w:rPr>
            </w:pPr>
            <w:r>
              <w:rPr>
                <w:rFonts w:ascii="宋体" w:hAnsi="宋体" w:cs="宋体" w:eastAsia="宋体" w:hint="default"/>
                <w:sz w:val="21"/>
                <w:szCs w:val="21"/>
              </w:rPr>
              <w:t>成都市金证科技有限责任公司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3"/>
              <w:jc w:val="right"/>
              <w:rPr>
                <w:rFonts w:ascii="宋体" w:hAnsi="宋体" w:cs="宋体" w:eastAsia="宋体" w:hint="default"/>
                <w:sz w:val="21"/>
                <w:szCs w:val="21"/>
              </w:rPr>
            </w:pPr>
            <w:r>
              <w:rPr>
                <w:rFonts w:ascii="宋体" w:hAnsi="宋体" w:cs="宋体" w:eastAsia="宋体" w:hint="default"/>
                <w:sz w:val="21"/>
                <w:szCs w:val="21"/>
              </w:rPr>
              <w:t>成都市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成都市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信息技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67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103" w:right="0"/>
              <w:jc w:val="left"/>
              <w:rPr>
                <w:rFonts w:ascii="宋体" w:hAnsi="宋体" w:cs="宋体" w:eastAsia="宋体" w:hint="default"/>
                <w:sz w:val="21"/>
                <w:szCs w:val="21"/>
              </w:rPr>
            </w:pPr>
            <w:r>
              <w:rPr>
                <w:rFonts w:ascii="宋体" w:hAnsi="宋体" w:cs="宋体" w:eastAsia="宋体" w:hint="default"/>
                <w:sz w:val="21"/>
                <w:szCs w:val="21"/>
              </w:rPr>
              <w:t>成都金证信息技术有限公司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3"/>
              <w:jc w:val="right"/>
              <w:rPr>
                <w:rFonts w:ascii="宋体" w:hAnsi="宋体" w:cs="宋体" w:eastAsia="宋体" w:hint="default"/>
                <w:sz w:val="21"/>
                <w:szCs w:val="21"/>
              </w:rPr>
            </w:pPr>
            <w:r>
              <w:rPr>
                <w:rFonts w:ascii="宋体" w:hAnsi="宋体" w:cs="宋体" w:eastAsia="宋体" w:hint="default"/>
                <w:sz w:val="21"/>
                <w:szCs w:val="21"/>
              </w:rPr>
              <w:t>成都市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成都市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信息技</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677"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103" w:right="0"/>
              <w:jc w:val="left"/>
              <w:rPr>
                <w:rFonts w:ascii="宋体" w:hAnsi="宋体" w:cs="宋体" w:eastAsia="宋体" w:hint="default"/>
                <w:sz w:val="21"/>
                <w:szCs w:val="21"/>
              </w:rPr>
            </w:pPr>
            <w:r>
              <w:rPr>
                <w:rFonts w:ascii="宋体" w:hAnsi="宋体" w:cs="宋体" w:eastAsia="宋体" w:hint="default"/>
                <w:sz w:val="21"/>
                <w:szCs w:val="21"/>
              </w:rPr>
              <w:t>深圳市金证博泽科技有限公司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3"/>
              <w:jc w:val="right"/>
              <w:rPr>
                <w:rFonts w:ascii="宋体" w:hAnsi="宋体" w:cs="宋体" w:eastAsia="宋体" w:hint="default"/>
                <w:sz w:val="21"/>
                <w:szCs w:val="21"/>
              </w:rPr>
            </w:pPr>
            <w:r>
              <w:rPr>
                <w:rFonts w:ascii="宋体" w:hAnsi="宋体" w:cs="宋体" w:eastAsia="宋体" w:hint="default"/>
                <w:sz w:val="21"/>
                <w:szCs w:val="21"/>
              </w:rPr>
              <w:t>深圳市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信息技</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67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南京金证信息技术有限公司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3"/>
              <w:jc w:val="right"/>
              <w:rPr>
                <w:rFonts w:ascii="宋体" w:hAnsi="宋体" w:cs="宋体" w:eastAsia="宋体" w:hint="default"/>
                <w:sz w:val="21"/>
                <w:szCs w:val="21"/>
              </w:rPr>
            </w:pPr>
            <w:r>
              <w:rPr>
                <w:rFonts w:ascii="宋体" w:hAnsi="宋体" w:cs="宋体" w:eastAsia="宋体" w:hint="default"/>
                <w:sz w:val="21"/>
                <w:szCs w:val="21"/>
              </w:rPr>
              <w:t>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南京市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信息技</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58.80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5"/>
              <w:jc w:val="right"/>
              <w:rPr>
                <w:rFonts w:ascii="宋体" w:hAnsi="宋体" w:cs="宋体" w:eastAsia="宋体" w:hint="default"/>
                <w:sz w:val="21"/>
                <w:szCs w:val="21"/>
              </w:rPr>
            </w:pPr>
            <w:r>
              <w:rPr>
                <w:rFonts w:ascii="宋体"/>
                <w:sz w:val="21"/>
              </w:rPr>
              <w:t>41.20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67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103" w:right="0"/>
              <w:jc w:val="left"/>
              <w:rPr>
                <w:rFonts w:ascii="宋体" w:hAnsi="宋体" w:cs="宋体" w:eastAsia="宋体" w:hint="default"/>
                <w:sz w:val="21"/>
                <w:szCs w:val="21"/>
              </w:rPr>
            </w:pPr>
            <w:r>
              <w:rPr>
                <w:rFonts w:ascii="宋体" w:hAnsi="宋体" w:cs="宋体" w:eastAsia="宋体" w:hint="default"/>
                <w:sz w:val="21"/>
                <w:szCs w:val="21"/>
              </w:rPr>
              <w:t>金证财富南京科技有限公司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3"/>
              <w:jc w:val="right"/>
              <w:rPr>
                <w:rFonts w:ascii="宋体" w:hAnsi="宋体" w:cs="宋体" w:eastAsia="宋体" w:hint="default"/>
                <w:sz w:val="21"/>
                <w:szCs w:val="21"/>
              </w:rPr>
            </w:pPr>
            <w:r>
              <w:rPr>
                <w:rFonts w:ascii="宋体" w:hAnsi="宋体" w:cs="宋体" w:eastAsia="宋体" w:hint="default"/>
                <w:sz w:val="21"/>
                <w:szCs w:val="21"/>
              </w:rPr>
              <w:t>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南京市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信息技</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51</w:t>
            </w:r>
          </w:p>
        </w:tc>
        <w:tc>
          <w:tcPr>
            <w:tcW w:w="85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67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9"/>
              <w:ind w:left="103" w:right="168"/>
              <w:jc w:val="left"/>
              <w:rPr>
                <w:rFonts w:ascii="宋体" w:hAnsi="宋体" w:cs="宋体" w:eastAsia="宋体" w:hint="default"/>
                <w:sz w:val="21"/>
                <w:szCs w:val="21"/>
              </w:rPr>
            </w:pPr>
            <w:r>
              <w:rPr>
                <w:rFonts w:ascii="宋体" w:hAnsi="宋体" w:cs="宋体" w:eastAsia="宋体" w:hint="default"/>
                <w:spacing w:val="-2"/>
                <w:sz w:val="21"/>
                <w:szCs w:val="21"/>
              </w:rPr>
              <w:t>深圳市金微蓝技术有限公司（注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1</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3"/>
              <w:jc w:val="right"/>
              <w:rPr>
                <w:rFonts w:ascii="宋体" w:hAnsi="宋体" w:cs="宋体" w:eastAsia="宋体" w:hint="default"/>
                <w:sz w:val="21"/>
                <w:szCs w:val="21"/>
              </w:rPr>
            </w:pPr>
            <w:r>
              <w:rPr>
                <w:rFonts w:ascii="宋体" w:hAnsi="宋体" w:cs="宋体" w:eastAsia="宋体" w:hint="default"/>
                <w:sz w:val="21"/>
                <w:szCs w:val="21"/>
              </w:rPr>
              <w:t>深圳市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信息技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47.25</w:t>
            </w:r>
          </w:p>
        </w:tc>
        <w:tc>
          <w:tcPr>
            <w:tcW w:w="85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67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9"/>
              <w:ind w:left="103" w:right="168"/>
              <w:jc w:val="left"/>
              <w:rPr>
                <w:rFonts w:ascii="宋体" w:hAnsi="宋体" w:cs="宋体" w:eastAsia="宋体" w:hint="default"/>
                <w:sz w:val="21"/>
                <w:szCs w:val="21"/>
              </w:rPr>
            </w:pPr>
            <w:r>
              <w:rPr>
                <w:rFonts w:ascii="宋体" w:hAnsi="宋体" w:cs="宋体" w:eastAsia="宋体" w:hint="default"/>
                <w:spacing w:val="-2"/>
                <w:sz w:val="21"/>
                <w:szCs w:val="21"/>
              </w:rPr>
              <w:t>北京联龙博通电子商务技术有限</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3"/>
              <w:jc w:val="right"/>
              <w:rPr>
                <w:rFonts w:ascii="宋体" w:hAnsi="宋体" w:cs="宋体" w:eastAsia="宋体" w:hint="default"/>
                <w:sz w:val="21"/>
                <w:szCs w:val="21"/>
              </w:rPr>
            </w:pPr>
            <w:r>
              <w:rPr>
                <w:rFonts w:ascii="宋体" w:hAnsi="宋体" w:cs="宋体" w:eastAsia="宋体" w:hint="default"/>
                <w:sz w:val="21"/>
                <w:szCs w:val="21"/>
              </w:rPr>
              <w:t>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信息技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购买</w:t>
            </w:r>
          </w:p>
        </w:tc>
      </w:tr>
      <w:tr>
        <w:trPr>
          <w:trHeight w:val="67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103" w:right="0"/>
              <w:jc w:val="left"/>
              <w:rPr>
                <w:rFonts w:ascii="宋体" w:hAnsi="宋体" w:cs="宋体" w:eastAsia="宋体" w:hint="default"/>
                <w:sz w:val="21"/>
                <w:szCs w:val="21"/>
              </w:rPr>
            </w:pPr>
            <w:r>
              <w:rPr>
                <w:rFonts w:ascii="宋体" w:hAnsi="宋体" w:cs="宋体" w:eastAsia="宋体" w:hint="default"/>
                <w:sz w:val="21"/>
                <w:szCs w:val="21"/>
              </w:rPr>
              <w:t>人谷科技（北京）有限责任公司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3"/>
              <w:jc w:val="right"/>
              <w:rPr>
                <w:rFonts w:ascii="宋体" w:hAnsi="宋体" w:cs="宋体" w:eastAsia="宋体" w:hint="default"/>
                <w:sz w:val="21"/>
                <w:szCs w:val="21"/>
              </w:rPr>
            </w:pPr>
            <w:r>
              <w:rPr>
                <w:rFonts w:ascii="宋体" w:hAnsi="宋体" w:cs="宋体" w:eastAsia="宋体" w:hint="default"/>
                <w:sz w:val="21"/>
                <w:szCs w:val="21"/>
              </w:rPr>
              <w:t>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信息技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90</w:t>
            </w:r>
          </w:p>
        </w:tc>
        <w:tc>
          <w:tcPr>
            <w:tcW w:w="85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购买</w:t>
            </w:r>
          </w:p>
        </w:tc>
      </w:tr>
      <w:tr>
        <w:trPr>
          <w:trHeight w:val="67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103" w:right="0"/>
              <w:jc w:val="left"/>
              <w:rPr>
                <w:rFonts w:ascii="宋体" w:hAnsi="宋体" w:cs="宋体" w:eastAsia="宋体" w:hint="default"/>
                <w:sz w:val="21"/>
                <w:szCs w:val="21"/>
              </w:rPr>
            </w:pPr>
            <w:r>
              <w:rPr>
                <w:rFonts w:ascii="宋体" w:hAnsi="宋体" w:cs="宋体" w:eastAsia="宋体" w:hint="default"/>
                <w:sz w:val="21"/>
                <w:szCs w:val="21"/>
              </w:rPr>
              <w:t>深圳市融汇通金科技有限公司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3"/>
              <w:jc w:val="right"/>
              <w:rPr>
                <w:rFonts w:ascii="宋体" w:hAnsi="宋体" w:cs="宋体" w:eastAsia="宋体" w:hint="default"/>
                <w:sz w:val="21"/>
                <w:szCs w:val="21"/>
              </w:rPr>
            </w:pPr>
            <w:r>
              <w:rPr>
                <w:rFonts w:ascii="宋体" w:hAnsi="宋体" w:cs="宋体" w:eastAsia="宋体" w:hint="default"/>
                <w:sz w:val="21"/>
                <w:szCs w:val="21"/>
              </w:rPr>
              <w:t>深圳市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信息技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60</w:t>
            </w:r>
          </w:p>
        </w:tc>
        <w:tc>
          <w:tcPr>
            <w:tcW w:w="85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677"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103" w:right="0"/>
              <w:jc w:val="left"/>
              <w:rPr>
                <w:rFonts w:ascii="宋体" w:hAnsi="宋体" w:cs="宋体" w:eastAsia="宋体" w:hint="default"/>
                <w:sz w:val="21"/>
                <w:szCs w:val="21"/>
              </w:rPr>
            </w:pPr>
            <w:r>
              <w:rPr>
                <w:rFonts w:ascii="宋体" w:hAnsi="宋体" w:cs="宋体" w:eastAsia="宋体" w:hint="default"/>
                <w:sz w:val="21"/>
                <w:szCs w:val="21"/>
              </w:rPr>
              <w:t>珠海金智维信息科技有限公司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3"/>
              <w:jc w:val="right"/>
              <w:rPr>
                <w:rFonts w:ascii="宋体" w:hAnsi="宋体" w:cs="宋体" w:eastAsia="宋体" w:hint="default"/>
                <w:sz w:val="21"/>
                <w:szCs w:val="21"/>
              </w:rPr>
            </w:pPr>
            <w:r>
              <w:rPr>
                <w:rFonts w:ascii="宋体" w:hAnsi="宋体" w:cs="宋体" w:eastAsia="宋体" w:hint="default"/>
                <w:sz w:val="21"/>
                <w:szCs w:val="21"/>
              </w:rPr>
              <w:t>珠海市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珠海市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信息技</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51</w:t>
            </w:r>
          </w:p>
        </w:tc>
        <w:tc>
          <w:tcPr>
            <w:tcW w:w="85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投资设立</w:t>
            </w:r>
          </w:p>
        </w:tc>
      </w:tr>
    </w:tbl>
    <w:p>
      <w:pPr>
        <w:spacing w:after="0" w:line="240" w:lineRule="auto"/>
        <w:jc w:val="center"/>
        <w:rPr>
          <w:rFonts w:ascii="宋体" w:hAnsi="宋体" w:cs="宋体" w:eastAsia="宋体" w:hint="default"/>
          <w:sz w:val="21"/>
          <w:szCs w:val="21"/>
        </w:rPr>
        <w:sectPr>
          <w:pgSz w:w="11910" w:h="16840"/>
          <w:pgMar w:header="0" w:footer="1195" w:top="1060" w:bottom="1380" w:left="1580" w:right="106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tbl>
      <w:tblPr>
        <w:tblW w:w="0" w:type="auto"/>
        <w:jc w:val="left"/>
        <w:tblInd w:w="105" w:type="dxa"/>
        <w:tblLayout w:type="fixed"/>
        <w:tblCellMar>
          <w:top w:w="0" w:type="dxa"/>
          <w:left w:w="0" w:type="dxa"/>
          <w:bottom w:w="0" w:type="dxa"/>
          <w:right w:w="0" w:type="dxa"/>
        </w:tblCellMar>
        <w:tblLook w:val="01E0"/>
      </w:tblPr>
      <w:tblGrid>
        <w:gridCol w:w="3229"/>
        <w:gridCol w:w="991"/>
        <w:gridCol w:w="992"/>
        <w:gridCol w:w="852"/>
        <w:gridCol w:w="991"/>
        <w:gridCol w:w="853"/>
        <w:gridCol w:w="1133"/>
      </w:tblGrid>
      <w:tr>
        <w:trPr>
          <w:trHeight w:val="404" w:hRule="exact"/>
        </w:trPr>
        <w:tc>
          <w:tcPr>
            <w:tcW w:w="3229" w:type="dxa"/>
            <w:vMerge w:val="restart"/>
            <w:tcBorders>
              <w:top w:val="single" w:sz="4" w:space="0" w:color="000000"/>
              <w:left w:val="single" w:sz="4" w:space="0" w:color="000000"/>
              <w:right w:val="single" w:sz="4" w:space="0" w:color="000000"/>
            </w:tcBorders>
          </w:tcPr>
          <w:p>
            <w:pPr>
              <w:pStyle w:val="TableParagraph"/>
              <w:spacing w:line="240" w:lineRule="auto" w:before="168"/>
              <w:ind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991" w:type="dxa"/>
            <w:vMerge w:val="restart"/>
            <w:tcBorders>
              <w:top w:val="single" w:sz="4" w:space="0" w:color="000000"/>
              <w:left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主要</w:t>
            </w:r>
          </w:p>
          <w:p>
            <w:pPr>
              <w:pStyle w:val="TableParagraph"/>
              <w:spacing w:line="240" w:lineRule="auto" w:before="116"/>
              <w:ind w:right="0"/>
              <w:jc w:val="center"/>
              <w:rPr>
                <w:rFonts w:ascii="宋体" w:hAnsi="宋体" w:cs="宋体" w:eastAsia="宋体" w:hint="default"/>
                <w:sz w:val="21"/>
                <w:szCs w:val="21"/>
              </w:rPr>
            </w:pPr>
            <w:r>
              <w:rPr>
                <w:rFonts w:ascii="宋体" w:hAnsi="宋体" w:cs="宋体" w:eastAsia="宋体" w:hint="default"/>
                <w:sz w:val="21"/>
                <w:szCs w:val="21"/>
              </w:rPr>
              <w:t>经营地</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68"/>
              <w:ind w:left="17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852" w:type="dxa"/>
            <w:vMerge w:val="restart"/>
            <w:tcBorders>
              <w:top w:val="single" w:sz="4" w:space="0" w:color="000000"/>
              <w:left w:val="single" w:sz="4" w:space="0" w:color="000000"/>
              <w:right w:val="single" w:sz="4" w:space="0" w:color="000000"/>
            </w:tcBorders>
          </w:tcPr>
          <w:p>
            <w:pPr>
              <w:pStyle w:val="TableParagraph"/>
              <w:spacing w:line="248" w:lineRule="exact"/>
              <w:ind w:left="211" w:right="0"/>
              <w:jc w:val="left"/>
              <w:rPr>
                <w:rFonts w:ascii="宋体" w:hAnsi="宋体" w:cs="宋体" w:eastAsia="宋体" w:hint="default"/>
                <w:sz w:val="21"/>
                <w:szCs w:val="21"/>
              </w:rPr>
            </w:pPr>
            <w:r>
              <w:rPr>
                <w:rFonts w:ascii="宋体" w:hAnsi="宋体" w:cs="宋体" w:eastAsia="宋体" w:hint="default"/>
                <w:sz w:val="21"/>
                <w:szCs w:val="21"/>
              </w:rPr>
              <w:t>业务</w:t>
            </w:r>
          </w:p>
          <w:p>
            <w:pPr>
              <w:pStyle w:val="TableParagraph"/>
              <w:spacing w:line="240" w:lineRule="auto" w:before="116"/>
              <w:ind w:left="211" w:right="0"/>
              <w:jc w:val="left"/>
              <w:rPr>
                <w:rFonts w:ascii="宋体" w:hAnsi="宋体" w:cs="宋体" w:eastAsia="宋体" w:hint="default"/>
                <w:sz w:val="21"/>
                <w:szCs w:val="21"/>
              </w:rPr>
            </w:pPr>
            <w:r>
              <w:rPr>
                <w:rFonts w:ascii="宋体" w:hAnsi="宋体" w:cs="宋体" w:eastAsia="宋体" w:hint="default"/>
                <w:sz w:val="21"/>
                <w:szCs w:val="21"/>
              </w:rPr>
              <w:t>性质</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38"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68"/>
              <w:ind w:left="141" w:right="0"/>
              <w:jc w:val="left"/>
              <w:rPr>
                <w:rFonts w:ascii="宋体" w:hAnsi="宋体" w:cs="宋体" w:eastAsia="宋体" w:hint="default"/>
                <w:sz w:val="21"/>
                <w:szCs w:val="21"/>
              </w:rPr>
            </w:pPr>
            <w:r>
              <w:rPr>
                <w:rFonts w:ascii="宋体" w:hAnsi="宋体" w:cs="宋体" w:eastAsia="宋体" w:hint="default"/>
                <w:sz w:val="21"/>
                <w:szCs w:val="21"/>
              </w:rPr>
              <w:t>取得方式</w:t>
            </w:r>
          </w:p>
        </w:tc>
      </w:tr>
      <w:tr>
        <w:trPr>
          <w:trHeight w:val="403" w:hRule="exact"/>
        </w:trPr>
        <w:tc>
          <w:tcPr>
            <w:tcW w:w="3229"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6"/>
              <w:jc w:val="right"/>
              <w:rPr>
                <w:rFonts w:ascii="宋体" w:hAnsi="宋体" w:cs="宋体" w:eastAsia="宋体" w:hint="default"/>
                <w:sz w:val="21"/>
                <w:szCs w:val="21"/>
              </w:rPr>
            </w:pPr>
            <w:r>
              <w:rPr>
                <w:rFonts w:ascii="宋体" w:hAnsi="宋体" w:cs="宋体" w:eastAsia="宋体" w:hint="default"/>
                <w:sz w:val="21"/>
                <w:szCs w:val="21"/>
              </w:rPr>
              <w:t>直接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间接</w:t>
            </w:r>
          </w:p>
        </w:tc>
        <w:tc>
          <w:tcPr>
            <w:tcW w:w="1133" w:type="dxa"/>
            <w:vMerge/>
            <w:tcBorders>
              <w:left w:val="single" w:sz="4" w:space="0" w:color="000000"/>
              <w:bottom w:val="single" w:sz="4" w:space="0" w:color="000000"/>
              <w:right w:val="single" w:sz="4" w:space="0" w:color="000000"/>
            </w:tcBorders>
          </w:tcPr>
          <w:p>
            <w:pPr/>
          </w:p>
        </w:tc>
      </w:tr>
      <w:tr>
        <w:trPr>
          <w:trHeight w:val="67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深圳奔球金融服务有限公司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信息技</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9"/>
              <w:jc w:val="right"/>
              <w:rPr>
                <w:rFonts w:ascii="宋体" w:hAnsi="宋体" w:cs="宋体" w:eastAsia="宋体" w:hint="default"/>
                <w:sz w:val="21"/>
                <w:szCs w:val="21"/>
              </w:rPr>
            </w:pPr>
            <w:r>
              <w:rPr>
                <w:rFonts w:ascii="宋体"/>
                <w:sz w:val="21"/>
              </w:rPr>
              <w:t>100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购买</w:t>
            </w:r>
          </w:p>
        </w:tc>
      </w:tr>
      <w:tr>
        <w:trPr>
          <w:trHeight w:val="67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陕西金证科技有限公司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西安市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西安市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信息技</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52</w:t>
            </w:r>
          </w:p>
        </w:tc>
        <w:tc>
          <w:tcPr>
            <w:tcW w:w="85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购买</w:t>
            </w:r>
          </w:p>
        </w:tc>
      </w:tr>
      <w:tr>
        <w:trPr>
          <w:trHeight w:val="67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103" w:right="0"/>
              <w:jc w:val="left"/>
              <w:rPr>
                <w:rFonts w:ascii="宋体" w:hAnsi="宋体" w:cs="宋体" w:eastAsia="宋体" w:hint="default"/>
                <w:sz w:val="21"/>
                <w:szCs w:val="21"/>
              </w:rPr>
            </w:pPr>
            <w:r>
              <w:rPr>
                <w:rFonts w:ascii="宋体" w:hAnsi="宋体" w:cs="宋体" w:eastAsia="宋体" w:hint="default"/>
                <w:sz w:val="21"/>
                <w:szCs w:val="21"/>
              </w:rPr>
              <w:t>深圳金证引擎科技有限公司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信息技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53</w:t>
            </w:r>
          </w:p>
        </w:tc>
        <w:tc>
          <w:tcPr>
            <w:tcW w:w="85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67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103" w:right="0"/>
              <w:jc w:val="left"/>
              <w:rPr>
                <w:rFonts w:ascii="宋体" w:hAnsi="宋体" w:cs="宋体" w:eastAsia="宋体" w:hint="default"/>
                <w:sz w:val="21"/>
                <w:szCs w:val="21"/>
              </w:rPr>
            </w:pPr>
            <w:r>
              <w:rPr>
                <w:rFonts w:ascii="宋体" w:hAnsi="宋体" w:cs="宋体" w:eastAsia="宋体" w:hint="default"/>
                <w:sz w:val="21"/>
                <w:szCs w:val="21"/>
              </w:rPr>
              <w:t>深圳市睿服科技有限公司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信息技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60</w:t>
            </w:r>
          </w:p>
        </w:tc>
        <w:tc>
          <w:tcPr>
            <w:tcW w:w="85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67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103" w:right="0"/>
              <w:jc w:val="left"/>
              <w:rPr>
                <w:rFonts w:ascii="宋体" w:hAnsi="宋体" w:cs="宋体" w:eastAsia="宋体" w:hint="default"/>
                <w:sz w:val="21"/>
                <w:szCs w:val="21"/>
              </w:rPr>
            </w:pPr>
            <w:r>
              <w:rPr>
                <w:rFonts w:ascii="宋体" w:hAnsi="宋体" w:cs="宋体" w:eastAsia="宋体" w:hint="default"/>
                <w:sz w:val="21"/>
                <w:szCs w:val="21"/>
              </w:rPr>
              <w:t>深圳市金证投资有限公司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投资咨</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询</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9"/>
              <w:jc w:val="right"/>
              <w:rPr>
                <w:rFonts w:ascii="宋体" w:hAnsi="宋体" w:cs="宋体" w:eastAsia="宋体" w:hint="default"/>
                <w:sz w:val="21"/>
                <w:szCs w:val="21"/>
              </w:rPr>
            </w:pPr>
            <w:r>
              <w:rPr>
                <w:rFonts w:ascii="宋体"/>
                <w:sz w:val="21"/>
              </w:rPr>
              <w:t>100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67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103" w:right="0"/>
              <w:jc w:val="left"/>
              <w:rPr>
                <w:rFonts w:ascii="宋体" w:hAnsi="宋体" w:cs="宋体" w:eastAsia="宋体" w:hint="default"/>
                <w:sz w:val="21"/>
                <w:szCs w:val="21"/>
              </w:rPr>
            </w:pPr>
            <w:r>
              <w:rPr>
                <w:rFonts w:ascii="宋体" w:hAnsi="宋体" w:cs="宋体" w:eastAsia="宋体" w:hint="default"/>
                <w:sz w:val="21"/>
                <w:szCs w:val="21"/>
              </w:rPr>
              <w:t>金证技术（香港）有限公司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信息技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9"/>
              <w:jc w:val="right"/>
              <w:rPr>
                <w:rFonts w:ascii="宋体" w:hAnsi="宋体" w:cs="宋体" w:eastAsia="宋体" w:hint="default"/>
                <w:sz w:val="21"/>
                <w:szCs w:val="21"/>
              </w:rPr>
            </w:pPr>
            <w:r>
              <w:rPr>
                <w:rFonts w:ascii="宋体"/>
                <w:sz w:val="21"/>
              </w:rPr>
              <w:t>100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677"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103" w:right="0"/>
              <w:jc w:val="left"/>
              <w:rPr>
                <w:rFonts w:ascii="宋体" w:hAnsi="宋体" w:cs="宋体" w:eastAsia="宋体" w:hint="default"/>
                <w:sz w:val="21"/>
                <w:szCs w:val="21"/>
              </w:rPr>
            </w:pPr>
            <w:r>
              <w:rPr>
                <w:rFonts w:ascii="宋体" w:hAnsi="宋体" w:cs="宋体" w:eastAsia="宋体" w:hint="default"/>
                <w:sz w:val="21"/>
                <w:szCs w:val="21"/>
              </w:rPr>
              <w:t>深圳市齐普生数字系统有限公司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信息技</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9"/>
              <w:jc w:val="right"/>
              <w:rPr>
                <w:rFonts w:ascii="宋体" w:hAnsi="宋体" w:cs="宋体" w:eastAsia="宋体" w:hint="default"/>
                <w:sz w:val="21"/>
                <w:szCs w:val="21"/>
              </w:rPr>
            </w:pPr>
            <w:r>
              <w:rPr>
                <w:rFonts w:ascii="宋体"/>
                <w:sz w:val="21"/>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67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齐普生信息科技南京有限公司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南京市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信息技</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59"/>
              <w:jc w:val="right"/>
              <w:rPr>
                <w:rFonts w:ascii="宋体" w:hAnsi="宋体" w:cs="宋体" w:eastAsia="宋体" w:hint="default"/>
                <w:sz w:val="21"/>
                <w:szCs w:val="21"/>
              </w:rPr>
            </w:pPr>
            <w:r>
              <w:rPr>
                <w:rFonts w:ascii="宋体"/>
                <w:sz w:val="21"/>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67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103" w:right="0"/>
              <w:jc w:val="left"/>
              <w:rPr>
                <w:rFonts w:ascii="宋体" w:hAnsi="宋体" w:cs="宋体" w:eastAsia="宋体" w:hint="default"/>
                <w:sz w:val="21"/>
                <w:szCs w:val="21"/>
              </w:rPr>
            </w:pPr>
            <w:r>
              <w:rPr>
                <w:rFonts w:ascii="宋体" w:hAnsi="宋体" w:cs="宋体" w:eastAsia="宋体" w:hint="default"/>
                <w:sz w:val="21"/>
                <w:szCs w:val="21"/>
              </w:rPr>
              <w:t>北京市齐普生信息科技有限公司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信息技</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9"/>
              <w:jc w:val="right"/>
              <w:rPr>
                <w:rFonts w:ascii="宋体" w:hAnsi="宋体" w:cs="宋体" w:eastAsia="宋体" w:hint="default"/>
                <w:sz w:val="21"/>
                <w:szCs w:val="21"/>
              </w:rPr>
            </w:pPr>
            <w:r>
              <w:rPr>
                <w:rFonts w:ascii="宋体"/>
                <w:sz w:val="21"/>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67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金证联龙（天津）科技有限公司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天津市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天津市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信息技</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9"/>
              <w:jc w:val="right"/>
              <w:rPr>
                <w:rFonts w:ascii="宋体" w:hAnsi="宋体" w:cs="宋体" w:eastAsia="宋体" w:hint="default"/>
                <w:sz w:val="21"/>
                <w:szCs w:val="21"/>
              </w:rPr>
            </w:pPr>
            <w:r>
              <w:rPr>
                <w:rFonts w:ascii="宋体"/>
                <w:sz w:val="21"/>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67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103" w:right="0"/>
              <w:jc w:val="left"/>
              <w:rPr>
                <w:rFonts w:ascii="宋体" w:hAnsi="宋体" w:cs="宋体" w:eastAsia="宋体" w:hint="default"/>
                <w:sz w:val="21"/>
                <w:szCs w:val="21"/>
              </w:rPr>
            </w:pPr>
            <w:r>
              <w:rPr>
                <w:rFonts w:ascii="宋体" w:hAnsi="宋体" w:cs="宋体" w:eastAsia="宋体" w:hint="default"/>
                <w:sz w:val="21"/>
                <w:szCs w:val="21"/>
              </w:rPr>
              <w:t>深圳智泽金融服务有限公司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信息技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9"/>
              <w:jc w:val="right"/>
              <w:rPr>
                <w:rFonts w:ascii="宋体" w:hAnsi="宋体" w:cs="宋体" w:eastAsia="宋体" w:hint="default"/>
                <w:sz w:val="21"/>
                <w:szCs w:val="21"/>
              </w:rPr>
            </w:pPr>
            <w:r>
              <w:rPr>
                <w:rFonts w:ascii="宋体"/>
                <w:sz w:val="21"/>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购买</w:t>
            </w:r>
          </w:p>
        </w:tc>
      </w:tr>
      <w:tr>
        <w:trPr>
          <w:trHeight w:val="67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深圳市知领互联信息有限公司</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信息技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6"/>
              <w:jc w:val="right"/>
              <w:rPr>
                <w:rFonts w:ascii="宋体" w:hAnsi="宋体" w:cs="宋体" w:eastAsia="宋体" w:hint="default"/>
                <w:sz w:val="21"/>
                <w:szCs w:val="21"/>
              </w:rPr>
            </w:pPr>
            <w:r>
              <w:rPr>
                <w:rFonts w:ascii="宋体"/>
                <w:sz w:val="21"/>
              </w:rPr>
              <w:t>30.6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购买</w:t>
            </w:r>
          </w:p>
        </w:tc>
      </w:tr>
      <w:tr>
        <w:trPr>
          <w:trHeight w:val="67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9"/>
              <w:ind w:left="103" w:right="168"/>
              <w:jc w:val="left"/>
              <w:rPr>
                <w:rFonts w:ascii="宋体" w:hAnsi="宋体" w:cs="宋体" w:eastAsia="宋体" w:hint="default"/>
                <w:sz w:val="21"/>
                <w:szCs w:val="21"/>
              </w:rPr>
            </w:pPr>
            <w:r>
              <w:rPr>
                <w:rFonts w:ascii="宋体" w:hAnsi="宋体" w:cs="宋体" w:eastAsia="宋体" w:hint="default"/>
                <w:spacing w:val="-2"/>
                <w:sz w:val="21"/>
                <w:szCs w:val="21"/>
              </w:rPr>
              <w:t>江苏金证引擎供应链管理有限公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司（注</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南京市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信息技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55"/>
              <w:jc w:val="right"/>
              <w:rPr>
                <w:rFonts w:ascii="宋体" w:hAnsi="宋体" w:cs="宋体" w:eastAsia="宋体" w:hint="default"/>
                <w:sz w:val="21"/>
                <w:szCs w:val="21"/>
              </w:rPr>
            </w:pPr>
            <w:r>
              <w:rPr>
                <w:rFonts w:ascii="宋体"/>
                <w:sz w:val="21"/>
              </w:rPr>
              <w:t>27.03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67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深圳金证奇云健康管理有限公司</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信息技</w:t>
            </w:r>
          </w:p>
          <w:p>
            <w:pPr>
              <w:pStyle w:val="TableParagraph"/>
              <w:spacing w:line="27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206"/>
              <w:jc w:val="right"/>
              <w:rPr>
                <w:rFonts w:ascii="宋体" w:hAnsi="宋体" w:cs="宋体" w:eastAsia="宋体" w:hint="default"/>
                <w:sz w:val="21"/>
                <w:szCs w:val="21"/>
              </w:rPr>
            </w:pPr>
            <w:r>
              <w:rPr>
                <w:rFonts w:ascii="宋体"/>
                <w:sz w:val="21"/>
              </w:rPr>
              <w:t>31.8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677"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103" w:right="0"/>
              <w:jc w:val="left"/>
              <w:rPr>
                <w:rFonts w:ascii="宋体" w:hAnsi="宋体" w:cs="宋体" w:eastAsia="宋体" w:hint="default"/>
                <w:sz w:val="21"/>
                <w:szCs w:val="21"/>
              </w:rPr>
            </w:pPr>
            <w:r>
              <w:rPr>
                <w:rFonts w:ascii="宋体" w:hAnsi="宋体" w:cs="宋体" w:eastAsia="宋体" w:hint="default"/>
                <w:sz w:val="21"/>
                <w:szCs w:val="21"/>
              </w:rPr>
              <w:t>深圳金证信息服务有限公司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信息技</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259"/>
              <w:jc w:val="right"/>
              <w:rPr>
                <w:rFonts w:ascii="宋体" w:hAnsi="宋体" w:cs="宋体" w:eastAsia="宋体" w:hint="default"/>
                <w:sz w:val="21"/>
                <w:szCs w:val="21"/>
              </w:rPr>
            </w:pPr>
            <w:r>
              <w:rPr>
                <w:rFonts w:ascii="宋体"/>
                <w:sz w:val="21"/>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67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深圳市金万博科技有限公司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信息技</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
              <w:jc w:val="center"/>
              <w:rPr>
                <w:rFonts w:ascii="宋体" w:hAnsi="宋体" w:cs="宋体" w:eastAsia="宋体" w:hint="default"/>
                <w:sz w:val="21"/>
                <w:szCs w:val="21"/>
              </w:rPr>
            </w:pPr>
            <w:r>
              <w:rPr>
                <w:rFonts w:ascii="宋体"/>
                <w:sz w:val="21"/>
              </w:rPr>
              <w:t>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投资设立</w:t>
            </w:r>
          </w:p>
        </w:tc>
      </w:tr>
    </w:tbl>
    <w:p>
      <w:pPr>
        <w:spacing w:line="240" w:lineRule="auto" w:before="0"/>
        <w:rPr>
          <w:rFonts w:ascii="宋体" w:hAnsi="宋体" w:cs="宋体" w:eastAsia="宋体" w:hint="default"/>
          <w:b/>
          <w:bCs/>
          <w:sz w:val="20"/>
          <w:szCs w:val="20"/>
        </w:rPr>
      </w:pPr>
    </w:p>
    <w:p>
      <w:pPr>
        <w:pStyle w:val="BodyText"/>
        <w:spacing w:line="240" w:lineRule="auto" w:before="172"/>
        <w:ind w:left="638" w:right="204"/>
        <w:jc w:val="left"/>
      </w:pPr>
      <w:r>
        <w:rPr/>
        <w:t>持有半数或以下表决权但仍控制被投资单位的依据：</w:t>
      </w:r>
    </w:p>
    <w:p>
      <w:pPr>
        <w:spacing w:line="240" w:lineRule="auto" w:before="1"/>
        <w:rPr>
          <w:rFonts w:ascii="宋体" w:hAnsi="宋体" w:cs="宋体" w:eastAsia="宋体" w:hint="default"/>
          <w:sz w:val="22"/>
          <w:szCs w:val="22"/>
        </w:rPr>
      </w:pPr>
    </w:p>
    <w:p>
      <w:pPr>
        <w:pStyle w:val="BodyText"/>
        <w:spacing w:line="345" w:lineRule="auto"/>
        <w:ind w:left="218" w:right="208" w:firstLine="419"/>
        <w:jc w:val="both"/>
      </w:pPr>
      <w:r>
        <w:rPr/>
        <w:t>注</w:t>
      </w:r>
      <w:r>
        <w:rPr>
          <w:spacing w:val="-59"/>
        </w:rPr>
        <w:t> </w:t>
      </w:r>
      <w:r>
        <w:rPr>
          <w:rFonts w:ascii="Times New Roman" w:hAnsi="Times New Roman" w:cs="Times New Roman" w:eastAsia="Times New Roman" w:hint="default"/>
        </w:rPr>
        <w:t>1</w:t>
      </w:r>
      <w:r>
        <w:rPr/>
        <w:t>：本公司持有深圳市金微蓝技术有限公司股权比例为</w:t>
      </w:r>
      <w:r>
        <w:rPr>
          <w:spacing w:val="-59"/>
        </w:rPr>
        <w:t> </w:t>
      </w:r>
      <w:r>
        <w:rPr>
          <w:rFonts w:ascii="Times New Roman" w:hAnsi="Times New Roman" w:cs="Times New Roman" w:eastAsia="Times New Roman" w:hint="default"/>
        </w:rPr>
        <w:t>47.25%</w:t>
      </w:r>
      <w:r>
        <w:rPr/>
        <w:t>，持股比例半数以下，主要</w:t>
      </w:r>
      <w:r>
        <w:rPr>
          <w:w w:val="100"/>
        </w:rPr>
        <w:t> </w:t>
      </w:r>
      <w:r>
        <w:rPr>
          <w:spacing w:val="-2"/>
        </w:rPr>
        <w:t>系本公司为深圳市金微蓝技术有限公司第一大股东，且本公司委派的董事超过深圳市金微蓝技术</w:t>
      </w:r>
      <w:r>
        <w:rPr>
          <w:spacing w:val="-25"/>
        </w:rPr>
        <w:t> </w:t>
      </w:r>
      <w:r>
        <w:rPr>
          <w:spacing w:val="-25"/>
        </w:rPr>
      </w:r>
      <w:r>
        <w:rPr>
          <w:spacing w:val="-2"/>
        </w:rPr>
        <w:t>有限公司全体董事的过半数，因此本公司对深圳市金微蓝技术有限公司仍具有控制权，深圳市金</w:t>
      </w:r>
    </w:p>
    <w:p>
      <w:pPr>
        <w:spacing w:after="0" w:line="345" w:lineRule="auto"/>
        <w:jc w:val="both"/>
        <w:sectPr>
          <w:pgSz w:w="11910" w:h="16840"/>
          <w:pgMar w:header="0" w:footer="1195" w:top="1060" w:bottom="1380" w:left="1580" w:right="1060"/>
        </w:sectPr>
      </w:pPr>
    </w:p>
    <w:p>
      <w:pPr>
        <w:spacing w:line="240" w:lineRule="auto" w:before="8"/>
        <w:rPr>
          <w:rFonts w:ascii="宋体" w:hAnsi="宋体" w:cs="宋体" w:eastAsia="宋体" w:hint="default"/>
          <w:sz w:val="28"/>
          <w:szCs w:val="28"/>
        </w:rPr>
      </w:pPr>
    </w:p>
    <w:p>
      <w:pPr>
        <w:pStyle w:val="BodyText"/>
        <w:spacing w:line="240" w:lineRule="auto" w:before="36"/>
        <w:ind w:left="138" w:right="0"/>
        <w:jc w:val="left"/>
      </w:pPr>
      <w:r>
        <w:rPr/>
        <w:t>微蓝技术有限公司纳入本公司合并范围。</w:t>
      </w:r>
    </w:p>
    <w:p>
      <w:pPr>
        <w:spacing w:line="240" w:lineRule="auto" w:before="4"/>
        <w:rPr>
          <w:rFonts w:ascii="宋体" w:hAnsi="宋体" w:cs="宋体" w:eastAsia="宋体" w:hint="default"/>
          <w:sz w:val="22"/>
          <w:szCs w:val="22"/>
        </w:rPr>
      </w:pPr>
    </w:p>
    <w:p>
      <w:pPr>
        <w:pStyle w:val="BodyText"/>
        <w:spacing w:line="336" w:lineRule="auto"/>
        <w:ind w:left="138" w:right="128" w:firstLine="419"/>
        <w:jc w:val="both"/>
      </w:pPr>
      <w:r>
        <w:rPr/>
        <w:t>注</w:t>
      </w:r>
      <w:r>
        <w:rPr>
          <w:spacing w:val="-55"/>
        </w:rPr>
        <w:t> </w:t>
      </w:r>
      <w:r>
        <w:rPr>
          <w:rFonts w:ascii="Times New Roman" w:hAnsi="Times New Roman" w:cs="Times New Roman" w:eastAsia="Times New Roman" w:hint="default"/>
        </w:rPr>
        <w:t>2</w:t>
      </w:r>
      <w:r>
        <w:rPr/>
        <w:t>：本公司之控股子公司深圳市睿服科技有限公司持有深圳市知领互联信息有限公司股权</w:t>
      </w:r>
      <w:r>
        <w:rPr>
          <w:w w:val="100"/>
        </w:rPr>
        <w:t> </w:t>
      </w:r>
      <w:r>
        <w:rPr/>
        <w:t>比例为</w:t>
      </w:r>
      <w:r>
        <w:rPr>
          <w:spacing w:val="-50"/>
        </w:rPr>
        <w:t> </w:t>
      </w:r>
      <w:r>
        <w:rPr>
          <w:rFonts w:ascii="Times New Roman" w:hAnsi="Times New Roman" w:cs="Times New Roman" w:eastAsia="Times New Roman" w:hint="default"/>
        </w:rPr>
        <w:t>51%</w:t>
      </w:r>
      <w:r>
        <w:rPr/>
        <w:t>，本公司持有子公司深圳市睿服科技有限公司股权比例为</w:t>
      </w:r>
      <w:r>
        <w:rPr>
          <w:spacing w:val="-50"/>
        </w:rPr>
        <w:t> </w:t>
      </w:r>
      <w:r>
        <w:rPr>
          <w:rFonts w:ascii="Times New Roman" w:hAnsi="Times New Roman" w:cs="Times New Roman" w:eastAsia="Times New Roman" w:hint="default"/>
          <w:spacing w:val="-3"/>
        </w:rPr>
        <w:t>60%</w:t>
      </w:r>
      <w:r>
        <w:rPr>
          <w:spacing w:val="-3"/>
        </w:rPr>
        <w:t>，因此本公司实际持有</w:t>
      </w:r>
      <w:r>
        <w:rPr>
          <w:w w:val="100"/>
        </w:rPr>
        <w:t> </w:t>
      </w:r>
      <w:r>
        <w:rPr/>
        <w:t>深圳市知领互联信息有限公司的股权比例为</w:t>
      </w:r>
      <w:r>
        <w:rPr>
          <w:spacing w:val="-56"/>
        </w:rPr>
        <w:t> </w:t>
      </w:r>
      <w:r>
        <w:rPr>
          <w:rFonts w:ascii="Times New Roman" w:hAnsi="Times New Roman" w:cs="Times New Roman" w:eastAsia="Times New Roman" w:hint="default"/>
        </w:rPr>
        <w:t>30.6%</w:t>
      </w:r>
      <w:r>
        <w:rPr/>
        <w:t>。</w:t>
      </w:r>
    </w:p>
    <w:p>
      <w:pPr>
        <w:pStyle w:val="BodyText"/>
        <w:spacing w:line="338" w:lineRule="auto" w:before="180"/>
        <w:ind w:left="138" w:right="127" w:firstLine="419"/>
        <w:jc w:val="both"/>
      </w:pPr>
      <w:r>
        <w:rPr/>
        <w:t>注</w:t>
      </w:r>
      <w:r>
        <w:rPr>
          <w:spacing w:val="-55"/>
        </w:rPr>
        <w:t> </w:t>
      </w:r>
      <w:r>
        <w:rPr>
          <w:rFonts w:ascii="Times New Roman" w:hAnsi="Times New Roman" w:cs="Times New Roman" w:eastAsia="Times New Roman" w:hint="default"/>
        </w:rPr>
        <w:t>3</w:t>
      </w:r>
      <w:r>
        <w:rPr/>
        <w:t>：本公司之控股子公司深圳市金证引擎科技有限公司持有江苏金证引擎供应链管理有限</w:t>
      </w:r>
      <w:r>
        <w:rPr>
          <w:w w:val="100"/>
        </w:rPr>
        <w:t> </w:t>
      </w:r>
      <w:r>
        <w:rPr/>
        <w:t>公司股权比例为</w:t>
      </w:r>
      <w:r>
        <w:rPr>
          <w:spacing w:val="-57"/>
        </w:rPr>
        <w:t> </w:t>
      </w:r>
      <w:r>
        <w:rPr>
          <w:rFonts w:ascii="Times New Roman" w:hAnsi="Times New Roman" w:cs="Times New Roman" w:eastAsia="Times New Roman" w:hint="default"/>
        </w:rPr>
        <w:t>51%</w:t>
      </w:r>
      <w:r>
        <w:rPr/>
        <w:t>，本公司持有子公司深圳市金证引擎科技有限公司股权比例为</w:t>
      </w:r>
      <w:r>
        <w:rPr>
          <w:spacing w:val="-56"/>
        </w:rPr>
        <w:t> </w:t>
      </w:r>
      <w:r>
        <w:rPr>
          <w:rFonts w:ascii="Times New Roman" w:hAnsi="Times New Roman" w:cs="Times New Roman" w:eastAsia="Times New Roman" w:hint="default"/>
          <w:spacing w:val="-3"/>
        </w:rPr>
        <w:t>53%</w:t>
      </w:r>
      <w:r>
        <w:rPr>
          <w:spacing w:val="-3"/>
        </w:rPr>
        <w:t>，因此本</w:t>
      </w:r>
      <w:r>
        <w:rPr>
          <w:w w:val="100"/>
        </w:rPr>
        <w:t> </w:t>
      </w:r>
      <w:r>
        <w:rPr>
          <w:spacing w:val="-2"/>
        </w:rPr>
        <w:t>公司实际持有江苏金证引擎供应链管理有限公司的股权比例为</w:t>
      </w:r>
      <w:r>
        <w:rPr>
          <w:spacing w:val="5"/>
        </w:rPr>
        <w:t> </w:t>
      </w:r>
      <w:r>
        <w:rPr>
          <w:rFonts w:ascii="Times New Roman" w:hAnsi="Times New Roman" w:cs="Times New Roman" w:eastAsia="Times New Roman" w:hint="default"/>
          <w:spacing w:val="-1"/>
        </w:rPr>
        <w:t>27.03%</w:t>
      </w:r>
      <w:r>
        <w:rPr>
          <w:spacing w:val="-1"/>
        </w:rPr>
        <w:t>。</w:t>
      </w:r>
    </w:p>
    <w:p>
      <w:pPr>
        <w:pStyle w:val="BodyText"/>
        <w:spacing w:line="336" w:lineRule="auto" w:before="178"/>
        <w:ind w:left="138" w:right="127" w:firstLine="419"/>
        <w:jc w:val="both"/>
        <w:rPr>
          <w:rFonts w:ascii="Times New Roman" w:hAnsi="Times New Roman" w:cs="Times New Roman" w:eastAsia="Times New Roman" w:hint="default"/>
        </w:rPr>
      </w:pPr>
      <w:r>
        <w:rPr/>
        <w:t>注</w:t>
      </w:r>
      <w:r>
        <w:rPr>
          <w:spacing w:val="-55"/>
        </w:rPr>
        <w:t> </w:t>
      </w:r>
      <w:r>
        <w:rPr>
          <w:rFonts w:ascii="Times New Roman" w:hAnsi="Times New Roman" w:cs="Times New Roman" w:eastAsia="Times New Roman" w:hint="default"/>
        </w:rPr>
        <w:t>4</w:t>
      </w:r>
      <w:r>
        <w:rPr/>
        <w:t>：本公司之控股子公司深圳市金证引擎科技有限公司持有深圳金证奇云健康管理有限公</w:t>
      </w:r>
      <w:r>
        <w:rPr>
          <w:w w:val="100"/>
        </w:rPr>
        <w:t> </w:t>
      </w:r>
      <w:r>
        <w:rPr/>
        <w:t>司股权比例为</w:t>
      </w:r>
      <w:r>
        <w:rPr>
          <w:spacing w:val="-57"/>
        </w:rPr>
        <w:t> </w:t>
      </w:r>
      <w:r>
        <w:rPr>
          <w:rFonts w:ascii="Times New Roman" w:hAnsi="Times New Roman" w:cs="Times New Roman" w:eastAsia="Times New Roman" w:hint="default"/>
        </w:rPr>
        <w:t>60%</w:t>
      </w:r>
      <w:r>
        <w:rPr/>
        <w:t>，本公司持有子公司深圳市金证引擎科技有限公司股权比例为</w:t>
      </w:r>
      <w:r>
        <w:rPr>
          <w:spacing w:val="-56"/>
        </w:rPr>
        <w:t> </w:t>
      </w:r>
      <w:r>
        <w:rPr>
          <w:rFonts w:ascii="Times New Roman" w:hAnsi="Times New Roman" w:cs="Times New Roman" w:eastAsia="Times New Roman" w:hint="default"/>
          <w:spacing w:val="-3"/>
        </w:rPr>
        <w:t>53%</w:t>
      </w:r>
      <w:r>
        <w:rPr>
          <w:spacing w:val="-3"/>
        </w:rPr>
        <w:t>，因此本公</w:t>
      </w:r>
      <w:r>
        <w:rPr>
          <w:w w:val="100"/>
        </w:rPr>
        <w:t> </w:t>
      </w:r>
      <w:r>
        <w:rPr>
          <w:spacing w:val="-2"/>
        </w:rPr>
        <w:t>司实际持有深圳金证奇云健康管理有限公司的股权比例为</w:t>
      </w:r>
      <w:r>
        <w:rPr/>
        <w:t> </w:t>
      </w:r>
      <w:r>
        <w:rPr>
          <w:rFonts w:ascii="Times New Roman" w:hAnsi="Times New Roman" w:cs="Times New Roman" w:eastAsia="Times New Roman" w:hint="default"/>
          <w:spacing w:val="-1"/>
        </w:rPr>
        <w:t>31.80%</w:t>
      </w:r>
    </w:p>
    <w:p>
      <w:pPr>
        <w:pStyle w:val="Heading3"/>
        <w:spacing w:line="240" w:lineRule="auto" w:before="182"/>
        <w:ind w:left="138" w:right="0"/>
        <w:jc w:val="left"/>
        <w:rPr>
          <w:b w:val="0"/>
          <w:bCs w:val="0"/>
        </w:rPr>
      </w:pP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0"/>
          <w:szCs w:val="20"/>
        </w:rPr>
      </w:pPr>
    </w:p>
    <w:p>
      <w:pPr>
        <w:pStyle w:val="BodyText"/>
        <w:tabs>
          <w:tab w:pos="1262" w:val="left" w:leader="none"/>
        </w:tabs>
        <w:spacing w:line="240" w:lineRule="auto"/>
        <w:ind w:left="0" w:right="132"/>
        <w:jc w:val="right"/>
      </w:pPr>
      <w:r>
        <w:rPr>
          <w:spacing w:val="-1"/>
        </w:rPr>
        <w:t>单位：万元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437"/>
        <w:gridCol w:w="1085"/>
        <w:gridCol w:w="1397"/>
        <w:gridCol w:w="1397"/>
        <w:gridCol w:w="1400"/>
        <w:gridCol w:w="1090"/>
      </w:tblGrid>
      <w:tr>
        <w:trPr>
          <w:trHeight w:val="828"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88"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少数股东</w:t>
            </w:r>
          </w:p>
          <w:p>
            <w:pPr>
              <w:pStyle w:val="TableParagraph"/>
              <w:spacing w:line="272" w:lineRule="exact" w:before="27"/>
              <w:ind w:left="379" w:right="113" w:hanging="262"/>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67" w:right="60" w:hanging="106"/>
              <w:jc w:val="left"/>
              <w:rPr>
                <w:rFonts w:ascii="宋体" w:hAnsi="宋体" w:cs="宋体" w:eastAsia="宋体" w:hint="default"/>
                <w:sz w:val="21"/>
                <w:szCs w:val="21"/>
              </w:rPr>
            </w:pPr>
            <w:r>
              <w:rPr>
                <w:rFonts w:ascii="宋体" w:hAnsi="宋体" w:cs="宋体" w:eastAsia="宋体" w:hint="default"/>
                <w:sz w:val="21"/>
                <w:szCs w:val="21"/>
              </w:rPr>
              <w:t>本期归属于少</w:t>
            </w:r>
            <w:r>
              <w:rPr>
                <w:rFonts w:ascii="宋体" w:hAnsi="宋体" w:cs="宋体" w:eastAsia="宋体" w:hint="default"/>
                <w:w w:val="100"/>
                <w:sz w:val="21"/>
                <w:szCs w:val="21"/>
              </w:rPr>
              <w:t> </w:t>
            </w:r>
            <w:r>
              <w:rPr>
                <w:rFonts w:ascii="宋体" w:hAnsi="宋体" w:cs="宋体" w:eastAsia="宋体" w:hint="default"/>
                <w:sz w:val="21"/>
                <w:szCs w:val="21"/>
              </w:rPr>
              <w:t>数股东损益</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68" w:right="57" w:hanging="104"/>
              <w:jc w:val="left"/>
              <w:rPr>
                <w:rFonts w:ascii="宋体" w:hAnsi="宋体" w:cs="宋体" w:eastAsia="宋体" w:hint="default"/>
                <w:sz w:val="21"/>
                <w:szCs w:val="21"/>
              </w:rPr>
            </w:pPr>
            <w:r>
              <w:rPr>
                <w:rFonts w:ascii="宋体" w:hAnsi="宋体" w:cs="宋体" w:eastAsia="宋体" w:hint="default"/>
                <w:sz w:val="21"/>
                <w:szCs w:val="21"/>
              </w:rPr>
              <w:t>本期向少数股</w:t>
            </w:r>
            <w:r>
              <w:rPr>
                <w:rFonts w:ascii="宋体" w:hAnsi="宋体" w:cs="宋体" w:eastAsia="宋体" w:hint="default"/>
                <w:w w:val="100"/>
                <w:sz w:val="21"/>
                <w:szCs w:val="21"/>
              </w:rPr>
              <w:t> </w:t>
            </w:r>
            <w:r>
              <w:rPr>
                <w:rFonts w:ascii="宋体" w:hAnsi="宋体" w:cs="宋体" w:eastAsia="宋体" w:hint="default"/>
                <w:sz w:val="21"/>
                <w:szCs w:val="21"/>
              </w:rPr>
              <w:t>东支付股利</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73" w:right="60" w:hanging="209"/>
              <w:jc w:val="left"/>
              <w:rPr>
                <w:rFonts w:ascii="宋体" w:hAnsi="宋体" w:cs="宋体" w:eastAsia="宋体" w:hint="default"/>
                <w:sz w:val="21"/>
                <w:szCs w:val="21"/>
              </w:rPr>
            </w:pPr>
            <w:r>
              <w:rPr>
                <w:rFonts w:ascii="宋体" w:hAnsi="宋体" w:cs="宋体" w:eastAsia="宋体" w:hint="default"/>
                <w:sz w:val="21"/>
                <w:szCs w:val="21"/>
              </w:rPr>
              <w:t>期末累计少数</w:t>
            </w:r>
            <w:r>
              <w:rPr>
                <w:rFonts w:ascii="宋体" w:hAnsi="宋体" w:cs="宋体" w:eastAsia="宋体" w:hint="default"/>
                <w:w w:val="100"/>
                <w:sz w:val="21"/>
                <w:szCs w:val="21"/>
              </w:rPr>
              <w:t> </w:t>
            </w:r>
            <w:r>
              <w:rPr>
                <w:rFonts w:ascii="宋体" w:hAnsi="宋体" w:cs="宋体" w:eastAsia="宋体" w:hint="default"/>
                <w:sz w:val="21"/>
                <w:szCs w:val="21"/>
              </w:rPr>
              <w:t>股东权益</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555"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金证财富南京科技有限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57" w:right="0"/>
              <w:jc w:val="left"/>
              <w:rPr>
                <w:rFonts w:ascii="宋体" w:hAnsi="宋体" w:cs="宋体" w:eastAsia="宋体" w:hint="default"/>
                <w:sz w:val="21"/>
                <w:szCs w:val="21"/>
              </w:rPr>
            </w:pPr>
            <w:r>
              <w:rPr>
                <w:rFonts w:ascii="宋体"/>
                <w:sz w:val="21"/>
              </w:rPr>
              <w:t>49%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49" w:right="0"/>
              <w:jc w:val="left"/>
              <w:rPr>
                <w:rFonts w:ascii="宋体" w:hAnsi="宋体" w:cs="宋体" w:eastAsia="宋体" w:hint="default"/>
                <w:sz w:val="21"/>
                <w:szCs w:val="21"/>
              </w:rPr>
            </w:pPr>
            <w:r>
              <w:rPr>
                <w:rFonts w:ascii="宋体"/>
                <w:sz w:val="21"/>
              </w:rPr>
              <w:t>-878.87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46" w:right="0"/>
              <w:jc w:val="left"/>
              <w:rPr>
                <w:rFonts w:ascii="宋体" w:hAnsi="宋体" w:cs="宋体" w:eastAsia="宋体" w:hint="default"/>
                <w:sz w:val="21"/>
                <w:szCs w:val="21"/>
              </w:rPr>
            </w:pPr>
            <w:r>
              <w:rPr>
                <w:rFonts w:ascii="宋体"/>
                <w:sz w:val="21"/>
              </w:rPr>
              <w:t>1,040.00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40" w:right="0"/>
              <w:jc w:val="left"/>
              <w:rPr>
                <w:rFonts w:ascii="宋体" w:hAnsi="宋体" w:cs="宋体" w:eastAsia="宋体" w:hint="default"/>
                <w:sz w:val="21"/>
                <w:szCs w:val="21"/>
              </w:rPr>
            </w:pPr>
            <w:r>
              <w:rPr>
                <w:rFonts w:ascii="宋体"/>
                <w:sz w:val="21"/>
              </w:rPr>
              <w:t>10,003.53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62" w:right="0"/>
              <w:jc w:val="left"/>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8"/>
          <w:szCs w:val="18"/>
        </w:rPr>
      </w:pPr>
    </w:p>
    <w:p>
      <w:pPr>
        <w:pStyle w:val="Heading3"/>
        <w:spacing w:line="240" w:lineRule="auto"/>
        <w:ind w:left="138" w:right="0"/>
        <w:jc w:val="left"/>
        <w:rPr>
          <w:b w:val="0"/>
          <w:bCs w:val="0"/>
        </w:rPr>
      </w:pP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2"/>
        <w:rPr>
          <w:rFonts w:ascii="宋体" w:hAnsi="宋体" w:cs="宋体" w:eastAsia="宋体" w:hint="default"/>
          <w:b/>
          <w:bCs/>
          <w:sz w:val="18"/>
          <w:szCs w:val="18"/>
        </w:rPr>
      </w:pPr>
    </w:p>
    <w:p>
      <w:pPr>
        <w:pStyle w:val="BodyText"/>
        <w:tabs>
          <w:tab w:pos="1262" w:val="left" w:leader="none"/>
        </w:tabs>
        <w:spacing w:line="240" w:lineRule="auto" w:before="36"/>
        <w:ind w:left="0" w:right="132"/>
        <w:jc w:val="right"/>
      </w:pPr>
      <w:r>
        <w:rPr>
          <w:spacing w:val="-1"/>
        </w:rPr>
        <w:t>单位：万元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572"/>
        <w:gridCol w:w="1241"/>
        <w:gridCol w:w="1162"/>
        <w:gridCol w:w="1152"/>
        <w:gridCol w:w="1044"/>
        <w:gridCol w:w="1117"/>
        <w:gridCol w:w="1517"/>
      </w:tblGrid>
      <w:tr>
        <w:trPr>
          <w:trHeight w:val="350" w:hRule="exact"/>
        </w:trPr>
        <w:tc>
          <w:tcPr>
            <w:tcW w:w="157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72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572" w:type="dxa"/>
            <w:vMerge/>
            <w:tcBorders>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6"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非流动资</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产</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6"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非流动负</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w w:val="100"/>
                <w:sz w:val="21"/>
                <w:szCs w:val="21"/>
              </w:rPr>
              <w:t>债</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1" w:right="0"/>
              <w:jc w:val="left"/>
              <w:rPr>
                <w:rFonts w:ascii="宋体" w:hAnsi="宋体" w:cs="宋体" w:eastAsia="宋体" w:hint="default"/>
                <w:sz w:val="21"/>
                <w:szCs w:val="21"/>
              </w:rPr>
            </w:pPr>
            <w:r>
              <w:rPr>
                <w:rFonts w:ascii="宋体" w:hAnsi="宋体" w:cs="宋体" w:eastAsia="宋体" w:hint="default"/>
                <w:sz w:val="21"/>
                <w:szCs w:val="21"/>
              </w:rPr>
              <w:t>负债合计</w:t>
            </w:r>
          </w:p>
        </w:tc>
      </w:tr>
      <w:tr>
        <w:trPr>
          <w:trHeight w:val="637"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4"/>
              <w:jc w:val="left"/>
              <w:rPr>
                <w:rFonts w:ascii="宋体" w:hAnsi="宋体" w:cs="宋体" w:eastAsia="宋体" w:hint="default"/>
                <w:sz w:val="21"/>
                <w:szCs w:val="21"/>
              </w:rPr>
            </w:pPr>
            <w:r>
              <w:rPr>
                <w:rFonts w:ascii="宋体" w:hAnsi="宋体" w:cs="宋体" w:eastAsia="宋体" w:hint="default"/>
                <w:sz w:val="21"/>
                <w:szCs w:val="21"/>
              </w:rPr>
              <w:t>金证财富南京</w:t>
            </w:r>
            <w:r>
              <w:rPr>
                <w:rFonts w:ascii="宋体" w:hAnsi="宋体" w:cs="宋体" w:eastAsia="宋体" w:hint="default"/>
                <w:w w:val="100"/>
                <w:sz w:val="21"/>
                <w:szCs w:val="21"/>
              </w:rPr>
              <w:t> </w:t>
            </w:r>
            <w:r>
              <w:rPr>
                <w:rFonts w:ascii="宋体" w:hAnsi="宋体" w:cs="宋体" w:eastAsia="宋体" w:hint="default"/>
                <w:sz w:val="21"/>
                <w:szCs w:val="21"/>
              </w:rPr>
              <w:t>科技有限公司</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84" w:right="0"/>
              <w:jc w:val="left"/>
              <w:rPr>
                <w:rFonts w:ascii="宋体" w:hAnsi="宋体" w:cs="宋体" w:eastAsia="宋体" w:hint="default"/>
                <w:sz w:val="21"/>
                <w:szCs w:val="21"/>
              </w:rPr>
            </w:pPr>
            <w:r>
              <w:rPr>
                <w:rFonts w:ascii="宋体"/>
                <w:sz w:val="21"/>
              </w:rPr>
              <w:t>15,802.04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6" w:right="0"/>
              <w:jc w:val="left"/>
              <w:rPr>
                <w:rFonts w:ascii="宋体" w:hAnsi="宋体" w:cs="宋体" w:eastAsia="宋体" w:hint="default"/>
                <w:sz w:val="21"/>
                <w:szCs w:val="21"/>
              </w:rPr>
            </w:pPr>
            <w:r>
              <w:rPr>
                <w:rFonts w:ascii="宋体"/>
                <w:sz w:val="21"/>
              </w:rPr>
              <w:t>8,725.76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24,527.8</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4,112.3</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80" w:right="0"/>
              <w:jc w:val="left"/>
              <w:rPr>
                <w:rFonts w:ascii="宋体" w:hAnsi="宋体" w:cs="宋体" w:eastAsia="宋体" w:hint="default"/>
                <w:sz w:val="21"/>
                <w:szCs w:val="21"/>
              </w:rPr>
            </w:pPr>
            <w:r>
              <w:rPr>
                <w:rFonts w:ascii="宋体"/>
                <w:sz w:val="21"/>
              </w:rPr>
              <w:t>0.06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63" w:right="0"/>
              <w:jc w:val="left"/>
              <w:rPr>
                <w:rFonts w:ascii="宋体" w:hAnsi="宋体" w:cs="宋体" w:eastAsia="宋体" w:hint="default"/>
                <w:sz w:val="21"/>
                <w:szCs w:val="21"/>
              </w:rPr>
            </w:pPr>
            <w:r>
              <w:rPr>
                <w:rFonts w:ascii="宋体"/>
                <w:sz w:val="21"/>
              </w:rPr>
              <w:t>4,112.44</w:t>
            </w:r>
          </w:p>
        </w:tc>
      </w:tr>
    </w:tbl>
    <w:p>
      <w:pPr>
        <w:spacing w:line="240" w:lineRule="auto" w:before="7"/>
        <w:rPr>
          <w:rFonts w:ascii="宋体" w:hAnsi="宋体" w:cs="宋体" w:eastAsia="宋体" w:hint="default"/>
          <w:sz w:val="6"/>
          <w:szCs w:val="6"/>
        </w:rPr>
      </w:pPr>
    </w:p>
    <w:p>
      <w:pPr>
        <w:pStyle w:val="BodyText"/>
        <w:spacing w:line="240" w:lineRule="auto" w:before="36"/>
        <w:ind w:left="558" w:right="0"/>
        <w:jc w:val="left"/>
      </w:pPr>
      <w:r>
        <w:rPr/>
        <w:t>续：</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574"/>
        <w:gridCol w:w="1275"/>
        <w:gridCol w:w="1135"/>
        <w:gridCol w:w="1133"/>
        <w:gridCol w:w="1135"/>
        <w:gridCol w:w="1133"/>
        <w:gridCol w:w="1418"/>
      </w:tblGrid>
      <w:tr>
        <w:trPr>
          <w:trHeight w:val="350" w:hRule="exact"/>
        </w:trPr>
        <w:tc>
          <w:tcPr>
            <w:tcW w:w="157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7230" w:type="dxa"/>
            <w:gridSpan w:val="6"/>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1574"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非流动资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pacing w:val="-1"/>
                <w:sz w:val="21"/>
                <w:szCs w:val="21"/>
              </w:rPr>
              <w:t>流动负债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非流动负</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3" w:right="0"/>
              <w:jc w:val="left"/>
              <w:rPr>
                <w:rFonts w:ascii="宋体" w:hAnsi="宋体" w:cs="宋体" w:eastAsia="宋体" w:hint="default"/>
                <w:sz w:val="21"/>
                <w:szCs w:val="21"/>
              </w:rPr>
            </w:pPr>
            <w:r>
              <w:rPr>
                <w:rFonts w:ascii="宋体" w:hAnsi="宋体" w:cs="宋体" w:eastAsia="宋体" w:hint="default"/>
                <w:sz w:val="21"/>
                <w:szCs w:val="21"/>
              </w:rPr>
              <w:t>负债合计</w:t>
            </w:r>
          </w:p>
        </w:tc>
      </w:tr>
      <w:tr>
        <w:trPr>
          <w:trHeight w:val="634"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6"/>
              <w:jc w:val="left"/>
              <w:rPr>
                <w:rFonts w:ascii="宋体" w:hAnsi="宋体" w:cs="宋体" w:eastAsia="宋体" w:hint="default"/>
                <w:sz w:val="21"/>
                <w:szCs w:val="21"/>
              </w:rPr>
            </w:pPr>
            <w:r>
              <w:rPr>
                <w:rFonts w:ascii="宋体" w:hAnsi="宋体" w:cs="宋体" w:eastAsia="宋体" w:hint="default"/>
                <w:sz w:val="21"/>
                <w:szCs w:val="21"/>
              </w:rPr>
              <w:t>金证财富南京</w:t>
            </w:r>
            <w:r>
              <w:rPr>
                <w:rFonts w:ascii="宋体" w:hAnsi="宋体" w:cs="宋体" w:eastAsia="宋体" w:hint="default"/>
                <w:w w:val="100"/>
                <w:sz w:val="21"/>
                <w:szCs w:val="21"/>
              </w:rPr>
              <w:t> </w:t>
            </w:r>
            <w:r>
              <w:rPr>
                <w:rFonts w:ascii="宋体" w:hAnsi="宋体" w:cs="宋体" w:eastAsia="宋体" w:hint="default"/>
                <w:sz w:val="21"/>
                <w:szCs w:val="21"/>
              </w:rPr>
              <w:t>科技有限公司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6" w:right="0"/>
              <w:jc w:val="left"/>
              <w:rPr>
                <w:rFonts w:ascii="宋体" w:hAnsi="宋体" w:cs="宋体" w:eastAsia="宋体" w:hint="default"/>
                <w:sz w:val="21"/>
                <w:szCs w:val="21"/>
              </w:rPr>
            </w:pPr>
            <w:r>
              <w:rPr>
                <w:rFonts w:ascii="宋体"/>
                <w:sz w:val="21"/>
              </w:rPr>
              <w:t>23,155.59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80" w:right="0"/>
              <w:jc w:val="left"/>
              <w:rPr>
                <w:rFonts w:ascii="宋体" w:hAnsi="宋体" w:cs="宋体" w:eastAsia="宋体" w:hint="default"/>
                <w:sz w:val="21"/>
                <w:szCs w:val="21"/>
              </w:rPr>
            </w:pPr>
            <w:r>
              <w:rPr>
                <w:rFonts w:ascii="宋体"/>
                <w:sz w:val="21"/>
              </w:rPr>
              <w:t>4,147.84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27,303.4</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2,445.64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00" w:right="0"/>
              <w:jc w:val="left"/>
              <w:rPr>
                <w:rFonts w:ascii="宋体" w:hAnsi="宋体" w:cs="宋体" w:eastAsia="宋体" w:hint="default"/>
                <w:sz w:val="21"/>
                <w:szCs w:val="21"/>
              </w:rPr>
            </w:pPr>
            <w:r>
              <w:rPr>
                <w:rFonts w:ascii="宋体"/>
                <w:sz w:val="21"/>
              </w:rPr>
              <w:t>6.15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65" w:right="0"/>
              <w:jc w:val="left"/>
              <w:rPr>
                <w:rFonts w:ascii="宋体" w:hAnsi="宋体" w:cs="宋体" w:eastAsia="宋体" w:hint="default"/>
                <w:sz w:val="21"/>
                <w:szCs w:val="21"/>
              </w:rPr>
            </w:pPr>
            <w:r>
              <w:rPr>
                <w:rFonts w:ascii="宋体"/>
                <w:sz w:val="21"/>
              </w:rPr>
              <w:t>2,451.79</w:t>
            </w:r>
          </w:p>
        </w:tc>
      </w:tr>
    </w:tbl>
    <w:p>
      <w:pPr>
        <w:spacing w:line="240" w:lineRule="auto" w:before="7"/>
        <w:rPr>
          <w:rFonts w:ascii="宋体" w:hAnsi="宋体" w:cs="宋体" w:eastAsia="宋体" w:hint="default"/>
          <w:sz w:val="6"/>
          <w:szCs w:val="6"/>
        </w:rPr>
      </w:pPr>
    </w:p>
    <w:p>
      <w:pPr>
        <w:pStyle w:val="BodyText"/>
        <w:spacing w:line="240" w:lineRule="auto" w:before="36"/>
        <w:ind w:left="558" w:right="0"/>
        <w:jc w:val="left"/>
      </w:pPr>
      <w:r>
        <w:rPr/>
        <w:t>续：</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574"/>
        <w:gridCol w:w="850"/>
        <w:gridCol w:w="994"/>
        <w:gridCol w:w="850"/>
        <w:gridCol w:w="965"/>
        <w:gridCol w:w="842"/>
        <w:gridCol w:w="799"/>
        <w:gridCol w:w="838"/>
        <w:gridCol w:w="1092"/>
      </w:tblGrid>
      <w:tr>
        <w:trPr>
          <w:trHeight w:val="350" w:hRule="exact"/>
        </w:trPr>
        <w:tc>
          <w:tcPr>
            <w:tcW w:w="1574" w:type="dxa"/>
            <w:vMerge w:val="restart"/>
            <w:tcBorders>
              <w:top w:val="single" w:sz="4" w:space="0" w:color="000000"/>
              <w:left w:val="single" w:sz="4" w:space="0" w:color="000000"/>
              <w:right w:val="single" w:sz="4" w:space="0" w:color="000000"/>
            </w:tcBorders>
          </w:tcPr>
          <w:p>
            <w:pPr>
              <w:pStyle w:val="TableParagraph"/>
              <w:spacing w:line="240" w:lineRule="auto" w:before="141"/>
              <w:ind w:left="571" w:right="463"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36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5" w:hRule="exact"/>
        </w:trPr>
        <w:tc>
          <w:tcPr>
            <w:tcW w:w="1574"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益总额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经营活动</w:t>
            </w:r>
          </w:p>
          <w:p>
            <w:pPr>
              <w:pStyle w:val="TableParagraph"/>
              <w:spacing w:line="274" w:lineRule="exact"/>
              <w:ind w:left="57" w:right="0"/>
              <w:jc w:val="left"/>
              <w:rPr>
                <w:rFonts w:ascii="宋体" w:hAnsi="宋体" w:cs="宋体" w:eastAsia="宋体" w:hint="default"/>
                <w:sz w:val="21"/>
                <w:szCs w:val="21"/>
              </w:rPr>
            </w:pPr>
            <w:r>
              <w:rPr>
                <w:rFonts w:ascii="宋体" w:hAnsi="宋体" w:cs="宋体" w:eastAsia="宋体" w:hint="default"/>
                <w:sz w:val="21"/>
                <w:szCs w:val="21"/>
              </w:rPr>
              <w:t>现金流量</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综合收</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益总额</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经营活动</w:t>
            </w:r>
          </w:p>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现金流量</w:t>
            </w:r>
          </w:p>
        </w:tc>
      </w:tr>
      <w:tr>
        <w:trPr>
          <w:trHeight w:val="350"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金证财富南京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5" w:right="0"/>
              <w:jc w:val="left"/>
              <w:rPr>
                <w:rFonts w:ascii="宋体" w:hAnsi="宋体" w:cs="宋体" w:eastAsia="宋体" w:hint="default"/>
                <w:sz w:val="21"/>
                <w:szCs w:val="21"/>
              </w:rPr>
            </w:pPr>
            <w:r>
              <w:rPr>
                <w:rFonts w:ascii="宋体"/>
                <w:sz w:val="21"/>
              </w:rPr>
              <w:t>13,132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0" w:right="0"/>
              <w:jc w:val="center"/>
              <w:rPr>
                <w:rFonts w:ascii="宋体" w:hAnsi="宋体" w:cs="宋体" w:eastAsia="宋体" w:hint="default"/>
                <w:sz w:val="21"/>
                <w:szCs w:val="21"/>
              </w:rPr>
            </w:pPr>
            <w:r>
              <w:rPr>
                <w:rFonts w:ascii="宋体"/>
                <w:sz w:val="21"/>
              </w:rPr>
              <w:t>-1,793.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5" w:right="0"/>
              <w:jc w:val="left"/>
              <w:rPr>
                <w:rFonts w:ascii="宋体" w:hAnsi="宋体" w:cs="宋体" w:eastAsia="宋体" w:hint="default"/>
                <w:sz w:val="21"/>
                <w:szCs w:val="21"/>
              </w:rPr>
            </w:pPr>
            <w:r>
              <w:rPr>
                <w:rFonts w:ascii="宋体"/>
                <w:sz w:val="21"/>
              </w:rPr>
              <w:t>-1,836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20" w:right="0"/>
              <w:jc w:val="left"/>
              <w:rPr>
                <w:rFonts w:ascii="宋体" w:hAnsi="宋体" w:cs="宋体" w:eastAsia="宋体" w:hint="default"/>
                <w:sz w:val="21"/>
                <w:szCs w:val="21"/>
              </w:rPr>
            </w:pPr>
            <w:r>
              <w:rPr>
                <w:rFonts w:ascii="宋体"/>
                <w:sz w:val="21"/>
              </w:rPr>
              <w:t>-15.15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04" w:right="0"/>
              <w:jc w:val="left"/>
              <w:rPr>
                <w:rFonts w:ascii="宋体" w:hAnsi="宋体" w:cs="宋体" w:eastAsia="宋体" w:hint="default"/>
                <w:sz w:val="21"/>
                <w:szCs w:val="21"/>
              </w:rPr>
            </w:pPr>
            <w:r>
              <w:rPr>
                <w:rFonts w:ascii="宋体"/>
                <w:sz w:val="21"/>
              </w:rPr>
              <w:t>14,54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9" w:right="0"/>
              <w:jc w:val="center"/>
              <w:rPr>
                <w:rFonts w:ascii="宋体" w:hAnsi="宋体" w:cs="宋体" w:eastAsia="宋体" w:hint="default"/>
                <w:sz w:val="21"/>
                <w:szCs w:val="21"/>
              </w:rPr>
            </w:pPr>
            <w:r>
              <w:rPr>
                <w:rFonts w:ascii="宋体"/>
                <w:sz w:val="21"/>
              </w:rPr>
              <w:t>3,808</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99" w:right="0"/>
              <w:jc w:val="left"/>
              <w:rPr>
                <w:rFonts w:ascii="宋体" w:hAnsi="宋体" w:cs="宋体" w:eastAsia="宋体" w:hint="default"/>
                <w:sz w:val="21"/>
                <w:szCs w:val="21"/>
              </w:rPr>
            </w:pPr>
            <w:r>
              <w:rPr>
                <w:rFonts w:ascii="宋体"/>
                <w:sz w:val="21"/>
              </w:rPr>
              <w:t>3,850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39" w:right="0"/>
              <w:jc w:val="left"/>
              <w:rPr>
                <w:rFonts w:ascii="宋体" w:hAnsi="宋体" w:cs="宋体" w:eastAsia="宋体" w:hint="default"/>
                <w:sz w:val="21"/>
                <w:szCs w:val="21"/>
              </w:rPr>
            </w:pPr>
            <w:r>
              <w:rPr>
                <w:rFonts w:ascii="宋体"/>
                <w:sz w:val="21"/>
              </w:rPr>
              <w:t>2,110.04</w:t>
            </w:r>
          </w:p>
        </w:tc>
      </w:tr>
    </w:tbl>
    <w:p>
      <w:pPr>
        <w:spacing w:after="0" w:line="240" w:lineRule="auto"/>
        <w:jc w:val="left"/>
        <w:rPr>
          <w:rFonts w:ascii="宋体" w:hAnsi="宋体" w:cs="宋体" w:eastAsia="宋体" w:hint="default"/>
          <w:sz w:val="21"/>
          <w:szCs w:val="21"/>
        </w:rPr>
        <w:sectPr>
          <w:pgSz w:w="11910" w:h="16840"/>
          <w:pgMar w:header="0" w:footer="1195" w:top="1060" w:bottom="1380" w:left="1660" w:right="11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98" w:type="dxa"/>
        <w:tblLayout w:type="fixed"/>
        <w:tblCellMar>
          <w:top w:w="0" w:type="dxa"/>
          <w:left w:w="0" w:type="dxa"/>
          <w:bottom w:w="0" w:type="dxa"/>
          <w:right w:w="0" w:type="dxa"/>
        </w:tblCellMar>
        <w:tblLook w:val="01E0"/>
      </w:tblPr>
      <w:tblGrid>
        <w:gridCol w:w="1574"/>
        <w:gridCol w:w="850"/>
        <w:gridCol w:w="994"/>
        <w:gridCol w:w="850"/>
        <w:gridCol w:w="965"/>
        <w:gridCol w:w="842"/>
        <w:gridCol w:w="799"/>
        <w:gridCol w:w="838"/>
        <w:gridCol w:w="1092"/>
      </w:tblGrid>
      <w:tr>
        <w:trPr>
          <w:trHeight w:val="351"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22" w:right="0"/>
              <w:jc w:val="left"/>
              <w:rPr>
                <w:rFonts w:ascii="宋体" w:hAnsi="宋体" w:cs="宋体" w:eastAsia="宋体" w:hint="default"/>
                <w:sz w:val="21"/>
                <w:szCs w:val="21"/>
              </w:rPr>
            </w:pPr>
            <w:r>
              <w:rPr>
                <w:rFonts w:ascii="宋体"/>
                <w:sz w:val="21"/>
              </w:rPr>
              <w:t>.45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z w:val="21"/>
              </w:rPr>
              <w:t>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22" w:right="0"/>
              <w:jc w:val="left"/>
              <w:rPr>
                <w:rFonts w:ascii="宋体" w:hAnsi="宋体" w:cs="宋体" w:eastAsia="宋体" w:hint="default"/>
                <w:sz w:val="21"/>
                <w:szCs w:val="21"/>
              </w:rPr>
            </w:pPr>
            <w:r>
              <w:rPr>
                <w:rFonts w:ascii="宋体"/>
                <w:sz w:val="21"/>
              </w:rPr>
              <w:t>.29</w:t>
            </w:r>
          </w:p>
        </w:tc>
        <w:tc>
          <w:tcPr>
            <w:tcW w:w="96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09" w:right="0"/>
              <w:jc w:val="left"/>
              <w:rPr>
                <w:rFonts w:ascii="宋体" w:hAnsi="宋体" w:cs="宋体" w:eastAsia="宋体" w:hint="default"/>
                <w:sz w:val="21"/>
                <w:szCs w:val="21"/>
              </w:rPr>
            </w:pPr>
            <w:r>
              <w:rPr>
                <w:rFonts w:ascii="宋体"/>
                <w:sz w:val="21"/>
              </w:rPr>
              <w:t>2.49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71" w:right="0"/>
              <w:jc w:val="left"/>
              <w:rPr>
                <w:rFonts w:ascii="宋体" w:hAnsi="宋体" w:cs="宋体" w:eastAsia="宋体" w:hint="default"/>
                <w:sz w:val="21"/>
                <w:szCs w:val="21"/>
              </w:rPr>
            </w:pPr>
            <w:r>
              <w:rPr>
                <w:rFonts w:ascii="宋体"/>
                <w:sz w:val="21"/>
              </w:rPr>
              <w:t>.12</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10" w:right="0"/>
              <w:jc w:val="left"/>
              <w:rPr>
                <w:rFonts w:ascii="宋体" w:hAnsi="宋体" w:cs="宋体" w:eastAsia="宋体" w:hint="default"/>
                <w:sz w:val="21"/>
                <w:szCs w:val="21"/>
              </w:rPr>
            </w:pPr>
            <w:r>
              <w:rPr>
                <w:rFonts w:ascii="宋体"/>
                <w:sz w:val="21"/>
              </w:rPr>
              <w:t>.14</w:t>
            </w:r>
          </w:p>
        </w:tc>
        <w:tc>
          <w:tcPr>
            <w:tcW w:w="10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8"/>
          <w:szCs w:val="18"/>
        </w:rPr>
      </w:pPr>
    </w:p>
    <w:p>
      <w:pPr>
        <w:pStyle w:val="Heading3"/>
        <w:tabs>
          <w:tab w:pos="642" w:val="left" w:leader="none"/>
        </w:tabs>
        <w:spacing w:line="240" w:lineRule="auto"/>
        <w:ind w:right="210"/>
        <w:jc w:val="left"/>
        <w:rPr>
          <w:b w:val="0"/>
          <w:bCs w:val="0"/>
        </w:rPr>
      </w:pPr>
      <w:r>
        <w:rPr>
          <w:rFonts w:ascii="宋体" w:hAnsi="宋体" w:cs="宋体" w:eastAsia="宋体" w:hint="default"/>
          <w:w w:val="95"/>
        </w:rPr>
        <w:t>4.</w:t>
        <w:tab/>
      </w:r>
      <w:r>
        <w:rPr/>
        <w:t>参股公司</w:t>
      </w:r>
      <w:r>
        <w:rPr>
          <w:b w:val="0"/>
          <w:bCs w:val="0"/>
        </w:rPr>
      </w:r>
    </w:p>
    <w:p>
      <w:pPr>
        <w:spacing w:line="240" w:lineRule="auto" w:before="7"/>
        <w:rPr>
          <w:rFonts w:ascii="宋体" w:hAnsi="宋体" w:cs="宋体" w:eastAsia="宋体" w:hint="default"/>
          <w:b/>
          <w:bCs/>
          <w:sz w:val="19"/>
          <w:szCs w:val="19"/>
        </w:rPr>
      </w:pPr>
    </w:p>
    <w:p>
      <w:pPr>
        <w:pStyle w:val="BodyText"/>
        <w:tabs>
          <w:tab w:pos="1051" w:val="left" w:leader="none"/>
        </w:tabs>
        <w:spacing w:line="240" w:lineRule="auto" w:before="36"/>
        <w:ind w:left="0" w:right="130"/>
        <w:jc w:val="right"/>
      </w:pPr>
      <w:r>
        <w:rPr>
          <w:spacing w:val="-1"/>
        </w:rPr>
        <w:t>单位：元</w:t>
        <w:tab/>
        <w:t>币种：人民币</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3085"/>
        <w:gridCol w:w="1418"/>
        <w:gridCol w:w="1419"/>
        <w:gridCol w:w="708"/>
        <w:gridCol w:w="1277"/>
        <w:gridCol w:w="991"/>
      </w:tblGrid>
      <w:tr>
        <w:trPr>
          <w:trHeight w:val="350" w:hRule="exact"/>
        </w:trPr>
        <w:tc>
          <w:tcPr>
            <w:tcW w:w="30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1010"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2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3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r>
      <w:tr>
        <w:trPr>
          <w:trHeight w:val="826" w:hRule="exact"/>
        </w:trPr>
        <w:tc>
          <w:tcPr>
            <w:tcW w:w="3085"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6" w:right="13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权益法确认</w:t>
            </w:r>
          </w:p>
          <w:p>
            <w:pPr>
              <w:pStyle w:val="TableParagraph"/>
              <w:spacing w:line="240" w:lineRule="auto"/>
              <w:ind w:left="213" w:right="209" w:hanging="3"/>
              <w:jc w:val="center"/>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投资损益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69" w:right="67"/>
              <w:jc w:val="left"/>
              <w:rPr>
                <w:rFonts w:ascii="宋体" w:hAnsi="宋体" w:cs="宋体" w:eastAsia="宋体" w:hint="default"/>
                <w:sz w:val="21"/>
                <w:szCs w:val="21"/>
              </w:rPr>
            </w:pP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收益调整</w:t>
            </w:r>
          </w:p>
        </w:tc>
      </w:tr>
      <w:tr>
        <w:trPr>
          <w:trHeight w:val="63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5"/>
              <w:jc w:val="left"/>
              <w:rPr>
                <w:rFonts w:ascii="宋体" w:hAnsi="宋体" w:cs="宋体" w:eastAsia="宋体" w:hint="default"/>
                <w:sz w:val="21"/>
                <w:szCs w:val="21"/>
              </w:rPr>
            </w:pPr>
            <w:r>
              <w:rPr>
                <w:rFonts w:ascii="宋体" w:hAnsi="宋体" w:cs="宋体" w:eastAsia="宋体" w:hint="default"/>
                <w:spacing w:val="-2"/>
                <w:sz w:val="21"/>
                <w:szCs w:val="21"/>
              </w:rPr>
              <w:t>深圳市联影医疗数据服务有限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3,675,839.1</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-1,222,980</w:t>
            </w:r>
          </w:p>
          <w:p>
            <w:pPr>
              <w:pStyle w:val="TableParagraph"/>
              <w:spacing w:line="240" w:lineRule="auto" w:before="37"/>
              <w:ind w:right="98"/>
              <w:jc w:val="right"/>
              <w:rPr>
                <w:rFonts w:ascii="宋体" w:hAnsi="宋体" w:cs="宋体" w:eastAsia="宋体" w:hint="default"/>
                <w:sz w:val="21"/>
                <w:szCs w:val="21"/>
              </w:rPr>
            </w:pPr>
            <w:r>
              <w:rPr>
                <w:rFonts w:ascii="宋体"/>
                <w:sz w:val="21"/>
              </w:rPr>
              <w:t>.66</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深圳市丽海弘金科技有限公司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2,993,636.5</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2</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-4,193,636</w:t>
            </w:r>
          </w:p>
          <w:p>
            <w:pPr>
              <w:pStyle w:val="TableParagraph"/>
              <w:spacing w:line="240" w:lineRule="auto" w:before="37"/>
              <w:ind w:right="98"/>
              <w:jc w:val="right"/>
              <w:rPr>
                <w:rFonts w:ascii="宋体" w:hAnsi="宋体" w:cs="宋体" w:eastAsia="宋体" w:hint="default"/>
                <w:sz w:val="21"/>
                <w:szCs w:val="21"/>
              </w:rPr>
            </w:pPr>
            <w:r>
              <w:rPr>
                <w:rFonts w:ascii="宋体"/>
                <w:sz w:val="21"/>
              </w:rPr>
              <w:t>.52</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贵州金证飞翔科技有限公司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195,729.91</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-195,729.9</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1</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广州佳时达软件股份有限公司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9,836,427.4</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8</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-158,093.0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2</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5"/>
              <w:jc w:val="left"/>
              <w:rPr>
                <w:rFonts w:ascii="宋体" w:hAnsi="宋体" w:cs="宋体" w:eastAsia="宋体" w:hint="default"/>
                <w:sz w:val="21"/>
                <w:szCs w:val="21"/>
              </w:rPr>
            </w:pPr>
            <w:r>
              <w:rPr>
                <w:rFonts w:ascii="宋体" w:hAnsi="宋体" w:cs="宋体" w:eastAsia="宋体" w:hint="default"/>
                <w:spacing w:val="-2"/>
                <w:sz w:val="21"/>
                <w:szCs w:val="21"/>
              </w:rPr>
              <w:t>深圳市金证前海金融科技有限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2,519,264.9</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7,000,000.0</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-7,016,732</w:t>
            </w:r>
          </w:p>
          <w:p>
            <w:pPr>
              <w:pStyle w:val="TableParagraph"/>
              <w:spacing w:line="240" w:lineRule="auto" w:before="37"/>
              <w:ind w:right="98"/>
              <w:jc w:val="right"/>
              <w:rPr>
                <w:rFonts w:ascii="宋体" w:hAnsi="宋体" w:cs="宋体" w:eastAsia="宋体" w:hint="default"/>
                <w:sz w:val="21"/>
                <w:szCs w:val="21"/>
              </w:rPr>
            </w:pPr>
            <w:r>
              <w:rPr>
                <w:rFonts w:ascii="宋体"/>
                <w:sz w:val="21"/>
              </w:rPr>
              <w:t>.75</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西安中沥电子商务有限公司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4,046,493.3</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4</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-71,605.45</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7"/>
                <w:sz w:val="21"/>
                <w:szCs w:val="21"/>
              </w:rPr>
              <w:t>兴业数字金融服务（上海）股份</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49,352,776.</w:t>
            </w:r>
          </w:p>
          <w:p>
            <w:pPr>
              <w:pStyle w:val="TableParagraph"/>
              <w:spacing w:line="240" w:lineRule="auto" w:before="37"/>
              <w:ind w:right="101"/>
              <w:jc w:val="right"/>
              <w:rPr>
                <w:rFonts w:ascii="宋体" w:hAnsi="宋体" w:cs="宋体" w:eastAsia="宋体" w:hint="default"/>
                <w:sz w:val="21"/>
                <w:szCs w:val="21"/>
              </w:rPr>
            </w:pPr>
            <w:r>
              <w:rPr>
                <w:rFonts w:ascii="宋体"/>
                <w:sz w:val="21"/>
              </w:rPr>
              <w:t>49</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1,637,346.</w:t>
            </w:r>
          </w:p>
          <w:p>
            <w:pPr>
              <w:pStyle w:val="TableParagraph"/>
              <w:spacing w:line="240" w:lineRule="auto" w:before="37"/>
              <w:ind w:right="101"/>
              <w:jc w:val="right"/>
              <w:rPr>
                <w:rFonts w:ascii="宋体" w:hAnsi="宋体" w:cs="宋体" w:eastAsia="宋体" w:hint="default"/>
                <w:sz w:val="21"/>
                <w:szCs w:val="21"/>
              </w:rPr>
            </w:pPr>
            <w:r>
              <w:rPr>
                <w:rFonts w:ascii="宋体"/>
                <w:sz w:val="21"/>
              </w:rPr>
              <w:t>42</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山东晶芯能源科技有限公司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1,788,128.5</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5</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z w:val="21"/>
              </w:rPr>
              <w:t>872.69</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5"/>
              <w:jc w:val="left"/>
              <w:rPr>
                <w:rFonts w:ascii="宋体" w:hAnsi="宋体" w:cs="宋体" w:eastAsia="宋体" w:hint="default"/>
                <w:sz w:val="21"/>
                <w:szCs w:val="21"/>
              </w:rPr>
            </w:pPr>
            <w:r>
              <w:rPr>
                <w:rFonts w:ascii="宋体" w:hAnsi="宋体" w:cs="宋体" w:eastAsia="宋体" w:hint="default"/>
                <w:spacing w:val="-2"/>
                <w:sz w:val="21"/>
                <w:szCs w:val="21"/>
              </w:rPr>
              <w:t>山东金证智城科技股份有限公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126,381.61</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-36,650.08</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福建金证智城科技有限公司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490,792.06</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39,599.90</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深圳市星网信通科技有限公司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36,489,161.</w:t>
            </w:r>
          </w:p>
          <w:p>
            <w:pPr>
              <w:pStyle w:val="TableParagraph"/>
              <w:spacing w:line="240" w:lineRule="auto" w:before="37"/>
              <w:ind w:right="101"/>
              <w:jc w:val="right"/>
              <w:rPr>
                <w:rFonts w:ascii="宋体" w:hAnsi="宋体" w:cs="宋体" w:eastAsia="宋体" w:hint="default"/>
                <w:sz w:val="21"/>
                <w:szCs w:val="21"/>
              </w:rPr>
            </w:pPr>
            <w:r>
              <w:rPr>
                <w:rFonts w:ascii="宋体"/>
                <w:sz w:val="21"/>
              </w:rPr>
              <w:t>83</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3,226,358.</w:t>
            </w:r>
          </w:p>
          <w:p>
            <w:pPr>
              <w:pStyle w:val="TableParagraph"/>
              <w:spacing w:line="240" w:lineRule="auto" w:before="37"/>
              <w:ind w:right="101"/>
              <w:jc w:val="right"/>
              <w:rPr>
                <w:rFonts w:ascii="宋体" w:hAnsi="宋体" w:cs="宋体" w:eastAsia="宋体" w:hint="default"/>
                <w:sz w:val="21"/>
                <w:szCs w:val="21"/>
              </w:rPr>
            </w:pPr>
            <w:r>
              <w:rPr>
                <w:rFonts w:ascii="宋体"/>
                <w:sz w:val="21"/>
              </w:rPr>
              <w:t>23</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5"/>
              <w:jc w:val="left"/>
              <w:rPr>
                <w:rFonts w:ascii="宋体" w:hAnsi="宋体" w:cs="宋体" w:eastAsia="宋体" w:hint="default"/>
                <w:sz w:val="21"/>
                <w:szCs w:val="21"/>
              </w:rPr>
            </w:pPr>
            <w:r>
              <w:rPr>
                <w:rFonts w:ascii="宋体" w:hAnsi="宋体" w:cs="宋体" w:eastAsia="宋体" w:hint="default"/>
                <w:spacing w:val="-2"/>
                <w:sz w:val="21"/>
                <w:szCs w:val="21"/>
              </w:rPr>
              <w:t>贵州中融信应收账款交易中心</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4,399,371.8</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3</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-77,993.68</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深圳市隆通电子商务有限公司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59,650.65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52" w:right="0"/>
              <w:jc w:val="left"/>
              <w:rPr>
                <w:rFonts w:ascii="宋体" w:hAnsi="宋体" w:cs="宋体" w:eastAsia="宋体" w:hint="default"/>
                <w:sz w:val="21"/>
                <w:szCs w:val="21"/>
              </w:rPr>
            </w:pPr>
            <w:r>
              <w:rPr>
                <w:rFonts w:ascii="宋体"/>
                <w:sz w:val="21"/>
              </w:rPr>
              <w:t>900,000.00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-648,749.7</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深圳金证文体科技有限公司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3,019,059.1</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7</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-393,506.1</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武汉无线飞翔科技有限公司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8,281,379.1</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7</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286,499.93</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优品财富管理股份有限公司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122,292,467</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-9,742,327</w:t>
            </w:r>
          </w:p>
          <w:p>
            <w:pPr>
              <w:pStyle w:val="TableParagraph"/>
              <w:spacing w:line="240" w:lineRule="auto" w:before="37"/>
              <w:ind w:right="98"/>
              <w:jc w:val="right"/>
              <w:rPr>
                <w:rFonts w:ascii="宋体" w:hAnsi="宋体" w:cs="宋体" w:eastAsia="宋体" w:hint="default"/>
                <w:sz w:val="21"/>
                <w:szCs w:val="21"/>
              </w:rPr>
            </w:pPr>
            <w:r>
              <w:rPr>
                <w:rFonts w:ascii="宋体"/>
                <w:sz w:val="21"/>
              </w:rPr>
              <w:t>.54</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成都金证博泽科技有限公司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8,330,000.0</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-1,534,086</w:t>
            </w:r>
          </w:p>
          <w:p>
            <w:pPr>
              <w:pStyle w:val="TableParagraph"/>
              <w:spacing w:line="240" w:lineRule="auto" w:before="37"/>
              <w:ind w:right="98"/>
              <w:jc w:val="right"/>
              <w:rPr>
                <w:rFonts w:ascii="宋体" w:hAnsi="宋体" w:cs="宋体" w:eastAsia="宋体" w:hint="default"/>
                <w:sz w:val="21"/>
                <w:szCs w:val="21"/>
              </w:rPr>
            </w:pPr>
            <w:r>
              <w:rPr>
                <w:rFonts w:ascii="宋体"/>
                <w:sz w:val="21"/>
              </w:rPr>
              <w:t>.09</w:t>
            </w:r>
          </w:p>
        </w:tc>
        <w:tc>
          <w:tcPr>
            <w:tcW w:w="99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2"/>
          <w:pgSz w:w="11910" w:h="16840"/>
          <w:pgMar w:footer="1195" w:header="0" w:top="1060" w:bottom="1380" w:left="1580" w:right="11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085"/>
        <w:gridCol w:w="1418"/>
        <w:gridCol w:w="1419"/>
        <w:gridCol w:w="708"/>
        <w:gridCol w:w="1277"/>
        <w:gridCol w:w="991"/>
      </w:tblGrid>
      <w:tr>
        <w:trPr>
          <w:trHeight w:val="351" w:hRule="exact"/>
        </w:trPr>
        <w:tc>
          <w:tcPr>
            <w:tcW w:w="30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10"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2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3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r>
      <w:tr>
        <w:trPr>
          <w:trHeight w:val="828" w:hRule="exact"/>
        </w:trPr>
        <w:tc>
          <w:tcPr>
            <w:tcW w:w="3085"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6" w:right="13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权益法确认</w:t>
            </w:r>
          </w:p>
          <w:p>
            <w:pPr>
              <w:pStyle w:val="TableParagraph"/>
              <w:spacing w:line="272" w:lineRule="exact" w:before="27"/>
              <w:ind w:left="213" w:right="209" w:hanging="3"/>
              <w:jc w:val="center"/>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投资损益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9" w:right="67"/>
              <w:jc w:val="left"/>
              <w:rPr>
                <w:rFonts w:ascii="宋体" w:hAnsi="宋体" w:cs="宋体" w:eastAsia="宋体" w:hint="default"/>
                <w:sz w:val="21"/>
                <w:szCs w:val="21"/>
              </w:rPr>
            </w:pP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收益调整</w:t>
            </w:r>
          </w:p>
        </w:tc>
      </w:tr>
      <w:tr>
        <w:trPr>
          <w:trHeight w:val="63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深圳市金证优智科技有限公司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15,000,000.</w:t>
            </w:r>
          </w:p>
          <w:p>
            <w:pPr>
              <w:pStyle w:val="TableParagraph"/>
              <w:spacing w:line="240" w:lineRule="auto" w:before="37"/>
              <w:ind w:right="103"/>
              <w:jc w:val="right"/>
              <w:rPr>
                <w:rFonts w:ascii="宋体" w:hAnsi="宋体" w:cs="宋体" w:eastAsia="宋体" w:hint="default"/>
                <w:sz w:val="21"/>
                <w:szCs w:val="21"/>
              </w:rPr>
            </w:pPr>
            <w:r>
              <w:rPr>
                <w:rFonts w:ascii="宋体"/>
                <w:sz w:val="21"/>
              </w:rPr>
              <w:t>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-444,651.6</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1</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上海金证保云科技有限公司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600,000.00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-600,000.0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上海茂谊网络科技有限公司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1,000,000.0</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1" w:right="0"/>
              <w:jc w:val="center"/>
              <w:rPr>
                <w:rFonts w:ascii="宋体" w:hAnsi="宋体" w:cs="宋体" w:eastAsia="宋体" w:hint="default"/>
                <w:sz w:val="21"/>
                <w:szCs w:val="21"/>
              </w:rPr>
            </w:pPr>
            <w:r>
              <w:rPr>
                <w:rFonts w:ascii="宋体"/>
                <w:sz w:val="21"/>
              </w:rPr>
              <w:t>-21,296.23</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7"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广东顺德全塑汇科技有限公司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2,400,000.0</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-304,158.1</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2</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江西省金证引擎科技有限公司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2" w:right="0"/>
              <w:jc w:val="left"/>
              <w:rPr>
                <w:rFonts w:ascii="宋体" w:hAnsi="宋体" w:cs="宋体" w:eastAsia="宋体" w:hint="default"/>
                <w:sz w:val="21"/>
                <w:szCs w:val="21"/>
              </w:rPr>
            </w:pPr>
            <w:r>
              <w:rPr>
                <w:rFonts w:ascii="宋体"/>
                <w:sz w:val="21"/>
              </w:rPr>
              <w:t>150,000.00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1" w:right="0"/>
              <w:jc w:val="center"/>
              <w:rPr>
                <w:rFonts w:ascii="宋体" w:hAnsi="宋体" w:cs="宋体" w:eastAsia="宋体" w:hint="default"/>
                <w:sz w:val="21"/>
                <w:szCs w:val="21"/>
              </w:rPr>
            </w:pPr>
            <w:r>
              <w:rPr>
                <w:rFonts w:ascii="宋体"/>
                <w:sz w:val="21"/>
              </w:rPr>
              <w:t>-53,441.33</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5"/>
              <w:jc w:val="left"/>
              <w:rPr>
                <w:rFonts w:ascii="宋体" w:hAnsi="宋体" w:cs="宋体" w:eastAsia="宋体" w:hint="default"/>
                <w:sz w:val="21"/>
                <w:szCs w:val="21"/>
              </w:rPr>
            </w:pPr>
            <w:r>
              <w:rPr>
                <w:rFonts w:ascii="宋体" w:hAnsi="宋体" w:cs="宋体" w:eastAsia="宋体" w:hint="default"/>
                <w:spacing w:val="-2"/>
                <w:sz w:val="21"/>
                <w:szCs w:val="21"/>
              </w:rPr>
              <w:t>厦门国安轩宇供应链管理有限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2,500,000.0</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1" w:right="0"/>
              <w:jc w:val="center"/>
              <w:rPr>
                <w:rFonts w:ascii="宋体" w:hAnsi="宋体" w:cs="宋体" w:eastAsia="宋体" w:hint="default"/>
                <w:sz w:val="21"/>
                <w:szCs w:val="21"/>
              </w:rPr>
            </w:pPr>
            <w:r>
              <w:rPr>
                <w:rFonts w:ascii="宋体"/>
                <w:sz w:val="21"/>
              </w:rPr>
              <w:t>-62,188.00</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7"/>
                <w:sz w:val="21"/>
                <w:szCs w:val="21"/>
              </w:rPr>
              <w:t>海陆鲜生供应链管理（福建）有</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2,400,000.0</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杭州快布网络科技有限公司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6,000,000.0</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127,274,092</w:t>
            </w:r>
          </w:p>
          <w:p>
            <w:pPr>
              <w:pStyle w:val="TableParagraph"/>
              <w:spacing w:line="240" w:lineRule="auto" w:before="37"/>
              <w:ind w:right="98"/>
              <w:jc w:val="right"/>
              <w:rPr>
                <w:rFonts w:ascii="宋体" w:hAnsi="宋体" w:cs="宋体" w:eastAsia="宋体" w:hint="default"/>
                <w:sz w:val="21"/>
                <w:szCs w:val="21"/>
              </w:rPr>
            </w:pPr>
            <w:r>
              <w:rPr>
                <w:rFonts w:ascii="宋体"/>
                <w:sz w:val="21"/>
              </w:rPr>
              <w:t>.63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168,572,467</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sz w:val="21"/>
              </w:rPr>
              <w:t>-21,587,14</w:t>
            </w:r>
          </w:p>
          <w:p>
            <w:pPr>
              <w:pStyle w:val="TableParagraph"/>
              <w:spacing w:line="240" w:lineRule="auto" w:before="37"/>
              <w:ind w:left="744" w:right="0"/>
              <w:jc w:val="left"/>
              <w:rPr>
                <w:rFonts w:ascii="宋体" w:hAnsi="宋体" w:cs="宋体" w:eastAsia="宋体" w:hint="default"/>
                <w:sz w:val="21"/>
                <w:szCs w:val="21"/>
              </w:rPr>
            </w:pPr>
            <w:r>
              <w:rPr>
                <w:rFonts w:ascii="宋体"/>
                <w:sz w:val="21"/>
              </w:rPr>
              <w:t>9.62</w:t>
            </w:r>
          </w:p>
        </w:tc>
        <w:tc>
          <w:tcPr>
            <w:tcW w:w="9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8"/>
          <w:szCs w:val="18"/>
        </w:rPr>
      </w:pPr>
    </w:p>
    <w:p>
      <w:pPr>
        <w:pStyle w:val="BodyText"/>
        <w:spacing w:line="240" w:lineRule="auto" w:before="36"/>
        <w:ind w:left="638" w:right="210"/>
        <w:jc w:val="left"/>
      </w:pPr>
      <w:r>
        <w:rPr/>
        <w:t>续：</w:t>
      </w:r>
    </w:p>
    <w:p>
      <w:pPr>
        <w:spacing w:line="240" w:lineRule="auto" w:before="12"/>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2660"/>
        <w:gridCol w:w="994"/>
        <w:gridCol w:w="1133"/>
        <w:gridCol w:w="852"/>
        <w:gridCol w:w="850"/>
        <w:gridCol w:w="1277"/>
        <w:gridCol w:w="1133"/>
      </w:tblGrid>
      <w:tr>
        <w:trPr>
          <w:trHeight w:val="350" w:hRule="exact"/>
        </w:trPr>
        <w:tc>
          <w:tcPr>
            <w:tcW w:w="26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799"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38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21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39" w:right="139"/>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28" w:hRule="exact"/>
        </w:trPr>
        <w:tc>
          <w:tcPr>
            <w:tcW w:w="2660"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0" w:right="69" w:hanging="212"/>
              <w:jc w:val="left"/>
              <w:rPr>
                <w:rFonts w:ascii="宋体" w:hAnsi="宋体" w:cs="宋体" w:eastAsia="宋体" w:hint="default"/>
                <w:sz w:val="21"/>
                <w:szCs w:val="21"/>
              </w:rPr>
            </w:pPr>
            <w:r>
              <w:rPr>
                <w:rFonts w:ascii="宋体" w:hAnsi="宋体" w:cs="宋体" w:eastAsia="宋体" w:hint="default"/>
                <w:sz w:val="21"/>
                <w:szCs w:val="21"/>
              </w:rPr>
              <w:t>其他权益</w:t>
            </w:r>
            <w:r>
              <w:rPr>
                <w:rFonts w:ascii="宋体" w:hAnsi="宋体" w:cs="宋体" w:eastAsia="宋体" w:hint="default"/>
                <w:w w:val="100"/>
                <w:sz w:val="21"/>
                <w:szCs w:val="21"/>
              </w:rPr>
              <w:t> </w:t>
            </w:r>
            <w:r>
              <w:rPr>
                <w:rFonts w:ascii="宋体" w:hAnsi="宋体" w:cs="宋体" w:eastAsia="宋体" w:hint="default"/>
                <w:sz w:val="21"/>
                <w:szCs w:val="21"/>
              </w:rPr>
              <w:t>变动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宣告发放</w:t>
            </w:r>
          </w:p>
          <w:p>
            <w:pPr>
              <w:pStyle w:val="TableParagraph"/>
              <w:spacing w:line="272" w:lineRule="exact" w:before="27"/>
              <w:ind w:left="271" w:right="113" w:hanging="106"/>
              <w:jc w:val="left"/>
              <w:rPr>
                <w:rFonts w:ascii="宋体" w:hAnsi="宋体" w:cs="宋体" w:eastAsia="宋体" w:hint="default"/>
                <w:sz w:val="21"/>
                <w:szCs w:val="21"/>
              </w:rPr>
            </w:pPr>
            <w:r>
              <w:rPr>
                <w:rFonts w:ascii="宋体" w:hAnsi="宋体" w:cs="宋体" w:eastAsia="宋体" w:hint="default"/>
                <w:sz w:val="21"/>
                <w:szCs w:val="21"/>
              </w:rPr>
              <w:t>现金股利</w:t>
            </w:r>
            <w:r>
              <w:rPr>
                <w:rFonts w:ascii="宋体" w:hAnsi="宋体" w:cs="宋体" w:eastAsia="宋体" w:hint="default"/>
                <w:w w:val="100"/>
                <w:sz w:val="21"/>
                <w:szCs w:val="21"/>
              </w:rPr>
              <w:t> </w:t>
            </w:r>
            <w:r>
              <w:rPr>
                <w:rFonts w:ascii="宋体" w:hAnsi="宋体" w:cs="宋体" w:eastAsia="宋体" w:hint="default"/>
                <w:sz w:val="21"/>
                <w:szCs w:val="21"/>
              </w:rPr>
              <w:t>或利润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 w:right="0"/>
              <w:jc w:val="center"/>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132" w:right="74"/>
              <w:jc w:val="center"/>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7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r>
      <w:tr>
        <w:trPr>
          <w:trHeight w:val="94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231"/>
              <w:jc w:val="left"/>
              <w:rPr>
                <w:rFonts w:ascii="宋体" w:hAnsi="宋体" w:cs="宋体" w:eastAsia="宋体" w:hint="default"/>
                <w:sz w:val="21"/>
                <w:szCs w:val="21"/>
              </w:rPr>
            </w:pPr>
            <w:r>
              <w:rPr>
                <w:rFonts w:ascii="宋体" w:hAnsi="宋体" w:cs="宋体" w:eastAsia="宋体" w:hint="default"/>
                <w:spacing w:val="-2"/>
                <w:sz w:val="21"/>
                <w:szCs w:val="21"/>
              </w:rPr>
              <w:t>深圳市联影医疗数据服务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有限公司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-2,452</w:t>
            </w:r>
          </w:p>
          <w:p>
            <w:pPr>
              <w:pStyle w:val="TableParagraph"/>
              <w:spacing w:line="240" w:lineRule="auto" w:before="37"/>
              <w:ind w:right="101"/>
              <w:jc w:val="right"/>
              <w:rPr>
                <w:rFonts w:ascii="宋体" w:hAnsi="宋体" w:cs="宋体" w:eastAsia="宋体" w:hint="default"/>
                <w:sz w:val="21"/>
                <w:szCs w:val="21"/>
              </w:rPr>
            </w:pPr>
            <w:r>
              <w:rPr>
                <w:rFonts w:ascii="宋体"/>
                <w:sz w:val="21"/>
              </w:rPr>
              <w:t>,858.4</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1"/>
              <w:jc w:val="left"/>
              <w:rPr>
                <w:rFonts w:ascii="宋体" w:hAnsi="宋体" w:cs="宋体" w:eastAsia="宋体" w:hint="default"/>
                <w:sz w:val="21"/>
                <w:szCs w:val="21"/>
              </w:rPr>
            </w:pPr>
            <w:r>
              <w:rPr>
                <w:rFonts w:ascii="宋体" w:hAnsi="宋体" w:cs="宋体" w:eastAsia="宋体" w:hint="default"/>
                <w:spacing w:val="-2"/>
                <w:sz w:val="21"/>
                <w:szCs w:val="21"/>
              </w:rPr>
              <w:t>深圳市丽海弘金科技有限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1,200,0</w:t>
            </w:r>
          </w:p>
          <w:p>
            <w:pPr>
              <w:pStyle w:val="TableParagraph"/>
              <w:spacing w:line="240" w:lineRule="auto" w:before="37"/>
              <w:ind w:left="352" w:right="0"/>
              <w:jc w:val="left"/>
              <w:rPr>
                <w:rFonts w:ascii="宋体" w:hAnsi="宋体" w:cs="宋体" w:eastAsia="宋体" w:hint="default"/>
                <w:sz w:val="21"/>
                <w:szCs w:val="21"/>
              </w:rPr>
            </w:pPr>
            <w:r>
              <w:rPr>
                <w:rFonts w:ascii="宋体"/>
                <w:sz w:val="21"/>
              </w:rPr>
              <w:t>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1"/>
              <w:jc w:val="left"/>
              <w:rPr>
                <w:rFonts w:ascii="宋体" w:hAnsi="宋体" w:cs="宋体" w:eastAsia="宋体" w:hint="default"/>
                <w:sz w:val="21"/>
                <w:szCs w:val="21"/>
              </w:rPr>
            </w:pPr>
            <w:r>
              <w:rPr>
                <w:rFonts w:ascii="宋体" w:hAnsi="宋体" w:cs="宋体" w:eastAsia="宋体" w:hint="default"/>
                <w:spacing w:val="-2"/>
                <w:sz w:val="21"/>
                <w:szCs w:val="21"/>
              </w:rPr>
              <w:t>贵州金证飞翔科技有限公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1"/>
              <w:jc w:val="left"/>
              <w:rPr>
                <w:rFonts w:ascii="宋体" w:hAnsi="宋体" w:cs="宋体" w:eastAsia="宋体" w:hint="default"/>
                <w:sz w:val="21"/>
                <w:szCs w:val="21"/>
              </w:rPr>
            </w:pPr>
            <w:r>
              <w:rPr>
                <w:rFonts w:ascii="宋体" w:hAnsi="宋体" w:cs="宋体" w:eastAsia="宋体" w:hint="default"/>
                <w:spacing w:val="-2"/>
                <w:sz w:val="21"/>
                <w:szCs w:val="21"/>
              </w:rPr>
              <w:t>广州佳时达软件股份有限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sz w:val="21"/>
              </w:rPr>
              <w:t>6,985,</w:t>
            </w:r>
          </w:p>
          <w:p>
            <w:pPr>
              <w:pStyle w:val="TableParagraph"/>
              <w:spacing w:line="240" w:lineRule="auto" w:before="37"/>
              <w:ind w:left="108" w:right="0"/>
              <w:jc w:val="left"/>
              <w:rPr>
                <w:rFonts w:ascii="宋体" w:hAnsi="宋体" w:cs="宋体" w:eastAsia="宋体" w:hint="default"/>
                <w:sz w:val="21"/>
                <w:szCs w:val="21"/>
              </w:rPr>
            </w:pPr>
            <w:r>
              <w:rPr>
                <w:rFonts w:ascii="宋体"/>
                <w:sz w:val="21"/>
              </w:rPr>
              <w:t>334.46</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2,693,000.</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7" w:right="0"/>
              <w:jc w:val="left"/>
              <w:rPr>
                <w:rFonts w:ascii="宋体" w:hAnsi="宋体" w:cs="宋体" w:eastAsia="宋体" w:hint="default"/>
                <w:sz w:val="21"/>
                <w:szCs w:val="21"/>
              </w:rPr>
            </w:pPr>
            <w:r>
              <w:rPr>
                <w:rFonts w:ascii="宋体"/>
                <w:sz w:val="21"/>
              </w:rPr>
              <w:t>6,985,33</w:t>
            </w:r>
          </w:p>
          <w:p>
            <w:pPr>
              <w:pStyle w:val="TableParagraph"/>
              <w:spacing w:line="240" w:lineRule="auto" w:before="37"/>
              <w:ind w:left="597" w:right="0"/>
              <w:jc w:val="left"/>
              <w:rPr>
                <w:rFonts w:ascii="宋体" w:hAnsi="宋体" w:cs="宋体" w:eastAsia="宋体" w:hint="default"/>
                <w:sz w:val="21"/>
                <w:szCs w:val="21"/>
              </w:rPr>
            </w:pPr>
            <w:r>
              <w:rPr>
                <w:rFonts w:ascii="宋体"/>
                <w:sz w:val="21"/>
              </w:rPr>
              <w:t>4.46</w:t>
            </w:r>
          </w:p>
        </w:tc>
      </w:tr>
      <w:tr>
        <w:trPr>
          <w:trHeight w:val="63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1"/>
              <w:jc w:val="left"/>
              <w:rPr>
                <w:rFonts w:ascii="宋体" w:hAnsi="宋体" w:cs="宋体" w:eastAsia="宋体" w:hint="default"/>
                <w:sz w:val="21"/>
                <w:szCs w:val="21"/>
              </w:rPr>
            </w:pPr>
            <w:r>
              <w:rPr>
                <w:rFonts w:ascii="宋体" w:hAnsi="宋体" w:cs="宋体" w:eastAsia="宋体" w:hint="default"/>
                <w:spacing w:val="-2"/>
                <w:sz w:val="21"/>
                <w:szCs w:val="21"/>
              </w:rPr>
              <w:t>深圳市金证前海金融科技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有限公司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2,502,532.</w:t>
            </w:r>
          </w:p>
          <w:p>
            <w:pPr>
              <w:pStyle w:val="TableParagraph"/>
              <w:spacing w:line="240" w:lineRule="auto" w:before="37"/>
              <w:ind w:right="101"/>
              <w:jc w:val="right"/>
              <w:rPr>
                <w:rFonts w:ascii="宋体" w:hAnsi="宋体" w:cs="宋体" w:eastAsia="宋体" w:hint="default"/>
                <w:sz w:val="21"/>
                <w:szCs w:val="21"/>
              </w:rPr>
            </w:pPr>
            <w:r>
              <w:rPr>
                <w:rFonts w:ascii="宋体"/>
                <w:sz w:val="21"/>
              </w:rPr>
              <w:t>17</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1"/>
              <w:jc w:val="left"/>
              <w:rPr>
                <w:rFonts w:ascii="宋体" w:hAnsi="宋体" w:cs="宋体" w:eastAsia="宋体" w:hint="default"/>
                <w:sz w:val="21"/>
                <w:szCs w:val="21"/>
              </w:rPr>
            </w:pPr>
            <w:r>
              <w:rPr>
                <w:rFonts w:ascii="宋体" w:hAnsi="宋体" w:cs="宋体" w:eastAsia="宋体" w:hint="default"/>
                <w:spacing w:val="-2"/>
                <w:sz w:val="21"/>
                <w:szCs w:val="21"/>
              </w:rPr>
              <w:t>西安中沥电子商务有限公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3,974,887.</w:t>
            </w:r>
          </w:p>
          <w:p>
            <w:pPr>
              <w:pStyle w:val="TableParagraph"/>
              <w:spacing w:line="240" w:lineRule="auto" w:before="37"/>
              <w:ind w:right="101"/>
              <w:jc w:val="right"/>
              <w:rPr>
                <w:rFonts w:ascii="宋体" w:hAnsi="宋体" w:cs="宋体" w:eastAsia="宋体" w:hint="default"/>
                <w:sz w:val="21"/>
                <w:szCs w:val="21"/>
              </w:rPr>
            </w:pPr>
            <w:r>
              <w:rPr>
                <w:rFonts w:ascii="宋体"/>
                <w:sz w:val="21"/>
              </w:rPr>
              <w:t>89</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
              <w:jc w:val="left"/>
              <w:rPr>
                <w:rFonts w:ascii="宋体" w:hAnsi="宋体" w:cs="宋体" w:eastAsia="宋体" w:hint="default"/>
                <w:sz w:val="21"/>
                <w:szCs w:val="21"/>
              </w:rPr>
            </w:pPr>
            <w:r>
              <w:rPr>
                <w:rFonts w:ascii="宋体" w:hAnsi="宋体" w:cs="宋体" w:eastAsia="宋体" w:hint="default"/>
                <w:spacing w:val="-2"/>
                <w:sz w:val="21"/>
                <w:szCs w:val="21"/>
              </w:rPr>
              <w:t>兴业数字金融服务（上海）</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股份有限公司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50,990,122</w:t>
            </w:r>
          </w:p>
          <w:p>
            <w:pPr>
              <w:pStyle w:val="TableParagraph"/>
              <w:spacing w:line="240" w:lineRule="auto" w:before="37"/>
              <w:ind w:right="98"/>
              <w:jc w:val="right"/>
              <w:rPr>
                <w:rFonts w:ascii="宋体" w:hAnsi="宋体" w:cs="宋体" w:eastAsia="宋体" w:hint="default"/>
                <w:sz w:val="21"/>
                <w:szCs w:val="21"/>
              </w:rPr>
            </w:pPr>
            <w:r>
              <w:rPr>
                <w:rFonts w:ascii="宋体"/>
                <w:sz w:val="21"/>
              </w:rPr>
              <w:t>.91</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山东晶芯能源科技有限公</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12" w:right="0"/>
              <w:jc w:val="left"/>
              <w:rPr>
                <w:rFonts w:ascii="宋体" w:hAnsi="宋体" w:cs="宋体" w:eastAsia="宋体" w:hint="default"/>
                <w:sz w:val="21"/>
                <w:szCs w:val="21"/>
              </w:rPr>
            </w:pPr>
            <w:r>
              <w:rPr>
                <w:rFonts w:ascii="宋体"/>
                <w:sz w:val="21"/>
              </w:rPr>
              <w:t>1,789,001.</w:t>
            </w:r>
          </w:p>
        </w:tc>
        <w:tc>
          <w:tcPr>
            <w:tcW w:w="113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3"/>
          <w:pgSz w:w="11910" w:h="16840"/>
          <w:pgMar w:footer="1195" w:header="0" w:top="1060" w:bottom="1380" w:left="1580" w:right="1140"/>
          <w:pgNumType w:start="41"/>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660"/>
        <w:gridCol w:w="994"/>
        <w:gridCol w:w="1133"/>
        <w:gridCol w:w="852"/>
        <w:gridCol w:w="850"/>
        <w:gridCol w:w="1277"/>
        <w:gridCol w:w="1133"/>
      </w:tblGrid>
      <w:tr>
        <w:trPr>
          <w:trHeight w:val="351" w:hRule="exact"/>
        </w:trPr>
        <w:tc>
          <w:tcPr>
            <w:tcW w:w="26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799"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38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39" w:right="139"/>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28" w:hRule="exact"/>
        </w:trPr>
        <w:tc>
          <w:tcPr>
            <w:tcW w:w="2660"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0" w:right="69" w:hanging="212"/>
              <w:jc w:val="left"/>
              <w:rPr>
                <w:rFonts w:ascii="宋体" w:hAnsi="宋体" w:cs="宋体" w:eastAsia="宋体" w:hint="default"/>
                <w:sz w:val="21"/>
                <w:szCs w:val="21"/>
              </w:rPr>
            </w:pPr>
            <w:r>
              <w:rPr>
                <w:rFonts w:ascii="宋体" w:hAnsi="宋体" w:cs="宋体" w:eastAsia="宋体" w:hint="default"/>
                <w:sz w:val="21"/>
                <w:szCs w:val="21"/>
              </w:rPr>
              <w:t>其他权益</w:t>
            </w:r>
            <w:r>
              <w:rPr>
                <w:rFonts w:ascii="宋体" w:hAnsi="宋体" w:cs="宋体" w:eastAsia="宋体" w:hint="default"/>
                <w:w w:val="100"/>
                <w:sz w:val="21"/>
                <w:szCs w:val="21"/>
              </w:rPr>
              <w:t> </w:t>
            </w:r>
            <w:r>
              <w:rPr>
                <w:rFonts w:ascii="宋体" w:hAnsi="宋体" w:cs="宋体" w:eastAsia="宋体" w:hint="default"/>
                <w:sz w:val="21"/>
                <w:szCs w:val="21"/>
              </w:rPr>
              <w:t>变动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宣告发放</w:t>
            </w:r>
          </w:p>
          <w:p>
            <w:pPr>
              <w:pStyle w:val="TableParagraph"/>
              <w:spacing w:line="272" w:lineRule="exact" w:before="27"/>
              <w:ind w:left="271" w:right="113" w:hanging="106"/>
              <w:jc w:val="left"/>
              <w:rPr>
                <w:rFonts w:ascii="宋体" w:hAnsi="宋体" w:cs="宋体" w:eastAsia="宋体" w:hint="default"/>
                <w:sz w:val="21"/>
                <w:szCs w:val="21"/>
              </w:rPr>
            </w:pPr>
            <w:r>
              <w:rPr>
                <w:rFonts w:ascii="宋体" w:hAnsi="宋体" w:cs="宋体" w:eastAsia="宋体" w:hint="default"/>
                <w:sz w:val="21"/>
                <w:szCs w:val="21"/>
              </w:rPr>
              <w:t>现金股利</w:t>
            </w:r>
            <w:r>
              <w:rPr>
                <w:rFonts w:ascii="宋体" w:hAnsi="宋体" w:cs="宋体" w:eastAsia="宋体" w:hint="default"/>
                <w:w w:val="100"/>
                <w:sz w:val="21"/>
                <w:szCs w:val="21"/>
              </w:rPr>
              <w:t> </w:t>
            </w:r>
            <w:r>
              <w:rPr>
                <w:rFonts w:ascii="宋体" w:hAnsi="宋体" w:cs="宋体" w:eastAsia="宋体" w:hint="default"/>
                <w:sz w:val="21"/>
                <w:szCs w:val="21"/>
              </w:rPr>
              <w:t>或利润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 w:right="0"/>
              <w:jc w:val="center"/>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132" w:right="74"/>
              <w:jc w:val="center"/>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7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r>
      <w:tr>
        <w:trPr>
          <w:trHeight w:val="35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24</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1"/>
              <w:jc w:val="left"/>
              <w:rPr>
                <w:rFonts w:ascii="宋体" w:hAnsi="宋体" w:cs="宋体" w:eastAsia="宋体" w:hint="default"/>
                <w:sz w:val="21"/>
                <w:szCs w:val="21"/>
              </w:rPr>
            </w:pPr>
            <w:r>
              <w:rPr>
                <w:rFonts w:ascii="宋体" w:hAnsi="宋体" w:cs="宋体" w:eastAsia="宋体" w:hint="default"/>
                <w:spacing w:val="-2"/>
                <w:sz w:val="21"/>
                <w:szCs w:val="21"/>
              </w:rPr>
              <w:t>山东金证智城科技股份有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89,731.53</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1"/>
              <w:jc w:val="left"/>
              <w:rPr>
                <w:rFonts w:ascii="宋体" w:hAnsi="宋体" w:cs="宋体" w:eastAsia="宋体" w:hint="default"/>
                <w:sz w:val="21"/>
                <w:szCs w:val="21"/>
              </w:rPr>
            </w:pPr>
            <w:r>
              <w:rPr>
                <w:rFonts w:ascii="宋体" w:hAnsi="宋体" w:cs="宋体" w:eastAsia="宋体" w:hint="default"/>
                <w:spacing w:val="-2"/>
                <w:sz w:val="21"/>
                <w:szCs w:val="21"/>
              </w:rPr>
              <w:t>福建金证智城科技有限公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530,391.96</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1"/>
              <w:jc w:val="left"/>
              <w:rPr>
                <w:rFonts w:ascii="宋体" w:hAnsi="宋体" w:cs="宋体" w:eastAsia="宋体" w:hint="default"/>
                <w:sz w:val="21"/>
                <w:szCs w:val="21"/>
              </w:rPr>
            </w:pPr>
            <w:r>
              <w:rPr>
                <w:rFonts w:ascii="宋体" w:hAnsi="宋体" w:cs="宋体" w:eastAsia="宋体" w:hint="default"/>
                <w:spacing w:val="-2"/>
                <w:sz w:val="21"/>
                <w:szCs w:val="21"/>
              </w:rPr>
              <w:t>深圳市星网信通科技有限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3,186,0</w:t>
            </w:r>
          </w:p>
          <w:p>
            <w:pPr>
              <w:pStyle w:val="TableParagraph"/>
              <w:spacing w:line="240" w:lineRule="auto" w:before="37"/>
              <w:ind w:left="352" w:right="0"/>
              <w:jc w:val="left"/>
              <w:rPr>
                <w:rFonts w:ascii="宋体" w:hAnsi="宋体" w:cs="宋体" w:eastAsia="宋体" w:hint="default"/>
                <w:sz w:val="21"/>
                <w:szCs w:val="21"/>
              </w:rPr>
            </w:pPr>
            <w:r>
              <w:rPr>
                <w:rFonts w:ascii="宋体"/>
                <w:sz w:val="21"/>
              </w:rPr>
              <w:t>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7" w:right="0"/>
              <w:jc w:val="left"/>
              <w:rPr>
                <w:rFonts w:ascii="宋体" w:hAnsi="宋体" w:cs="宋体" w:eastAsia="宋体" w:hint="default"/>
                <w:sz w:val="21"/>
                <w:szCs w:val="21"/>
              </w:rPr>
            </w:pPr>
            <w:r>
              <w:rPr>
                <w:rFonts w:ascii="宋体"/>
                <w:sz w:val="21"/>
              </w:rPr>
              <w:t>2,966,40</w:t>
            </w:r>
          </w:p>
          <w:p>
            <w:pPr>
              <w:pStyle w:val="TableParagraph"/>
              <w:spacing w:line="240" w:lineRule="auto" w:before="37"/>
              <w:ind w:left="597" w:right="0"/>
              <w:jc w:val="left"/>
              <w:rPr>
                <w:rFonts w:ascii="宋体" w:hAnsi="宋体" w:cs="宋体" w:eastAsia="宋体" w:hint="default"/>
                <w:sz w:val="21"/>
                <w:szCs w:val="21"/>
              </w:rPr>
            </w:pPr>
            <w:r>
              <w:rPr>
                <w:rFonts w:ascii="宋体"/>
                <w:sz w:val="21"/>
              </w:rPr>
              <w:t>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39,935,120</w:t>
            </w:r>
          </w:p>
          <w:p>
            <w:pPr>
              <w:pStyle w:val="TableParagraph"/>
              <w:spacing w:line="240" w:lineRule="auto" w:before="37"/>
              <w:ind w:right="98"/>
              <w:jc w:val="right"/>
              <w:rPr>
                <w:rFonts w:ascii="宋体" w:hAnsi="宋体" w:cs="宋体" w:eastAsia="宋体" w:hint="default"/>
                <w:sz w:val="21"/>
                <w:szCs w:val="21"/>
              </w:rPr>
            </w:pPr>
            <w:r>
              <w:rPr>
                <w:rFonts w:ascii="宋体"/>
                <w:sz w:val="21"/>
              </w:rPr>
              <w:t>.06</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1"/>
              <w:jc w:val="left"/>
              <w:rPr>
                <w:rFonts w:ascii="宋体" w:hAnsi="宋体" w:cs="宋体" w:eastAsia="宋体" w:hint="default"/>
                <w:sz w:val="21"/>
                <w:szCs w:val="21"/>
              </w:rPr>
            </w:pPr>
            <w:r>
              <w:rPr>
                <w:rFonts w:ascii="宋体" w:hAnsi="宋体" w:cs="宋体" w:eastAsia="宋体" w:hint="default"/>
                <w:spacing w:val="-2"/>
                <w:sz w:val="21"/>
                <w:szCs w:val="21"/>
              </w:rPr>
              <w:t>贵州中融信应收账款交易</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中心有限公司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4,321,378.</w:t>
            </w:r>
          </w:p>
          <w:p>
            <w:pPr>
              <w:pStyle w:val="TableParagraph"/>
              <w:spacing w:line="240" w:lineRule="auto" w:before="37"/>
              <w:ind w:right="101"/>
              <w:jc w:val="right"/>
              <w:rPr>
                <w:rFonts w:ascii="宋体" w:hAnsi="宋体" w:cs="宋体" w:eastAsia="宋体" w:hint="default"/>
                <w:sz w:val="21"/>
                <w:szCs w:val="21"/>
              </w:rPr>
            </w:pPr>
            <w:r>
              <w:rPr>
                <w:rFonts w:ascii="宋体"/>
                <w:sz w:val="21"/>
              </w:rPr>
              <w:t>15</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1"/>
              <w:jc w:val="left"/>
              <w:rPr>
                <w:rFonts w:ascii="宋体" w:hAnsi="宋体" w:cs="宋体" w:eastAsia="宋体" w:hint="default"/>
                <w:sz w:val="21"/>
                <w:szCs w:val="21"/>
              </w:rPr>
            </w:pPr>
            <w:r>
              <w:rPr>
                <w:rFonts w:ascii="宋体" w:hAnsi="宋体" w:cs="宋体" w:eastAsia="宋体" w:hint="default"/>
                <w:spacing w:val="-2"/>
                <w:sz w:val="21"/>
                <w:szCs w:val="21"/>
              </w:rPr>
              <w:t>深圳市隆通电子商务有限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pacing w:val="-1"/>
                <w:sz w:val="21"/>
              </w:rPr>
              <w:t>310,900.95</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1"/>
              <w:jc w:val="left"/>
              <w:rPr>
                <w:rFonts w:ascii="宋体" w:hAnsi="宋体" w:cs="宋体" w:eastAsia="宋体" w:hint="default"/>
                <w:sz w:val="21"/>
                <w:szCs w:val="21"/>
              </w:rPr>
            </w:pPr>
            <w:r>
              <w:rPr>
                <w:rFonts w:ascii="宋体" w:hAnsi="宋体" w:cs="宋体" w:eastAsia="宋体" w:hint="default"/>
                <w:spacing w:val="-2"/>
                <w:sz w:val="21"/>
                <w:szCs w:val="21"/>
              </w:rPr>
              <w:t>深圳金证文体科技有限公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2,625,553.</w:t>
            </w:r>
          </w:p>
          <w:p>
            <w:pPr>
              <w:pStyle w:val="TableParagraph"/>
              <w:spacing w:line="240" w:lineRule="auto" w:before="37"/>
              <w:ind w:right="101"/>
              <w:jc w:val="right"/>
              <w:rPr>
                <w:rFonts w:ascii="宋体" w:hAnsi="宋体" w:cs="宋体" w:eastAsia="宋体" w:hint="default"/>
                <w:sz w:val="21"/>
                <w:szCs w:val="21"/>
              </w:rPr>
            </w:pPr>
            <w:r>
              <w:rPr>
                <w:rFonts w:ascii="宋体"/>
                <w:sz w:val="21"/>
              </w:rPr>
              <w:t>07</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1"/>
              <w:jc w:val="left"/>
              <w:rPr>
                <w:rFonts w:ascii="宋体" w:hAnsi="宋体" w:cs="宋体" w:eastAsia="宋体" w:hint="default"/>
                <w:sz w:val="21"/>
                <w:szCs w:val="21"/>
              </w:rPr>
            </w:pPr>
            <w:r>
              <w:rPr>
                <w:rFonts w:ascii="宋体" w:hAnsi="宋体" w:cs="宋体" w:eastAsia="宋体" w:hint="default"/>
                <w:spacing w:val="-2"/>
                <w:sz w:val="21"/>
                <w:szCs w:val="21"/>
              </w:rPr>
              <w:t>武汉无线飞翔科技有限公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-678,07</w:t>
            </w:r>
          </w:p>
          <w:p>
            <w:pPr>
              <w:pStyle w:val="TableParagraph"/>
              <w:spacing w:line="240" w:lineRule="auto" w:before="37"/>
              <w:ind w:left="458" w:right="0"/>
              <w:jc w:val="left"/>
              <w:rPr>
                <w:rFonts w:ascii="宋体" w:hAnsi="宋体" w:cs="宋体" w:eastAsia="宋体" w:hint="default"/>
                <w:sz w:val="21"/>
                <w:szCs w:val="21"/>
              </w:rPr>
            </w:pPr>
            <w:r>
              <w:rPr>
                <w:rFonts w:ascii="宋体"/>
                <w:sz w:val="21"/>
              </w:rPr>
              <w:t>8.12</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7,889,800.</w:t>
            </w:r>
          </w:p>
          <w:p>
            <w:pPr>
              <w:pStyle w:val="TableParagraph"/>
              <w:spacing w:line="240" w:lineRule="auto" w:before="37"/>
              <w:ind w:right="101"/>
              <w:jc w:val="right"/>
              <w:rPr>
                <w:rFonts w:ascii="宋体" w:hAnsi="宋体" w:cs="宋体" w:eastAsia="宋体" w:hint="default"/>
                <w:sz w:val="21"/>
                <w:szCs w:val="21"/>
              </w:rPr>
            </w:pPr>
            <w:r>
              <w:rPr>
                <w:rFonts w:ascii="宋体"/>
                <w:sz w:val="21"/>
              </w:rPr>
              <w:t>98</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1"/>
              <w:jc w:val="left"/>
              <w:rPr>
                <w:rFonts w:ascii="宋体" w:hAnsi="宋体" w:cs="宋体" w:eastAsia="宋体" w:hint="default"/>
                <w:sz w:val="21"/>
                <w:szCs w:val="21"/>
              </w:rPr>
            </w:pPr>
            <w:r>
              <w:rPr>
                <w:rFonts w:ascii="宋体" w:hAnsi="宋体" w:cs="宋体" w:eastAsia="宋体" w:hint="default"/>
                <w:spacing w:val="-2"/>
                <w:sz w:val="21"/>
                <w:szCs w:val="21"/>
              </w:rPr>
              <w:t>优品财富管理股份有限公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sz w:val="21"/>
              </w:rPr>
              <w:t>112,550,13</w:t>
            </w:r>
          </w:p>
          <w:p>
            <w:pPr>
              <w:pStyle w:val="TableParagraph"/>
              <w:spacing w:line="240" w:lineRule="auto" w:before="37"/>
              <w:ind w:left="744" w:right="0"/>
              <w:jc w:val="left"/>
              <w:rPr>
                <w:rFonts w:ascii="宋体" w:hAnsi="宋体" w:cs="宋体" w:eastAsia="宋体" w:hint="default"/>
                <w:sz w:val="21"/>
                <w:szCs w:val="21"/>
              </w:rPr>
            </w:pPr>
            <w:r>
              <w:rPr>
                <w:rFonts w:ascii="宋体"/>
                <w:sz w:val="21"/>
              </w:rPr>
              <w:t>9.46</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03" w:right="231"/>
              <w:jc w:val="left"/>
              <w:rPr>
                <w:rFonts w:ascii="宋体" w:hAnsi="宋体" w:cs="宋体" w:eastAsia="宋体" w:hint="default"/>
                <w:sz w:val="21"/>
                <w:szCs w:val="21"/>
              </w:rPr>
            </w:pPr>
            <w:r>
              <w:rPr>
                <w:rFonts w:ascii="宋体" w:hAnsi="宋体" w:cs="宋体" w:eastAsia="宋体" w:hint="default"/>
                <w:spacing w:val="-2"/>
                <w:sz w:val="21"/>
                <w:szCs w:val="21"/>
              </w:rPr>
              <w:t>成都金证博泽科技有限公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z w:val="21"/>
              </w:rPr>
              <w:t>34,904</w:t>
            </w:r>
          </w:p>
          <w:p>
            <w:pPr>
              <w:pStyle w:val="TableParagraph"/>
              <w:spacing w:line="240" w:lineRule="auto" w:before="37"/>
              <w:ind w:right="101"/>
              <w:jc w:val="right"/>
              <w:rPr>
                <w:rFonts w:ascii="宋体" w:hAnsi="宋体" w:cs="宋体" w:eastAsia="宋体" w:hint="default"/>
                <w:sz w:val="21"/>
                <w:szCs w:val="21"/>
              </w:rPr>
            </w:pPr>
            <w:r>
              <w:rPr>
                <w:rFonts w:ascii="宋体"/>
                <w:sz w:val="21"/>
              </w:rPr>
              <w:t>,351.0</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41,700,264</w:t>
            </w:r>
          </w:p>
          <w:p>
            <w:pPr>
              <w:pStyle w:val="TableParagraph"/>
              <w:spacing w:line="240" w:lineRule="auto" w:before="37"/>
              <w:ind w:right="98"/>
              <w:jc w:val="right"/>
              <w:rPr>
                <w:rFonts w:ascii="宋体" w:hAnsi="宋体" w:cs="宋体" w:eastAsia="宋体" w:hint="default"/>
                <w:sz w:val="21"/>
                <w:szCs w:val="21"/>
              </w:rPr>
            </w:pPr>
            <w:r>
              <w:rPr>
                <w:rFonts w:ascii="宋体"/>
                <w:sz w:val="21"/>
              </w:rPr>
              <w:t>.91</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1"/>
              <w:jc w:val="left"/>
              <w:rPr>
                <w:rFonts w:ascii="宋体" w:hAnsi="宋体" w:cs="宋体" w:eastAsia="宋体" w:hint="default"/>
                <w:sz w:val="21"/>
                <w:szCs w:val="21"/>
              </w:rPr>
            </w:pPr>
            <w:r>
              <w:rPr>
                <w:rFonts w:ascii="宋体" w:hAnsi="宋体" w:cs="宋体" w:eastAsia="宋体" w:hint="default"/>
                <w:spacing w:val="-2"/>
                <w:sz w:val="21"/>
                <w:szCs w:val="21"/>
              </w:rPr>
              <w:t>深圳市金证优智科技有限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14,555,348</w:t>
            </w:r>
          </w:p>
          <w:p>
            <w:pPr>
              <w:pStyle w:val="TableParagraph"/>
              <w:spacing w:line="240" w:lineRule="auto" w:before="37"/>
              <w:ind w:right="98"/>
              <w:jc w:val="right"/>
              <w:rPr>
                <w:rFonts w:ascii="宋体" w:hAnsi="宋体" w:cs="宋体" w:eastAsia="宋体" w:hint="default"/>
                <w:sz w:val="21"/>
                <w:szCs w:val="21"/>
              </w:rPr>
            </w:pPr>
            <w:r>
              <w:rPr>
                <w:rFonts w:ascii="宋体"/>
                <w:sz w:val="21"/>
              </w:rPr>
              <w:t>.39</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1"/>
              <w:jc w:val="left"/>
              <w:rPr>
                <w:rFonts w:ascii="宋体" w:hAnsi="宋体" w:cs="宋体" w:eastAsia="宋体" w:hint="default"/>
                <w:sz w:val="21"/>
                <w:szCs w:val="21"/>
              </w:rPr>
            </w:pPr>
            <w:r>
              <w:rPr>
                <w:rFonts w:ascii="宋体" w:hAnsi="宋体" w:cs="宋体" w:eastAsia="宋体" w:hint="default"/>
                <w:spacing w:val="-2"/>
                <w:sz w:val="21"/>
                <w:szCs w:val="21"/>
              </w:rPr>
              <w:t>上海金证保云科技有限公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1"/>
              <w:jc w:val="left"/>
              <w:rPr>
                <w:rFonts w:ascii="宋体" w:hAnsi="宋体" w:cs="宋体" w:eastAsia="宋体" w:hint="default"/>
                <w:sz w:val="21"/>
                <w:szCs w:val="21"/>
              </w:rPr>
            </w:pPr>
            <w:r>
              <w:rPr>
                <w:rFonts w:ascii="宋体" w:hAnsi="宋体" w:cs="宋体" w:eastAsia="宋体" w:hint="default"/>
                <w:spacing w:val="-2"/>
                <w:sz w:val="21"/>
                <w:szCs w:val="21"/>
              </w:rPr>
              <w:t>上海茂谊网络科技有限公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8"/>
              <w:jc w:val="right"/>
              <w:rPr>
                <w:rFonts w:ascii="宋体" w:hAnsi="宋体" w:cs="宋体" w:eastAsia="宋体" w:hint="default"/>
                <w:sz w:val="21"/>
                <w:szCs w:val="21"/>
              </w:rPr>
            </w:pPr>
            <w:r>
              <w:rPr>
                <w:rFonts w:ascii="宋体"/>
                <w:spacing w:val="-1"/>
                <w:sz w:val="21"/>
              </w:rPr>
              <w:t>978,703.77</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1"/>
              <w:jc w:val="left"/>
              <w:rPr>
                <w:rFonts w:ascii="宋体" w:hAnsi="宋体" w:cs="宋体" w:eastAsia="宋体" w:hint="default"/>
                <w:sz w:val="21"/>
                <w:szCs w:val="21"/>
              </w:rPr>
            </w:pPr>
            <w:r>
              <w:rPr>
                <w:rFonts w:ascii="宋体" w:hAnsi="宋体" w:cs="宋体" w:eastAsia="宋体" w:hint="default"/>
                <w:spacing w:val="-2"/>
                <w:sz w:val="21"/>
                <w:szCs w:val="21"/>
              </w:rPr>
              <w:t>广东顺德全塑汇科技有限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2,095,841.</w:t>
            </w:r>
          </w:p>
          <w:p>
            <w:pPr>
              <w:pStyle w:val="TableParagraph"/>
              <w:spacing w:line="240" w:lineRule="auto" w:before="37"/>
              <w:ind w:right="101"/>
              <w:jc w:val="right"/>
              <w:rPr>
                <w:rFonts w:ascii="宋体" w:hAnsi="宋体" w:cs="宋体" w:eastAsia="宋体" w:hint="default"/>
                <w:sz w:val="21"/>
                <w:szCs w:val="21"/>
              </w:rPr>
            </w:pPr>
            <w:r>
              <w:rPr>
                <w:rFonts w:ascii="宋体"/>
                <w:sz w:val="21"/>
              </w:rPr>
              <w:t>88</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1"/>
              <w:jc w:val="left"/>
              <w:rPr>
                <w:rFonts w:ascii="宋体" w:hAnsi="宋体" w:cs="宋体" w:eastAsia="宋体" w:hint="default"/>
                <w:sz w:val="21"/>
                <w:szCs w:val="21"/>
              </w:rPr>
            </w:pPr>
            <w:r>
              <w:rPr>
                <w:rFonts w:ascii="宋体" w:hAnsi="宋体" w:cs="宋体" w:eastAsia="宋体" w:hint="default"/>
                <w:spacing w:val="-2"/>
                <w:sz w:val="21"/>
                <w:szCs w:val="21"/>
              </w:rPr>
              <w:t>江西省金证引擎科技有限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96,558.67</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1"/>
              <w:jc w:val="left"/>
              <w:rPr>
                <w:rFonts w:ascii="宋体" w:hAnsi="宋体" w:cs="宋体" w:eastAsia="宋体" w:hint="default"/>
                <w:sz w:val="21"/>
                <w:szCs w:val="21"/>
              </w:rPr>
            </w:pPr>
            <w:r>
              <w:rPr>
                <w:rFonts w:ascii="宋体" w:hAnsi="宋体" w:cs="宋体" w:eastAsia="宋体" w:hint="default"/>
                <w:spacing w:val="-2"/>
                <w:sz w:val="21"/>
                <w:szCs w:val="21"/>
              </w:rPr>
              <w:t>厦门国安轩宇供应链管理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有限公司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2,437,812.</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1"/>
              <w:jc w:val="left"/>
              <w:rPr>
                <w:rFonts w:ascii="宋体" w:hAnsi="宋体" w:cs="宋体" w:eastAsia="宋体" w:hint="default"/>
                <w:sz w:val="21"/>
                <w:szCs w:val="21"/>
              </w:rPr>
            </w:pPr>
            <w:r>
              <w:rPr>
                <w:rFonts w:ascii="宋体" w:hAnsi="宋体" w:cs="宋体" w:eastAsia="宋体" w:hint="default"/>
                <w:spacing w:val="-2"/>
                <w:sz w:val="21"/>
                <w:szCs w:val="21"/>
              </w:rPr>
              <w:t>海陆鲜生供应链管理（福</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建）有限公司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2,400,000.</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1"/>
              <w:jc w:val="left"/>
              <w:rPr>
                <w:rFonts w:ascii="宋体" w:hAnsi="宋体" w:cs="宋体" w:eastAsia="宋体" w:hint="default"/>
                <w:sz w:val="21"/>
                <w:szCs w:val="21"/>
              </w:rPr>
            </w:pPr>
            <w:r>
              <w:rPr>
                <w:rFonts w:ascii="宋体" w:hAnsi="宋体" w:cs="宋体" w:eastAsia="宋体" w:hint="default"/>
                <w:spacing w:val="-2"/>
                <w:sz w:val="21"/>
                <w:szCs w:val="21"/>
              </w:rPr>
              <w:t>杭州快布网络科技有限公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6,000,000.</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43" w:right="0"/>
              <w:jc w:val="left"/>
              <w:rPr>
                <w:rFonts w:ascii="宋体" w:hAnsi="宋体" w:cs="宋体" w:eastAsia="宋体" w:hint="default"/>
                <w:sz w:val="21"/>
                <w:szCs w:val="21"/>
              </w:rPr>
            </w:pPr>
            <w:r>
              <w:rPr>
                <w:rFonts w:ascii="宋体"/>
                <w:sz w:val="21"/>
              </w:rPr>
              <w:t>3,707,9</w:t>
            </w:r>
          </w:p>
          <w:p>
            <w:pPr>
              <w:pStyle w:val="TableParagraph"/>
              <w:spacing w:line="240" w:lineRule="auto" w:before="37"/>
              <w:ind w:left="352" w:right="0"/>
              <w:jc w:val="left"/>
              <w:rPr>
                <w:rFonts w:ascii="宋体" w:hAnsi="宋体" w:cs="宋体" w:eastAsia="宋体" w:hint="default"/>
                <w:sz w:val="21"/>
                <w:szCs w:val="21"/>
              </w:rPr>
            </w:pPr>
            <w:r>
              <w:rPr>
                <w:rFonts w:ascii="宋体"/>
                <w:sz w:val="21"/>
              </w:rPr>
              <w:t>21.88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77" w:right="0"/>
              <w:jc w:val="left"/>
              <w:rPr>
                <w:rFonts w:ascii="宋体" w:hAnsi="宋体" w:cs="宋体" w:eastAsia="宋体" w:hint="default"/>
                <w:sz w:val="21"/>
                <w:szCs w:val="21"/>
              </w:rPr>
            </w:pPr>
            <w:r>
              <w:rPr>
                <w:rFonts w:ascii="宋体"/>
                <w:sz w:val="21"/>
              </w:rPr>
              <w:t>2,966,40</w:t>
            </w:r>
          </w:p>
          <w:p>
            <w:pPr>
              <w:pStyle w:val="TableParagraph"/>
              <w:spacing w:line="240" w:lineRule="auto" w:before="37"/>
              <w:ind w:left="597" w:right="0"/>
              <w:jc w:val="left"/>
              <w:rPr>
                <w:rFonts w:ascii="宋体" w:hAnsi="宋体" w:cs="宋体" w:eastAsia="宋体" w:hint="default"/>
                <w:sz w:val="21"/>
                <w:szCs w:val="21"/>
              </w:rPr>
            </w:pPr>
            <w:r>
              <w:rPr>
                <w:rFonts w:ascii="宋体"/>
                <w:sz w:val="21"/>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8" w:right="0"/>
              <w:jc w:val="left"/>
              <w:rPr>
                <w:rFonts w:ascii="宋体" w:hAnsi="宋体" w:cs="宋体" w:eastAsia="宋体" w:hint="default"/>
                <w:sz w:val="21"/>
                <w:szCs w:val="21"/>
              </w:rPr>
            </w:pPr>
            <w:r>
              <w:rPr>
                <w:rFonts w:ascii="宋体"/>
                <w:sz w:val="21"/>
              </w:rPr>
              <w:t>6,985,</w:t>
            </w:r>
          </w:p>
          <w:p>
            <w:pPr>
              <w:pStyle w:val="TableParagraph"/>
              <w:spacing w:line="240" w:lineRule="auto" w:before="37"/>
              <w:ind w:left="108" w:right="0"/>
              <w:jc w:val="left"/>
              <w:rPr>
                <w:rFonts w:ascii="宋体" w:hAnsi="宋体" w:cs="宋体" w:eastAsia="宋体" w:hint="default"/>
                <w:sz w:val="21"/>
                <w:szCs w:val="21"/>
              </w:rPr>
            </w:pPr>
            <w:r>
              <w:rPr>
                <w:rFonts w:ascii="宋体"/>
                <w:sz w:val="21"/>
              </w:rPr>
              <w:t>334.46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34,904</w:t>
            </w:r>
          </w:p>
          <w:p>
            <w:pPr>
              <w:pStyle w:val="TableParagraph"/>
              <w:spacing w:line="240" w:lineRule="auto" w:before="37"/>
              <w:ind w:right="101"/>
              <w:jc w:val="right"/>
              <w:rPr>
                <w:rFonts w:ascii="宋体" w:hAnsi="宋体" w:cs="宋体" w:eastAsia="宋体" w:hint="default"/>
                <w:sz w:val="21"/>
                <w:szCs w:val="21"/>
              </w:rPr>
            </w:pPr>
            <w:r>
              <w:rPr>
                <w:rFonts w:ascii="宋体"/>
                <w:sz w:val="21"/>
              </w:rPr>
              <w:t>,351.0</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12" w:right="0"/>
              <w:jc w:val="left"/>
              <w:rPr>
                <w:rFonts w:ascii="宋体" w:hAnsi="宋体" w:cs="宋体" w:eastAsia="宋体" w:hint="default"/>
                <w:sz w:val="21"/>
                <w:szCs w:val="21"/>
              </w:rPr>
            </w:pPr>
            <w:r>
              <w:rPr>
                <w:rFonts w:ascii="宋体"/>
                <w:sz w:val="21"/>
              </w:rPr>
              <w:t>300,467,08</w:t>
            </w:r>
          </w:p>
          <w:p>
            <w:pPr>
              <w:pStyle w:val="TableParagraph"/>
              <w:spacing w:line="240" w:lineRule="auto" w:before="37"/>
              <w:ind w:left="744" w:right="0"/>
              <w:jc w:val="left"/>
              <w:rPr>
                <w:rFonts w:ascii="宋体" w:hAnsi="宋体" w:cs="宋体" w:eastAsia="宋体" w:hint="default"/>
                <w:sz w:val="21"/>
                <w:szCs w:val="21"/>
              </w:rPr>
            </w:pPr>
            <w:r>
              <w:rPr>
                <w:rFonts w:ascii="宋体"/>
                <w:sz w:val="21"/>
              </w:rPr>
              <w:t>9.99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77" w:right="0"/>
              <w:jc w:val="left"/>
              <w:rPr>
                <w:rFonts w:ascii="宋体" w:hAnsi="宋体" w:cs="宋体" w:eastAsia="宋体" w:hint="default"/>
                <w:sz w:val="21"/>
                <w:szCs w:val="21"/>
              </w:rPr>
            </w:pPr>
            <w:r>
              <w:rPr>
                <w:rFonts w:ascii="宋体"/>
                <w:sz w:val="21"/>
              </w:rPr>
              <w:t>6,985,33</w:t>
            </w:r>
          </w:p>
          <w:p>
            <w:pPr>
              <w:pStyle w:val="TableParagraph"/>
              <w:spacing w:line="240" w:lineRule="auto" w:before="37"/>
              <w:ind w:left="597" w:right="0"/>
              <w:jc w:val="left"/>
              <w:rPr>
                <w:rFonts w:ascii="宋体" w:hAnsi="宋体" w:cs="宋体" w:eastAsia="宋体" w:hint="default"/>
                <w:sz w:val="21"/>
                <w:szCs w:val="21"/>
              </w:rPr>
            </w:pPr>
            <w:r>
              <w:rPr>
                <w:rFonts w:ascii="宋体"/>
                <w:sz w:val="21"/>
              </w:rPr>
              <w:t>4.46</w:t>
            </w:r>
          </w:p>
        </w:tc>
      </w:tr>
    </w:tbl>
    <w:p>
      <w:pPr>
        <w:spacing w:after="0" w:line="240" w:lineRule="auto"/>
        <w:jc w:val="left"/>
        <w:rPr>
          <w:rFonts w:ascii="宋体" w:hAnsi="宋体" w:cs="宋体" w:eastAsia="宋体" w:hint="default"/>
          <w:sz w:val="21"/>
          <w:szCs w:val="21"/>
        </w:rPr>
        <w:sectPr>
          <w:pgSz w:w="11910" w:h="16840"/>
          <w:pgMar w:header="0" w:footer="1195" w:top="1060" w:bottom="1380" w:left="1580" w:right="11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pStyle w:val="Heading3"/>
        <w:tabs>
          <w:tab w:pos="977" w:val="left" w:leader="none"/>
        </w:tabs>
        <w:spacing w:line="240" w:lineRule="auto" w:before="0"/>
        <w:ind w:left="138" w:right="0"/>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tabs>
          <w:tab w:pos="896" w:val="left" w:leader="none"/>
        </w:tabs>
        <w:spacing w:line="240" w:lineRule="auto" w:before="97"/>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
        <w:rPr>
          <w:rFonts w:ascii="宋体" w:hAnsi="宋体" w:cs="宋体" w:eastAsia="宋体" w:hint="default"/>
          <w:sz w:val="30"/>
          <w:szCs w:val="30"/>
        </w:rPr>
      </w:pPr>
    </w:p>
    <w:p>
      <w:pPr>
        <w:pStyle w:val="Heading3"/>
        <w:tabs>
          <w:tab w:pos="977" w:val="left" w:leader="none"/>
        </w:tabs>
        <w:spacing w:line="324" w:lineRule="auto" w:before="0"/>
        <w:ind w:left="138" w:right="516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tabs>
          <w:tab w:pos="884" w:val="left" w:leader="none"/>
        </w:tabs>
        <w:spacing w:line="321" w:lineRule="auto" w:before="23"/>
        <w:ind w:left="558" w:right="7164" w:hanging="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证券</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IT</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业务：</w:t>
      </w:r>
      <w:r>
        <w:rPr>
          <w:rFonts w:ascii="宋体" w:hAnsi="宋体" w:cs="宋体" w:eastAsia="宋体" w:hint="default"/>
          <w:sz w:val="21"/>
          <w:szCs w:val="21"/>
        </w:rPr>
      </w:r>
    </w:p>
    <w:p>
      <w:pPr>
        <w:pStyle w:val="BodyText"/>
        <w:spacing w:line="405" w:lineRule="auto" w:before="98"/>
        <w:ind w:left="138" w:right="128" w:firstLine="419"/>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46"/>
        </w:rPr>
        <w:t> </w:t>
      </w:r>
      <w:r>
        <w:rPr>
          <w:spacing w:val="-3"/>
        </w:rPr>
        <w:t>年，证券行业整体表现欠佳，证券公司面临着转型和发展的巨大压力，因此在不断努力</w:t>
      </w:r>
      <w:r>
        <w:rPr>
          <w:w w:val="100"/>
        </w:rPr>
        <w:t> </w:t>
      </w:r>
      <w:r>
        <w:rPr>
          <w:spacing w:val="-1"/>
        </w:rPr>
        <w:t>加强自身的核心竞争力。在客户服务方面，证券公司通过专业的财富管理、聚焦多层次资本市场</w:t>
      </w:r>
      <w:r>
        <w:rPr>
          <w:spacing w:val="-55"/>
        </w:rPr>
        <w:t> </w:t>
      </w:r>
      <w:r>
        <w:rPr>
          <w:spacing w:val="-55"/>
        </w:rPr>
      </w:r>
      <w:r>
        <w:rPr>
          <w:spacing w:val="-1"/>
        </w:rPr>
        <w:t>中机构投融资需求、重视与其他金融机构的合作，通过高附加值的服务对接客户需求；在信息技</w:t>
      </w:r>
      <w:r>
        <w:rPr>
          <w:spacing w:val="-55"/>
        </w:rPr>
        <w:t> </w:t>
      </w:r>
      <w:r>
        <w:rPr>
          <w:spacing w:val="-55"/>
        </w:rPr>
      </w:r>
      <w:r>
        <w:rPr>
          <w:spacing w:val="-1"/>
        </w:rPr>
        <w:t>术方面，依托大数据、人工智能、云计算等科技手段，为客户提供“智能”服务，塑造高效的经</w:t>
      </w:r>
      <w:r>
        <w:rPr>
          <w:spacing w:val="-55"/>
        </w:rPr>
        <w:t> </w:t>
      </w:r>
      <w:r>
        <w:rPr>
          <w:spacing w:val="-55"/>
        </w:rPr>
      </w:r>
      <w:r>
        <w:rPr>
          <w:spacing w:val="-1"/>
        </w:rPr>
        <w:t>营和管理模式；在风险管理方面，充分利用科技手段进一步加强风险管理和内部控制是业务发展</w:t>
      </w:r>
      <w:r>
        <w:rPr>
          <w:spacing w:val="-55"/>
        </w:rPr>
        <w:t> </w:t>
      </w:r>
      <w:r>
        <w:rPr>
          <w:spacing w:val="-55"/>
        </w:rPr>
      </w:r>
      <w:r>
        <w:rPr>
          <w:spacing w:val="-1"/>
        </w:rPr>
        <w:t>的坚强后盾；在金融科技建设层面，证券公司纷纷加大信息技术的投入，扩充编制，提升自主研</w:t>
      </w:r>
      <w:r>
        <w:rPr>
          <w:spacing w:val="-55"/>
        </w:rPr>
        <w:t> </w:t>
      </w:r>
      <w:r>
        <w:rPr>
          <w:spacing w:val="-55"/>
        </w:rPr>
      </w:r>
      <w:r>
        <w:rPr/>
        <w:t>发能力。</w:t>
      </w:r>
    </w:p>
    <w:p>
      <w:pPr>
        <w:pStyle w:val="Heading3"/>
        <w:spacing w:line="240" w:lineRule="auto" w:before="48"/>
        <w:ind w:left="560" w:right="0"/>
        <w:jc w:val="left"/>
        <w:rPr>
          <w:b w:val="0"/>
          <w:bCs w:val="0"/>
        </w:rPr>
      </w:pPr>
      <w:r>
        <w:rPr/>
        <w:t>资管</w:t>
      </w:r>
      <w:r>
        <w:rPr>
          <w:spacing w:val="-51"/>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业务：</w:t>
      </w:r>
      <w:r>
        <w:rPr>
          <w:b w:val="0"/>
          <w:bCs w:val="0"/>
        </w:rPr>
      </w:r>
    </w:p>
    <w:p>
      <w:pPr>
        <w:pStyle w:val="BodyText"/>
        <w:spacing w:line="386" w:lineRule="auto" w:before="177"/>
        <w:ind w:left="138" w:right="127" w:firstLine="419"/>
        <w:jc w:val="both"/>
      </w:pPr>
      <w:r>
        <w:rPr>
          <w:spacing w:val="-3"/>
        </w:rPr>
        <w:t>随着银行资管机构的陆续设立，其资管属性为传统资管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spacing w:val="-5"/>
        </w:rPr>
        <w:t>厂商带来了市场想象空间，而银行</w:t>
      </w:r>
      <w:r>
        <w:rPr>
          <w:w w:val="100"/>
        </w:rPr>
        <w:t> </w:t>
      </w:r>
      <w:r>
        <w:rPr/>
        <w:t>属性则成为传统银行</w:t>
      </w:r>
      <w:r>
        <w:rPr>
          <w:spacing w:val="-52"/>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spacing w:val="-5"/>
        </w:rPr>
        <w:t>厂商进入资管市场的契机。传统银行</w:t>
      </w:r>
      <w:r>
        <w:rPr>
          <w:spacing w:val="-52"/>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与资管</w:t>
      </w:r>
      <w:r>
        <w:rPr>
          <w:spacing w:val="-52"/>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的市场领域将开始互相</w:t>
      </w:r>
      <w:r>
        <w:rPr>
          <w:w w:val="100"/>
        </w:rPr>
        <w:t> </w:t>
      </w:r>
      <w:r>
        <w:rPr/>
        <w:t>渗透，形成更加复杂、激烈的市场竞争环境。</w:t>
      </w:r>
    </w:p>
    <w:p>
      <w:pPr>
        <w:pStyle w:val="BodyText"/>
        <w:spacing w:line="386" w:lineRule="auto" w:before="65"/>
        <w:ind w:left="138" w:right="128" w:firstLine="419"/>
        <w:jc w:val="both"/>
      </w:pPr>
      <w:r>
        <w:rPr>
          <w:spacing w:val="-4"/>
        </w:rPr>
        <w:t>同时，受业务发展和科技进步的双重影响，资管机构业务运作对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spacing w:val="-4"/>
        </w:rPr>
        <w:t>的依赖性正快速提高，从</w:t>
      </w:r>
      <w:r>
        <w:rPr>
          <w:w w:val="100"/>
        </w:rPr>
        <w:t> </w:t>
      </w:r>
      <w:r>
        <w:rPr/>
        <w:t>而对资管</w:t>
      </w:r>
      <w:r>
        <w:rPr>
          <w:spacing w:val="-46"/>
        </w:rPr>
        <w:t> </w:t>
      </w:r>
      <w:r>
        <w:rPr>
          <w:rFonts w:ascii="Times New Roman" w:hAnsi="Times New Roman" w:cs="Times New Roman" w:eastAsia="Times New Roman" w:hint="default"/>
        </w:rPr>
        <w:t>IT</w:t>
      </w:r>
      <w:r>
        <w:rPr>
          <w:rFonts w:ascii="Times New Roman" w:hAnsi="Times New Roman" w:cs="Times New Roman" w:eastAsia="Times New Roman" w:hint="default"/>
          <w:spacing w:val="7"/>
        </w:rPr>
        <w:t> </w:t>
      </w:r>
      <w:r>
        <w:rPr/>
        <w:t>在系统性能、需求响应速度等方面提出了更高的要求，进而推动了资管机构对</w:t>
      </w:r>
      <w:r>
        <w:rPr>
          <w:spacing w:val="-46"/>
        </w:rPr>
        <w:t> </w:t>
      </w:r>
      <w:r>
        <w:rPr>
          <w:rFonts w:ascii="Times New Roman" w:hAnsi="Times New Roman" w:cs="Times New Roman" w:eastAsia="Times New Roman" w:hint="default"/>
        </w:rPr>
        <w:t>IT</w:t>
      </w:r>
      <w:r>
        <w:rPr>
          <w:rFonts w:ascii="Times New Roman" w:hAnsi="Times New Roman" w:cs="Times New Roman" w:eastAsia="Times New Roman" w:hint="default"/>
          <w:spacing w:val="5"/>
        </w:rPr>
        <w:t> </w:t>
      </w:r>
      <w:r>
        <w:rPr/>
        <w:t>先</w:t>
      </w:r>
      <w:r>
        <w:rPr>
          <w:w w:val="100"/>
        </w:rPr>
        <w:t> </w:t>
      </w:r>
      <w:r>
        <w:rPr/>
        <w:t>进性、开放性、自主度、服务效率等方面要求的提高。</w:t>
      </w:r>
    </w:p>
    <w:p>
      <w:pPr>
        <w:pStyle w:val="BodyText"/>
        <w:spacing w:line="398" w:lineRule="auto" w:before="65"/>
        <w:ind w:left="138" w:right="127" w:firstLine="419"/>
        <w:jc w:val="both"/>
      </w:pPr>
      <w:r>
        <w:rPr/>
        <w:t>在各方面因素的影响下，资管</w:t>
      </w:r>
      <w:r>
        <w:rPr>
          <w:spacing w:val="-46"/>
        </w:rPr>
        <w:t> </w:t>
      </w:r>
      <w:r>
        <w:rPr>
          <w:rFonts w:ascii="Times New Roman" w:hAnsi="Times New Roman" w:cs="Times New Roman" w:eastAsia="Times New Roman" w:hint="default"/>
        </w:rPr>
        <w:t>IT</w:t>
      </w:r>
      <w:r>
        <w:rPr>
          <w:rFonts w:ascii="Times New Roman" w:hAnsi="Times New Roman" w:cs="Times New Roman" w:eastAsia="Times New Roman" w:hint="default"/>
          <w:spacing w:val="5"/>
        </w:rPr>
        <w:t> </w:t>
      </w:r>
      <w:r>
        <w:rPr/>
        <w:t>已进入技术升级换代的关键时期，加强业务与</w:t>
      </w:r>
      <w:r>
        <w:rPr>
          <w:spacing w:val="-46"/>
        </w:rPr>
        <w:t> </w:t>
      </w:r>
      <w:r>
        <w:rPr>
          <w:rFonts w:ascii="Times New Roman" w:hAnsi="Times New Roman" w:cs="Times New Roman" w:eastAsia="Times New Roman" w:hint="default"/>
        </w:rPr>
        <w:t>IT</w:t>
      </w:r>
      <w:r>
        <w:rPr>
          <w:rFonts w:ascii="Times New Roman" w:hAnsi="Times New Roman" w:cs="Times New Roman" w:eastAsia="Times New Roman" w:hint="default"/>
          <w:spacing w:val="7"/>
        </w:rPr>
        <w:t> </w:t>
      </w:r>
      <w:r>
        <w:rPr/>
        <w:t>的深度融</w:t>
      </w:r>
      <w:r>
        <w:rPr>
          <w:w w:val="100"/>
        </w:rPr>
        <w:t> </w:t>
      </w:r>
      <w:r>
        <w:rPr>
          <w:spacing w:val="-1"/>
        </w:rPr>
        <w:t>合与优化、加快新技术的吸收和运用，提高开放性与客户自主支持力度，提升服务效率与质量等</w:t>
      </w:r>
      <w:r>
        <w:rPr>
          <w:spacing w:val="-55"/>
        </w:rPr>
        <w:t> </w:t>
      </w:r>
      <w:r>
        <w:rPr>
          <w:spacing w:val="-55"/>
        </w:rPr>
      </w:r>
      <w:r>
        <w:rPr/>
        <w:t>将成为后续资管</w:t>
      </w:r>
      <w:r>
        <w:rPr>
          <w:spacing w:val="-55"/>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行业发展的主要趋势。</w:t>
      </w:r>
    </w:p>
    <w:p>
      <w:pPr>
        <w:spacing w:line="386" w:lineRule="auto" w:before="24"/>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综合金融</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IT</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业务：</w:t>
      </w:r>
      <w:r>
        <w:rPr>
          <w:rFonts w:ascii="宋体" w:hAnsi="宋体" w:cs="宋体" w:eastAsia="宋体" w:hint="default"/>
          <w:b/>
          <w:bCs/>
          <w:w w:val="100"/>
          <w:sz w:val="21"/>
          <w:szCs w:val="21"/>
        </w:rPr>
        <w:t> </w:t>
      </w:r>
      <w:r>
        <w:rPr>
          <w:rFonts w:ascii="宋体" w:hAnsi="宋体" w:cs="宋体" w:eastAsia="宋体" w:hint="default"/>
          <w:spacing w:val="-2"/>
          <w:sz w:val="21"/>
          <w:szCs w:val="21"/>
        </w:rPr>
        <w:t>随着金融监管政策趋严，监管与数据应用刚性需求增长，且从长期发展趋势上看，综合金融</w:t>
      </w:r>
    </w:p>
    <w:p>
      <w:pPr>
        <w:pStyle w:val="BodyText"/>
        <w:spacing w:line="408" w:lineRule="auto" w:before="65"/>
        <w:ind w:left="558" w:right="0" w:hanging="420"/>
        <w:jc w:val="left"/>
      </w:pPr>
      <w:r>
        <w:rPr>
          <w:spacing w:val="-7"/>
        </w:rPr>
        <w:t>领域经历一系列整顿清理后，业务发展逐步规范化、合规化，未来仍具有广阔的市场前景和机会。</w:t>
      </w:r>
      <w:r>
        <w:rPr>
          <w:spacing w:val="-14"/>
        </w:rPr>
        <w:t> </w:t>
      </w:r>
      <w:r>
        <w:rPr>
          <w:spacing w:val="-14"/>
        </w:rPr>
      </w:r>
      <w:r>
        <w:rPr>
          <w:spacing w:val="-1"/>
        </w:rPr>
        <w:t>由于公司人员规模和业务发展的不断扩张，营业成本逐年呈上升趋势增长，且金融市场环境</w:t>
      </w:r>
    </w:p>
    <w:p>
      <w:pPr>
        <w:pStyle w:val="BodyText"/>
        <w:spacing w:line="408" w:lineRule="auto" w:before="46"/>
        <w:ind w:left="560" w:right="247" w:hanging="423"/>
        <w:jc w:val="left"/>
        <w:rPr>
          <w:rFonts w:ascii="宋体" w:hAnsi="宋体" w:cs="宋体" w:eastAsia="宋体" w:hint="default"/>
        </w:rPr>
      </w:pPr>
      <w:r>
        <w:rPr>
          <w:spacing w:val="-2"/>
        </w:rPr>
        <w:t>存在不确定性，需不断探索新的发展模式，以便于在复杂的竞争环境下保持业务稳定发展。</w:t>
      </w:r>
      <w:r>
        <w:rPr>
          <w:spacing w:val="-28"/>
        </w:rPr>
        <w:t> </w:t>
      </w:r>
      <w:r>
        <w:rPr>
          <w:spacing w:val="-28"/>
        </w:rPr>
      </w:r>
      <w:r>
        <w:rPr>
          <w:rFonts w:ascii="宋体" w:hAnsi="宋体" w:cs="宋体" w:eastAsia="宋体" w:hint="default"/>
          <w:b/>
          <w:bCs/>
        </w:rPr>
        <w:t>银行</w:t>
      </w:r>
      <w:r>
        <w:rPr>
          <w:rFonts w:ascii="宋体" w:hAnsi="宋体" w:cs="宋体" w:eastAsia="宋体" w:hint="default"/>
          <w:b/>
          <w:bCs/>
          <w:spacing w:val="-51"/>
        </w:rPr>
        <w:t> </w:t>
      </w:r>
      <w:r>
        <w:rPr>
          <w:rFonts w:ascii="Times New Roman" w:hAnsi="Times New Roman" w:cs="Times New Roman" w:eastAsia="Times New Roman" w:hint="default"/>
          <w:b/>
          <w:bCs/>
        </w:rPr>
        <w:t>IT</w:t>
      </w:r>
      <w:r>
        <w:rPr>
          <w:rFonts w:ascii="Times New Roman" w:hAnsi="Times New Roman" w:cs="Times New Roman" w:eastAsia="Times New Roman" w:hint="default"/>
          <w:b/>
          <w:bCs/>
          <w:spacing w:val="-2"/>
        </w:rPr>
        <w:t> </w:t>
      </w:r>
      <w:r>
        <w:rPr>
          <w:rFonts w:ascii="宋体" w:hAnsi="宋体" w:cs="宋体" w:eastAsia="宋体" w:hint="default"/>
          <w:b/>
          <w:bCs/>
        </w:rPr>
        <w:t>业务：</w:t>
      </w:r>
      <w:r>
        <w:rPr>
          <w:rFonts w:ascii="宋体" w:hAnsi="宋体" w:cs="宋体" w:eastAsia="宋体" w:hint="default"/>
        </w:rPr>
      </w:r>
    </w:p>
    <w:p>
      <w:pPr>
        <w:spacing w:after="0" w:line="408" w:lineRule="auto"/>
        <w:jc w:val="left"/>
        <w:rPr>
          <w:rFonts w:ascii="宋体" w:hAnsi="宋体" w:cs="宋体" w:eastAsia="宋体" w:hint="default"/>
        </w:rPr>
        <w:sectPr>
          <w:pgSz w:w="11910" w:h="16840"/>
          <w:pgMar w:header="0" w:footer="1195" w:top="1060" w:bottom="1380" w:left="1660" w:right="114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BodyText"/>
        <w:spacing w:line="386" w:lineRule="auto" w:before="36"/>
        <w:ind w:left="138" w:right="98" w:firstLine="419"/>
        <w:jc w:val="left"/>
      </w:pPr>
      <w:r>
        <w:rPr/>
        <w:t>随着银行理财各项监管制度的落地，在规范理财业务的同时将给银行</w:t>
      </w:r>
      <w:r>
        <w:rPr>
          <w:spacing w:val="-44"/>
        </w:rPr>
        <w:t> </w:t>
      </w:r>
      <w:r>
        <w:rPr>
          <w:rFonts w:ascii="Times New Roman" w:hAnsi="Times New Roman" w:cs="Times New Roman" w:eastAsia="Times New Roman" w:hint="default"/>
        </w:rPr>
        <w:t>IT</w:t>
      </w:r>
      <w:r>
        <w:rPr>
          <w:rFonts w:ascii="Times New Roman" w:hAnsi="Times New Roman" w:cs="Times New Roman" w:eastAsia="Times New Roman" w:hint="default"/>
          <w:spacing w:val="9"/>
        </w:rPr>
        <w:t> </w:t>
      </w:r>
      <w:r>
        <w:rPr/>
        <w:t>建设带来增量市场，</w:t>
      </w:r>
      <w:r>
        <w:rPr>
          <w:w w:val="100"/>
        </w:rPr>
        <w:t> </w:t>
      </w:r>
      <w:r>
        <w:rPr/>
        <w:t>同时，银行对供应商的能力提出更高的要求，市场竞争格局或将会发生一定的变化。</w:t>
      </w:r>
    </w:p>
    <w:p>
      <w:pPr>
        <w:spacing w:line="240" w:lineRule="auto" w:before="7"/>
        <w:rPr>
          <w:rFonts w:ascii="宋体" w:hAnsi="宋体" w:cs="宋体" w:eastAsia="宋体" w:hint="default"/>
          <w:sz w:val="27"/>
          <w:szCs w:val="27"/>
        </w:rPr>
      </w:pPr>
    </w:p>
    <w:p>
      <w:pPr>
        <w:pStyle w:val="Heading3"/>
        <w:tabs>
          <w:tab w:pos="977" w:val="left" w:leader="none"/>
        </w:tabs>
        <w:spacing w:line="240" w:lineRule="auto" w:before="0"/>
        <w:ind w:left="138" w:right="21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公司发展战略</w:t>
      </w:r>
      <w:r>
        <w:rPr>
          <w:b w:val="0"/>
          <w:bCs w:val="0"/>
        </w:rPr>
      </w:r>
    </w:p>
    <w:p>
      <w:pPr>
        <w:pStyle w:val="BodyText"/>
        <w:tabs>
          <w:tab w:pos="884" w:val="left" w:leader="none"/>
        </w:tabs>
        <w:spacing w:line="240" w:lineRule="auto" w:before="97"/>
        <w:ind w:left="138" w:right="21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98" w:lineRule="auto" w:before="98"/>
        <w:ind w:left="138" w:right="208" w:firstLine="419"/>
        <w:jc w:val="both"/>
      </w:pPr>
      <w:r>
        <w:rPr/>
        <w:t>公司持续推动“回归金融 </w:t>
      </w:r>
      <w:r>
        <w:rPr>
          <w:rFonts w:ascii="Times New Roman" w:hAnsi="Times New Roman" w:cs="Times New Roman" w:eastAsia="Times New Roman" w:hint="default"/>
        </w:rPr>
        <w:t>IT”</w:t>
      </w:r>
      <w:r>
        <w:rPr/>
        <w:t>的发展战略。继续深耕</w:t>
      </w:r>
      <w:r>
        <w:rPr>
          <w:rFonts w:ascii="Times New Roman" w:hAnsi="Times New Roman" w:cs="Times New Roman" w:eastAsia="Times New Roman" w:hint="default"/>
        </w:rPr>
        <w:t>“</w:t>
      </w:r>
      <w:r>
        <w:rPr/>
        <w:t>软件技术服务</w:t>
      </w:r>
      <w:r>
        <w:rPr>
          <w:rFonts w:ascii="Times New Roman" w:hAnsi="Times New Roman" w:cs="Times New Roman" w:eastAsia="Times New Roman" w:hint="default"/>
        </w:rPr>
        <w:t>” </w:t>
      </w:r>
      <w:r>
        <w:rPr/>
        <w:t>传统业务；同时通过技</w:t>
      </w:r>
      <w:r>
        <w:rPr>
          <w:w w:val="100"/>
        </w:rPr>
        <w:t> </w:t>
      </w:r>
      <w:r>
        <w:rPr>
          <w:spacing w:val="-1"/>
        </w:rPr>
        <w:t>术与业务创新，大力开展云服务、互联业务、流量收费等创新服务平台；以及基于互联网和移动</w:t>
      </w:r>
      <w:r>
        <w:rPr>
          <w:spacing w:val="-55"/>
        </w:rPr>
        <w:t> </w:t>
      </w:r>
      <w:r>
        <w:rPr>
          <w:spacing w:val="-55"/>
        </w:rPr>
      </w:r>
      <w:r>
        <w:rPr/>
        <w:t>互联网，主动参与云计算、大数据、人工智能、区块链等新兴技术领域的探索研究。</w:t>
      </w:r>
    </w:p>
    <w:p>
      <w:pPr>
        <w:pStyle w:val="BodyText"/>
        <w:spacing w:line="386" w:lineRule="auto" w:before="55"/>
        <w:ind w:left="138" w:right="208" w:firstLine="419"/>
        <w:jc w:val="both"/>
      </w:pPr>
      <w:r>
        <w:rPr/>
        <w:t>公司 </w:t>
      </w:r>
      <w:r>
        <w:rPr>
          <w:rFonts w:ascii="Times New Roman" w:hAnsi="Times New Roman" w:cs="Times New Roman" w:eastAsia="Times New Roman" w:hint="default"/>
        </w:rPr>
        <w:t>2019-2021</w:t>
      </w:r>
      <w:r>
        <w:rPr>
          <w:rFonts w:ascii="Times New Roman" w:hAnsi="Times New Roman" w:cs="Times New Roman" w:eastAsia="Times New Roman" w:hint="default"/>
          <w:spacing w:val="-13"/>
        </w:rPr>
        <w:t> </w:t>
      </w:r>
      <w:r>
        <w:rPr/>
        <w:t>年发展目标为在保持公司整体收入相对稳定、合理增长的基础上，重点优化</w:t>
      </w:r>
      <w:r>
        <w:rPr>
          <w:w w:val="100"/>
        </w:rPr>
        <w:t> </w:t>
      </w:r>
      <w:r>
        <w:rPr/>
        <w:t>收入结构，加大金融软件的收入比例，提升毛利水平。</w:t>
      </w:r>
    </w:p>
    <w:p>
      <w:pPr>
        <w:pStyle w:val="BodyText"/>
        <w:spacing w:line="405" w:lineRule="auto" w:before="65"/>
        <w:ind w:left="138" w:right="207" w:firstLine="419"/>
        <w:jc w:val="both"/>
      </w:pPr>
      <w:r>
        <w:rPr>
          <w:spacing w:val="-2"/>
        </w:rPr>
        <w:t>业务结构方面，公司以科技为主导构建核心竞争力，坚定不移地聚焦金融科技领域，加强主</w:t>
      </w:r>
      <w:r>
        <w:rPr>
          <w:w w:val="100"/>
        </w:rPr>
        <w:t> </w:t>
      </w:r>
      <w:r>
        <w:rPr>
          <w:spacing w:val="-1"/>
        </w:rPr>
        <w:t>营业务发展，保持多元化业务的稳定、健康发展，稳健开展投资并购业务。组织管理方面，公司</w:t>
      </w:r>
      <w:r>
        <w:rPr>
          <w:spacing w:val="-55"/>
        </w:rPr>
        <w:t> </w:t>
      </w:r>
      <w:r>
        <w:rPr>
          <w:spacing w:val="-55"/>
        </w:rPr>
      </w:r>
      <w:r>
        <w:rPr>
          <w:spacing w:val="-1"/>
        </w:rPr>
        <w:t>加强总部服务与支持能力，实现总部对分子公司及事业部的分级、分类管理，在现有总部组织结</w:t>
      </w:r>
      <w:r>
        <w:rPr>
          <w:spacing w:val="-54"/>
        </w:rPr>
        <w:t> </w:t>
      </w:r>
      <w:r>
        <w:rPr>
          <w:spacing w:val="-54"/>
        </w:rPr>
      </w:r>
      <w:r>
        <w:rPr>
          <w:spacing w:val="-2"/>
        </w:rPr>
        <w:t>构的基础上，优化、完善“经营管理决策机构</w:t>
      </w:r>
      <w:r>
        <w:rPr>
          <w:rFonts w:ascii="Times New Roman" w:hAnsi="Times New Roman" w:cs="Times New Roman" w:eastAsia="Times New Roman" w:hint="default"/>
          <w:spacing w:val="-2"/>
        </w:rPr>
        <w:t>-</w:t>
      </w:r>
      <w:r>
        <w:rPr>
          <w:spacing w:val="-2"/>
        </w:rPr>
        <w:t>总部管理部门</w:t>
      </w:r>
      <w:r>
        <w:rPr>
          <w:rFonts w:ascii="Times New Roman" w:hAnsi="Times New Roman" w:cs="Times New Roman" w:eastAsia="Times New Roman" w:hint="default"/>
          <w:spacing w:val="-2"/>
        </w:rPr>
        <w:t>-</w:t>
      </w:r>
      <w:r>
        <w:rPr>
          <w:spacing w:val="-2"/>
        </w:rPr>
        <w:t>分子公司及事业部</w:t>
      </w:r>
      <w:r>
        <w:rPr>
          <w:rFonts w:ascii="Times New Roman" w:hAnsi="Times New Roman" w:cs="Times New Roman" w:eastAsia="Times New Roman" w:hint="default"/>
          <w:spacing w:val="-2"/>
        </w:rPr>
        <w:t>”</w:t>
      </w:r>
      <w:r>
        <w:rPr>
          <w:spacing w:val="-2"/>
        </w:rPr>
        <w:t>三级的经营管理</w:t>
      </w:r>
      <w:r>
        <w:rPr>
          <w:spacing w:val="-36"/>
        </w:rPr>
        <w:t> </w:t>
      </w:r>
      <w:r>
        <w:rPr>
          <w:spacing w:val="-36"/>
        </w:rPr>
      </w:r>
      <w:r>
        <w:rPr>
          <w:spacing w:val="-1"/>
        </w:rPr>
        <w:t>体系。技术与产品研发方面，关注前沿技术发展，加大对技术产品研发体系的投入，重视创新科</w:t>
      </w:r>
      <w:r>
        <w:rPr>
          <w:spacing w:val="-55"/>
        </w:rPr>
        <w:t> </w:t>
      </w:r>
      <w:r>
        <w:rPr>
          <w:spacing w:val="-55"/>
        </w:rPr>
      </w:r>
      <w:r>
        <w:rPr>
          <w:spacing w:val="-1"/>
        </w:rPr>
        <w:t>技研究与应用，促进新技术与传统业务的融合。人才体系方面，树立人才观，明确人才体系建设</w:t>
      </w:r>
      <w:r>
        <w:rPr>
          <w:spacing w:val="-55"/>
        </w:rPr>
        <w:t> </w:t>
      </w:r>
      <w:r>
        <w:rPr>
          <w:spacing w:val="-55"/>
        </w:rPr>
      </w:r>
      <w:r>
        <w:rPr>
          <w:spacing w:val="-1"/>
        </w:rPr>
        <w:t>是公司长治久安、持续发展的根本保障，通过建立人才引进机制、优化人才培养体系、完善人才</w:t>
      </w:r>
      <w:r>
        <w:rPr>
          <w:spacing w:val="-56"/>
        </w:rPr>
        <w:t> </w:t>
      </w:r>
      <w:r>
        <w:rPr>
          <w:spacing w:val="-56"/>
        </w:rPr>
      </w:r>
      <w:r>
        <w:rPr>
          <w:spacing w:val="-1"/>
        </w:rPr>
        <w:t>激励体系、加强干部队伍管理达到改善人员结构、优化人员质量、提升人员能效的目的。企业文</w:t>
      </w:r>
      <w:r>
        <w:rPr>
          <w:spacing w:val="-55"/>
        </w:rPr>
        <w:t> </w:t>
      </w:r>
      <w:r>
        <w:rPr>
          <w:spacing w:val="-55"/>
        </w:rPr>
      </w:r>
      <w:r>
        <w:rPr/>
        <w:t>化方面，高度重视企业文化建设，提高全员的企业文化意识，打造统一的企业文化。</w:t>
      </w:r>
    </w:p>
    <w:p>
      <w:pPr>
        <w:spacing w:line="240" w:lineRule="auto" w:before="3"/>
        <w:rPr>
          <w:rFonts w:ascii="宋体" w:hAnsi="宋体" w:cs="宋体" w:eastAsia="宋体" w:hint="default"/>
          <w:sz w:val="26"/>
          <w:szCs w:val="26"/>
        </w:rPr>
      </w:pPr>
    </w:p>
    <w:p>
      <w:pPr>
        <w:pStyle w:val="Heading3"/>
        <w:tabs>
          <w:tab w:pos="977" w:val="left" w:leader="none"/>
        </w:tabs>
        <w:spacing w:line="240" w:lineRule="auto" w:before="0"/>
        <w:ind w:left="138" w:right="21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经营计划</w:t>
      </w:r>
      <w:r>
        <w:rPr>
          <w:b w:val="0"/>
          <w:bCs w:val="0"/>
        </w:rPr>
      </w:r>
    </w:p>
    <w:p>
      <w:pPr>
        <w:tabs>
          <w:tab w:pos="884" w:val="left" w:leader="none"/>
        </w:tabs>
        <w:spacing w:line="369" w:lineRule="auto" w:before="97"/>
        <w:ind w:left="558" w:right="7244" w:hanging="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证券</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IT</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业务：</w:t>
      </w:r>
      <w:r>
        <w:rPr>
          <w:rFonts w:ascii="宋体" w:hAnsi="宋体" w:cs="宋体" w:eastAsia="宋体" w:hint="default"/>
          <w:sz w:val="21"/>
          <w:szCs w:val="21"/>
        </w:rPr>
      </w:r>
    </w:p>
    <w:p>
      <w:pPr>
        <w:pStyle w:val="BodyText"/>
        <w:spacing w:line="345" w:lineRule="auto" w:before="150"/>
        <w:ind w:left="138" w:right="208" w:firstLine="419"/>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39"/>
        </w:rPr>
        <w:t> </w:t>
      </w:r>
      <w:r>
        <w:rPr>
          <w:spacing w:val="-3"/>
        </w:rPr>
        <w:t>年，公司将以现有客户为基础，持续推出金证综合运营平台、金证营销一体化平台、金</w:t>
      </w:r>
      <w:r>
        <w:rPr>
          <w:w w:val="100"/>
        </w:rPr>
        <w:t> </w:t>
      </w:r>
      <w:r>
        <w:rPr>
          <w:spacing w:val="-1"/>
        </w:rPr>
        <w:t>证交易一体化平台和金证结算一体化服务平台的优化升级，解决券商在一体化运营管理、精准化</w:t>
      </w:r>
      <w:r>
        <w:rPr>
          <w:spacing w:val="-55"/>
        </w:rPr>
        <w:t> </w:t>
      </w:r>
      <w:r>
        <w:rPr>
          <w:spacing w:val="-55"/>
        </w:rPr>
      </w:r>
      <w:r>
        <w:rPr/>
        <w:t>营销以及交易结算的业务需求。</w:t>
      </w:r>
    </w:p>
    <w:p>
      <w:pPr>
        <w:spacing w:line="240" w:lineRule="auto" w:before="1"/>
        <w:rPr>
          <w:rFonts w:ascii="宋体" w:hAnsi="宋体" w:cs="宋体" w:eastAsia="宋体" w:hint="default"/>
          <w:sz w:val="15"/>
          <w:szCs w:val="15"/>
        </w:rPr>
      </w:pPr>
    </w:p>
    <w:p>
      <w:pPr>
        <w:pStyle w:val="Heading3"/>
        <w:spacing w:line="240" w:lineRule="auto" w:before="0"/>
        <w:ind w:left="560" w:right="210"/>
        <w:jc w:val="left"/>
        <w:rPr>
          <w:b w:val="0"/>
          <w:bCs w:val="0"/>
        </w:rPr>
      </w:pPr>
      <w:r>
        <w:rPr/>
        <w:t>资管</w:t>
      </w:r>
      <w:r>
        <w:rPr>
          <w:spacing w:val="-51"/>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业务：</w:t>
      </w:r>
      <w:r>
        <w:rPr>
          <w:b w:val="0"/>
          <w:bCs w:val="0"/>
        </w:rPr>
      </w:r>
    </w:p>
    <w:p>
      <w:pPr>
        <w:spacing w:line="240" w:lineRule="auto" w:before="12"/>
        <w:rPr>
          <w:rFonts w:ascii="宋体" w:hAnsi="宋体" w:cs="宋体" w:eastAsia="宋体" w:hint="default"/>
          <w:b/>
          <w:bCs/>
          <w:sz w:val="20"/>
          <w:szCs w:val="20"/>
        </w:rPr>
      </w:pPr>
    </w:p>
    <w:p>
      <w:pPr>
        <w:pStyle w:val="BodyText"/>
        <w:spacing w:line="338" w:lineRule="auto"/>
        <w:ind w:left="138" w:right="98" w:firstLine="419"/>
        <w:jc w:val="left"/>
      </w:pPr>
      <w:r>
        <w:rPr>
          <w:rFonts w:ascii="Times New Roman" w:hAnsi="Times New Roman" w:cs="Times New Roman" w:eastAsia="Times New Roman" w:hint="default"/>
        </w:rPr>
        <w:t>2019 </w:t>
      </w:r>
      <w:r>
        <w:rPr>
          <w:spacing w:val="-6"/>
        </w:rPr>
        <w:t>年，公司将聚合自身在资管与银行行业的产品、技术能力，重点拓展银行资管 </w:t>
      </w:r>
      <w:r>
        <w:rPr>
          <w:rFonts w:ascii="Times New Roman" w:hAnsi="Times New Roman" w:cs="Times New Roman" w:eastAsia="Times New Roman" w:hint="default"/>
        </w:rPr>
        <w:t>IT</w:t>
      </w:r>
      <w:r>
        <w:rPr>
          <w:rFonts w:ascii="Times New Roman" w:hAnsi="Times New Roman" w:cs="Times New Roman" w:eastAsia="Times New Roman" w:hint="default"/>
          <w:spacing w:val="-16"/>
        </w:rPr>
        <w:t> </w:t>
      </w:r>
      <w:r>
        <w:rPr/>
        <w:t>市场，</w:t>
      </w:r>
      <w:r>
        <w:rPr>
          <w:w w:val="100"/>
        </w:rPr>
        <w:t> </w:t>
      </w:r>
      <w:r>
        <w:rPr/>
        <w:t>全面加强银行资管</w:t>
      </w:r>
      <w:r>
        <w:rPr>
          <w:spacing w:val="-45"/>
        </w:rPr>
        <w:t> </w:t>
      </w:r>
      <w:r>
        <w:rPr>
          <w:rFonts w:ascii="Times New Roman" w:hAnsi="Times New Roman" w:cs="Times New Roman" w:eastAsia="Times New Roman" w:hint="default"/>
        </w:rPr>
        <w:t>IT</w:t>
      </w:r>
      <w:r>
        <w:rPr>
          <w:rFonts w:ascii="Times New Roman" w:hAnsi="Times New Roman" w:cs="Times New Roman" w:eastAsia="Times New Roman" w:hint="default"/>
          <w:spacing w:val="9"/>
        </w:rPr>
        <w:t> </w:t>
      </w:r>
      <w:r>
        <w:rPr/>
        <w:t>产品的研发与推广，力争将其打造成为公司业务增长的重要支撑点。同时，</w:t>
      </w:r>
      <w:r>
        <w:rPr>
          <w:w w:val="100"/>
        </w:rPr>
        <w:t> </w:t>
      </w:r>
      <w:r>
        <w:rPr/>
        <w:t>公司将继续加强对传统资管</w:t>
      </w:r>
      <w:r>
        <w:rPr>
          <w:spacing w:val="-41"/>
        </w:rPr>
        <w:t> </w:t>
      </w:r>
      <w:r>
        <w:rPr>
          <w:rFonts w:ascii="Times New Roman" w:hAnsi="Times New Roman" w:cs="Times New Roman" w:eastAsia="Times New Roman" w:hint="default"/>
        </w:rPr>
        <w:t>IT</w:t>
      </w:r>
      <w:r>
        <w:rPr>
          <w:rFonts w:ascii="Times New Roman" w:hAnsi="Times New Roman" w:cs="Times New Roman" w:eastAsia="Times New Roman" w:hint="default"/>
          <w:spacing w:val="12"/>
        </w:rPr>
        <w:t> </w:t>
      </w:r>
      <w:r>
        <w:rPr>
          <w:spacing w:val="-5"/>
        </w:rPr>
        <w:t>市场的经营与投入，坚定对产品优化、创新、技术革新进行持续性</w:t>
      </w:r>
      <w:r>
        <w:rPr>
          <w:spacing w:val="-75"/>
        </w:rPr>
        <w:t> </w:t>
      </w:r>
      <w:r>
        <w:rPr>
          <w:spacing w:val="-75"/>
        </w:rPr>
      </w:r>
      <w:r>
        <w:rPr/>
        <w:t>战略投入，以确保公司在行业内的技术与产品优势，巩固竞争实力。</w:t>
      </w:r>
    </w:p>
    <w:p>
      <w:pPr>
        <w:spacing w:after="0" w:line="338" w:lineRule="auto"/>
        <w:jc w:val="left"/>
        <w:sectPr>
          <w:pgSz w:w="11910" w:h="16840"/>
          <w:pgMar w:header="0" w:footer="1195" w:top="1060" w:bottom="1380" w:left="1660" w:right="1060"/>
        </w:sectPr>
      </w:pPr>
    </w:p>
    <w:p>
      <w:pPr>
        <w:spacing w:line="240" w:lineRule="auto" w:before="8"/>
        <w:rPr>
          <w:rFonts w:ascii="宋体" w:hAnsi="宋体" w:cs="宋体" w:eastAsia="宋体" w:hint="default"/>
          <w:sz w:val="28"/>
          <w:szCs w:val="28"/>
        </w:rPr>
      </w:pPr>
    </w:p>
    <w:p>
      <w:pPr>
        <w:pStyle w:val="Heading3"/>
        <w:spacing w:line="240" w:lineRule="auto"/>
        <w:ind w:left="560" w:right="210"/>
        <w:jc w:val="left"/>
        <w:rPr>
          <w:b w:val="0"/>
          <w:bCs w:val="0"/>
        </w:rPr>
      </w:pPr>
      <w:r>
        <w:rPr/>
        <w:t>综合金融</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业务：</w:t>
      </w:r>
      <w:r>
        <w:rPr>
          <w:b w:val="0"/>
          <w:bCs w:val="0"/>
        </w:rPr>
      </w:r>
    </w:p>
    <w:p>
      <w:pPr>
        <w:spacing w:line="240" w:lineRule="auto" w:before="1"/>
        <w:rPr>
          <w:rFonts w:ascii="宋体" w:hAnsi="宋体" w:cs="宋体" w:eastAsia="宋体" w:hint="default"/>
          <w:b/>
          <w:bCs/>
          <w:sz w:val="21"/>
          <w:szCs w:val="21"/>
        </w:rPr>
      </w:pPr>
    </w:p>
    <w:p>
      <w:pPr>
        <w:pStyle w:val="BodyText"/>
        <w:spacing w:line="350" w:lineRule="auto"/>
        <w:ind w:left="138" w:right="208" w:firstLine="419"/>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38"/>
        </w:rPr>
        <w:t> </w:t>
      </w:r>
      <w:r>
        <w:rPr>
          <w:spacing w:val="-3"/>
        </w:rPr>
        <w:t>年，公司在金融监管领域，加强与各监管机构的互动合作，深化监管机构服务，全面推</w:t>
      </w:r>
      <w:r>
        <w:rPr>
          <w:w w:val="100"/>
        </w:rPr>
        <w:t> </w:t>
      </w:r>
      <w:r>
        <w:rPr>
          <w:spacing w:val="-1"/>
        </w:rPr>
        <w:t>动监管信息化建设；在数据应用领域，不断丰富产品范畴，开拓增量客户，深挖存量需求，扩大</w:t>
      </w:r>
      <w:r>
        <w:rPr>
          <w:spacing w:val="-55"/>
        </w:rPr>
        <w:t> </w:t>
      </w:r>
      <w:r>
        <w:rPr>
          <w:spacing w:val="-55"/>
        </w:rPr>
      </w:r>
      <w:r>
        <w:rPr>
          <w:spacing w:val="-1"/>
        </w:rPr>
        <w:t>市场占有率，巩固产品优势地位；在综合金融领域，关注行业发展动态，积极推动现有客户升级</w:t>
      </w:r>
      <w:r>
        <w:rPr>
          <w:spacing w:val="-55"/>
        </w:rPr>
        <w:t> </w:t>
      </w:r>
      <w:r>
        <w:rPr>
          <w:spacing w:val="-55"/>
        </w:rPr>
      </w:r>
      <w:r>
        <w:rPr/>
        <w:t>换代，探索布局新行业领域；在符合监管政策的要求下，适度探索创新业务的可行性。</w:t>
      </w:r>
    </w:p>
    <w:p>
      <w:pPr>
        <w:spacing w:line="240" w:lineRule="auto" w:before="9"/>
        <w:rPr>
          <w:rFonts w:ascii="宋体" w:hAnsi="宋体" w:cs="宋体" w:eastAsia="宋体" w:hint="default"/>
          <w:sz w:val="14"/>
          <w:szCs w:val="14"/>
        </w:rPr>
      </w:pPr>
    </w:p>
    <w:p>
      <w:pPr>
        <w:pStyle w:val="Heading3"/>
        <w:spacing w:line="240" w:lineRule="auto" w:before="0"/>
        <w:ind w:left="560" w:right="210"/>
        <w:jc w:val="left"/>
        <w:rPr>
          <w:b w:val="0"/>
          <w:bCs w:val="0"/>
        </w:rPr>
      </w:pPr>
      <w:r>
        <w:rPr/>
        <w:t>银行</w:t>
      </w:r>
      <w:r>
        <w:rPr>
          <w:spacing w:val="-51"/>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业务：</w:t>
      </w:r>
      <w:r>
        <w:rPr>
          <w:b w:val="0"/>
          <w:bCs w:val="0"/>
        </w:rPr>
      </w:r>
    </w:p>
    <w:p>
      <w:pPr>
        <w:spacing w:line="240" w:lineRule="auto" w:before="1"/>
        <w:rPr>
          <w:rFonts w:ascii="宋体" w:hAnsi="宋体" w:cs="宋体" w:eastAsia="宋体" w:hint="default"/>
          <w:b/>
          <w:bCs/>
          <w:sz w:val="21"/>
          <w:szCs w:val="21"/>
        </w:rPr>
      </w:pPr>
    </w:p>
    <w:p>
      <w:pPr>
        <w:pStyle w:val="BodyText"/>
        <w:spacing w:line="336" w:lineRule="auto"/>
        <w:ind w:left="138" w:right="208" w:firstLine="419"/>
        <w:jc w:val="both"/>
      </w:pPr>
      <w:r>
        <w:rPr>
          <w:rFonts w:ascii="Times New Roman" w:hAnsi="Times New Roman" w:cs="Times New Roman" w:eastAsia="Times New Roman" w:hint="default"/>
          <w:w w:val="100"/>
        </w:rPr>
        <w:t>2019</w:t>
      </w:r>
      <w:r>
        <w:rPr>
          <w:rFonts w:ascii="Times New Roman" w:hAnsi="Times New Roman" w:cs="Times New Roman" w:eastAsia="Times New Roman" w:hint="default"/>
          <w:spacing w:val="2"/>
          <w:w w:val="100"/>
        </w:rPr>
        <w:t> </w:t>
      </w:r>
      <w:r>
        <w:rPr>
          <w:spacing w:val="-8"/>
          <w:w w:val="100"/>
        </w:rPr>
        <w:t>年，公司将结合银行理财业务转型的需求，支撑银行资管部门净值化转型要求，在营销、</w:t>
      </w:r>
      <w:r>
        <w:rPr>
          <w:w w:val="100"/>
        </w:rPr>
        <w:t> </w:t>
      </w:r>
      <w:r>
        <w:rPr>
          <w:spacing w:val="-4"/>
        </w:rPr>
        <w:t>产品、投资及运营全业务流程实现覆盖，打造新一代银行理财 </w:t>
      </w:r>
      <w:r>
        <w:rPr>
          <w:rFonts w:ascii="Times New Roman" w:hAnsi="Times New Roman" w:cs="Times New Roman" w:eastAsia="Times New Roman" w:hint="default"/>
        </w:rPr>
        <w:t>IT </w:t>
      </w:r>
      <w:r>
        <w:rPr>
          <w:spacing w:val="-5"/>
        </w:rPr>
        <w:t>平台；同时，整合公司大资管行</w:t>
      </w:r>
      <w:r>
        <w:rPr>
          <w:spacing w:val="-73"/>
        </w:rPr>
        <w:t> </w:t>
      </w:r>
      <w:r>
        <w:rPr>
          <w:spacing w:val="-73"/>
        </w:rPr>
      </w:r>
      <w:r>
        <w:rPr/>
        <w:t>业产品方案，积极拓展银行理财子公司客户，力争实现新的突破。</w:t>
      </w:r>
    </w:p>
    <w:p>
      <w:pPr>
        <w:pStyle w:val="Heading3"/>
        <w:spacing w:line="240" w:lineRule="auto" w:before="130"/>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可能面对的风险</w:t>
      </w:r>
      <w:r>
        <w:rPr>
          <w:b w:val="0"/>
          <w:bCs w:val="0"/>
        </w:rPr>
      </w:r>
    </w:p>
    <w:p>
      <w:pPr>
        <w:tabs>
          <w:tab w:pos="1304" w:val="left" w:leader="none"/>
        </w:tabs>
        <w:spacing w:line="386" w:lineRule="auto" w:before="174"/>
        <w:ind w:left="558" w:right="6936"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行业技术升级风险</w:t>
      </w:r>
      <w:r>
        <w:rPr>
          <w:rFonts w:ascii="宋体" w:hAnsi="宋体" w:cs="宋体" w:eastAsia="宋体" w:hint="default"/>
          <w:sz w:val="21"/>
          <w:szCs w:val="21"/>
        </w:rPr>
      </w:r>
    </w:p>
    <w:p>
      <w:pPr>
        <w:pStyle w:val="BodyText"/>
        <w:spacing w:line="403" w:lineRule="auto" w:before="65"/>
        <w:ind w:left="138" w:right="98" w:firstLine="419"/>
        <w:jc w:val="left"/>
      </w:pPr>
      <w:r>
        <w:rPr>
          <w:spacing w:val="-1"/>
          <w:w w:val="100"/>
        </w:rPr>
        <w:t>对于金融</w:t>
      </w:r>
      <w:r>
        <w:rPr>
          <w:spacing w:val="-47"/>
          <w:w w:val="100"/>
        </w:rPr>
        <w:t> </w:t>
      </w:r>
      <w:r>
        <w:rPr>
          <w:rFonts w:ascii="Times New Roman" w:hAnsi="Times New Roman" w:cs="Times New Roman" w:eastAsia="Times New Roman" w:hint="default"/>
          <w:spacing w:val="-2"/>
          <w:w w:val="100"/>
        </w:rPr>
        <w:t>IT</w:t>
      </w:r>
      <w:r>
        <w:rPr>
          <w:rFonts w:ascii="Times New Roman" w:hAnsi="Times New Roman" w:cs="Times New Roman" w:eastAsia="Times New Roman" w:hint="default"/>
          <w:spacing w:val="6"/>
          <w:w w:val="100"/>
        </w:rPr>
        <w:t> </w:t>
      </w:r>
      <w:r>
        <w:rPr>
          <w:spacing w:val="-7"/>
          <w:w w:val="100"/>
        </w:rPr>
        <w:t>企业来说，技术及产品开发是核心竞争要素。如果不能及时跟踪技术的发展升级，</w:t>
      </w:r>
      <w:r>
        <w:rPr>
          <w:w w:val="100"/>
        </w:rPr>
        <w:t> </w:t>
      </w:r>
      <w:r>
        <w:rPr/>
        <w:t>或者不能及时将储备技术开发成符合市场需求的新产品，公司可能会在新一轮竞争中丧失已有优</w:t>
      </w:r>
      <w:r>
        <w:rPr>
          <w:spacing w:val="-97"/>
        </w:rPr>
        <w:t> </w:t>
      </w:r>
      <w:r>
        <w:rPr>
          <w:spacing w:val="-97"/>
        </w:rPr>
      </w:r>
      <w:r>
        <w:rPr/>
        <w:t>势。针对上述风险，公司将保持灵活的市场需求反应体系，继续加大在基础技术和产品开发上的</w:t>
      </w:r>
      <w:r>
        <w:rPr>
          <w:spacing w:val="-97"/>
        </w:rPr>
        <w:t> </w:t>
      </w:r>
      <w:r>
        <w:rPr>
          <w:spacing w:val="-97"/>
        </w:rPr>
      </w:r>
      <w:r>
        <w:rPr/>
        <w:t>投入，通过技术平台的升级、技术规范的落实、技术考核的加强、以及技术梯队的完善，把公司</w:t>
      </w:r>
      <w:r>
        <w:rPr>
          <w:spacing w:val="-97"/>
        </w:rPr>
        <w:t> </w:t>
      </w:r>
      <w:r>
        <w:rPr>
          <w:spacing w:val="-97"/>
        </w:rPr>
      </w:r>
      <w:r>
        <w:rPr/>
        <w:t>的技术与研发能力提升到一个新的高度。</w:t>
      </w:r>
    </w:p>
    <w:p>
      <w:pPr>
        <w:pStyle w:val="BodyText"/>
        <w:spacing w:line="408" w:lineRule="auto" w:before="50"/>
        <w:ind w:left="558" w:right="210" w:firstLine="2"/>
        <w:jc w:val="left"/>
      </w:pPr>
      <w:r>
        <w:rPr>
          <w:rFonts w:ascii="宋体" w:hAnsi="宋体" w:cs="宋体" w:eastAsia="宋体" w:hint="default"/>
          <w:b/>
          <w:bCs/>
        </w:rPr>
        <w:t>人力成本上升风险</w:t>
      </w:r>
      <w:r>
        <w:rPr>
          <w:rFonts w:ascii="宋体" w:hAnsi="宋体" w:cs="宋体" w:eastAsia="宋体" w:hint="default"/>
          <w:b/>
          <w:bCs/>
          <w:w w:val="100"/>
        </w:rPr>
        <w:t> </w:t>
      </w:r>
      <w:r>
        <w:rPr>
          <w:spacing w:val="-2"/>
        </w:rPr>
        <w:t>软件企业的人才竞争非常激烈，随着规模及业务量的不断扩大，公司将面临着人力资源成本</w:t>
      </w:r>
    </w:p>
    <w:p>
      <w:pPr>
        <w:pStyle w:val="BodyText"/>
        <w:spacing w:line="408" w:lineRule="auto" w:before="46"/>
        <w:ind w:left="138" w:right="208"/>
        <w:jc w:val="both"/>
      </w:pPr>
      <w:r>
        <w:rPr>
          <w:spacing w:val="-1"/>
        </w:rPr>
        <w:t>上升、技术人员和核心业务骨干缺乏的风险。若公司的管理能力和人力资源不能适应新的环境变</w:t>
      </w:r>
      <w:r>
        <w:rPr>
          <w:spacing w:val="-55"/>
        </w:rPr>
        <w:t> </w:t>
      </w:r>
      <w:r>
        <w:rPr>
          <w:spacing w:val="-55"/>
        </w:rPr>
      </w:r>
      <w:r>
        <w:rPr>
          <w:spacing w:val="-6"/>
        </w:rPr>
        <w:t>化，将会给公司带来不利影响。公司将持续改进人力资源管理工作，在保证员工满意度的前提下，</w:t>
      </w:r>
      <w:r>
        <w:rPr>
          <w:spacing w:val="-54"/>
        </w:rPr>
        <w:t> </w:t>
      </w:r>
      <w:r>
        <w:rPr>
          <w:spacing w:val="-54"/>
        </w:rPr>
      </w:r>
      <w:r>
        <w:rPr/>
        <w:t>控制人力成本上升风险。</w:t>
      </w:r>
    </w:p>
    <w:p>
      <w:pPr>
        <w:pStyle w:val="Heading3"/>
        <w:spacing w:line="240" w:lineRule="auto" w:before="46"/>
        <w:ind w:left="560" w:right="210"/>
        <w:jc w:val="left"/>
        <w:rPr>
          <w:b w:val="0"/>
          <w:bCs w:val="0"/>
        </w:rPr>
      </w:pPr>
      <w:r>
        <w:rPr/>
        <w:t>下游行业周期风险</w:t>
      </w:r>
      <w:r>
        <w:rPr>
          <w:b w:val="0"/>
          <w:bCs w:val="0"/>
        </w:rPr>
      </w:r>
    </w:p>
    <w:p>
      <w:pPr>
        <w:spacing w:line="240" w:lineRule="auto" w:before="10"/>
        <w:rPr>
          <w:rFonts w:ascii="宋体" w:hAnsi="宋体" w:cs="宋体" w:eastAsia="宋体" w:hint="default"/>
          <w:b/>
          <w:bCs/>
          <w:sz w:val="14"/>
          <w:szCs w:val="14"/>
        </w:rPr>
      </w:pPr>
    </w:p>
    <w:p>
      <w:pPr>
        <w:pStyle w:val="BodyText"/>
        <w:spacing w:line="386" w:lineRule="auto"/>
        <w:ind w:left="138" w:right="207" w:firstLine="419"/>
        <w:jc w:val="both"/>
      </w:pPr>
      <w:r>
        <w:rPr/>
        <w:t>公司主营业务为证券</w:t>
      </w:r>
      <w:r>
        <w:rPr>
          <w:spacing w:val="-11"/>
        </w:rPr>
        <w:t> </w:t>
      </w:r>
      <w:r>
        <w:rPr>
          <w:rFonts w:ascii="Times New Roman" w:hAnsi="Times New Roman" w:cs="Times New Roman" w:eastAsia="Times New Roman" w:hint="default"/>
          <w:spacing w:val="-3"/>
        </w:rPr>
        <w:t>IT</w:t>
      </w:r>
      <w:r>
        <w:rPr>
          <w:spacing w:val="-3"/>
        </w:rPr>
        <w:t>，下游证券行业具有明显的周期性。资本市场低迷时期，证券客户经</w:t>
      </w:r>
      <w:r>
        <w:rPr>
          <w:w w:val="100"/>
        </w:rPr>
        <w:t> </w:t>
      </w:r>
      <w:r>
        <w:rPr>
          <w:spacing w:val="-4"/>
        </w:rPr>
        <w:t>营压力增加，可能削减或延后其 </w:t>
      </w:r>
      <w:r>
        <w:rPr>
          <w:rFonts w:ascii="Times New Roman" w:hAnsi="Times New Roman" w:cs="Times New Roman" w:eastAsia="Times New Roman" w:hint="default"/>
        </w:rPr>
        <w:t>IT </w:t>
      </w:r>
      <w:r>
        <w:rPr>
          <w:spacing w:val="-4"/>
        </w:rPr>
        <w:t>投入。上述情况可能对公司的业务发展、财务状况造成不利影</w:t>
      </w:r>
      <w:r>
        <w:rPr>
          <w:spacing w:val="-83"/>
        </w:rPr>
        <w:t> </w:t>
      </w:r>
      <w:r>
        <w:rPr>
          <w:spacing w:val="-83"/>
        </w:rPr>
      </w:r>
      <w:r>
        <w:rPr>
          <w:spacing w:val="-4"/>
        </w:rPr>
        <w:t>响。公司在立足证券 </w:t>
      </w:r>
      <w:r>
        <w:rPr>
          <w:rFonts w:ascii="Times New Roman" w:hAnsi="Times New Roman" w:cs="Times New Roman" w:eastAsia="Times New Roman" w:hint="default"/>
        </w:rPr>
        <w:t>IT </w:t>
      </w:r>
      <w:r>
        <w:rPr>
          <w:spacing w:val="-4"/>
        </w:rPr>
        <w:t>的同时，通过对大金融 </w:t>
      </w:r>
      <w:r>
        <w:rPr>
          <w:rFonts w:ascii="Times New Roman" w:hAnsi="Times New Roman" w:cs="Times New Roman" w:eastAsia="Times New Roman" w:hint="default"/>
        </w:rPr>
        <w:t>IT </w:t>
      </w:r>
      <w:r>
        <w:rPr>
          <w:spacing w:val="-3"/>
        </w:rPr>
        <w:t>行业领域的拓展和产品线的扩充，积极应对下</w:t>
      </w:r>
      <w:r>
        <w:rPr>
          <w:spacing w:val="-92"/>
        </w:rPr>
        <w:t> </w:t>
      </w:r>
      <w:r>
        <w:rPr>
          <w:spacing w:val="-92"/>
        </w:rPr>
      </w:r>
      <w:r>
        <w:rPr/>
        <w:t>游行业周期风险。</w:t>
      </w:r>
    </w:p>
    <w:p>
      <w:pPr>
        <w:pStyle w:val="Heading3"/>
        <w:spacing w:line="240" w:lineRule="auto" w:before="65"/>
        <w:ind w:left="560" w:right="210"/>
        <w:jc w:val="left"/>
        <w:rPr>
          <w:b w:val="0"/>
          <w:bCs w:val="0"/>
        </w:rPr>
      </w:pPr>
      <w:r>
        <w:rPr/>
        <w:t>政策推进速度风险</w:t>
      </w:r>
      <w:r>
        <w:rPr>
          <w:b w:val="0"/>
          <w:bCs w:val="0"/>
        </w:rPr>
      </w:r>
    </w:p>
    <w:p>
      <w:pPr>
        <w:pStyle w:val="BodyText"/>
        <w:spacing w:line="450" w:lineRule="atLeast" w:before="34"/>
        <w:ind w:left="138" w:right="208" w:firstLine="419"/>
        <w:jc w:val="both"/>
      </w:pPr>
      <w:r>
        <w:rPr>
          <w:spacing w:val="-4"/>
        </w:rPr>
        <w:t>公司目前所处的证券、基金、银行等金融行业的 </w:t>
      </w:r>
      <w:r>
        <w:rPr>
          <w:rFonts w:ascii="Times New Roman" w:hAnsi="Times New Roman" w:cs="Times New Roman" w:eastAsia="Times New Roman" w:hint="default"/>
        </w:rPr>
        <w:t>IT</w:t>
      </w:r>
      <w:r>
        <w:rPr>
          <w:rFonts w:ascii="Times New Roman" w:hAnsi="Times New Roman" w:cs="Times New Roman" w:eastAsia="Times New Roman" w:hint="default"/>
          <w:spacing w:val="4"/>
        </w:rPr>
        <w:t> </w:t>
      </w:r>
      <w:r>
        <w:rPr>
          <w:spacing w:val="-4"/>
        </w:rPr>
        <w:t>市场，其规模总体不断扩大，但市场需求</w:t>
      </w:r>
      <w:r>
        <w:rPr>
          <w:w w:val="100"/>
        </w:rPr>
        <w:t> </w:t>
      </w:r>
      <w:r>
        <w:rPr>
          <w:spacing w:val="-6"/>
          <w:w w:val="100"/>
        </w:rPr>
        <w:t>和容量的增长速度在很大程度上受到政策导向的影响。例如，若金融创新政策未来推进速度放缓，</w:t>
      </w:r>
    </w:p>
    <w:p>
      <w:pPr>
        <w:spacing w:after="0" w:line="450" w:lineRule="atLeast"/>
        <w:jc w:val="both"/>
        <w:sectPr>
          <w:footerReference w:type="default" r:id="rId24"/>
          <w:pgSz w:w="11910" w:h="16840"/>
          <w:pgMar w:footer="1195" w:header="0" w:top="1060" w:bottom="1380" w:left="1660" w:right="1060"/>
          <w:pgNumType w:start="45"/>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408" w:lineRule="auto" w:before="36"/>
        <w:ind w:left="138" w:right="0"/>
        <w:jc w:val="left"/>
      </w:pPr>
      <w:r>
        <w:rPr>
          <w:spacing w:val="-1"/>
        </w:rPr>
        <w:t>将会给公司的研发、营销各个环节带来不利影响。上述情况给公司的业务发展带来不确定性。公</w:t>
      </w:r>
      <w:r>
        <w:rPr>
          <w:spacing w:val="-55"/>
        </w:rPr>
        <w:t> </w:t>
      </w:r>
      <w:r>
        <w:rPr>
          <w:spacing w:val="-55"/>
        </w:rPr>
      </w:r>
      <w:r>
        <w:rPr/>
        <w:t>司积极研究行业发展趋势和政策方向，尽可能降低政策风险。</w:t>
      </w:r>
    </w:p>
    <w:p>
      <w:pPr>
        <w:pStyle w:val="Heading3"/>
        <w:spacing w:line="240" w:lineRule="auto" w:before="46"/>
        <w:ind w:left="560" w:right="0"/>
        <w:jc w:val="left"/>
        <w:rPr>
          <w:b w:val="0"/>
          <w:bCs w:val="0"/>
        </w:rPr>
      </w:pPr>
      <w:r>
        <w:rPr/>
        <w:t>应收账款坏账风险</w:t>
      </w:r>
      <w:r>
        <w:rPr>
          <w:b w:val="0"/>
          <w:bCs w:val="0"/>
        </w:rPr>
      </w:r>
    </w:p>
    <w:p>
      <w:pPr>
        <w:spacing w:line="240" w:lineRule="auto" w:before="10"/>
        <w:rPr>
          <w:rFonts w:ascii="宋体" w:hAnsi="宋体" w:cs="宋体" w:eastAsia="宋体" w:hint="default"/>
          <w:b/>
          <w:bCs/>
          <w:sz w:val="14"/>
          <w:szCs w:val="14"/>
        </w:rPr>
      </w:pPr>
    </w:p>
    <w:p>
      <w:pPr>
        <w:pStyle w:val="BodyText"/>
        <w:spacing w:line="403" w:lineRule="auto"/>
        <w:ind w:left="138" w:right="128" w:firstLine="419"/>
        <w:jc w:val="both"/>
      </w:pPr>
      <w:r>
        <w:rPr>
          <w:spacing w:val="-5"/>
        </w:rPr>
        <w:t>受行业支付习惯及定制化软件项目账期的影响，金融 </w:t>
      </w:r>
      <w:r>
        <w:rPr>
          <w:rFonts w:ascii="Times New Roman" w:hAnsi="Times New Roman" w:cs="Times New Roman" w:eastAsia="Times New Roman" w:hint="default"/>
        </w:rPr>
        <w:t>IT</w:t>
      </w:r>
      <w:r>
        <w:rPr>
          <w:rFonts w:ascii="Times New Roman" w:hAnsi="Times New Roman" w:cs="Times New Roman" w:eastAsia="Times New Roman" w:hint="default"/>
          <w:spacing w:val="-27"/>
        </w:rPr>
        <w:t> </w:t>
      </w:r>
      <w:r>
        <w:rPr/>
        <w:t>企业普遍存在应收账款占比较高的情</w:t>
      </w:r>
      <w:r>
        <w:rPr>
          <w:w w:val="100"/>
        </w:rPr>
        <w:t> </w:t>
      </w:r>
      <w:r>
        <w:rPr>
          <w:spacing w:val="-1"/>
        </w:rPr>
        <w:t>况。如果不能有效控制和收回应收款项，公司将存在形成呆坏账的风险。本公司下游客户多为大</w:t>
      </w:r>
      <w:r>
        <w:rPr>
          <w:spacing w:val="-55"/>
        </w:rPr>
        <w:t> </w:t>
      </w:r>
      <w:r>
        <w:rPr>
          <w:spacing w:val="-55"/>
        </w:rPr>
      </w:r>
      <w:r>
        <w:rPr>
          <w:spacing w:val="-1"/>
        </w:rPr>
        <w:t>型金融机构、政府等，信用资质良好，应收账款回款情况较为顺畅。报告期内，公司未发生重大</w:t>
      </w:r>
      <w:r>
        <w:rPr>
          <w:spacing w:val="-55"/>
        </w:rPr>
        <w:t> </w:t>
      </w:r>
      <w:r>
        <w:rPr>
          <w:spacing w:val="-55"/>
        </w:rPr>
      </w:r>
      <w:r>
        <w:rPr>
          <w:spacing w:val="-1"/>
        </w:rPr>
        <w:t>账款未收回的情形，账款情况总体与实际业务经营相匹配。未来，公司将进一步加强应收账款管</w:t>
      </w:r>
      <w:r>
        <w:rPr>
          <w:spacing w:val="-55"/>
        </w:rPr>
        <w:t> </w:t>
      </w:r>
      <w:r>
        <w:rPr>
          <w:spacing w:val="-55"/>
        </w:rPr>
      </w:r>
      <w:r>
        <w:rPr/>
        <w:t>理，降低应收账款回收风险。</w:t>
      </w:r>
    </w:p>
    <w:p>
      <w:pPr>
        <w:spacing w:line="240" w:lineRule="auto" w:before="5"/>
        <w:rPr>
          <w:rFonts w:ascii="宋体" w:hAnsi="宋体" w:cs="宋体" w:eastAsia="宋体" w:hint="default"/>
          <w:sz w:val="26"/>
          <w:szCs w:val="26"/>
        </w:rPr>
      </w:pPr>
    </w:p>
    <w:p>
      <w:pPr>
        <w:pStyle w:val="Heading3"/>
        <w:tabs>
          <w:tab w:pos="977" w:val="left" w:leader="none"/>
        </w:tabs>
        <w:spacing w:line="240" w:lineRule="auto" w:before="0"/>
        <w:ind w:left="138"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其他</w:t>
      </w:r>
      <w:r>
        <w:rPr>
          <w:b w:val="0"/>
          <w:bCs w:val="0"/>
        </w:rPr>
      </w:r>
    </w:p>
    <w:p>
      <w:pPr>
        <w:pStyle w:val="Heading3"/>
        <w:tabs>
          <w:tab w:pos="896" w:val="left" w:leader="none"/>
        </w:tabs>
        <w:spacing w:line="307" w:lineRule="auto" w:before="97"/>
        <w:ind w:left="138" w:right="128"/>
        <w:jc w:val="left"/>
        <w:rPr>
          <w:b w:val="0"/>
          <w:bCs w:val="0"/>
        </w:rPr>
      </w:pPr>
      <w:r>
        <w:rPr>
          <w:rFonts w:ascii="Times New Roman" w:hAnsi="Times New Roman" w:cs="Times New Roman" w:eastAsia="Times New Roman" w:hint="default"/>
          <w:b w:val="0"/>
          <w:bCs w:val="0"/>
          <w:spacing w:val="-1"/>
        </w:rPr>
        <w:t>□</w:t>
      </w:r>
      <w:r>
        <w:rPr>
          <w:rFonts w:ascii="宋体" w:hAnsi="宋体" w:cs="宋体" w:eastAsia="宋体" w:hint="default"/>
          <w:b w:val="0"/>
          <w:bCs w:val="0"/>
          <w:spacing w:val="-1"/>
        </w:rPr>
        <w:t>适用</w:t>
        <w:tab/>
      </w:r>
      <w:r>
        <w:rPr>
          <w:rFonts w:ascii="Times New Roman" w:hAnsi="Times New Roman" w:cs="Times New Roman" w:eastAsia="Times New Roman" w:hint="default"/>
          <w:b w:val="0"/>
          <w:bCs w:val="0"/>
          <w:spacing w:val="-1"/>
        </w:rPr>
        <w:t>√</w:t>
      </w:r>
      <w:r>
        <w:rPr>
          <w:rFonts w:ascii="宋体" w:hAnsi="宋体" w:cs="宋体" w:eastAsia="宋体" w:hint="default"/>
          <w:b w:val="0"/>
          <w:bCs w:val="0"/>
          <w:spacing w:val="-1"/>
        </w:rPr>
        <w:t>不适用</w:t>
      </w:r>
      <w:r>
        <w:rPr>
          <w:rFonts w:ascii="宋体" w:hAnsi="宋体" w:cs="宋体" w:eastAsia="宋体" w:hint="default"/>
          <w:b w:val="0"/>
          <w:bCs w:val="0"/>
          <w:spacing w:val="-101"/>
        </w:rPr>
        <w:t> </w:t>
      </w:r>
      <w:r>
        <w:rPr>
          <w:rFonts w:ascii="宋体" w:hAnsi="宋体" w:cs="宋体" w:eastAsia="宋体" w:hint="default"/>
          <w:b w:val="0"/>
          <w:bCs w:val="0"/>
          <w:spacing w:val="-101"/>
        </w:rPr>
      </w:r>
      <w:r>
        <w:rPr>
          <w:spacing w:val="-1"/>
        </w:rPr>
        <w:t>四、公司因不适用准则规定或国家秘密、商业秘密等特殊原因，未按准则披露的情况和原因说明</w:t>
      </w:r>
      <w:r>
        <w:rPr>
          <w:b w:val="0"/>
          <w:bCs w:val="0"/>
          <w:spacing w:val="-1"/>
        </w:rPr>
      </w:r>
    </w:p>
    <w:p>
      <w:pPr>
        <w:pStyle w:val="BodyText"/>
        <w:tabs>
          <w:tab w:pos="896" w:val="left" w:leader="none"/>
        </w:tabs>
        <w:spacing w:line="240" w:lineRule="auto" w:before="38"/>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12"/>
          <w:szCs w:val="12"/>
        </w:rPr>
      </w:pPr>
    </w:p>
    <w:p>
      <w:pPr>
        <w:pStyle w:val="Heading1"/>
        <w:tabs>
          <w:tab w:pos="1262" w:val="left" w:leader="none"/>
        </w:tabs>
        <w:spacing w:line="240" w:lineRule="auto"/>
        <w:ind w:right="0"/>
        <w:jc w:val="center"/>
        <w:rPr>
          <w:b w:val="0"/>
          <w:bCs w:val="0"/>
        </w:rPr>
      </w:pPr>
      <w:bookmarkStart w:name="_TOC_250007" w:id="5"/>
      <w:r>
        <w:rPr>
          <w:w w:val="95"/>
        </w:rPr>
        <w:t>第五节</w:t>
        <w:tab/>
      </w:r>
      <w:r>
        <w:rPr/>
        <w:t>重要事项</w:t>
      </w:r>
      <w:bookmarkEnd w:id="5"/>
      <w:r>
        <w:rPr>
          <w:b w:val="0"/>
          <w:bCs w:val="0"/>
        </w:rPr>
      </w:r>
    </w:p>
    <w:p>
      <w:pPr>
        <w:pStyle w:val="Heading3"/>
        <w:spacing w:line="240" w:lineRule="auto" w:before="219"/>
        <w:ind w:left="138" w:right="0"/>
        <w:jc w:val="left"/>
        <w:rPr>
          <w:b w:val="0"/>
          <w:bCs w:val="0"/>
        </w:rPr>
      </w:pPr>
      <w:r>
        <w:rPr/>
        <w:t>一、普通股利润分配或资本公积金转增预案</w:t>
      </w:r>
      <w:r>
        <w:rPr>
          <w:b w:val="0"/>
          <w:bCs w:val="0"/>
        </w:rPr>
      </w:r>
    </w:p>
    <w:p>
      <w:pPr>
        <w:pStyle w:val="Heading3"/>
        <w:spacing w:line="240" w:lineRule="auto" w:before="97"/>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884" w:val="left" w:leader="none"/>
        </w:tabs>
        <w:spacing w:line="240" w:lineRule="auto" w:before="70"/>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spacing w:line="240" w:lineRule="auto" w:before="89"/>
        <w:ind w:left="558" w:right="0"/>
        <w:jc w:val="left"/>
      </w:pPr>
      <w:r>
        <w:rPr/>
        <w:t>现金分红政策：</w:t>
      </w:r>
    </w:p>
    <w:p>
      <w:pPr>
        <w:pStyle w:val="Heading2"/>
        <w:spacing w:line="391" w:lineRule="auto" w:before="180"/>
        <w:ind w:left="577" w:right="0" w:hanging="440"/>
        <w:jc w:val="left"/>
      </w:pPr>
      <w:r>
        <w:rPr/>
        <w:t>（一）分红比例的规定</w:t>
      </w:r>
      <w:r>
        <w:rPr>
          <w:spacing w:val="-108"/>
        </w:rPr>
        <w:t> </w:t>
      </w:r>
      <w:r>
        <w:rPr>
          <w:spacing w:val="-108"/>
        </w:rPr>
      </w:r>
      <w:r>
        <w:rPr/>
        <w:t>在公司正常经营且现金流量满足的前提条件下，公司将积极采取现金分红，且最近三年</w:t>
      </w:r>
    </w:p>
    <w:p>
      <w:pPr>
        <w:pStyle w:val="Heading2"/>
        <w:spacing w:line="391" w:lineRule="auto"/>
        <w:ind w:right="118"/>
        <w:jc w:val="left"/>
      </w:pPr>
      <w:r>
        <w:rPr/>
        <w:t>以现金方式累计分配的利润不少于最近三年实现的年均可分配利润的</w:t>
      </w:r>
      <w:r>
        <w:rPr>
          <w:spacing w:val="30"/>
        </w:rPr>
        <w:t> </w:t>
      </w:r>
      <w:r>
        <w:rPr>
          <w:rFonts w:ascii="宋体" w:hAnsi="宋体" w:cs="宋体" w:eastAsia="宋体" w:hint="default"/>
        </w:rPr>
        <w:t>30%</w:t>
      </w:r>
      <w:r>
        <w:rPr/>
        <w:t>，存在股东违规占</w:t>
      </w:r>
      <w:r>
        <w:rPr>
          <w:w w:val="100"/>
        </w:rPr>
        <w:t> </w:t>
      </w:r>
      <w:r>
        <w:rPr/>
        <w:t>用公司资金情况的，公司应当扣减该股东所分配的现金红利，以偿还其占用的资金。</w:t>
      </w:r>
    </w:p>
    <w:p>
      <w:pPr>
        <w:pStyle w:val="Heading2"/>
        <w:spacing w:line="391" w:lineRule="auto" w:before="42"/>
        <w:ind w:left="577" w:right="0" w:hanging="440"/>
        <w:jc w:val="left"/>
      </w:pPr>
      <w:r>
        <w:rPr/>
        <w:t>（二）股利分配的时间间隔</w:t>
      </w:r>
      <w:r>
        <w:rPr>
          <w:w w:val="100"/>
        </w:rPr>
        <w:t> </w:t>
      </w:r>
      <w:r>
        <w:rPr/>
        <w:t>在满足上述现金分红条件情况下，公司将积极采取现金方式分配股利，原则上每年度进</w:t>
      </w:r>
    </w:p>
    <w:p>
      <w:pPr>
        <w:pStyle w:val="Heading2"/>
        <w:spacing w:line="391" w:lineRule="auto"/>
        <w:ind w:right="0"/>
        <w:jc w:val="left"/>
      </w:pPr>
      <w:r>
        <w:rPr/>
        <w:t>行一次现金分红，公司董事会可以根据公司盈利情况及资金需求状况提议公司进行中期现金</w:t>
      </w:r>
      <w:r>
        <w:rPr>
          <w:spacing w:val="-79"/>
        </w:rPr>
        <w:t> </w:t>
      </w:r>
      <w:r>
        <w:rPr/>
        <w:t>分红。</w:t>
      </w:r>
    </w:p>
    <w:p>
      <w:pPr>
        <w:pStyle w:val="Heading2"/>
        <w:spacing w:line="240" w:lineRule="auto"/>
        <w:ind w:left="577" w:right="0"/>
        <w:jc w:val="left"/>
      </w:pPr>
      <w:r>
        <w:rPr/>
        <w:t>现金分红政策执行情况：</w:t>
      </w:r>
    </w:p>
    <w:p>
      <w:pPr>
        <w:pStyle w:val="BodyText"/>
        <w:spacing w:line="240" w:lineRule="auto" w:before="189"/>
        <w:ind w:left="558" w:right="0"/>
        <w:jc w:val="left"/>
      </w:pPr>
      <w:r>
        <w:rPr>
          <w:w w:val="100"/>
        </w:rPr>
        <w:t>经</w:t>
      </w:r>
      <w:r>
        <w:rPr>
          <w:spacing w:val="-3"/>
          <w:w w:val="100"/>
        </w:rPr>
        <w:t>公</w:t>
      </w:r>
      <w:r>
        <w:rPr>
          <w:w w:val="100"/>
        </w:rPr>
        <w:t>司</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spacing w:val="-3"/>
          <w:w w:val="100"/>
        </w:rPr>
        <w:t>年</w:t>
      </w:r>
      <w:r>
        <w:rPr>
          <w:w w:val="100"/>
        </w:rPr>
        <w:t>年</w:t>
      </w:r>
      <w:r>
        <w:rPr>
          <w:spacing w:val="-3"/>
          <w:w w:val="100"/>
        </w:rPr>
        <w:t>度</w:t>
      </w:r>
      <w:r>
        <w:rPr>
          <w:w w:val="100"/>
        </w:rPr>
        <w:t>股</w:t>
      </w:r>
      <w:r>
        <w:rPr>
          <w:spacing w:val="-3"/>
          <w:w w:val="100"/>
        </w:rPr>
        <w:t>东大</w:t>
      </w:r>
      <w:r>
        <w:rPr>
          <w:w w:val="100"/>
        </w:rPr>
        <w:t>会审</w:t>
      </w:r>
      <w:r>
        <w:rPr>
          <w:spacing w:val="-3"/>
          <w:w w:val="100"/>
        </w:rPr>
        <w:t>议</w:t>
      </w:r>
      <w:r>
        <w:rPr>
          <w:w w:val="100"/>
        </w:rPr>
        <w:t>通</w:t>
      </w:r>
      <w:r>
        <w:rPr>
          <w:spacing w:val="-3"/>
          <w:w w:val="100"/>
        </w:rPr>
        <w:t>过</w:t>
      </w:r>
      <w:r>
        <w:rPr>
          <w:spacing w:val="-94"/>
          <w:w w:val="100"/>
        </w:rPr>
        <w:t>，</w:t>
      </w:r>
      <w:r>
        <w:rPr>
          <w:w w:val="100"/>
        </w:rPr>
        <w:t>公</w:t>
      </w:r>
      <w:r>
        <w:rPr>
          <w:spacing w:val="-3"/>
          <w:w w:val="100"/>
        </w:rPr>
        <w:t>司</w:t>
      </w:r>
      <w:r>
        <w:rPr>
          <w:w w:val="100"/>
        </w:rPr>
        <w:t>以</w:t>
      </w:r>
      <w:r>
        <w:rPr>
          <w:spacing w:val="-3"/>
          <w:w w:val="100"/>
        </w:rPr>
        <w:t>方</w:t>
      </w:r>
      <w:r>
        <w:rPr>
          <w:w w:val="100"/>
        </w:rPr>
        <w:t>案</w:t>
      </w:r>
      <w:r>
        <w:rPr>
          <w:spacing w:val="-3"/>
          <w:w w:val="100"/>
        </w:rPr>
        <w:t>实</w:t>
      </w:r>
      <w:r>
        <w:rPr>
          <w:w w:val="100"/>
        </w:rPr>
        <w:t>施前</w:t>
      </w:r>
      <w:r>
        <w:rPr>
          <w:spacing w:val="-3"/>
          <w:w w:val="100"/>
        </w:rPr>
        <w:t>的</w:t>
      </w:r>
      <w:r>
        <w:rPr>
          <w:w w:val="100"/>
        </w:rPr>
        <w:t>公</w:t>
      </w:r>
      <w:r>
        <w:rPr>
          <w:spacing w:val="-3"/>
          <w:w w:val="100"/>
        </w:rPr>
        <w:t>司</w:t>
      </w:r>
      <w:r>
        <w:rPr>
          <w:w w:val="100"/>
        </w:rPr>
        <w:t>总</w:t>
      </w:r>
      <w:r>
        <w:rPr>
          <w:spacing w:val="-3"/>
          <w:w w:val="100"/>
        </w:rPr>
        <w:t>股</w:t>
      </w:r>
      <w:r>
        <w:rPr>
          <w:w w:val="100"/>
        </w:rPr>
        <w:t>本</w:t>
      </w:r>
      <w:r>
        <w:rPr>
          <w:spacing w:val="-53"/>
        </w:rPr>
        <w:t> </w:t>
      </w:r>
      <w:r>
        <w:rPr>
          <w:rFonts w:ascii="宋体" w:hAnsi="宋体" w:cs="宋体" w:eastAsia="宋体" w:hint="default"/>
          <w:spacing w:val="-3"/>
          <w:w w:val="100"/>
        </w:rPr>
        <w:t>8</w:t>
      </w:r>
      <w:r>
        <w:rPr>
          <w:rFonts w:ascii="宋体" w:hAnsi="宋体" w:cs="宋体" w:eastAsia="宋体" w:hint="default"/>
          <w:w w:val="100"/>
        </w:rPr>
        <w:t>53,</w:t>
      </w:r>
      <w:r>
        <w:rPr>
          <w:rFonts w:ascii="宋体" w:hAnsi="宋体" w:cs="宋体" w:eastAsia="宋体" w:hint="default"/>
          <w:spacing w:val="-3"/>
          <w:w w:val="100"/>
        </w:rPr>
        <w:t>21</w:t>
      </w:r>
      <w:r>
        <w:rPr>
          <w:rFonts w:ascii="宋体" w:hAnsi="宋体" w:cs="宋体" w:eastAsia="宋体" w:hint="default"/>
          <w:w w:val="100"/>
        </w:rPr>
        <w:t>0,484</w:t>
      </w:r>
      <w:r>
        <w:rPr>
          <w:rFonts w:ascii="宋体" w:hAnsi="宋体" w:cs="宋体" w:eastAsia="宋体" w:hint="default"/>
          <w:spacing w:val="-55"/>
        </w:rPr>
        <w:t> </w:t>
      </w:r>
      <w:r>
        <w:rPr>
          <w:w w:val="100"/>
        </w:rPr>
        <w:t>股</w:t>
      </w:r>
      <w:r>
        <w:rPr>
          <w:spacing w:val="-3"/>
          <w:w w:val="100"/>
        </w:rPr>
        <w:t>为</w:t>
      </w:r>
      <w:r>
        <w:rPr>
          <w:w w:val="100"/>
        </w:rPr>
        <w:t>基</w:t>
      </w:r>
    </w:p>
    <w:p>
      <w:pPr>
        <w:spacing w:line="240" w:lineRule="auto" w:before="10"/>
        <w:rPr>
          <w:rFonts w:ascii="宋体" w:hAnsi="宋体" w:cs="宋体" w:eastAsia="宋体" w:hint="default"/>
          <w:sz w:val="14"/>
          <w:szCs w:val="14"/>
        </w:rPr>
      </w:pPr>
    </w:p>
    <w:p>
      <w:pPr>
        <w:pStyle w:val="BodyText"/>
        <w:spacing w:line="240" w:lineRule="auto"/>
        <w:ind w:left="138" w:right="0"/>
        <w:jc w:val="left"/>
      </w:pPr>
      <w:r>
        <w:rPr/>
        <w:t>数，向截至</w:t>
      </w:r>
      <w:r>
        <w:rPr>
          <w:spacing w:val="-52"/>
        </w:rPr>
        <w:t> </w:t>
      </w:r>
      <w:r>
        <w:rPr>
          <w:rFonts w:ascii="宋体" w:hAnsi="宋体" w:cs="宋体" w:eastAsia="宋体" w:hint="default"/>
        </w:rPr>
        <w:t>2018</w:t>
      </w:r>
      <w:r>
        <w:rPr>
          <w:rFonts w:ascii="宋体" w:hAnsi="宋体" w:cs="宋体" w:eastAsia="宋体" w:hint="default"/>
          <w:spacing w:val="-54"/>
        </w:rPr>
        <w:t> </w:t>
      </w:r>
      <w:r>
        <w:rPr/>
        <w:t>年</w:t>
      </w:r>
      <w:r>
        <w:rPr>
          <w:spacing w:val="-51"/>
        </w:rPr>
        <w:t> </w:t>
      </w:r>
      <w:r>
        <w:rPr>
          <w:rFonts w:ascii="宋体" w:hAnsi="宋体" w:cs="宋体" w:eastAsia="宋体" w:hint="default"/>
        </w:rPr>
        <w:t>6</w:t>
      </w:r>
      <w:r>
        <w:rPr>
          <w:rFonts w:ascii="宋体" w:hAnsi="宋体" w:cs="宋体" w:eastAsia="宋体" w:hint="default"/>
          <w:spacing w:val="-54"/>
        </w:rPr>
        <w:t> </w:t>
      </w:r>
      <w:r>
        <w:rPr/>
        <w:t>月</w:t>
      </w:r>
      <w:r>
        <w:rPr>
          <w:spacing w:val="-51"/>
        </w:rPr>
        <w:t> </w:t>
      </w:r>
      <w:r>
        <w:rPr>
          <w:rFonts w:ascii="宋体" w:hAnsi="宋体" w:cs="宋体" w:eastAsia="宋体" w:hint="default"/>
        </w:rPr>
        <w:t>15</w:t>
      </w:r>
      <w:r>
        <w:rPr>
          <w:rFonts w:ascii="宋体" w:hAnsi="宋体" w:cs="宋体" w:eastAsia="宋体" w:hint="default"/>
          <w:spacing w:val="-51"/>
        </w:rPr>
        <w:t> </w:t>
      </w:r>
      <w:r>
        <w:rPr/>
        <w:t>日下午上海证券交易所收市后在中国证券登记结算有限责任公司上海</w:t>
      </w:r>
    </w:p>
    <w:p>
      <w:pPr>
        <w:spacing w:line="240" w:lineRule="auto" w:before="10"/>
        <w:rPr>
          <w:rFonts w:ascii="宋体" w:hAnsi="宋体" w:cs="宋体" w:eastAsia="宋体" w:hint="default"/>
          <w:sz w:val="14"/>
          <w:szCs w:val="14"/>
        </w:rPr>
      </w:pPr>
    </w:p>
    <w:p>
      <w:pPr>
        <w:pStyle w:val="BodyText"/>
        <w:spacing w:line="240" w:lineRule="auto"/>
        <w:ind w:left="138" w:right="0"/>
        <w:jc w:val="left"/>
      </w:pPr>
      <w:r>
        <w:rPr>
          <w:spacing w:val="4"/>
          <w:w w:val="100"/>
        </w:rPr>
        <w:t>分公司登记在册的全体</w:t>
      </w:r>
      <w:r>
        <w:rPr>
          <w:spacing w:val="2"/>
          <w:w w:val="100"/>
        </w:rPr>
        <w:t>股</w:t>
      </w:r>
      <w:r>
        <w:rPr>
          <w:spacing w:val="4"/>
          <w:w w:val="100"/>
        </w:rPr>
        <w:t>东分</w:t>
      </w:r>
      <w:r>
        <w:rPr>
          <w:spacing w:val="5"/>
          <w:w w:val="100"/>
        </w:rPr>
        <w:t>派</w:t>
      </w:r>
      <w:r>
        <w:rPr>
          <w:spacing w:val="4"/>
          <w:w w:val="100"/>
        </w:rPr>
        <w:t>权益每股派发现</w:t>
      </w:r>
      <w:r>
        <w:rPr>
          <w:spacing w:val="2"/>
          <w:w w:val="100"/>
        </w:rPr>
        <w:t>金</w:t>
      </w:r>
      <w:r>
        <w:rPr>
          <w:spacing w:val="4"/>
          <w:w w:val="100"/>
        </w:rPr>
        <w:t>红</w:t>
      </w:r>
      <w:r>
        <w:rPr>
          <w:w w:val="100"/>
        </w:rPr>
        <w:t>利</w:t>
      </w:r>
      <w:r>
        <w:rPr>
          <w:spacing w:val="7"/>
        </w:rPr>
        <w:t> </w:t>
      </w:r>
      <w:r>
        <w:rPr>
          <w:rFonts w:ascii="宋体" w:hAnsi="宋体" w:cs="宋体" w:eastAsia="宋体" w:hint="default"/>
          <w:w w:val="100"/>
        </w:rPr>
        <w:t>0.031</w:t>
      </w:r>
      <w:r>
        <w:rPr>
          <w:rFonts w:ascii="宋体" w:hAnsi="宋体" w:cs="宋体" w:eastAsia="宋体" w:hint="default"/>
          <w:spacing w:val="5"/>
        </w:rPr>
        <w:t> </w:t>
      </w:r>
      <w:r>
        <w:rPr>
          <w:spacing w:val="4"/>
          <w:w w:val="100"/>
        </w:rPr>
        <w:t>元</w:t>
      </w:r>
      <w:r>
        <w:rPr>
          <w:spacing w:val="2"/>
          <w:w w:val="100"/>
        </w:rPr>
        <w:t>（</w:t>
      </w:r>
      <w:r>
        <w:rPr>
          <w:spacing w:val="4"/>
          <w:w w:val="100"/>
        </w:rPr>
        <w:t>含税</w:t>
      </w:r>
      <w:r>
        <w:rPr>
          <w:spacing w:val="-99"/>
          <w:w w:val="100"/>
        </w:rPr>
        <w:t>）</w:t>
      </w:r>
      <w:r>
        <w:rPr>
          <w:spacing w:val="2"/>
          <w:w w:val="100"/>
        </w:rPr>
        <w:t>，</w:t>
      </w:r>
      <w:r>
        <w:rPr>
          <w:spacing w:val="4"/>
          <w:w w:val="100"/>
        </w:rPr>
        <w:t>共计派发现金红</w:t>
      </w:r>
      <w:r>
        <w:rPr>
          <w:w w:val="100"/>
        </w:rPr>
        <w:t>利</w:t>
      </w:r>
    </w:p>
    <w:p>
      <w:pPr>
        <w:spacing w:line="240" w:lineRule="auto" w:before="10"/>
        <w:rPr>
          <w:rFonts w:ascii="宋体" w:hAnsi="宋体" w:cs="宋体" w:eastAsia="宋体" w:hint="default"/>
          <w:sz w:val="14"/>
          <w:szCs w:val="14"/>
        </w:rPr>
      </w:pPr>
    </w:p>
    <w:p>
      <w:pPr>
        <w:pStyle w:val="BodyText"/>
        <w:spacing w:line="240" w:lineRule="auto"/>
        <w:ind w:left="138" w:right="0"/>
        <w:jc w:val="left"/>
      </w:pPr>
      <w:r>
        <w:rPr>
          <w:rFonts w:ascii="宋体" w:hAnsi="宋体" w:cs="宋体" w:eastAsia="宋体" w:hint="default"/>
        </w:rPr>
        <w:t>26,449,525.00</w:t>
      </w:r>
      <w:r>
        <w:rPr>
          <w:rFonts w:ascii="宋体" w:hAnsi="宋体" w:cs="宋体" w:eastAsia="宋体" w:hint="default"/>
          <w:spacing w:val="-54"/>
        </w:rPr>
        <w:t> </w:t>
      </w:r>
      <w:r>
        <w:rPr/>
        <w:t>元。权益分派已于</w:t>
      </w:r>
      <w:r>
        <w:rPr>
          <w:spacing w:val="-52"/>
        </w:rPr>
        <w:t> </w:t>
      </w:r>
      <w:r>
        <w:rPr>
          <w:rFonts w:ascii="宋体" w:hAnsi="宋体" w:cs="宋体" w:eastAsia="宋体" w:hint="default"/>
        </w:rPr>
        <w:t>2018</w:t>
      </w:r>
      <w:r>
        <w:rPr>
          <w:rFonts w:ascii="宋体" w:hAnsi="宋体" w:cs="宋体" w:eastAsia="宋体" w:hint="default"/>
          <w:spacing w:val="-54"/>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日实施完成。</w:t>
      </w:r>
    </w:p>
    <w:p>
      <w:pPr>
        <w:spacing w:after="0" w:line="240" w:lineRule="auto"/>
        <w:jc w:val="left"/>
        <w:sectPr>
          <w:footerReference w:type="default" r:id="rId25"/>
          <w:pgSz w:w="11910" w:h="16840"/>
          <w:pgMar w:footer="1195" w:header="0" w:top="1060" w:bottom="1380" w:left="1660" w:right="1140"/>
          <w:pgNumType w:start="46"/>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3"/>
        <w:spacing w:line="240" w:lineRule="auto"/>
        <w:ind w:left="238" w:right="11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262" w:val="left" w:leader="none"/>
        </w:tabs>
        <w:spacing w:line="240" w:lineRule="auto" w:before="70"/>
        <w:ind w:left="0" w:right="212"/>
        <w:jc w:val="right"/>
      </w:pPr>
      <w:r>
        <w:rPr>
          <w:spacing w:val="-1"/>
        </w:rPr>
        <w:t>单位：万元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984"/>
        <w:gridCol w:w="1186"/>
        <w:gridCol w:w="1166"/>
        <w:gridCol w:w="1337"/>
        <w:gridCol w:w="1063"/>
        <w:gridCol w:w="1532"/>
        <w:gridCol w:w="1555"/>
      </w:tblGrid>
      <w:tr>
        <w:trPr>
          <w:trHeight w:val="1572"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275" w:right="273"/>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12" w:right="113"/>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58" w:right="101"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0" w:lineRule="auto" w:before="7"/>
              <w:ind w:left="158"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242" w:right="99" w:hanging="14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8"/>
                <w:sz w:val="21"/>
                <w:szCs w:val="21"/>
              </w:rPr>
              <w:t> </w:t>
            </w:r>
            <w:r>
              <w:rPr>
                <w:rFonts w:ascii="宋体" w:hAnsi="宋体" w:cs="宋体" w:eastAsia="宋体" w:hint="default"/>
                <w:sz w:val="21"/>
                <w:szCs w:val="21"/>
              </w:rPr>
              <w:t>10</w:t>
            </w:r>
            <w:r>
              <w:rPr>
                <w:rFonts w:ascii="宋体" w:hAnsi="宋体" w:cs="宋体" w:eastAsia="宋体" w:hint="default"/>
                <w:spacing w:val="-71"/>
                <w:sz w:val="21"/>
                <w:szCs w:val="21"/>
              </w:rPr>
              <w:t> </w:t>
            </w:r>
            <w:r>
              <w:rPr>
                <w:rFonts w:ascii="宋体" w:hAnsi="宋体" w:cs="宋体" w:eastAsia="宋体" w:hint="default"/>
                <w:sz w:val="21"/>
                <w:szCs w:val="21"/>
              </w:rPr>
              <w:t>股转增</w:t>
            </w:r>
            <w:r>
              <w:rPr>
                <w:rFonts w:ascii="宋体" w:hAnsi="宋体" w:cs="宋体" w:eastAsia="宋体" w:hint="default"/>
                <w:w w:val="100"/>
                <w:sz w:val="21"/>
                <w:szCs w:val="21"/>
              </w:rPr>
              <w:t> </w:t>
            </w:r>
            <w:r>
              <w:rPr>
                <w:rFonts w:ascii="宋体" w:hAnsi="宋体" w:cs="宋体" w:eastAsia="宋体" w:hint="default"/>
                <w:sz w:val="21"/>
                <w:szCs w:val="21"/>
              </w:rPr>
              <w:t>数（股）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211" w:right="103" w:hanging="106"/>
              <w:jc w:val="left"/>
              <w:rPr>
                <w:rFonts w:ascii="宋体" w:hAnsi="宋体" w:cs="宋体" w:eastAsia="宋体" w:hint="default"/>
                <w:sz w:val="21"/>
                <w:szCs w:val="21"/>
              </w:rPr>
            </w:pPr>
            <w:r>
              <w:rPr>
                <w:rFonts w:ascii="宋体" w:hAnsi="宋体" w:cs="宋体" w:eastAsia="宋体" w:hint="default"/>
                <w:sz w:val="21"/>
                <w:szCs w:val="21"/>
              </w:rPr>
              <w:t>现金分红</w:t>
            </w:r>
            <w:r>
              <w:rPr>
                <w:rFonts w:ascii="宋体" w:hAnsi="宋体" w:cs="宋体" w:eastAsia="宋体" w:hint="default"/>
                <w:w w:val="100"/>
                <w:sz w:val="21"/>
                <w:szCs w:val="21"/>
              </w:rPr>
              <w:t> </w:t>
            </w:r>
            <w:r>
              <w:rPr>
                <w:rFonts w:ascii="宋体" w:hAnsi="宋体" w:cs="宋体" w:eastAsia="宋体" w:hint="default"/>
                <w:sz w:val="21"/>
                <w:szCs w:val="21"/>
              </w:rPr>
              <w:t>的数额</w:t>
            </w:r>
          </w:p>
          <w:p>
            <w:pPr>
              <w:pStyle w:val="TableParagraph"/>
              <w:spacing w:line="240" w:lineRule="auto" w:before="7"/>
              <w:ind w:left="105"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9" w:right="128"/>
              <w:jc w:val="center"/>
              <w:rPr>
                <w:rFonts w:ascii="宋体" w:hAnsi="宋体" w:cs="宋体" w:eastAsia="宋体" w:hint="default"/>
                <w:sz w:val="21"/>
                <w:szCs w:val="21"/>
              </w:rPr>
            </w:pPr>
            <w:r>
              <w:rPr>
                <w:rFonts w:ascii="宋体" w:hAnsi="宋体" w:cs="宋体" w:eastAsia="宋体" w:hint="default"/>
                <w:spacing w:val="-1"/>
                <w:sz w:val="21"/>
                <w:szCs w:val="21"/>
              </w:rPr>
              <w:t>分红年度合并</w:t>
            </w:r>
            <w:r>
              <w:rPr>
                <w:rFonts w:ascii="宋体" w:hAnsi="宋体" w:cs="宋体" w:eastAsia="宋体" w:hint="default"/>
                <w:w w:val="100"/>
                <w:sz w:val="21"/>
                <w:szCs w:val="21"/>
              </w:rPr>
              <w:t> </w:t>
            </w:r>
            <w:r>
              <w:rPr>
                <w:rFonts w:ascii="宋体" w:hAnsi="宋体" w:cs="宋体" w:eastAsia="宋体" w:hint="default"/>
                <w:spacing w:val="-1"/>
                <w:sz w:val="21"/>
                <w:szCs w:val="21"/>
              </w:rPr>
              <w:t>报表中归属于</w:t>
            </w:r>
            <w:r>
              <w:rPr>
                <w:rFonts w:ascii="宋体" w:hAnsi="宋体" w:cs="宋体" w:eastAsia="宋体" w:hint="default"/>
                <w:w w:val="100"/>
                <w:sz w:val="21"/>
                <w:szCs w:val="21"/>
              </w:rPr>
              <w:t> </w:t>
            </w:r>
            <w:r>
              <w:rPr>
                <w:rFonts w:ascii="宋体" w:hAnsi="宋体" w:cs="宋体" w:eastAsia="宋体" w:hint="default"/>
                <w:spacing w:val="-2"/>
                <w:sz w:val="21"/>
                <w:szCs w:val="21"/>
              </w:rPr>
              <w:t>上市公司普通</w:t>
            </w:r>
            <w:r>
              <w:rPr>
                <w:rFonts w:ascii="宋体" w:hAnsi="宋体" w:cs="宋体" w:eastAsia="宋体" w:hint="default"/>
                <w:spacing w:val="-3"/>
                <w:w w:val="100"/>
                <w:sz w:val="21"/>
                <w:szCs w:val="21"/>
              </w:rPr>
              <w:t> </w:t>
            </w:r>
            <w:r>
              <w:rPr>
                <w:rFonts w:ascii="宋体" w:hAnsi="宋体" w:cs="宋体" w:eastAsia="宋体" w:hint="default"/>
                <w:spacing w:val="-1"/>
                <w:sz w:val="21"/>
                <w:szCs w:val="21"/>
              </w:rPr>
              <w:t>股股东的净利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1" w:right="139"/>
              <w:jc w:val="center"/>
              <w:rPr>
                <w:rFonts w:ascii="宋体" w:hAnsi="宋体" w:cs="宋体" w:eastAsia="宋体" w:hint="default"/>
                <w:sz w:val="21"/>
                <w:szCs w:val="21"/>
              </w:rPr>
            </w:pPr>
            <w:r>
              <w:rPr>
                <w:rFonts w:ascii="宋体" w:hAnsi="宋体" w:cs="宋体" w:eastAsia="宋体" w:hint="default"/>
                <w:spacing w:val="-1"/>
                <w:sz w:val="21"/>
                <w:szCs w:val="21"/>
              </w:rPr>
              <w:t>占合并报表中</w:t>
            </w:r>
            <w:r>
              <w:rPr>
                <w:rFonts w:ascii="宋体" w:hAnsi="宋体" w:cs="宋体" w:eastAsia="宋体" w:hint="default"/>
                <w:w w:val="100"/>
                <w:sz w:val="21"/>
                <w:szCs w:val="21"/>
              </w:rPr>
              <w:t> </w:t>
            </w:r>
            <w:r>
              <w:rPr>
                <w:rFonts w:ascii="宋体" w:hAnsi="宋体" w:cs="宋体" w:eastAsia="宋体" w:hint="default"/>
                <w:spacing w:val="-1"/>
                <w:sz w:val="21"/>
                <w:szCs w:val="21"/>
              </w:rPr>
              <w:t>归属于上市公</w:t>
            </w:r>
            <w:r>
              <w:rPr>
                <w:rFonts w:ascii="宋体" w:hAnsi="宋体" w:cs="宋体" w:eastAsia="宋体" w:hint="default"/>
                <w:w w:val="100"/>
                <w:sz w:val="21"/>
                <w:szCs w:val="21"/>
              </w:rPr>
              <w:t> </w:t>
            </w:r>
            <w:r>
              <w:rPr>
                <w:rFonts w:ascii="宋体" w:hAnsi="宋体" w:cs="宋体" w:eastAsia="宋体" w:hint="default"/>
                <w:spacing w:val="-2"/>
                <w:sz w:val="21"/>
                <w:szCs w:val="21"/>
              </w:rPr>
              <w:t>司普通股股东</w:t>
            </w:r>
            <w:r>
              <w:rPr>
                <w:rFonts w:ascii="宋体" w:hAnsi="宋体" w:cs="宋体" w:eastAsia="宋体" w:hint="default"/>
                <w:spacing w:val="-3"/>
                <w:w w:val="100"/>
                <w:sz w:val="21"/>
                <w:szCs w:val="21"/>
              </w:rPr>
              <w:t> </w:t>
            </w:r>
            <w:r>
              <w:rPr>
                <w:rFonts w:ascii="宋体" w:hAnsi="宋体" w:cs="宋体" w:eastAsia="宋体" w:hint="default"/>
                <w:spacing w:val="-1"/>
                <w:sz w:val="21"/>
                <w:szCs w:val="21"/>
              </w:rPr>
              <w:t>的净利润的比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sz w:val="21"/>
                <w:szCs w:val="21"/>
              </w:rPr>
              <w:t>(%)</w:t>
            </w:r>
          </w:p>
        </w:tc>
      </w:tr>
      <w:tr>
        <w:trPr>
          <w:trHeight w:val="322"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w w:val="100"/>
                <w:sz w:val="21"/>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r>
        <w:trPr>
          <w:trHeight w:val="322"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w w:val="100"/>
                <w:sz w:val="21"/>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0.31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2,644.95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13,200.01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20.04</w:t>
            </w:r>
          </w:p>
        </w:tc>
      </w:tr>
      <w:tr>
        <w:trPr>
          <w:trHeight w:val="322"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4"/>
              <w:jc w:val="right"/>
              <w:rPr>
                <w:rFonts w:ascii="宋体" w:hAnsi="宋体" w:cs="宋体" w:eastAsia="宋体" w:hint="default"/>
                <w:sz w:val="21"/>
                <w:szCs w:val="21"/>
              </w:rPr>
            </w:pPr>
            <w:r>
              <w:rPr>
                <w:rFonts w:ascii="宋体"/>
                <w:w w:val="100"/>
                <w:sz w:val="21"/>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0.85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7,097.58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23,507.89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30.19</w:t>
            </w:r>
          </w:p>
        </w:tc>
      </w:tr>
    </w:tbl>
    <w:p>
      <w:pPr>
        <w:spacing w:line="240" w:lineRule="auto" w:before="9"/>
        <w:rPr>
          <w:rFonts w:ascii="宋体" w:hAnsi="宋体" w:cs="宋体" w:eastAsia="宋体" w:hint="default"/>
          <w:sz w:val="24"/>
          <w:szCs w:val="24"/>
        </w:rPr>
      </w:pPr>
    </w:p>
    <w:p>
      <w:pPr>
        <w:pStyle w:val="Heading3"/>
        <w:spacing w:line="240" w:lineRule="auto"/>
        <w:ind w:left="238" w:right="11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70"/>
        <w:ind w:left="23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7" w:lineRule="auto" w:before="81"/>
        <w:ind w:left="658" w:right="19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spacing w:line="307" w:lineRule="auto" w:before="91"/>
        <w:ind w:left="238" w:right="692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3"/>
        <w:tabs>
          <w:tab w:pos="804" w:val="left" w:leader="none"/>
        </w:tabs>
        <w:spacing w:line="249" w:lineRule="auto" w:before="38"/>
        <w:ind w:left="804" w:right="217"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spacing w:line="240" w:lineRule="auto" w:before="88"/>
        <w:ind w:left="238" w:right="1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526"/>
        <w:gridCol w:w="730"/>
        <w:gridCol w:w="775"/>
        <w:gridCol w:w="1916"/>
        <w:gridCol w:w="852"/>
        <w:gridCol w:w="708"/>
        <w:gridCol w:w="711"/>
        <w:gridCol w:w="974"/>
        <w:gridCol w:w="869"/>
      </w:tblGrid>
      <w:tr>
        <w:trPr>
          <w:trHeight w:val="219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338"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148" w:right="147"/>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273" w:right="170" w:hanging="104"/>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741" w:right="741"/>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5" w:right="101"/>
              <w:jc w:val="center"/>
              <w:rPr>
                <w:rFonts w:ascii="宋体" w:hAnsi="宋体" w:cs="宋体" w:eastAsia="宋体" w:hint="default"/>
                <w:sz w:val="21"/>
                <w:szCs w:val="21"/>
              </w:rPr>
            </w:pPr>
            <w:r>
              <w:rPr>
                <w:rFonts w:ascii="宋体" w:hAnsi="宋体" w:cs="宋体" w:eastAsia="宋体" w:hint="default"/>
                <w:sz w:val="21"/>
                <w:szCs w:val="21"/>
              </w:rPr>
              <w:t>承诺时</w:t>
            </w:r>
            <w:r>
              <w:rPr>
                <w:rFonts w:ascii="宋体" w:hAnsi="宋体" w:cs="宋体" w:eastAsia="宋体" w:hint="default"/>
                <w:w w:val="100"/>
                <w:sz w:val="21"/>
                <w:szCs w:val="21"/>
              </w:rPr>
              <w:t> </w:t>
            </w:r>
            <w:r>
              <w:rPr>
                <w:rFonts w:ascii="宋体" w:hAnsi="宋体" w:cs="宋体" w:eastAsia="宋体" w:hint="default"/>
                <w:sz w:val="21"/>
                <w:szCs w:val="21"/>
              </w:rPr>
              <w:t>间及期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39" w:right="13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39" w:right="137"/>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3" w:right="167"/>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明未完</w:t>
            </w:r>
            <w:r>
              <w:rPr>
                <w:rFonts w:ascii="宋体" w:hAnsi="宋体" w:cs="宋体" w:eastAsia="宋体" w:hint="default"/>
                <w:spacing w:val="-102"/>
                <w:sz w:val="21"/>
                <w:szCs w:val="21"/>
              </w:rPr>
              <w:t> </w:t>
            </w:r>
            <w:r>
              <w:rPr>
                <w:rFonts w:ascii="宋体" w:hAnsi="宋体" w:cs="宋体" w:eastAsia="宋体" w:hint="default"/>
                <w:sz w:val="21"/>
                <w:szCs w:val="21"/>
              </w:rPr>
              <w:t>成履行</w:t>
            </w:r>
            <w:r>
              <w:rPr>
                <w:rFonts w:ascii="宋体" w:hAnsi="宋体" w:cs="宋体" w:eastAsia="宋体" w:hint="default"/>
                <w:spacing w:val="-102"/>
                <w:sz w:val="21"/>
                <w:szCs w:val="21"/>
              </w:rPr>
              <w:t> </w:t>
            </w:r>
            <w:r>
              <w:rPr>
                <w:rFonts w:ascii="宋体" w:hAnsi="宋体" w:cs="宋体" w:eastAsia="宋体" w:hint="default"/>
                <w:sz w:val="21"/>
                <w:szCs w:val="21"/>
              </w:rPr>
              <w:t>的具体</w:t>
            </w:r>
            <w:r>
              <w:rPr>
                <w:rFonts w:ascii="宋体" w:hAnsi="宋体" w:cs="宋体" w:eastAsia="宋体" w:hint="default"/>
                <w:spacing w:val="-102"/>
                <w:sz w:val="21"/>
                <w:szCs w:val="21"/>
              </w:rPr>
              <w:t> </w:t>
            </w:r>
            <w:r>
              <w:rPr>
                <w:rFonts w:ascii="宋体" w:hAnsi="宋体" w:cs="宋体" w:eastAsia="宋体" w:hint="default"/>
                <w:sz w:val="21"/>
                <w:szCs w:val="21"/>
              </w:rPr>
              <w:t>原因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12" w:right="110"/>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637"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8"/>
              <w:jc w:val="left"/>
              <w:rPr>
                <w:rFonts w:ascii="宋体" w:hAnsi="宋体" w:cs="宋体" w:eastAsia="宋体" w:hint="default"/>
                <w:sz w:val="21"/>
                <w:szCs w:val="21"/>
              </w:rPr>
            </w:pPr>
            <w:r>
              <w:rPr>
                <w:rFonts w:ascii="宋体" w:hAnsi="宋体" w:cs="宋体" w:eastAsia="宋体" w:hint="default"/>
                <w:sz w:val="21"/>
                <w:szCs w:val="21"/>
              </w:rPr>
              <w:t>与股改相关的</w:t>
            </w:r>
            <w:r>
              <w:rPr>
                <w:rFonts w:ascii="宋体" w:hAnsi="宋体" w:cs="宋体" w:eastAsia="宋体" w:hint="default"/>
                <w:w w:val="100"/>
                <w:sz w:val="21"/>
                <w:szCs w:val="21"/>
              </w:rPr>
              <w:t> </w:t>
            </w:r>
            <w:r>
              <w:rPr>
                <w:rFonts w:ascii="宋体" w:hAnsi="宋体" w:cs="宋体" w:eastAsia="宋体" w:hint="default"/>
                <w:sz w:val="21"/>
                <w:szCs w:val="21"/>
              </w:rPr>
              <w:t>承诺</w:t>
            </w:r>
          </w:p>
        </w:tc>
        <w:tc>
          <w:tcPr>
            <w:tcW w:w="73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8"/>
              <w:jc w:val="both"/>
              <w:rPr>
                <w:rFonts w:ascii="宋体" w:hAnsi="宋体" w:cs="宋体" w:eastAsia="宋体" w:hint="default"/>
                <w:sz w:val="21"/>
                <w:szCs w:val="21"/>
              </w:rPr>
            </w:pPr>
            <w:r>
              <w:rPr>
                <w:rFonts w:ascii="宋体" w:hAnsi="宋体" w:cs="宋体" w:eastAsia="宋体" w:hint="default"/>
                <w:sz w:val="21"/>
                <w:szCs w:val="21"/>
              </w:rPr>
              <w:t>收购报告书或</w:t>
            </w:r>
            <w:r>
              <w:rPr>
                <w:rFonts w:ascii="宋体" w:hAnsi="宋体" w:cs="宋体" w:eastAsia="宋体" w:hint="default"/>
                <w:w w:val="100"/>
                <w:sz w:val="21"/>
                <w:szCs w:val="21"/>
              </w:rPr>
              <w:t> </w:t>
            </w:r>
            <w:r>
              <w:rPr>
                <w:rFonts w:ascii="宋体" w:hAnsi="宋体" w:cs="宋体" w:eastAsia="宋体" w:hint="default"/>
                <w:sz w:val="21"/>
                <w:szCs w:val="21"/>
              </w:rPr>
              <w:t>权益变动报告</w:t>
            </w:r>
            <w:r>
              <w:rPr>
                <w:rFonts w:ascii="宋体" w:hAnsi="宋体" w:cs="宋体" w:eastAsia="宋体" w:hint="default"/>
                <w:w w:val="100"/>
                <w:sz w:val="21"/>
                <w:szCs w:val="21"/>
              </w:rPr>
              <w:t> </w:t>
            </w:r>
            <w:r>
              <w:rPr>
                <w:rFonts w:ascii="宋体" w:hAnsi="宋体" w:cs="宋体" w:eastAsia="宋体" w:hint="default"/>
                <w:sz w:val="21"/>
                <w:szCs w:val="21"/>
              </w:rPr>
              <w:t>书中所作承诺</w:t>
            </w:r>
          </w:p>
        </w:tc>
        <w:tc>
          <w:tcPr>
            <w:tcW w:w="73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8"/>
              <w:jc w:val="left"/>
              <w:rPr>
                <w:rFonts w:ascii="宋体" w:hAnsi="宋体" w:cs="宋体" w:eastAsia="宋体" w:hint="default"/>
                <w:sz w:val="21"/>
                <w:szCs w:val="21"/>
              </w:rPr>
            </w:pPr>
            <w:r>
              <w:rPr>
                <w:rFonts w:ascii="宋体" w:hAnsi="宋体" w:cs="宋体" w:eastAsia="宋体" w:hint="default"/>
                <w:sz w:val="21"/>
                <w:szCs w:val="21"/>
              </w:rPr>
              <w:t>与重大资产重</w:t>
            </w:r>
            <w:r>
              <w:rPr>
                <w:rFonts w:ascii="宋体" w:hAnsi="宋体" w:cs="宋体" w:eastAsia="宋体" w:hint="default"/>
                <w:w w:val="100"/>
                <w:sz w:val="21"/>
                <w:szCs w:val="21"/>
              </w:rPr>
              <w:t> </w:t>
            </w:r>
            <w:r>
              <w:rPr>
                <w:rFonts w:ascii="宋体" w:hAnsi="宋体" w:cs="宋体" w:eastAsia="宋体" w:hint="default"/>
                <w:sz w:val="21"/>
                <w:szCs w:val="21"/>
              </w:rPr>
              <w:t>组相关的承诺</w:t>
            </w:r>
          </w:p>
        </w:tc>
        <w:tc>
          <w:tcPr>
            <w:tcW w:w="73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8"/>
              <w:jc w:val="left"/>
              <w:rPr>
                <w:rFonts w:ascii="宋体" w:hAnsi="宋体" w:cs="宋体" w:eastAsia="宋体" w:hint="default"/>
                <w:sz w:val="21"/>
                <w:szCs w:val="21"/>
              </w:rPr>
            </w:pPr>
            <w:r>
              <w:rPr>
                <w:rFonts w:ascii="宋体" w:hAnsi="宋体" w:cs="宋体" w:eastAsia="宋体" w:hint="default"/>
                <w:sz w:val="21"/>
                <w:szCs w:val="21"/>
              </w:rPr>
              <w:t>与首次公开发</w:t>
            </w:r>
            <w:r>
              <w:rPr>
                <w:rFonts w:ascii="宋体" w:hAnsi="宋体" w:cs="宋体" w:eastAsia="宋体" w:hint="default"/>
                <w:w w:val="100"/>
                <w:sz w:val="21"/>
                <w:szCs w:val="21"/>
              </w:rPr>
              <w:t> </w:t>
            </w:r>
            <w:r>
              <w:rPr>
                <w:rFonts w:ascii="宋体" w:hAnsi="宋体" w:cs="宋体" w:eastAsia="宋体" w:hint="default"/>
                <w:sz w:val="21"/>
                <w:szCs w:val="21"/>
              </w:rPr>
              <w:t>行相关的承诺</w:t>
            </w:r>
          </w:p>
        </w:tc>
        <w:tc>
          <w:tcPr>
            <w:tcW w:w="73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3" w:right="148"/>
              <w:jc w:val="left"/>
              <w:rPr>
                <w:rFonts w:ascii="宋体" w:hAnsi="宋体" w:cs="宋体" w:eastAsia="宋体" w:hint="default"/>
                <w:sz w:val="21"/>
                <w:szCs w:val="21"/>
              </w:rPr>
            </w:pPr>
            <w:r>
              <w:rPr>
                <w:rFonts w:ascii="宋体" w:hAnsi="宋体" w:cs="宋体" w:eastAsia="宋体" w:hint="default"/>
                <w:sz w:val="21"/>
                <w:szCs w:val="21"/>
              </w:rPr>
              <w:t>与再融资相关</w:t>
            </w:r>
            <w:r>
              <w:rPr>
                <w:rFonts w:ascii="宋体" w:hAnsi="宋体" w:cs="宋体" w:eastAsia="宋体" w:hint="default"/>
                <w:w w:val="100"/>
                <w:sz w:val="21"/>
                <w:szCs w:val="21"/>
              </w:rPr>
              <w:t> </w:t>
            </w:r>
            <w:r>
              <w:rPr>
                <w:rFonts w:ascii="宋体" w:hAnsi="宋体" w:cs="宋体" w:eastAsia="宋体" w:hint="default"/>
                <w:sz w:val="21"/>
                <w:szCs w:val="21"/>
              </w:rPr>
              <w:t>的承诺</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9"/>
              <w:jc w:val="left"/>
              <w:rPr>
                <w:rFonts w:ascii="宋体" w:hAnsi="宋体" w:cs="宋体" w:eastAsia="宋体" w:hint="default"/>
                <w:sz w:val="21"/>
                <w:szCs w:val="21"/>
              </w:rPr>
            </w:pPr>
            <w:r>
              <w:rPr>
                <w:rFonts w:ascii="宋体" w:hAnsi="宋体" w:cs="宋体" w:eastAsia="宋体" w:hint="default"/>
                <w:sz w:val="21"/>
                <w:szCs w:val="21"/>
              </w:rPr>
              <w:t>杜宣、</w:t>
            </w:r>
            <w:r>
              <w:rPr>
                <w:rFonts w:ascii="宋体" w:hAnsi="宋体" w:cs="宋体" w:eastAsia="宋体" w:hint="default"/>
                <w:spacing w:val="-102"/>
                <w:sz w:val="21"/>
                <w:szCs w:val="21"/>
              </w:rPr>
              <w:t> </w:t>
            </w:r>
            <w:r>
              <w:rPr>
                <w:rFonts w:ascii="宋体" w:hAnsi="宋体" w:cs="宋体" w:eastAsia="宋体" w:hint="default"/>
                <w:sz w:val="21"/>
                <w:szCs w:val="21"/>
              </w:rPr>
              <w:t>赵剑、</w:t>
            </w:r>
            <w:r>
              <w:rPr>
                <w:rFonts w:ascii="宋体" w:hAnsi="宋体" w:cs="宋体" w:eastAsia="宋体" w:hint="default"/>
                <w:spacing w:val="-102"/>
                <w:sz w:val="21"/>
                <w:szCs w:val="21"/>
              </w:rPr>
              <w:t> </w:t>
            </w:r>
            <w:r>
              <w:rPr>
                <w:rFonts w:ascii="宋体" w:hAnsi="宋体" w:cs="宋体" w:eastAsia="宋体" w:hint="default"/>
                <w:sz w:val="21"/>
                <w:szCs w:val="21"/>
              </w:rPr>
              <w:t>李结</w:t>
            </w:r>
            <w:r>
              <w:rPr>
                <w:rFonts w:ascii="宋体" w:hAnsi="宋体" w:cs="宋体" w:eastAsia="宋体" w:hint="default"/>
                <w:spacing w:val="-103"/>
                <w:sz w:val="21"/>
                <w:szCs w:val="21"/>
              </w:rPr>
              <w:t> </w:t>
            </w:r>
            <w:r>
              <w:rPr>
                <w:rFonts w:ascii="宋体" w:hAnsi="宋体" w:cs="宋体" w:eastAsia="宋体" w:hint="default"/>
                <w:spacing w:val="-24"/>
                <w:sz w:val="21"/>
                <w:szCs w:val="21"/>
              </w:rPr>
              <w:t>义、徐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岷波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20"/>
              <w:jc w:val="both"/>
              <w:rPr>
                <w:rFonts w:ascii="宋体" w:hAnsi="宋体" w:cs="宋体" w:eastAsia="宋体" w:hint="default"/>
                <w:sz w:val="21"/>
                <w:szCs w:val="21"/>
              </w:rPr>
            </w:pPr>
            <w:r>
              <w:rPr>
                <w:rFonts w:ascii="宋体" w:hAnsi="宋体" w:cs="宋体" w:eastAsia="宋体" w:hint="default"/>
                <w:sz w:val="21"/>
                <w:szCs w:val="21"/>
              </w:rPr>
              <w:t>非公开发行新增股</w:t>
            </w:r>
            <w:r>
              <w:rPr>
                <w:rFonts w:ascii="宋体" w:hAnsi="宋体" w:cs="宋体" w:eastAsia="宋体" w:hint="default"/>
                <w:w w:val="100"/>
                <w:sz w:val="21"/>
                <w:szCs w:val="21"/>
              </w:rPr>
              <w:t> </w:t>
            </w:r>
            <w:r>
              <w:rPr>
                <w:rFonts w:ascii="宋体" w:hAnsi="宋体" w:cs="宋体" w:eastAsia="宋体" w:hint="default"/>
                <w:sz w:val="21"/>
                <w:szCs w:val="21"/>
              </w:rPr>
              <w:t>份的性质为有限售</w:t>
            </w:r>
            <w:r>
              <w:rPr>
                <w:rFonts w:ascii="宋体" w:hAnsi="宋体" w:cs="宋体" w:eastAsia="宋体" w:hint="default"/>
                <w:w w:val="100"/>
                <w:sz w:val="21"/>
                <w:szCs w:val="21"/>
              </w:rPr>
              <w:t> </w:t>
            </w:r>
            <w:r>
              <w:rPr>
                <w:rFonts w:ascii="宋体" w:hAnsi="宋体" w:cs="宋体" w:eastAsia="宋体" w:hint="default"/>
                <w:sz w:val="21"/>
                <w:szCs w:val="21"/>
              </w:rPr>
              <w:t>条件流通股，限售</w:t>
            </w:r>
            <w:r>
              <w:rPr>
                <w:rFonts w:ascii="宋体" w:hAnsi="宋体" w:cs="宋体" w:eastAsia="宋体" w:hint="default"/>
                <w:w w:val="100"/>
                <w:sz w:val="21"/>
                <w:szCs w:val="21"/>
              </w:rPr>
              <w:t> </w:t>
            </w:r>
            <w:r>
              <w:rPr>
                <w:rFonts w:ascii="宋体" w:hAnsi="宋体" w:cs="宋体" w:eastAsia="宋体" w:hint="default"/>
                <w:sz w:val="21"/>
                <w:szCs w:val="21"/>
              </w:rPr>
              <w:t>期为 </w:t>
            </w:r>
            <w:r>
              <w:rPr>
                <w:rFonts w:ascii="宋体" w:hAnsi="宋体" w:cs="宋体" w:eastAsia="宋体" w:hint="default"/>
                <w:sz w:val="21"/>
                <w:szCs w:val="21"/>
              </w:rPr>
              <w:t>36</w:t>
            </w:r>
            <w:r>
              <w:rPr>
                <w:rFonts w:ascii="宋体" w:hAnsi="宋体" w:cs="宋体" w:eastAsia="宋体" w:hint="default"/>
                <w:spacing w:val="-1"/>
                <w:sz w:val="21"/>
                <w:szCs w:val="21"/>
              </w:rPr>
              <w:t> </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计上市可交易时间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2015/6</w:t>
            </w:r>
          </w:p>
          <w:p>
            <w:pPr>
              <w:pStyle w:val="TableParagraph"/>
              <w:spacing w:line="273" w:lineRule="auto" w:before="37"/>
              <w:ind w:left="103" w:right="103"/>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w w:val="100"/>
                <w:sz w:val="21"/>
                <w:szCs w:val="21"/>
              </w:rPr>
              <w:t> </w:t>
            </w:r>
            <w:r>
              <w:rPr>
                <w:rFonts w:ascii="宋体" w:hAnsi="宋体" w:cs="宋体" w:eastAsia="宋体" w:hint="default"/>
                <w:sz w:val="21"/>
                <w:szCs w:val="21"/>
              </w:rPr>
              <w:t>2018/6</w:t>
            </w:r>
          </w:p>
          <w:p>
            <w:pPr>
              <w:pStyle w:val="TableParagraph"/>
              <w:spacing w:line="240" w:lineRule="auto" w:before="8"/>
              <w:ind w:left="103" w:right="0"/>
              <w:jc w:val="left"/>
              <w:rPr>
                <w:rFonts w:ascii="宋体" w:hAnsi="宋体" w:cs="宋体" w:eastAsia="宋体" w:hint="default"/>
                <w:sz w:val="21"/>
                <w:szCs w:val="21"/>
              </w:rPr>
            </w:pPr>
            <w:r>
              <w:rPr>
                <w:rFonts w:ascii="宋体"/>
                <w:sz w:val="21"/>
              </w:rPr>
              <w:t>/23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62" w:lineRule="exact"/>
        <w:jc w:val="left"/>
        <w:rPr>
          <w:rFonts w:ascii="宋体" w:hAnsi="宋体" w:cs="宋体" w:eastAsia="宋体" w:hint="default"/>
          <w:sz w:val="21"/>
          <w:szCs w:val="21"/>
        </w:rPr>
        <w:sectPr>
          <w:pgSz w:w="11910" w:h="16840"/>
          <w:pgMar w:header="0" w:footer="1195" w:top="1060" w:bottom="1380" w:left="1560" w:right="10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1526"/>
        <w:gridCol w:w="730"/>
        <w:gridCol w:w="775"/>
        <w:gridCol w:w="1916"/>
        <w:gridCol w:w="852"/>
        <w:gridCol w:w="708"/>
        <w:gridCol w:w="711"/>
        <w:gridCol w:w="974"/>
        <w:gridCol w:w="869"/>
      </w:tblGrid>
      <w:tr>
        <w:trPr>
          <w:trHeight w:val="219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338"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73" w:lineRule="auto"/>
              <w:ind w:left="148" w:right="147"/>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73" w:lineRule="auto"/>
              <w:ind w:left="273" w:right="170" w:hanging="104"/>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73" w:lineRule="auto"/>
              <w:ind w:left="741" w:right="741"/>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105" w:right="101"/>
              <w:jc w:val="center"/>
              <w:rPr>
                <w:rFonts w:ascii="宋体" w:hAnsi="宋体" w:cs="宋体" w:eastAsia="宋体" w:hint="default"/>
                <w:sz w:val="21"/>
                <w:szCs w:val="21"/>
              </w:rPr>
            </w:pPr>
            <w:r>
              <w:rPr>
                <w:rFonts w:ascii="宋体" w:hAnsi="宋体" w:cs="宋体" w:eastAsia="宋体" w:hint="default"/>
                <w:sz w:val="21"/>
                <w:szCs w:val="21"/>
              </w:rPr>
              <w:t>承诺时</w:t>
            </w:r>
            <w:r>
              <w:rPr>
                <w:rFonts w:ascii="宋体" w:hAnsi="宋体" w:cs="宋体" w:eastAsia="宋体" w:hint="default"/>
                <w:w w:val="100"/>
                <w:sz w:val="21"/>
                <w:szCs w:val="21"/>
              </w:rPr>
              <w:t> </w:t>
            </w:r>
            <w:r>
              <w:rPr>
                <w:rFonts w:ascii="宋体" w:hAnsi="宋体" w:cs="宋体" w:eastAsia="宋体" w:hint="default"/>
                <w:sz w:val="21"/>
                <w:szCs w:val="21"/>
              </w:rPr>
              <w:t>间及期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73" w:lineRule="auto"/>
              <w:ind w:left="139" w:right="13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73" w:lineRule="auto"/>
              <w:ind w:left="139" w:right="137"/>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3" w:right="167"/>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明未完</w:t>
            </w:r>
            <w:r>
              <w:rPr>
                <w:rFonts w:ascii="宋体" w:hAnsi="宋体" w:cs="宋体" w:eastAsia="宋体" w:hint="default"/>
                <w:spacing w:val="-102"/>
                <w:sz w:val="21"/>
                <w:szCs w:val="21"/>
              </w:rPr>
              <w:t> </w:t>
            </w:r>
            <w:r>
              <w:rPr>
                <w:rFonts w:ascii="宋体" w:hAnsi="宋体" w:cs="宋体" w:eastAsia="宋体" w:hint="default"/>
                <w:sz w:val="21"/>
                <w:szCs w:val="21"/>
              </w:rPr>
              <w:t>成履行</w:t>
            </w:r>
            <w:r>
              <w:rPr>
                <w:rFonts w:ascii="宋体" w:hAnsi="宋体" w:cs="宋体" w:eastAsia="宋体" w:hint="default"/>
                <w:spacing w:val="-102"/>
                <w:sz w:val="21"/>
                <w:szCs w:val="21"/>
              </w:rPr>
              <w:t> </w:t>
            </w:r>
            <w:r>
              <w:rPr>
                <w:rFonts w:ascii="宋体" w:hAnsi="宋体" w:cs="宋体" w:eastAsia="宋体" w:hint="default"/>
                <w:sz w:val="21"/>
                <w:szCs w:val="21"/>
              </w:rPr>
              <w:t>的具体</w:t>
            </w:r>
            <w:r>
              <w:rPr>
                <w:rFonts w:ascii="宋体" w:hAnsi="宋体" w:cs="宋体" w:eastAsia="宋体" w:hint="default"/>
                <w:spacing w:val="-102"/>
                <w:sz w:val="21"/>
                <w:szCs w:val="21"/>
              </w:rPr>
              <w:t> </w:t>
            </w:r>
            <w:r>
              <w:rPr>
                <w:rFonts w:ascii="宋体" w:hAnsi="宋体" w:cs="宋体" w:eastAsia="宋体" w:hint="default"/>
                <w:sz w:val="21"/>
                <w:szCs w:val="21"/>
              </w:rPr>
              <w:t>原因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12" w:right="110"/>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1570" w:hRule="exact"/>
        </w:trPr>
        <w:tc>
          <w:tcPr>
            <w:tcW w:w="1526" w:type="dxa"/>
            <w:vMerge w:val="restart"/>
            <w:tcBorders>
              <w:top w:val="single" w:sz="4" w:space="0" w:color="000000"/>
              <w:left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both"/>
              <w:rPr>
                <w:rFonts w:ascii="宋体" w:hAnsi="宋体" w:cs="宋体" w:eastAsia="宋体" w:hint="default"/>
                <w:sz w:val="21"/>
                <w:szCs w:val="21"/>
              </w:rPr>
            </w:pPr>
            <w:r>
              <w:rPr>
                <w:rFonts w:ascii="宋体" w:hAnsi="宋体" w:cs="宋体" w:eastAsia="宋体" w:hint="default"/>
                <w:sz w:val="21"/>
                <w:szCs w:val="21"/>
              </w:rPr>
              <w:t>为 </w:t>
            </w:r>
            <w:r>
              <w:rPr>
                <w:rFonts w:ascii="宋体" w:hAnsi="宋体" w:cs="宋体" w:eastAsia="宋体" w:hint="default"/>
                <w:sz w:val="21"/>
                <w:szCs w:val="21"/>
              </w:rPr>
              <w:t>2018 </w:t>
            </w:r>
            <w:r>
              <w:rPr>
                <w:rFonts w:ascii="宋体" w:hAnsi="宋体" w:cs="宋体" w:eastAsia="宋体" w:hint="default"/>
                <w:sz w:val="21"/>
                <w:szCs w:val="21"/>
              </w:rPr>
              <w:t>年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auto" w:before="37"/>
              <w:ind w:left="100" w:right="99"/>
              <w:jc w:val="both"/>
              <w:rPr>
                <w:rFonts w:ascii="宋体" w:hAnsi="宋体" w:cs="宋体" w:eastAsia="宋体" w:hint="default"/>
                <w:sz w:val="21"/>
                <w:szCs w:val="21"/>
              </w:rPr>
            </w:pPr>
            <w:r>
              <w:rPr>
                <w:rFonts w:ascii="宋体" w:hAnsi="宋体" w:cs="宋体" w:eastAsia="宋体" w:hint="default"/>
                <w:w w:val="100"/>
                <w:sz w:val="21"/>
                <w:szCs w:val="21"/>
              </w:rPr>
              <w:t>23</w:t>
            </w:r>
            <w:r>
              <w:rPr>
                <w:rFonts w:ascii="宋体" w:hAnsi="宋体" w:cs="宋体" w:eastAsia="宋体" w:hint="default"/>
                <w:spacing w:val="2"/>
                <w:w w:val="100"/>
                <w:sz w:val="21"/>
                <w:szCs w:val="21"/>
              </w:rPr>
              <w:t> </w:t>
            </w:r>
            <w:r>
              <w:rPr>
                <w:rFonts w:ascii="宋体" w:hAnsi="宋体" w:cs="宋体" w:eastAsia="宋体" w:hint="default"/>
                <w:spacing w:val="-14"/>
                <w:w w:val="100"/>
                <w:sz w:val="21"/>
                <w:szCs w:val="21"/>
              </w:rPr>
              <w:t>日。如遇法定节</w:t>
            </w:r>
            <w:r>
              <w:rPr>
                <w:rFonts w:ascii="宋体" w:hAnsi="宋体" w:cs="宋体" w:eastAsia="宋体" w:hint="default"/>
                <w:w w:val="100"/>
                <w:sz w:val="21"/>
                <w:szCs w:val="21"/>
              </w:rPr>
              <w:t> </w:t>
            </w:r>
            <w:r>
              <w:rPr>
                <w:rFonts w:ascii="宋体" w:hAnsi="宋体" w:cs="宋体" w:eastAsia="宋体" w:hint="default"/>
                <w:sz w:val="21"/>
                <w:szCs w:val="21"/>
              </w:rPr>
              <w:t>假日或休息日，则</w:t>
            </w:r>
            <w:r>
              <w:rPr>
                <w:rFonts w:ascii="宋体" w:hAnsi="宋体" w:cs="宋体" w:eastAsia="宋体" w:hint="default"/>
                <w:w w:val="100"/>
                <w:sz w:val="21"/>
                <w:szCs w:val="21"/>
              </w:rPr>
              <w:t> </w:t>
            </w:r>
            <w:r>
              <w:rPr>
                <w:rFonts w:ascii="宋体" w:hAnsi="宋体" w:cs="宋体" w:eastAsia="宋体" w:hint="default"/>
                <w:sz w:val="21"/>
                <w:szCs w:val="21"/>
              </w:rPr>
              <w:t>顺延至其后的第一</w:t>
            </w:r>
            <w:r>
              <w:rPr>
                <w:rFonts w:ascii="宋体" w:hAnsi="宋体" w:cs="宋体" w:eastAsia="宋体" w:hint="default"/>
                <w:w w:val="100"/>
                <w:sz w:val="21"/>
                <w:szCs w:val="21"/>
              </w:rPr>
              <w:t> </w:t>
            </w:r>
            <w:r>
              <w:rPr>
                <w:rFonts w:ascii="宋体" w:hAnsi="宋体" w:cs="宋体" w:eastAsia="宋体" w:hint="default"/>
                <w:sz w:val="21"/>
                <w:szCs w:val="21"/>
              </w:rPr>
              <w:t>个交易日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2506" w:hRule="exact"/>
        </w:trPr>
        <w:tc>
          <w:tcPr>
            <w:tcW w:w="1526" w:type="dxa"/>
            <w:vMerge/>
            <w:tcBorders>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9"/>
              <w:jc w:val="left"/>
              <w:rPr>
                <w:rFonts w:ascii="宋体" w:hAnsi="宋体" w:cs="宋体" w:eastAsia="宋体" w:hint="default"/>
                <w:sz w:val="21"/>
                <w:szCs w:val="21"/>
              </w:rPr>
            </w:pPr>
            <w:r>
              <w:rPr>
                <w:rFonts w:ascii="宋体" w:hAnsi="宋体" w:cs="宋体" w:eastAsia="宋体" w:hint="default"/>
                <w:sz w:val="21"/>
                <w:szCs w:val="21"/>
              </w:rPr>
              <w:t>杜宣、</w:t>
            </w:r>
            <w:r>
              <w:rPr>
                <w:rFonts w:ascii="宋体" w:hAnsi="宋体" w:cs="宋体" w:eastAsia="宋体" w:hint="default"/>
                <w:spacing w:val="-102"/>
                <w:sz w:val="21"/>
                <w:szCs w:val="21"/>
              </w:rPr>
              <w:t> </w:t>
            </w:r>
            <w:r>
              <w:rPr>
                <w:rFonts w:ascii="宋体" w:hAnsi="宋体" w:cs="宋体" w:eastAsia="宋体" w:hint="default"/>
                <w:sz w:val="21"/>
                <w:szCs w:val="21"/>
              </w:rPr>
              <w:t>赵剑、</w:t>
            </w:r>
            <w:r>
              <w:rPr>
                <w:rFonts w:ascii="宋体" w:hAnsi="宋体" w:cs="宋体" w:eastAsia="宋体" w:hint="default"/>
                <w:spacing w:val="-102"/>
                <w:sz w:val="21"/>
                <w:szCs w:val="21"/>
              </w:rPr>
              <w:t> </w:t>
            </w:r>
            <w:r>
              <w:rPr>
                <w:rFonts w:ascii="宋体" w:hAnsi="宋体" w:cs="宋体" w:eastAsia="宋体" w:hint="default"/>
                <w:sz w:val="21"/>
                <w:szCs w:val="21"/>
              </w:rPr>
              <w:t>李结</w:t>
            </w:r>
            <w:r>
              <w:rPr>
                <w:rFonts w:ascii="宋体" w:hAnsi="宋体" w:cs="宋体" w:eastAsia="宋体" w:hint="default"/>
                <w:spacing w:val="-103"/>
                <w:sz w:val="21"/>
                <w:szCs w:val="21"/>
              </w:rPr>
              <w:t> </w:t>
            </w:r>
            <w:r>
              <w:rPr>
                <w:rFonts w:ascii="宋体" w:hAnsi="宋体" w:cs="宋体" w:eastAsia="宋体" w:hint="default"/>
                <w:spacing w:val="-24"/>
                <w:sz w:val="21"/>
                <w:szCs w:val="21"/>
              </w:rPr>
              <w:t>义、徐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岷波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20"/>
              <w:jc w:val="left"/>
              <w:rPr>
                <w:rFonts w:ascii="宋体" w:hAnsi="宋体" w:cs="宋体" w:eastAsia="宋体" w:hint="default"/>
                <w:sz w:val="21"/>
                <w:szCs w:val="21"/>
              </w:rPr>
            </w:pPr>
            <w:r>
              <w:rPr>
                <w:rFonts w:ascii="宋体" w:hAnsi="宋体" w:cs="宋体" w:eastAsia="宋体" w:hint="default"/>
                <w:spacing w:val="-2"/>
                <w:sz w:val="21"/>
                <w:szCs w:val="21"/>
              </w:rPr>
              <w:t>承诺在非公开发行</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股份解除限售之日</w:t>
            </w:r>
            <w:r>
              <w:rPr>
                <w:rFonts w:ascii="宋体" w:hAnsi="宋体" w:cs="宋体" w:eastAsia="宋体" w:hint="default"/>
                <w:w w:val="100"/>
                <w:sz w:val="21"/>
                <w:szCs w:val="21"/>
              </w:rPr>
              <w:t> </w:t>
            </w:r>
            <w:r>
              <w:rPr>
                <w:rFonts w:ascii="宋体" w:hAnsi="宋体" w:cs="宋体" w:eastAsia="宋体" w:hint="default"/>
                <w:sz w:val="21"/>
                <w:szCs w:val="21"/>
              </w:rPr>
              <w:t>起</w:t>
            </w:r>
            <w:r>
              <w:rPr>
                <w:rFonts w:ascii="宋体" w:hAnsi="宋体" w:cs="宋体" w:eastAsia="宋体" w:hint="default"/>
                <w:spacing w:val="-53"/>
                <w:sz w:val="21"/>
                <w:szCs w:val="21"/>
              </w:rPr>
              <w:t> </w:t>
            </w:r>
            <w:r>
              <w:rPr>
                <w:rFonts w:ascii="宋体" w:hAnsi="宋体" w:cs="宋体" w:eastAsia="宋体" w:hint="default"/>
                <w:sz w:val="21"/>
                <w:szCs w:val="21"/>
              </w:rPr>
              <w:t>24</w:t>
            </w:r>
            <w:r>
              <w:rPr>
                <w:rFonts w:ascii="宋体" w:hAnsi="宋体" w:cs="宋体" w:eastAsia="宋体" w:hint="default"/>
                <w:spacing w:val="-55"/>
                <w:sz w:val="21"/>
                <w:szCs w:val="21"/>
              </w:rPr>
              <w:t> </w:t>
            </w:r>
            <w:r>
              <w:rPr>
                <w:rFonts w:ascii="宋体" w:hAnsi="宋体" w:cs="宋体" w:eastAsia="宋体" w:hint="default"/>
                <w:sz w:val="21"/>
                <w:szCs w:val="21"/>
              </w:rPr>
              <w:t>个月内不减</w:t>
            </w:r>
            <w:r>
              <w:rPr>
                <w:rFonts w:ascii="宋体" w:hAnsi="宋体" w:cs="宋体" w:eastAsia="宋体" w:hint="default"/>
                <w:w w:val="100"/>
                <w:sz w:val="21"/>
                <w:szCs w:val="21"/>
              </w:rPr>
              <w:t> </w:t>
            </w:r>
            <w:r>
              <w:rPr>
                <w:rFonts w:ascii="宋体" w:hAnsi="宋体" w:cs="宋体" w:eastAsia="宋体" w:hint="default"/>
                <w:sz w:val="21"/>
                <w:szCs w:val="21"/>
              </w:rPr>
              <w:t>持该等股份，包括</w:t>
            </w:r>
            <w:r>
              <w:rPr>
                <w:rFonts w:ascii="宋体" w:hAnsi="宋体" w:cs="宋体" w:eastAsia="宋体" w:hint="default"/>
                <w:w w:val="100"/>
                <w:sz w:val="21"/>
                <w:szCs w:val="21"/>
              </w:rPr>
              <w:t> </w:t>
            </w:r>
            <w:r>
              <w:rPr>
                <w:rFonts w:ascii="宋体" w:hAnsi="宋体" w:cs="宋体" w:eastAsia="宋体" w:hint="default"/>
                <w:sz w:val="21"/>
                <w:szCs w:val="21"/>
              </w:rPr>
              <w:t>在承诺期间因送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股、公积金转增股</w:t>
            </w:r>
            <w:r>
              <w:rPr>
                <w:rFonts w:ascii="宋体" w:hAnsi="宋体" w:cs="宋体" w:eastAsia="宋体" w:hint="default"/>
                <w:w w:val="100"/>
                <w:sz w:val="21"/>
                <w:szCs w:val="21"/>
              </w:rPr>
              <w:t> </w:t>
            </w:r>
            <w:r>
              <w:rPr>
                <w:rFonts w:ascii="宋体" w:hAnsi="宋体" w:cs="宋体" w:eastAsia="宋体" w:hint="default"/>
                <w:sz w:val="21"/>
                <w:szCs w:val="21"/>
              </w:rPr>
              <w:t>本等权益分派产生</w:t>
            </w:r>
            <w:r>
              <w:rPr>
                <w:rFonts w:ascii="宋体" w:hAnsi="宋体" w:cs="宋体" w:eastAsia="宋体" w:hint="default"/>
                <w:w w:val="100"/>
                <w:sz w:val="21"/>
                <w:szCs w:val="21"/>
              </w:rPr>
              <w:t> </w:t>
            </w:r>
            <w:r>
              <w:rPr>
                <w:rFonts w:ascii="宋体" w:hAnsi="宋体" w:cs="宋体" w:eastAsia="宋体" w:hint="default"/>
                <w:sz w:val="21"/>
                <w:szCs w:val="21"/>
              </w:rPr>
              <w:t>的新增股份</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2018/6</w:t>
            </w:r>
          </w:p>
          <w:p>
            <w:pPr>
              <w:pStyle w:val="TableParagraph"/>
              <w:spacing w:line="273" w:lineRule="auto" w:before="37"/>
              <w:ind w:left="103" w:right="103"/>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w w:val="100"/>
                <w:sz w:val="21"/>
                <w:szCs w:val="21"/>
              </w:rPr>
              <w:t> </w:t>
            </w:r>
            <w:r>
              <w:rPr>
                <w:rFonts w:ascii="宋体" w:hAnsi="宋体" w:cs="宋体" w:eastAsia="宋体" w:hint="default"/>
                <w:sz w:val="21"/>
                <w:szCs w:val="21"/>
              </w:rPr>
              <w:t>2020/6</w:t>
            </w:r>
          </w:p>
          <w:p>
            <w:pPr>
              <w:pStyle w:val="TableParagraph"/>
              <w:spacing w:line="240" w:lineRule="auto" w:before="7"/>
              <w:ind w:left="103" w:right="0"/>
              <w:jc w:val="left"/>
              <w:rPr>
                <w:rFonts w:ascii="宋体" w:hAnsi="宋体" w:cs="宋体" w:eastAsia="宋体" w:hint="default"/>
                <w:sz w:val="21"/>
                <w:szCs w:val="21"/>
              </w:rPr>
            </w:pPr>
            <w:r>
              <w:rPr>
                <w:rFonts w:ascii="宋体"/>
                <w:sz w:val="21"/>
              </w:rPr>
              <w:t>/25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3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8"/>
              <w:jc w:val="left"/>
              <w:rPr>
                <w:rFonts w:ascii="宋体" w:hAnsi="宋体" w:cs="宋体" w:eastAsia="宋体" w:hint="default"/>
                <w:sz w:val="21"/>
                <w:szCs w:val="21"/>
              </w:rPr>
            </w:pPr>
            <w:r>
              <w:rPr>
                <w:rFonts w:ascii="宋体" w:hAnsi="宋体" w:cs="宋体" w:eastAsia="宋体" w:hint="default"/>
                <w:sz w:val="21"/>
                <w:szCs w:val="21"/>
              </w:rPr>
              <w:t>与股权激励相</w:t>
            </w:r>
            <w:r>
              <w:rPr>
                <w:rFonts w:ascii="宋体" w:hAnsi="宋体" w:cs="宋体" w:eastAsia="宋体" w:hint="default"/>
                <w:w w:val="100"/>
                <w:sz w:val="21"/>
                <w:szCs w:val="21"/>
              </w:rPr>
              <w:t> </w:t>
            </w:r>
            <w:r>
              <w:rPr>
                <w:rFonts w:ascii="宋体" w:hAnsi="宋体" w:cs="宋体" w:eastAsia="宋体" w:hint="default"/>
                <w:sz w:val="21"/>
                <w:szCs w:val="21"/>
              </w:rPr>
              <w:t>关的承诺</w:t>
            </w:r>
          </w:p>
        </w:tc>
        <w:tc>
          <w:tcPr>
            <w:tcW w:w="73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8"/>
              <w:jc w:val="both"/>
              <w:rPr>
                <w:rFonts w:ascii="宋体" w:hAnsi="宋体" w:cs="宋体" w:eastAsia="宋体" w:hint="default"/>
                <w:sz w:val="21"/>
                <w:szCs w:val="21"/>
              </w:rPr>
            </w:pPr>
            <w:r>
              <w:rPr>
                <w:rFonts w:ascii="宋体" w:hAnsi="宋体" w:cs="宋体" w:eastAsia="宋体" w:hint="default"/>
                <w:sz w:val="21"/>
                <w:szCs w:val="21"/>
              </w:rPr>
              <w:t>其他对公司中</w:t>
            </w:r>
            <w:r>
              <w:rPr>
                <w:rFonts w:ascii="宋体" w:hAnsi="宋体" w:cs="宋体" w:eastAsia="宋体" w:hint="default"/>
                <w:w w:val="100"/>
                <w:sz w:val="21"/>
                <w:szCs w:val="21"/>
              </w:rPr>
              <w:t> </w:t>
            </w:r>
            <w:r>
              <w:rPr>
                <w:rFonts w:ascii="宋体" w:hAnsi="宋体" w:cs="宋体" w:eastAsia="宋体" w:hint="default"/>
                <w:sz w:val="21"/>
                <w:szCs w:val="21"/>
              </w:rPr>
              <w:t>小股东所作承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73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3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其他承诺</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4"/>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限售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40"/>
              <w:jc w:val="both"/>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pacing w:val="-103"/>
                <w:sz w:val="21"/>
                <w:szCs w:val="21"/>
              </w:rPr>
              <w:t> </w:t>
            </w:r>
            <w:r>
              <w:rPr>
                <w:rFonts w:ascii="宋体" w:hAnsi="宋体" w:cs="宋体" w:eastAsia="宋体" w:hint="default"/>
                <w:sz w:val="21"/>
                <w:szCs w:val="21"/>
              </w:rPr>
              <w:t>前海</w:t>
            </w:r>
            <w:r>
              <w:rPr>
                <w:rFonts w:ascii="宋体" w:hAnsi="宋体" w:cs="宋体" w:eastAsia="宋体" w:hint="default"/>
                <w:spacing w:val="-103"/>
                <w:sz w:val="21"/>
                <w:szCs w:val="21"/>
              </w:rPr>
              <w:t> </w:t>
            </w:r>
            <w:r>
              <w:rPr>
                <w:rFonts w:ascii="宋体" w:hAnsi="宋体" w:cs="宋体" w:eastAsia="宋体" w:hint="default"/>
                <w:sz w:val="21"/>
                <w:szCs w:val="21"/>
              </w:rPr>
              <w:t>联礼</w:t>
            </w:r>
            <w:r>
              <w:rPr>
                <w:rFonts w:ascii="宋体" w:hAnsi="宋体" w:cs="宋体" w:eastAsia="宋体" w:hint="default"/>
                <w:spacing w:val="-103"/>
                <w:sz w:val="21"/>
                <w:szCs w:val="21"/>
              </w:rPr>
              <w:t> </w:t>
            </w:r>
            <w:r>
              <w:rPr>
                <w:rFonts w:ascii="宋体" w:hAnsi="宋体" w:cs="宋体" w:eastAsia="宋体" w:hint="default"/>
                <w:sz w:val="21"/>
                <w:szCs w:val="21"/>
              </w:rPr>
              <w:t>阳投</w:t>
            </w:r>
            <w:r>
              <w:rPr>
                <w:rFonts w:ascii="宋体" w:hAnsi="宋体" w:cs="宋体" w:eastAsia="宋体" w:hint="default"/>
                <w:spacing w:val="-103"/>
                <w:sz w:val="21"/>
                <w:szCs w:val="21"/>
              </w:rPr>
              <w:t> </w:t>
            </w:r>
            <w:r>
              <w:rPr>
                <w:rFonts w:ascii="宋体" w:hAnsi="宋体" w:cs="宋体" w:eastAsia="宋体" w:hint="default"/>
                <w:sz w:val="21"/>
                <w:szCs w:val="21"/>
              </w:rPr>
              <w:t>资有</w:t>
            </w:r>
            <w:r>
              <w:rPr>
                <w:rFonts w:ascii="宋体" w:hAnsi="宋体" w:cs="宋体" w:eastAsia="宋体" w:hint="default"/>
                <w:spacing w:val="-103"/>
                <w:sz w:val="21"/>
                <w:szCs w:val="21"/>
              </w:rPr>
              <w:t> </w:t>
            </w:r>
            <w:r>
              <w:rPr>
                <w:rFonts w:ascii="宋体" w:hAnsi="宋体" w:cs="宋体" w:eastAsia="宋体" w:hint="default"/>
                <w:sz w:val="21"/>
                <w:szCs w:val="21"/>
              </w:rPr>
              <w:t>限责</w:t>
            </w:r>
            <w:r>
              <w:rPr>
                <w:rFonts w:ascii="宋体" w:hAnsi="宋体" w:cs="宋体" w:eastAsia="宋体" w:hint="default"/>
                <w:spacing w:val="-103"/>
                <w:sz w:val="21"/>
                <w:szCs w:val="21"/>
              </w:rPr>
              <w:t> </w:t>
            </w:r>
            <w:r>
              <w:rPr>
                <w:rFonts w:ascii="宋体" w:hAnsi="宋体" w:cs="宋体" w:eastAsia="宋体" w:hint="default"/>
                <w:sz w:val="21"/>
                <w:szCs w:val="21"/>
              </w:rPr>
              <w:t>任公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20"/>
              <w:jc w:val="left"/>
              <w:rPr>
                <w:rFonts w:ascii="宋体" w:hAnsi="宋体" w:cs="宋体" w:eastAsia="宋体" w:hint="default"/>
                <w:sz w:val="21"/>
                <w:szCs w:val="21"/>
              </w:rPr>
            </w:pPr>
            <w:r>
              <w:rPr>
                <w:rFonts w:ascii="宋体" w:hAnsi="宋体" w:cs="宋体" w:eastAsia="宋体" w:hint="default"/>
                <w:sz w:val="21"/>
                <w:szCs w:val="21"/>
              </w:rPr>
              <w:t>深圳前海联礼阳投</w:t>
            </w:r>
            <w:r>
              <w:rPr>
                <w:rFonts w:ascii="宋体" w:hAnsi="宋体" w:cs="宋体" w:eastAsia="宋体" w:hint="default"/>
                <w:w w:val="100"/>
                <w:sz w:val="21"/>
                <w:szCs w:val="21"/>
              </w:rPr>
              <w:t> </w:t>
            </w:r>
            <w:r>
              <w:rPr>
                <w:rFonts w:ascii="宋体" w:hAnsi="宋体" w:cs="宋体" w:eastAsia="宋体" w:hint="default"/>
                <w:sz w:val="21"/>
                <w:szCs w:val="21"/>
              </w:rPr>
              <w:t>资有限公司通过协</w:t>
            </w:r>
            <w:r>
              <w:rPr>
                <w:rFonts w:ascii="宋体" w:hAnsi="宋体" w:cs="宋体" w:eastAsia="宋体" w:hint="default"/>
                <w:w w:val="100"/>
                <w:sz w:val="21"/>
                <w:szCs w:val="21"/>
              </w:rPr>
              <w:t> </w:t>
            </w:r>
            <w:r>
              <w:rPr>
                <w:rFonts w:ascii="宋体" w:hAnsi="宋体" w:cs="宋体" w:eastAsia="宋体" w:hint="default"/>
                <w:sz w:val="21"/>
                <w:szCs w:val="21"/>
              </w:rPr>
              <w:t>议转让获得的金证</w:t>
            </w:r>
            <w:r>
              <w:rPr>
                <w:rFonts w:ascii="宋体" w:hAnsi="宋体" w:cs="宋体" w:eastAsia="宋体" w:hint="default"/>
                <w:w w:val="100"/>
                <w:sz w:val="21"/>
                <w:szCs w:val="21"/>
              </w:rPr>
              <w:t> </w:t>
            </w:r>
            <w:r>
              <w:rPr>
                <w:rFonts w:ascii="宋体" w:hAnsi="宋体" w:cs="宋体" w:eastAsia="宋体" w:hint="default"/>
                <w:sz w:val="21"/>
                <w:szCs w:val="21"/>
              </w:rPr>
              <w:t>股份之</w:t>
            </w:r>
            <w:r>
              <w:rPr>
                <w:rFonts w:ascii="宋体" w:hAnsi="宋体" w:cs="宋体" w:eastAsia="宋体" w:hint="default"/>
                <w:spacing w:val="-102"/>
                <w:sz w:val="21"/>
                <w:szCs w:val="21"/>
              </w:rPr>
              <w:t> </w:t>
            </w:r>
            <w:r>
              <w:rPr>
                <w:rFonts w:ascii="宋体" w:hAnsi="宋体" w:cs="宋体" w:eastAsia="宋体" w:hint="default"/>
                <w:sz w:val="21"/>
                <w:szCs w:val="21"/>
              </w:rPr>
              <w:t>49,830,390</w:t>
            </w:r>
            <w:r>
              <w:rPr>
                <w:rFonts w:ascii="宋体" w:hAnsi="宋体" w:cs="宋体" w:eastAsia="宋体" w:hint="default"/>
                <w:spacing w:val="-51"/>
                <w:sz w:val="21"/>
                <w:szCs w:val="21"/>
              </w:rPr>
              <w:t> </w:t>
            </w:r>
            <w:r>
              <w:rPr>
                <w:rFonts w:ascii="宋体" w:hAnsi="宋体" w:cs="宋体" w:eastAsia="宋体" w:hint="default"/>
                <w:spacing w:val="-3"/>
                <w:sz w:val="21"/>
                <w:szCs w:val="21"/>
              </w:rPr>
              <w:t>股股</w:t>
            </w:r>
            <w:r>
              <w:rPr>
                <w:rFonts w:ascii="宋体" w:hAnsi="宋体" w:cs="宋体" w:eastAsia="宋体" w:hint="default"/>
                <w:sz w:val="21"/>
                <w:szCs w:val="21"/>
              </w:rPr>
            </w:r>
          </w:p>
          <w:p>
            <w:pPr>
              <w:pStyle w:val="TableParagraph"/>
              <w:spacing w:line="273" w:lineRule="auto" w:before="7"/>
              <w:ind w:left="100" w:right="99"/>
              <w:jc w:val="both"/>
              <w:rPr>
                <w:rFonts w:ascii="宋体" w:hAnsi="宋体" w:cs="宋体" w:eastAsia="宋体" w:hint="default"/>
                <w:sz w:val="21"/>
                <w:szCs w:val="21"/>
              </w:rPr>
            </w:pPr>
            <w:r>
              <w:rPr>
                <w:rFonts w:ascii="宋体" w:hAnsi="宋体" w:cs="宋体" w:eastAsia="宋体" w:hint="default"/>
                <w:sz w:val="21"/>
                <w:szCs w:val="21"/>
              </w:rPr>
              <w:t>份（包括由该部分</w:t>
            </w:r>
            <w:r>
              <w:rPr>
                <w:rFonts w:ascii="宋体" w:hAnsi="宋体" w:cs="宋体" w:eastAsia="宋体" w:hint="default"/>
                <w:w w:val="100"/>
                <w:sz w:val="21"/>
                <w:szCs w:val="21"/>
              </w:rPr>
              <w:t> </w:t>
            </w:r>
            <w:r>
              <w:rPr>
                <w:rFonts w:ascii="宋体" w:hAnsi="宋体" w:cs="宋体" w:eastAsia="宋体" w:hint="default"/>
                <w:sz w:val="21"/>
                <w:szCs w:val="21"/>
              </w:rPr>
              <w:t>股份派生的股份如</w:t>
            </w:r>
            <w:r>
              <w:rPr>
                <w:rFonts w:ascii="宋体" w:hAnsi="宋体" w:cs="宋体" w:eastAsia="宋体" w:hint="default"/>
                <w:w w:val="100"/>
                <w:sz w:val="21"/>
                <w:szCs w:val="21"/>
              </w:rPr>
              <w:t> </w:t>
            </w:r>
            <w:r>
              <w:rPr>
                <w:rFonts w:ascii="宋体" w:hAnsi="宋体" w:cs="宋体" w:eastAsia="宋体" w:hint="default"/>
                <w:sz w:val="21"/>
                <w:szCs w:val="21"/>
              </w:rPr>
              <w:t>送红股、资本公积</w:t>
            </w:r>
            <w:r>
              <w:rPr>
                <w:rFonts w:ascii="宋体" w:hAnsi="宋体" w:cs="宋体" w:eastAsia="宋体" w:hint="default"/>
                <w:w w:val="100"/>
                <w:sz w:val="21"/>
                <w:szCs w:val="21"/>
              </w:rPr>
              <w:t> </w:t>
            </w:r>
            <w:r>
              <w:rPr>
                <w:rFonts w:ascii="宋体" w:hAnsi="宋体" w:cs="宋体" w:eastAsia="宋体" w:hint="default"/>
                <w:spacing w:val="-22"/>
                <w:w w:val="100"/>
                <w:sz w:val="21"/>
                <w:szCs w:val="21"/>
              </w:rPr>
              <w:t>金转增等），自在中</w:t>
            </w:r>
            <w:r>
              <w:rPr>
                <w:rFonts w:ascii="宋体" w:hAnsi="宋体" w:cs="宋体" w:eastAsia="宋体" w:hint="default"/>
                <w:w w:val="100"/>
                <w:sz w:val="21"/>
                <w:szCs w:val="21"/>
              </w:rPr>
              <w:t> </w:t>
            </w:r>
            <w:r>
              <w:rPr>
                <w:rFonts w:ascii="宋体" w:hAnsi="宋体" w:cs="宋体" w:eastAsia="宋体" w:hint="default"/>
                <w:sz w:val="21"/>
                <w:szCs w:val="21"/>
              </w:rPr>
              <w:t>国证券登记结算有</w:t>
            </w:r>
            <w:r>
              <w:rPr>
                <w:rFonts w:ascii="宋体" w:hAnsi="宋体" w:cs="宋体" w:eastAsia="宋体" w:hint="default"/>
                <w:w w:val="100"/>
                <w:sz w:val="21"/>
                <w:szCs w:val="21"/>
              </w:rPr>
              <w:t> </w:t>
            </w:r>
            <w:r>
              <w:rPr>
                <w:rFonts w:ascii="宋体" w:hAnsi="宋体" w:cs="宋体" w:eastAsia="宋体" w:hint="default"/>
                <w:sz w:val="21"/>
                <w:szCs w:val="21"/>
              </w:rPr>
              <w:t>限责任公司上海分</w:t>
            </w:r>
            <w:r>
              <w:rPr>
                <w:rFonts w:ascii="宋体" w:hAnsi="宋体" w:cs="宋体" w:eastAsia="宋体" w:hint="default"/>
                <w:w w:val="100"/>
                <w:sz w:val="21"/>
                <w:szCs w:val="21"/>
              </w:rPr>
              <w:t> </w:t>
            </w:r>
            <w:r>
              <w:rPr>
                <w:rFonts w:ascii="宋体" w:hAnsi="宋体" w:cs="宋体" w:eastAsia="宋体" w:hint="default"/>
                <w:sz w:val="21"/>
                <w:szCs w:val="21"/>
              </w:rPr>
              <w:t>公司办理完成过户</w:t>
            </w:r>
            <w:r>
              <w:rPr>
                <w:rFonts w:ascii="宋体" w:hAnsi="宋体" w:cs="宋体" w:eastAsia="宋体" w:hint="default"/>
                <w:w w:val="100"/>
                <w:sz w:val="21"/>
                <w:szCs w:val="21"/>
              </w:rPr>
              <w:t> </w:t>
            </w:r>
            <w:r>
              <w:rPr>
                <w:rFonts w:ascii="宋体" w:hAnsi="宋体" w:cs="宋体" w:eastAsia="宋体" w:hint="default"/>
                <w:sz w:val="21"/>
                <w:szCs w:val="21"/>
              </w:rPr>
              <w:t>登记之日起锁定</w:t>
            </w:r>
          </w:p>
          <w:p>
            <w:pPr>
              <w:pStyle w:val="TableParagraph"/>
              <w:spacing w:line="240" w:lineRule="auto" w:before="7"/>
              <w:ind w:left="100" w:right="0"/>
              <w:jc w:val="left"/>
              <w:rPr>
                <w:rFonts w:ascii="宋体" w:hAnsi="宋体" w:cs="宋体" w:eastAsia="宋体" w:hint="default"/>
                <w:sz w:val="21"/>
                <w:szCs w:val="21"/>
              </w:rPr>
            </w:pPr>
            <w:r>
              <w:rPr>
                <w:rFonts w:ascii="宋体" w:hAnsi="宋体" w:cs="宋体" w:eastAsia="宋体" w:hint="default"/>
                <w:sz w:val="21"/>
                <w:szCs w:val="21"/>
              </w:rPr>
              <w:t>36</w:t>
            </w:r>
            <w:r>
              <w:rPr>
                <w:rFonts w:ascii="宋体" w:hAnsi="宋体" w:cs="宋体" w:eastAsia="宋体" w:hint="default"/>
                <w:spacing w:val="-52"/>
                <w:sz w:val="21"/>
                <w:szCs w:val="21"/>
              </w:rPr>
              <w:t> </w:t>
            </w:r>
            <w:r>
              <w:rPr>
                <w:rFonts w:ascii="宋体" w:hAnsi="宋体" w:cs="宋体" w:eastAsia="宋体" w:hint="default"/>
                <w:sz w:val="21"/>
                <w:szCs w:val="21"/>
              </w:rPr>
              <w:t>个月。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2016/4</w:t>
            </w:r>
          </w:p>
          <w:p>
            <w:pPr>
              <w:pStyle w:val="TableParagraph"/>
              <w:spacing w:line="273" w:lineRule="auto" w:before="37"/>
              <w:ind w:left="103" w:right="103"/>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w w:val="100"/>
                <w:sz w:val="21"/>
                <w:szCs w:val="21"/>
              </w:rPr>
              <w:t> </w:t>
            </w:r>
            <w:r>
              <w:rPr>
                <w:rFonts w:ascii="宋体" w:hAnsi="宋体" w:cs="宋体" w:eastAsia="宋体" w:hint="default"/>
                <w:sz w:val="21"/>
                <w:szCs w:val="21"/>
              </w:rPr>
              <w:t>2019/4</w:t>
            </w:r>
          </w:p>
          <w:p>
            <w:pPr>
              <w:pStyle w:val="TableParagraph"/>
              <w:spacing w:line="240" w:lineRule="auto" w:before="7"/>
              <w:ind w:left="103" w:right="0"/>
              <w:jc w:val="left"/>
              <w:rPr>
                <w:rFonts w:ascii="宋体" w:hAnsi="宋体" w:cs="宋体" w:eastAsia="宋体" w:hint="default"/>
                <w:sz w:val="21"/>
                <w:szCs w:val="21"/>
              </w:rPr>
            </w:pPr>
            <w:r>
              <w:rPr>
                <w:rFonts w:ascii="宋体"/>
                <w:sz w:val="21"/>
              </w:rPr>
              <w:t>/22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3"/>
        <w:tabs>
          <w:tab w:pos="804" w:val="left" w:leader="none"/>
        </w:tabs>
        <w:spacing w:line="295" w:lineRule="auto"/>
        <w:ind w:left="238" w:right="89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spacing w:after="0" w:line="295" w:lineRule="auto"/>
        <w:jc w:val="left"/>
        <w:sectPr>
          <w:pgSz w:w="11910" w:h="16840"/>
          <w:pgMar w:header="0" w:footer="1195" w:top="1060" w:bottom="1380" w:left="1560" w:right="1060"/>
        </w:sectPr>
      </w:pPr>
    </w:p>
    <w:p>
      <w:pPr>
        <w:spacing w:line="240" w:lineRule="auto" w:before="0"/>
        <w:rPr>
          <w:rFonts w:ascii="宋体" w:hAnsi="宋体" w:cs="宋体" w:eastAsia="宋体" w:hint="default"/>
          <w:b/>
          <w:bCs/>
          <w:sz w:val="20"/>
          <w:szCs w:val="20"/>
        </w:rPr>
      </w:pPr>
    </w:p>
    <w:p>
      <w:pPr>
        <w:pStyle w:val="BodyText"/>
        <w:spacing w:line="240" w:lineRule="auto" w:before="171"/>
        <w:ind w:left="218" w:right="0"/>
        <w:jc w:val="both"/>
      </w:pPr>
      <w:r>
        <w:rPr>
          <w:rFonts w:ascii="Times New Roman" w:hAnsi="Times New Roman" w:cs="Times New Roman" w:eastAsia="Times New Roman" w:hint="default"/>
        </w:rPr>
        <w:t>□</w:t>
      </w:r>
      <w:r>
        <w:rPr/>
        <w:t>已达到 </w:t>
      </w:r>
      <w:r>
        <w:rPr>
          <w:rFonts w:ascii="Times New Roman" w:hAnsi="Times New Roman" w:cs="Times New Roman" w:eastAsia="Times New Roman" w:hint="default"/>
        </w:rPr>
        <w:t>□</w:t>
      </w:r>
      <w:r>
        <w:rPr/>
        <w:t>未达到</w:t>
      </w:r>
      <w:r>
        <w:rPr>
          <w:spacing w:val="6"/>
        </w:rPr>
        <w:t> </w:t>
      </w:r>
      <w:r>
        <w:rPr>
          <w:rFonts w:ascii="Times New Roman" w:hAnsi="Times New Roman" w:cs="Times New Roman" w:eastAsia="Times New Roman" w:hint="default"/>
          <w:spacing w:val="-3"/>
        </w:rPr>
        <w:t>√</w:t>
      </w:r>
      <w:r>
        <w:rPr>
          <w:spacing w:val="-3"/>
        </w:rPr>
        <w:t>不适用</w:t>
      </w:r>
      <w:r>
        <w:rPr/>
      </w:r>
    </w:p>
    <w:p>
      <w:pPr>
        <w:pStyle w:val="Heading3"/>
        <w:spacing w:line="240" w:lineRule="auto" w:before="81"/>
        <w:ind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2"/>
        </w:rPr>
        <w:t> </w:t>
      </w:r>
      <w:r>
        <w:rPr/>
        <w:t>业绩承诺的完成情况及其对商誉减值测试的影响</w:t>
      </w:r>
      <w:r>
        <w:rPr>
          <w:b w:val="0"/>
          <w:bCs w:val="0"/>
        </w:rPr>
      </w:r>
    </w:p>
    <w:p>
      <w:pPr>
        <w:pStyle w:val="BodyText"/>
        <w:spacing w:line="240" w:lineRule="auto" w:before="70"/>
        <w:ind w:left="21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408" w:lineRule="auto" w:before="98"/>
        <w:ind w:left="218" w:right="208" w:firstLine="419"/>
        <w:jc w:val="both"/>
      </w:pPr>
      <w:r>
        <w:rPr>
          <w:spacing w:val="-2"/>
        </w:rPr>
        <w:t>根据《深圳市金证科技股份有限公司与北京联龙博通电子商务技术有限公司股东之盈利预测</w:t>
      </w:r>
      <w:r>
        <w:rPr>
          <w:w w:val="100"/>
        </w:rPr>
        <w:t> </w:t>
      </w:r>
      <w:r>
        <w:rPr>
          <w:spacing w:val="-1"/>
        </w:rPr>
        <w:t>补偿协议》约定，北京联龙博通电子商务技术有限公司（以下简称为联龙博通）在本次交易实施</w:t>
      </w:r>
      <w:r>
        <w:rPr>
          <w:spacing w:val="-56"/>
        </w:rPr>
        <w:t> </w:t>
      </w:r>
      <w:r>
        <w:rPr>
          <w:spacing w:val="-56"/>
        </w:rPr>
      </w:r>
      <w:r>
        <w:rPr>
          <w:spacing w:val="-5"/>
          <w:w w:val="100"/>
        </w:rPr>
        <w:t>完毕当年及以后的两个年度内（即</w:t>
      </w:r>
      <w:r>
        <w:rPr>
          <w:spacing w:val="-49"/>
          <w:w w:val="100"/>
        </w:rPr>
        <w:t> </w:t>
      </w:r>
      <w:r>
        <w:rPr>
          <w:rFonts w:ascii="宋体" w:hAnsi="宋体" w:cs="宋体" w:eastAsia="宋体" w:hint="default"/>
          <w:spacing w:val="-1"/>
          <w:w w:val="100"/>
        </w:rPr>
        <w:t>2015-2017</w:t>
      </w:r>
      <w:r>
        <w:rPr>
          <w:rFonts w:ascii="宋体" w:hAnsi="宋体" w:cs="宋体" w:eastAsia="宋体" w:hint="default"/>
          <w:spacing w:val="-46"/>
          <w:w w:val="100"/>
        </w:rPr>
        <w:t> </w:t>
      </w:r>
      <w:r>
        <w:rPr>
          <w:spacing w:val="-8"/>
          <w:w w:val="100"/>
        </w:rPr>
        <w:t>年度），累计的扣除非经常性损益后归属于母公司所</w:t>
      </w:r>
    </w:p>
    <w:p>
      <w:pPr>
        <w:pStyle w:val="BodyText"/>
        <w:spacing w:line="408" w:lineRule="auto" w:before="46"/>
        <w:ind w:left="218" w:right="204"/>
        <w:jc w:val="left"/>
      </w:pPr>
      <w:r>
        <w:rPr>
          <w:spacing w:val="-5"/>
          <w:w w:val="100"/>
        </w:rPr>
        <w:t>有者的实际净利润数额不低于同期的基本对价承诺盈利数。截止</w:t>
      </w:r>
      <w:r>
        <w:rPr>
          <w:spacing w:val="-53"/>
          <w:w w:val="100"/>
        </w:rPr>
        <w:t> </w:t>
      </w:r>
      <w:r>
        <w:rPr>
          <w:rFonts w:ascii="宋体" w:hAnsi="宋体" w:cs="宋体" w:eastAsia="宋体" w:hint="default"/>
          <w:spacing w:val="-1"/>
          <w:w w:val="100"/>
        </w:rPr>
        <w:t>2017</w:t>
      </w:r>
      <w:r>
        <w:rPr>
          <w:rFonts w:ascii="宋体" w:hAnsi="宋体" w:cs="宋体" w:eastAsia="宋体" w:hint="default"/>
          <w:spacing w:val="-51"/>
          <w:w w:val="100"/>
        </w:rPr>
        <w:t> </w:t>
      </w:r>
      <w:r>
        <w:rPr>
          <w:w w:val="100"/>
        </w:rPr>
        <w:t>年</w:t>
      </w:r>
      <w:r>
        <w:rPr>
          <w:spacing w:val="-51"/>
          <w:w w:val="100"/>
        </w:rPr>
        <w:t> </w:t>
      </w:r>
      <w:r>
        <w:rPr>
          <w:rFonts w:ascii="宋体" w:hAnsi="宋体" w:cs="宋体" w:eastAsia="宋体" w:hint="default"/>
          <w:spacing w:val="-2"/>
          <w:w w:val="100"/>
        </w:rPr>
        <w:t>12</w:t>
      </w:r>
      <w:r>
        <w:rPr>
          <w:rFonts w:ascii="宋体" w:hAnsi="宋体" w:cs="宋体" w:eastAsia="宋体" w:hint="default"/>
          <w:spacing w:val="-53"/>
          <w:w w:val="100"/>
        </w:rPr>
        <w:t> </w:t>
      </w:r>
      <w:r>
        <w:rPr>
          <w:w w:val="100"/>
        </w:rPr>
        <w:t>月</w:t>
      </w:r>
      <w:r>
        <w:rPr>
          <w:spacing w:val="-50"/>
          <w:w w:val="100"/>
        </w:rPr>
        <w:t> </w:t>
      </w:r>
      <w:r>
        <w:rPr>
          <w:rFonts w:ascii="宋体" w:hAnsi="宋体" w:cs="宋体" w:eastAsia="宋体" w:hint="default"/>
          <w:w w:val="100"/>
        </w:rPr>
        <w:t>31</w:t>
      </w:r>
      <w:r>
        <w:rPr>
          <w:rFonts w:ascii="宋体" w:hAnsi="宋体" w:cs="宋体" w:eastAsia="宋体" w:hint="default"/>
          <w:spacing w:val="-53"/>
          <w:w w:val="100"/>
        </w:rPr>
        <w:t> </w:t>
      </w:r>
      <w:r>
        <w:rPr>
          <w:spacing w:val="-2"/>
          <w:w w:val="100"/>
        </w:rPr>
        <w:t>日联龙博通己完</w:t>
      </w:r>
      <w:r>
        <w:rPr>
          <w:w w:val="100"/>
        </w:rPr>
        <w:t> </w:t>
      </w:r>
      <w:r>
        <w:rPr>
          <w:spacing w:val="-2"/>
        </w:rPr>
        <w:t>成基本对价的承诺盈利数。</w:t>
      </w:r>
      <w:r>
        <w:rPr>
          <w:rFonts w:ascii="宋体" w:hAnsi="宋体" w:cs="宋体" w:eastAsia="宋体" w:hint="default"/>
          <w:spacing w:val="-2"/>
        </w:rPr>
        <w:t>2018</w:t>
      </w:r>
      <w:r>
        <w:rPr>
          <w:rFonts w:ascii="宋体" w:hAnsi="宋体" w:cs="宋体" w:eastAsia="宋体" w:hint="default"/>
          <w:spacing w:val="1"/>
        </w:rPr>
        <w:t> </w:t>
      </w:r>
      <w:r>
        <w:rPr>
          <w:spacing w:val="-2"/>
        </w:rPr>
        <w:t>年公司不存在业绩承诺情况。</w:t>
      </w:r>
    </w:p>
    <w:p>
      <w:pPr>
        <w:pStyle w:val="BodyText"/>
        <w:spacing w:line="408" w:lineRule="auto" w:before="46"/>
        <w:ind w:left="218" w:right="102" w:firstLine="419"/>
        <w:jc w:val="both"/>
      </w:pPr>
      <w:r>
        <w:rPr>
          <w:rFonts w:ascii="宋体" w:hAnsi="宋体" w:cs="宋体" w:eastAsia="宋体" w:hint="default"/>
        </w:rPr>
        <w:t>2018</w:t>
      </w:r>
      <w:r>
        <w:rPr>
          <w:rFonts w:ascii="宋体" w:hAnsi="宋体" w:cs="宋体" w:eastAsia="宋体" w:hint="default"/>
          <w:spacing w:val="-43"/>
        </w:rPr>
        <w:t> </w:t>
      </w:r>
      <w:r>
        <w:rPr>
          <w:spacing w:val="-3"/>
        </w:rPr>
        <w:t>年根据《企业会计准则第</w:t>
      </w:r>
      <w:r>
        <w:rPr>
          <w:spacing w:val="-39"/>
        </w:rPr>
        <w:t> </w:t>
      </w:r>
      <w:r>
        <w:rPr>
          <w:rFonts w:ascii="宋体" w:hAnsi="宋体" w:cs="宋体" w:eastAsia="宋体" w:hint="default"/>
        </w:rPr>
        <w:t>8</w:t>
      </w:r>
      <w:r>
        <w:rPr>
          <w:rFonts w:ascii="宋体" w:hAnsi="宋体" w:cs="宋体" w:eastAsia="宋体" w:hint="default"/>
          <w:spacing w:val="-43"/>
        </w:rPr>
        <w:t> </w:t>
      </w:r>
      <w:r>
        <w:rPr>
          <w:spacing w:val="-3"/>
        </w:rPr>
        <w:t>号</w:t>
      </w:r>
      <w:r>
        <w:rPr>
          <w:rFonts w:ascii="宋体" w:hAnsi="宋体" w:cs="宋体" w:eastAsia="宋体" w:hint="default"/>
          <w:spacing w:val="-3"/>
        </w:rPr>
        <w:t>--</w:t>
      </w:r>
      <w:r>
        <w:rPr>
          <w:spacing w:val="-3"/>
        </w:rPr>
        <w:t>资产减值》相关规定，公司需在报告期末对该商誉进行</w:t>
      </w:r>
      <w:r>
        <w:rPr>
          <w:w w:val="100"/>
        </w:rPr>
        <w:t> </w:t>
      </w:r>
      <w:r>
        <w:rPr/>
        <w:t>减值测试。根据北京天健兴业资产评估有限公司的评估测试，联龙博通与商誉相关资产组可回收</w:t>
      </w:r>
      <w:r>
        <w:rPr>
          <w:spacing w:val="-97"/>
        </w:rPr>
        <w:t> </w:t>
      </w:r>
      <w:r>
        <w:rPr>
          <w:spacing w:val="-97"/>
        </w:rPr>
      </w:r>
      <w:r>
        <w:rPr>
          <w:spacing w:val="-6"/>
          <w:w w:val="100"/>
        </w:rPr>
        <w:t>金额低于包含商誉的资产组的账面价值，联龙博通</w:t>
      </w:r>
      <w:r>
        <w:rPr>
          <w:spacing w:val="-75"/>
          <w:w w:val="100"/>
        </w:rPr>
        <w:t> </w:t>
      </w:r>
      <w:r>
        <w:rPr>
          <w:rFonts w:ascii="宋体" w:hAnsi="宋体" w:cs="宋体" w:eastAsia="宋体" w:hint="default"/>
          <w:spacing w:val="-1"/>
          <w:w w:val="100"/>
        </w:rPr>
        <w:t>2018</w:t>
      </w:r>
      <w:r>
        <w:rPr>
          <w:rFonts w:ascii="宋体" w:hAnsi="宋体" w:cs="宋体" w:eastAsia="宋体" w:hint="default"/>
          <w:spacing w:val="-75"/>
          <w:w w:val="100"/>
        </w:rPr>
        <w:t> </w:t>
      </w:r>
      <w:r>
        <w:rPr>
          <w:spacing w:val="-2"/>
          <w:w w:val="100"/>
        </w:rPr>
        <w:t>年度应计提商誉减值损失</w:t>
      </w:r>
      <w:r>
        <w:rPr>
          <w:spacing w:val="-74"/>
          <w:w w:val="100"/>
        </w:rPr>
        <w:t> </w:t>
      </w:r>
      <w:r>
        <w:rPr>
          <w:rFonts w:ascii="宋体" w:hAnsi="宋体" w:cs="宋体" w:eastAsia="宋体" w:hint="default"/>
          <w:spacing w:val="-1"/>
          <w:w w:val="100"/>
        </w:rPr>
        <w:t>24,095.19</w:t>
      </w:r>
      <w:r>
        <w:rPr>
          <w:rFonts w:ascii="宋体" w:hAnsi="宋体" w:cs="宋体" w:eastAsia="宋体" w:hint="default"/>
          <w:spacing w:val="-77"/>
          <w:w w:val="100"/>
        </w:rPr>
        <w:t> </w:t>
      </w:r>
      <w:r>
        <w:rPr>
          <w:spacing w:val="-1"/>
          <w:w w:val="100"/>
        </w:rPr>
        <w:t>万元，</w:t>
      </w:r>
    </w:p>
    <w:p>
      <w:pPr>
        <w:pStyle w:val="BodyText"/>
        <w:spacing w:line="240" w:lineRule="auto" w:before="46"/>
        <w:ind w:left="218" w:right="0"/>
        <w:jc w:val="both"/>
      </w:pPr>
      <w:r>
        <w:rPr/>
        <w:t>该项减值损失计入公司</w:t>
      </w:r>
      <w:r>
        <w:rPr>
          <w:spacing w:val="-51"/>
        </w:rPr>
        <w:t> </w:t>
      </w:r>
      <w:r>
        <w:rPr>
          <w:rFonts w:ascii="宋体" w:hAnsi="宋体" w:cs="宋体" w:eastAsia="宋体" w:hint="default"/>
        </w:rPr>
        <w:t>2018</w:t>
      </w:r>
      <w:r>
        <w:rPr>
          <w:rFonts w:ascii="宋体" w:hAnsi="宋体" w:cs="宋体" w:eastAsia="宋体" w:hint="default"/>
          <w:spacing w:val="-51"/>
        </w:rPr>
        <w:t> </w:t>
      </w:r>
      <w:r>
        <w:rPr/>
        <w:t>年度损益，导致公司</w:t>
      </w:r>
      <w:r>
        <w:rPr>
          <w:spacing w:val="-54"/>
        </w:rPr>
        <w:t> </w:t>
      </w:r>
      <w:r>
        <w:rPr>
          <w:rFonts w:ascii="宋体" w:hAnsi="宋体" w:cs="宋体" w:eastAsia="宋体" w:hint="default"/>
        </w:rPr>
        <w:t>2018</w:t>
      </w:r>
      <w:r>
        <w:rPr>
          <w:rFonts w:ascii="宋体" w:hAnsi="宋体" w:cs="宋体" w:eastAsia="宋体" w:hint="default"/>
          <w:spacing w:val="-51"/>
        </w:rPr>
        <w:t> </w:t>
      </w:r>
      <w:r>
        <w:rPr/>
        <w:t>年度合并报表归属于母公司所有者的净利</w:t>
      </w:r>
    </w:p>
    <w:p>
      <w:pPr>
        <w:spacing w:line="240" w:lineRule="auto" w:before="10"/>
        <w:rPr>
          <w:rFonts w:ascii="宋体" w:hAnsi="宋体" w:cs="宋体" w:eastAsia="宋体" w:hint="default"/>
          <w:sz w:val="14"/>
          <w:szCs w:val="14"/>
        </w:rPr>
      </w:pPr>
    </w:p>
    <w:p>
      <w:pPr>
        <w:spacing w:line="393" w:lineRule="auto" w:before="0"/>
        <w:ind w:left="218" w:right="3359" w:firstLine="0"/>
        <w:jc w:val="left"/>
        <w:rPr>
          <w:rFonts w:ascii="宋体" w:hAnsi="宋体" w:cs="宋体" w:eastAsia="宋体" w:hint="default"/>
          <w:sz w:val="21"/>
          <w:szCs w:val="21"/>
        </w:rPr>
      </w:pPr>
      <w:r>
        <w:rPr>
          <w:rFonts w:ascii="宋体" w:hAnsi="宋体" w:cs="宋体" w:eastAsia="宋体" w:hint="default"/>
          <w:sz w:val="21"/>
          <w:szCs w:val="21"/>
        </w:rPr>
        <w:t>润减少</w:t>
      </w:r>
      <w:r>
        <w:rPr>
          <w:rFonts w:ascii="宋体" w:hAnsi="宋体" w:cs="宋体" w:eastAsia="宋体" w:hint="default"/>
          <w:spacing w:val="-53"/>
          <w:sz w:val="21"/>
          <w:szCs w:val="21"/>
        </w:rPr>
        <w:t> </w:t>
      </w:r>
      <w:r>
        <w:rPr>
          <w:rFonts w:ascii="宋体" w:hAnsi="宋体" w:cs="宋体" w:eastAsia="宋体" w:hint="default"/>
          <w:sz w:val="21"/>
          <w:szCs w:val="21"/>
        </w:rPr>
        <w:t>24,095.19</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b/>
          <w:bCs/>
          <w:spacing w:val="-1"/>
          <w:sz w:val="21"/>
          <w:szCs w:val="21"/>
        </w:rPr>
        <w:t>三、报告期内资金被占用情况及清欠进展情况</w:t>
      </w:r>
      <w:r>
        <w:rPr>
          <w:rFonts w:ascii="宋体" w:hAnsi="宋体" w:cs="宋体" w:eastAsia="宋体" w:hint="default"/>
          <w:spacing w:val="-1"/>
          <w:sz w:val="21"/>
          <w:szCs w:val="21"/>
        </w:rPr>
      </w:r>
    </w:p>
    <w:p>
      <w:pPr>
        <w:pStyle w:val="BodyText"/>
        <w:spacing w:line="253" w:lineRule="exact"/>
        <w:ind w:left="21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81"/>
        <w:ind w:right="0"/>
        <w:jc w:val="both"/>
        <w:rPr>
          <w:b w:val="0"/>
          <w:bCs w:val="0"/>
        </w:rPr>
      </w:pPr>
      <w:r>
        <w:rPr/>
        <w:t>四、公司对会计师事务所“非标准意见审计报告”的说明</w:t>
      </w:r>
      <w:r>
        <w:rPr>
          <w:b w:val="0"/>
          <w:bCs w:val="0"/>
        </w:rPr>
      </w:r>
    </w:p>
    <w:p>
      <w:pPr>
        <w:spacing w:line="307" w:lineRule="auto" w:before="97"/>
        <w:ind w:left="218" w:right="54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五、公司对会计政策、会计估计变更或重大会计差错更正原因和影响的分析说明</w:t>
      </w:r>
      <w:r>
        <w:rPr>
          <w:rFonts w:ascii="宋体" w:hAnsi="宋体" w:cs="宋体" w:eastAsia="宋体" w:hint="default"/>
          <w:spacing w:val="-1"/>
          <w:sz w:val="21"/>
          <w:szCs w:val="21"/>
        </w:rPr>
      </w:r>
    </w:p>
    <w:p>
      <w:pPr>
        <w:pStyle w:val="Heading3"/>
        <w:spacing w:line="240" w:lineRule="auto" w:before="38"/>
        <w:ind w:right="0"/>
        <w:jc w:val="both"/>
        <w:rPr>
          <w:b w:val="0"/>
          <w:bCs w:val="0"/>
        </w:rPr>
      </w:pPr>
      <w:r>
        <w:rPr/>
        <w:t>（一）</w:t>
      </w:r>
      <w:r>
        <w:rPr>
          <w:spacing w:val="98"/>
        </w:rPr>
        <w:t> </w:t>
      </w:r>
      <w:r>
        <w:rPr/>
        <w:t>公司对会计政策、会计估计变更原因及影响的分析说明</w:t>
      </w:r>
      <w:r>
        <w:rPr>
          <w:b w:val="0"/>
          <w:bCs w:val="0"/>
        </w:rPr>
      </w:r>
    </w:p>
    <w:p>
      <w:pPr>
        <w:pStyle w:val="BodyText"/>
        <w:spacing w:line="291" w:lineRule="exact" w:before="97"/>
        <w:ind w:left="21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40" w:lineRule="auto"/>
        <w:ind w:left="642" w:right="0"/>
        <w:jc w:val="left"/>
      </w:pPr>
      <w:r>
        <w:rPr>
          <w:rFonts w:ascii="宋体" w:hAnsi="宋体" w:cs="宋体" w:eastAsia="宋体" w:hint="default"/>
          <w:w w:val="100"/>
        </w:rPr>
        <w:t>1.</w:t>
      </w:r>
      <w:r>
        <w:rPr>
          <w:w w:val="100"/>
        </w:rPr>
        <w:t>财</w:t>
      </w:r>
      <w:r>
        <w:rPr>
          <w:spacing w:val="-3"/>
          <w:w w:val="100"/>
        </w:rPr>
        <w:t>政部</w:t>
      </w:r>
      <w:r>
        <w:rPr>
          <w:w w:val="100"/>
        </w:rPr>
        <w:t>于</w:t>
      </w:r>
      <w:r>
        <w:rPr>
          <w:spacing w:val="-65"/>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65"/>
        </w:rPr>
        <w:t> </w:t>
      </w:r>
      <w:r>
        <w:rPr>
          <w:w w:val="100"/>
        </w:rPr>
        <w:t>年</w:t>
      </w:r>
      <w:r>
        <w:rPr>
          <w:spacing w:val="-66"/>
        </w:rPr>
        <w:t> </w:t>
      </w:r>
      <w:r>
        <w:rPr>
          <w:rFonts w:ascii="宋体" w:hAnsi="宋体" w:cs="宋体" w:eastAsia="宋体" w:hint="default"/>
          <w:w w:val="100"/>
        </w:rPr>
        <w:t>6</w:t>
      </w:r>
      <w:r>
        <w:rPr>
          <w:rFonts w:ascii="宋体" w:hAnsi="宋体" w:cs="宋体" w:eastAsia="宋体" w:hint="default"/>
          <w:spacing w:val="-65"/>
        </w:rPr>
        <w:t> </w:t>
      </w:r>
      <w:r>
        <w:rPr>
          <w:w w:val="100"/>
        </w:rPr>
        <w:t>月</w:t>
      </w:r>
      <w:r>
        <w:rPr>
          <w:spacing w:val="-67"/>
        </w:rPr>
        <w:t> </w:t>
      </w:r>
      <w:r>
        <w:rPr>
          <w:rFonts w:ascii="宋体" w:hAnsi="宋体" w:cs="宋体" w:eastAsia="宋体" w:hint="default"/>
          <w:w w:val="100"/>
        </w:rPr>
        <w:t>15</w:t>
      </w:r>
      <w:r>
        <w:rPr>
          <w:rFonts w:ascii="宋体" w:hAnsi="宋体" w:cs="宋体" w:eastAsia="宋体" w:hint="default"/>
          <w:spacing w:val="-67"/>
        </w:rPr>
        <w:t> </w:t>
      </w:r>
      <w:r>
        <w:rPr>
          <w:w w:val="100"/>
        </w:rPr>
        <w:t>日发</w:t>
      </w:r>
      <w:r>
        <w:rPr>
          <w:spacing w:val="-3"/>
          <w:w w:val="100"/>
        </w:rPr>
        <w:t>布</w:t>
      </w:r>
      <w:r>
        <w:rPr>
          <w:spacing w:val="-106"/>
          <w:w w:val="100"/>
        </w:rPr>
        <w:t>了</w:t>
      </w:r>
      <w:r>
        <w:rPr>
          <w:spacing w:val="-3"/>
          <w:w w:val="100"/>
        </w:rPr>
        <w:t>《</w:t>
      </w:r>
      <w:r>
        <w:rPr>
          <w:w w:val="100"/>
        </w:rPr>
        <w:t>关</w:t>
      </w:r>
      <w:r>
        <w:rPr>
          <w:spacing w:val="-3"/>
          <w:w w:val="100"/>
        </w:rPr>
        <w:t>于</w:t>
      </w:r>
      <w:r>
        <w:rPr>
          <w:w w:val="100"/>
        </w:rPr>
        <w:t>修</w:t>
      </w:r>
      <w:r>
        <w:rPr>
          <w:spacing w:val="-3"/>
          <w:w w:val="100"/>
        </w:rPr>
        <w:t>订</w:t>
      </w:r>
      <w:r>
        <w:rPr>
          <w:w w:val="100"/>
        </w:rPr>
        <w:t>印发</w:t>
      </w:r>
      <w:r>
        <w:rPr>
          <w:spacing w:val="-67"/>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18</w:t>
      </w:r>
      <w:r>
        <w:rPr>
          <w:rFonts w:ascii="宋体" w:hAnsi="宋体" w:cs="宋体" w:eastAsia="宋体" w:hint="default"/>
          <w:spacing w:val="-65"/>
        </w:rPr>
        <w:t> </w:t>
      </w:r>
      <w:r>
        <w:rPr>
          <w:spacing w:val="-3"/>
          <w:w w:val="100"/>
        </w:rPr>
        <w:t>年</w:t>
      </w:r>
      <w:r>
        <w:rPr>
          <w:w w:val="100"/>
        </w:rPr>
        <w:t>度</w:t>
      </w:r>
      <w:r>
        <w:rPr>
          <w:spacing w:val="-3"/>
          <w:w w:val="100"/>
        </w:rPr>
        <w:t>一</w:t>
      </w:r>
      <w:r>
        <w:rPr>
          <w:w w:val="100"/>
        </w:rPr>
        <w:t>般</w:t>
      </w:r>
      <w:r>
        <w:rPr>
          <w:spacing w:val="-3"/>
          <w:w w:val="100"/>
        </w:rPr>
        <w:t>企</w:t>
      </w:r>
      <w:r>
        <w:rPr>
          <w:w w:val="100"/>
        </w:rPr>
        <w:t>业</w:t>
      </w:r>
      <w:r>
        <w:rPr>
          <w:spacing w:val="-3"/>
          <w:w w:val="100"/>
        </w:rPr>
        <w:t>财</w:t>
      </w:r>
      <w:r>
        <w:rPr>
          <w:w w:val="100"/>
        </w:rPr>
        <w:t>务</w:t>
      </w:r>
      <w:r>
        <w:rPr>
          <w:spacing w:val="-3"/>
          <w:w w:val="100"/>
        </w:rPr>
        <w:t>报表</w:t>
      </w:r>
      <w:r>
        <w:rPr>
          <w:w w:val="100"/>
        </w:rPr>
        <w:t>格式</w:t>
      </w:r>
      <w:r>
        <w:rPr>
          <w:spacing w:val="-3"/>
          <w:w w:val="100"/>
        </w:rPr>
        <w:t>的</w:t>
      </w:r>
      <w:r>
        <w:rPr>
          <w:w w:val="100"/>
        </w:rPr>
        <w:t>通</w:t>
      </w:r>
      <w:r>
        <w:rPr>
          <w:spacing w:val="-3"/>
          <w:w w:val="100"/>
        </w:rPr>
        <w:t>知</w:t>
      </w:r>
      <w:r>
        <w:rPr>
          <w:w w:val="100"/>
        </w:rPr>
        <w:t>》</w:t>
      </w:r>
    </w:p>
    <w:p>
      <w:pPr>
        <w:pStyle w:val="BodyText"/>
        <w:spacing w:line="357" w:lineRule="auto" w:before="135"/>
        <w:ind w:left="218" w:right="208"/>
        <w:jc w:val="both"/>
      </w:pPr>
      <w:r>
        <w:rPr>
          <w:spacing w:val="-1"/>
          <w:w w:val="100"/>
        </w:rPr>
        <w:t>（财会〔</w:t>
      </w:r>
      <w:r>
        <w:rPr>
          <w:rFonts w:ascii="宋体" w:hAnsi="宋体" w:cs="宋体" w:eastAsia="宋体" w:hint="default"/>
          <w:spacing w:val="-1"/>
          <w:w w:val="100"/>
        </w:rPr>
        <w:t>2018</w:t>
      </w:r>
      <w:r>
        <w:rPr>
          <w:spacing w:val="-1"/>
          <w:w w:val="100"/>
        </w:rPr>
        <w:t>〕</w:t>
      </w:r>
      <w:r>
        <w:rPr>
          <w:rFonts w:ascii="宋体" w:hAnsi="宋体" w:cs="宋体" w:eastAsia="宋体" w:hint="default"/>
          <w:spacing w:val="-1"/>
          <w:w w:val="100"/>
        </w:rPr>
        <w:t>15</w:t>
      </w:r>
      <w:r>
        <w:rPr>
          <w:rFonts w:ascii="宋体" w:hAnsi="宋体" w:cs="宋体" w:eastAsia="宋体" w:hint="default"/>
          <w:spacing w:val="28"/>
          <w:w w:val="100"/>
        </w:rPr>
        <w:t> </w:t>
      </w:r>
      <w:r>
        <w:rPr>
          <w:spacing w:val="-5"/>
          <w:w w:val="100"/>
        </w:rPr>
        <w:t>号），对一般企业财务报表格式进行了修订，归并部分资产负债表项目，拆分</w:t>
      </w:r>
      <w:r>
        <w:rPr>
          <w:spacing w:val="-101"/>
          <w:w w:val="100"/>
        </w:rPr>
        <w:t> </w:t>
      </w:r>
      <w:r>
        <w:rPr>
          <w:spacing w:val="-101"/>
          <w:w w:val="100"/>
        </w:rPr>
      </w:r>
      <w:r>
        <w:rPr/>
        <w:t>部分利润表项目；并于</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3"/>
        </w:rPr>
        <w:t> </w:t>
      </w:r>
      <w:r>
        <w:rPr>
          <w:rFonts w:ascii="宋体" w:hAnsi="宋体" w:cs="宋体" w:eastAsia="宋体" w:hint="default"/>
        </w:rPr>
        <w:t>9</w:t>
      </w:r>
      <w:r>
        <w:rPr>
          <w:rFonts w:ascii="宋体" w:hAnsi="宋体" w:cs="宋体" w:eastAsia="宋体" w:hint="default"/>
          <w:spacing w:val="-53"/>
        </w:rPr>
        <w:t> </w:t>
      </w:r>
      <w:r>
        <w:rPr/>
        <w:t>月</w:t>
      </w:r>
      <w:r>
        <w:rPr>
          <w:spacing w:val="-50"/>
        </w:rPr>
        <w:t> </w:t>
      </w:r>
      <w:r>
        <w:rPr>
          <w:rFonts w:ascii="宋体" w:hAnsi="宋体" w:cs="宋体" w:eastAsia="宋体" w:hint="default"/>
        </w:rPr>
        <w:t>7</w:t>
      </w:r>
      <w:r>
        <w:rPr>
          <w:rFonts w:ascii="宋体" w:hAnsi="宋体" w:cs="宋体" w:eastAsia="宋体" w:hint="default"/>
          <w:spacing w:val="-53"/>
        </w:rPr>
        <w:t> </w:t>
      </w:r>
      <w:r>
        <w:rPr/>
        <w:t>日发布了《关于</w:t>
      </w:r>
      <w:r>
        <w:rPr>
          <w:spacing w:val="-50"/>
        </w:rPr>
        <w:t> </w:t>
      </w:r>
      <w:r>
        <w:rPr>
          <w:rFonts w:ascii="宋体" w:hAnsi="宋体" w:cs="宋体" w:eastAsia="宋体" w:hint="default"/>
        </w:rPr>
        <w:t>2018</w:t>
      </w:r>
      <w:r>
        <w:rPr>
          <w:rFonts w:ascii="宋体" w:hAnsi="宋体" w:cs="宋体" w:eastAsia="宋体" w:hint="default"/>
          <w:spacing w:val="-53"/>
        </w:rPr>
        <w:t> </w:t>
      </w:r>
      <w:r>
        <w:rPr/>
        <w:t>年度一般企业财务报表格式有关问题</w:t>
      </w:r>
      <w:r>
        <w:rPr>
          <w:w w:val="100"/>
        </w:rPr>
        <w:t> </w:t>
      </w:r>
      <w:r>
        <w:rPr>
          <w:spacing w:val="-6"/>
          <w:w w:val="100"/>
        </w:rPr>
        <w:t>的解读》，明确要求代扣个人所得税手续费返还在“其他收益”列报，实际收到的政府补助，无论</w:t>
      </w:r>
      <w:r>
        <w:rPr>
          <w:w w:val="100"/>
        </w:rPr>
        <w:t> </w:t>
      </w:r>
      <w:r>
        <w:rPr/>
        <w:t>是与资产相关还是与收益相关，在编制现金流量表时均作为经营活动产生的现金流量列报等。</w:t>
      </w:r>
    </w:p>
    <w:p>
      <w:pPr>
        <w:pStyle w:val="BodyText"/>
        <w:spacing w:line="348" w:lineRule="auto" w:before="30"/>
        <w:ind w:left="218" w:right="208" w:firstLine="424"/>
        <w:jc w:val="both"/>
      </w:pPr>
      <w:r>
        <w:rPr>
          <w:spacing w:val="-2"/>
        </w:rPr>
        <w:t>本公司已经根据新的企业财务报表格式的要求编制财务报表，财务报表的列报项目因此发生</w:t>
      </w:r>
      <w:r>
        <w:rPr>
          <w:w w:val="100"/>
        </w:rPr>
        <w:t> </w:t>
      </w:r>
      <w:r>
        <w:rPr>
          <w:spacing w:val="-5"/>
        </w:rPr>
        <w:t>变更的，已经按照《企业会计准则第 </w:t>
      </w:r>
      <w:r>
        <w:rPr>
          <w:rFonts w:ascii="Times New Roman" w:hAnsi="Times New Roman" w:cs="Times New Roman" w:eastAsia="Times New Roman" w:hint="default"/>
        </w:rPr>
        <w:t>30 </w:t>
      </w:r>
      <w:r>
        <w:rPr>
          <w:spacing w:val="-4"/>
        </w:rPr>
        <w:t>号——财务报表列报》等的相关规定，对可比期间的比较</w:t>
      </w:r>
      <w:r>
        <w:rPr>
          <w:spacing w:val="-79"/>
        </w:rPr>
        <w:t> </w:t>
      </w:r>
      <w:r>
        <w:rPr>
          <w:spacing w:val="-79"/>
        </w:rPr>
      </w:r>
      <w:r>
        <w:rPr/>
        <w:t>数据进行调整。</w:t>
      </w:r>
    </w:p>
    <w:p>
      <w:pPr>
        <w:pStyle w:val="BodyText"/>
        <w:spacing w:line="240" w:lineRule="auto" w:before="38"/>
        <w:ind w:left="642" w:right="204"/>
        <w:jc w:val="left"/>
      </w:pPr>
      <w:r>
        <w:rPr/>
        <w:t>对可比期间的财务报表列报项目及金额的影响如下：</w:t>
      </w:r>
    </w:p>
    <w:p>
      <w:pPr>
        <w:spacing w:line="240" w:lineRule="auto" w:before="1"/>
        <w:rPr>
          <w:rFonts w:ascii="宋体" w:hAnsi="宋体" w:cs="宋体" w:eastAsia="宋体" w:hint="default"/>
          <w:sz w:val="22"/>
          <w:szCs w:val="22"/>
        </w:rPr>
      </w:pPr>
    </w:p>
    <w:p>
      <w:pPr>
        <w:pStyle w:val="BodyText"/>
        <w:tabs>
          <w:tab w:pos="1051" w:val="left" w:leader="none"/>
        </w:tabs>
        <w:spacing w:line="240" w:lineRule="auto"/>
        <w:ind w:left="0" w:right="210"/>
        <w:jc w:val="right"/>
      </w:pPr>
      <w:r>
        <w:rPr>
          <w:spacing w:val="-1"/>
        </w:rPr>
        <w:t>单位：元</w:t>
        <w:tab/>
        <w:t>币种：人民币</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093"/>
        <w:gridCol w:w="1702"/>
        <w:gridCol w:w="1844"/>
        <w:gridCol w:w="1841"/>
        <w:gridCol w:w="1560"/>
      </w:tblGrid>
      <w:tr>
        <w:trPr>
          <w:trHeight w:val="55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21"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p>
          <w:p>
            <w:pPr>
              <w:pStyle w:val="TableParagraph"/>
              <w:spacing w:line="273" w:lineRule="exact"/>
              <w:ind w:left="111" w:right="0"/>
              <w:jc w:val="left"/>
              <w:rPr>
                <w:rFonts w:ascii="宋体" w:hAnsi="宋体" w:cs="宋体" w:eastAsia="宋体" w:hint="default"/>
                <w:sz w:val="21"/>
                <w:szCs w:val="21"/>
              </w:rPr>
            </w:pPr>
            <w:r>
              <w:rPr>
                <w:rFonts w:ascii="宋体" w:hAnsi="宋体" w:cs="宋体" w:eastAsia="宋体" w:hint="default"/>
                <w:sz w:val="21"/>
                <w:szCs w:val="21"/>
              </w:rPr>
              <w:t>日之前列报金额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96" w:right="0"/>
              <w:jc w:val="left"/>
              <w:rPr>
                <w:rFonts w:ascii="宋体" w:hAnsi="宋体" w:cs="宋体" w:eastAsia="宋体" w:hint="default"/>
                <w:sz w:val="21"/>
                <w:szCs w:val="21"/>
              </w:rPr>
            </w:pPr>
            <w:r>
              <w:rPr>
                <w:rFonts w:ascii="宋体" w:hAnsi="宋体" w:cs="宋体" w:eastAsia="宋体" w:hint="default"/>
                <w:sz w:val="21"/>
                <w:szCs w:val="21"/>
              </w:rPr>
              <w:t>影响金额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经重列后金额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4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23" w:right="0"/>
              <w:jc w:val="center"/>
              <w:rPr>
                <w:rFonts w:ascii="宋体" w:hAnsi="宋体" w:cs="宋体" w:eastAsia="宋体" w:hint="default"/>
                <w:sz w:val="21"/>
                <w:szCs w:val="21"/>
              </w:rPr>
            </w:pPr>
            <w:r>
              <w:rPr>
                <w:rFonts w:ascii="宋体"/>
                <w:sz w:val="21"/>
              </w:rPr>
              <w:t>63,889,792.76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-63,889,792.76</w:t>
            </w:r>
          </w:p>
        </w:tc>
        <w:tc>
          <w:tcPr>
            <w:tcW w:w="184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 w:right="0"/>
              <w:jc w:val="center"/>
              <w:rPr>
                <w:rFonts w:ascii="宋体" w:hAnsi="宋体" w:cs="宋体" w:eastAsia="宋体" w:hint="default"/>
                <w:sz w:val="21"/>
                <w:szCs w:val="21"/>
              </w:rPr>
            </w:pPr>
            <w:r>
              <w:rPr>
                <w:rFonts w:ascii="宋体"/>
                <w:sz w:val="21"/>
              </w:rPr>
              <w:t>569,738,219.86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-569,738,219.86</w:t>
            </w:r>
          </w:p>
        </w:tc>
        <w:tc>
          <w:tcPr>
            <w:tcW w:w="184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060" w:bottom="1380" w:left="1580" w:right="10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093"/>
        <w:gridCol w:w="1702"/>
        <w:gridCol w:w="1844"/>
        <w:gridCol w:w="1841"/>
        <w:gridCol w:w="1560"/>
      </w:tblGrid>
      <w:tr>
        <w:trPr>
          <w:trHeight w:val="557"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应收票据及应收账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633,628,012.62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633,628,012.62</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1,183,600.69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-1,183,600.69</w:t>
            </w:r>
          </w:p>
        </w:tc>
        <w:tc>
          <w:tcPr>
            <w:tcW w:w="184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48,534,024.01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1,183,600.69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49,717,624.70</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6,954,670.00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-6,954,670.00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562,581,665.67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-562,581,665.67</w:t>
            </w:r>
          </w:p>
        </w:tc>
        <w:tc>
          <w:tcPr>
            <w:tcW w:w="184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应付票据及应付账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569,536,335.67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569,536,335.67</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3,005,879.08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-3,005,879.08</w:t>
            </w:r>
          </w:p>
        </w:tc>
        <w:tc>
          <w:tcPr>
            <w:tcW w:w="184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133,326,446.83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3,005,879.08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136,332,325.91</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705,850,685.90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-503,777,620.37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202,073,065.53</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503,777,620.37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503,777,620.37</w:t>
            </w:r>
          </w:p>
        </w:tc>
        <w:tc>
          <w:tcPr>
            <w:tcW w:w="156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64"/>
        <w:ind w:left="218" w:right="118"/>
        <w:jc w:val="left"/>
      </w:pPr>
      <w:r>
        <w:rPr>
          <w:rFonts w:ascii="Times New Roman" w:hAnsi="Times New Roman" w:cs="Times New Roman" w:eastAsia="Times New Roman" w:hint="default"/>
        </w:rPr>
        <w:t>2.  </w:t>
      </w:r>
      <w:r>
        <w:rPr/>
        <w:t>财政部于 </w:t>
      </w:r>
      <w:r>
        <w:rPr>
          <w:rFonts w:ascii="Times New Roman" w:hAnsi="Times New Roman" w:cs="Times New Roman" w:eastAsia="Times New Roman" w:hint="default"/>
        </w:rPr>
        <w:t>2017  </w:t>
      </w:r>
      <w:r>
        <w:rPr/>
        <w:t>年度颁布了《企业会计准则解释第 </w:t>
      </w:r>
      <w:r>
        <w:rPr>
          <w:rFonts w:ascii="Times New Roman" w:hAnsi="Times New Roman" w:cs="Times New Roman" w:eastAsia="Times New Roman" w:hint="default"/>
        </w:rPr>
        <w:t>9</w:t>
      </w:r>
      <w:r>
        <w:rPr>
          <w:rFonts w:ascii="Times New Roman" w:hAnsi="Times New Roman" w:cs="Times New Roman" w:eastAsia="Times New Roman" w:hint="default"/>
          <w:spacing w:val="42"/>
        </w:rPr>
        <w:t> </w:t>
      </w:r>
      <w:r>
        <w:rPr/>
        <w:t>号——关于权益法下投资净损失的会计</w:t>
      </w:r>
    </w:p>
    <w:p>
      <w:pPr>
        <w:pStyle w:val="BodyText"/>
        <w:spacing w:line="240" w:lineRule="auto" w:before="177"/>
        <w:ind w:left="218" w:right="118"/>
        <w:jc w:val="left"/>
      </w:pPr>
      <w:r>
        <w:rPr>
          <w:w w:val="100"/>
        </w:rPr>
        <w:t>处理</w:t>
      </w:r>
      <w:r>
        <w:rPr>
          <w:spacing w:val="-108"/>
          <w:w w:val="100"/>
        </w:rPr>
        <w:t>》</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w:t>
      </w:r>
      <w:r>
        <w:rPr>
          <w:spacing w:val="-3"/>
          <w:w w:val="100"/>
        </w:rPr>
        <w:t>解释</w:t>
      </w:r>
      <w:r>
        <w:rPr>
          <w:w w:val="100"/>
        </w:rPr>
        <w:t>第</w:t>
      </w:r>
      <w:r>
        <w:rPr/>
        <w:t> </w:t>
      </w:r>
      <w:r>
        <w:rPr>
          <w:rFonts w:ascii="Times New Roman" w:hAnsi="Times New Roman" w:cs="Times New Roman" w:eastAsia="Times New Roman" w:hint="default"/>
          <w:w w:val="100"/>
        </w:rPr>
        <w:t>10</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号</w:t>
      </w:r>
      <w:r>
        <w:rPr>
          <w:spacing w:val="-3"/>
          <w:w w:val="100"/>
        </w:rPr>
        <w:t>—</w:t>
      </w:r>
      <w:r>
        <w:rPr>
          <w:w w:val="100"/>
        </w:rPr>
        <w:t>—</w:t>
      </w:r>
      <w:r>
        <w:rPr>
          <w:spacing w:val="-3"/>
          <w:w w:val="100"/>
        </w:rPr>
        <w:t>关</w:t>
      </w:r>
      <w:r>
        <w:rPr>
          <w:w w:val="100"/>
        </w:rPr>
        <w:t>于</w:t>
      </w:r>
      <w:r>
        <w:rPr>
          <w:spacing w:val="-3"/>
          <w:w w:val="100"/>
        </w:rPr>
        <w:t>以</w:t>
      </w:r>
      <w:r>
        <w:rPr>
          <w:w w:val="100"/>
        </w:rPr>
        <w:t>使</w:t>
      </w:r>
      <w:r>
        <w:rPr>
          <w:spacing w:val="-3"/>
          <w:w w:val="100"/>
        </w:rPr>
        <w:t>用</w:t>
      </w:r>
      <w:r>
        <w:rPr>
          <w:w w:val="100"/>
        </w:rPr>
        <w:t>固定</w:t>
      </w:r>
      <w:r>
        <w:rPr>
          <w:spacing w:val="-3"/>
          <w:w w:val="100"/>
        </w:rPr>
        <w:t>资</w:t>
      </w:r>
      <w:r>
        <w:rPr>
          <w:w w:val="100"/>
        </w:rPr>
        <w:t>产</w:t>
      </w:r>
      <w:r>
        <w:rPr>
          <w:spacing w:val="-3"/>
          <w:w w:val="100"/>
        </w:rPr>
        <w:t>产</w:t>
      </w:r>
      <w:r>
        <w:rPr>
          <w:w w:val="100"/>
        </w:rPr>
        <w:t>生</w:t>
      </w:r>
      <w:r>
        <w:rPr>
          <w:spacing w:val="-3"/>
          <w:w w:val="100"/>
        </w:rPr>
        <w:t>的</w:t>
      </w:r>
      <w:r>
        <w:rPr>
          <w:w w:val="100"/>
        </w:rPr>
        <w:t>收</w:t>
      </w:r>
      <w:r>
        <w:rPr>
          <w:spacing w:val="-3"/>
          <w:w w:val="100"/>
        </w:rPr>
        <w:t>入</w:t>
      </w:r>
      <w:r>
        <w:rPr>
          <w:w w:val="100"/>
        </w:rPr>
        <w:t>为</w:t>
      </w:r>
      <w:r>
        <w:rPr>
          <w:spacing w:val="-3"/>
          <w:w w:val="100"/>
        </w:rPr>
        <w:t>基</w:t>
      </w:r>
      <w:r>
        <w:rPr>
          <w:w w:val="100"/>
        </w:rPr>
        <w:t>础的</w:t>
      </w:r>
      <w:r>
        <w:rPr>
          <w:spacing w:val="-3"/>
          <w:w w:val="100"/>
        </w:rPr>
        <w:t>折</w:t>
      </w:r>
      <w:r>
        <w:rPr>
          <w:w w:val="100"/>
        </w:rPr>
        <w:t>旧</w:t>
      </w:r>
      <w:r>
        <w:rPr>
          <w:spacing w:val="-3"/>
          <w:w w:val="100"/>
        </w:rPr>
        <w:t>方</w:t>
      </w:r>
      <w:r>
        <w:rPr>
          <w:w w:val="100"/>
        </w:rPr>
        <w:t>法</w:t>
      </w:r>
      <w:r>
        <w:rPr>
          <w:spacing w:val="-108"/>
          <w:w w:val="100"/>
        </w:rPr>
        <w:t>》</w:t>
      </w:r>
      <w:r>
        <w:rPr>
          <w:w w:val="100"/>
        </w:rPr>
        <w:t>《企</w:t>
      </w:r>
    </w:p>
    <w:p>
      <w:pPr>
        <w:pStyle w:val="BodyText"/>
        <w:spacing w:line="240" w:lineRule="auto" w:before="177"/>
        <w:ind w:left="218" w:right="118"/>
        <w:jc w:val="left"/>
      </w:pPr>
      <w:r>
        <w:rPr/>
        <w:t>业会计准则解释第 </w:t>
      </w:r>
      <w:r>
        <w:rPr>
          <w:rFonts w:ascii="Times New Roman" w:hAnsi="Times New Roman" w:cs="Times New Roman" w:eastAsia="Times New Roman" w:hint="default"/>
          <w:spacing w:val="-4"/>
        </w:rPr>
        <w:t>11 </w:t>
      </w:r>
      <w:r>
        <w:rPr>
          <w:rFonts w:ascii="Times New Roman" w:hAnsi="Times New Roman" w:cs="Times New Roman" w:eastAsia="Times New Roman" w:hint="default"/>
          <w:spacing w:val="-3"/>
        </w:rPr>
        <w:t> </w:t>
      </w:r>
      <w:r>
        <w:rPr/>
        <w:t>号——关于以使用无形资产产生的收入为基础的摊销方法》及《企业会计</w:t>
      </w:r>
    </w:p>
    <w:p>
      <w:pPr>
        <w:pStyle w:val="BodyText"/>
        <w:spacing w:line="240" w:lineRule="auto" w:before="177"/>
        <w:ind w:left="218" w:right="118"/>
        <w:jc w:val="left"/>
      </w:pPr>
      <w:r>
        <w:rPr>
          <w:w w:val="100"/>
        </w:rPr>
        <w:t>准则</w:t>
      </w:r>
      <w:r>
        <w:rPr>
          <w:spacing w:val="-3"/>
          <w:w w:val="100"/>
        </w:rPr>
        <w:t>解</w:t>
      </w:r>
      <w:r>
        <w:rPr>
          <w:w w:val="100"/>
        </w:rPr>
        <w:t>释第</w:t>
      </w:r>
      <w:r>
        <w:rPr>
          <w:spacing w:val="-2"/>
        </w:rPr>
        <w:t> </w:t>
      </w:r>
      <w:r>
        <w:rPr>
          <w:rFonts w:ascii="Times New Roman" w:hAnsi="Times New Roman" w:cs="Times New Roman" w:eastAsia="Times New Roman" w:hint="default"/>
          <w:w w:val="100"/>
        </w:rPr>
        <w:t>12</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号</w:t>
      </w:r>
      <w:r>
        <w:rPr>
          <w:spacing w:val="-3"/>
          <w:w w:val="100"/>
        </w:rPr>
        <w:t>—</w:t>
      </w:r>
      <w:r>
        <w:rPr>
          <w:w w:val="100"/>
        </w:rPr>
        <w:t>—</w:t>
      </w:r>
      <w:r>
        <w:rPr>
          <w:spacing w:val="-3"/>
          <w:w w:val="100"/>
        </w:rPr>
        <w:t>关</w:t>
      </w:r>
      <w:r>
        <w:rPr>
          <w:w w:val="100"/>
        </w:rPr>
        <w:t>于关</w:t>
      </w:r>
      <w:r>
        <w:rPr>
          <w:spacing w:val="-3"/>
          <w:w w:val="100"/>
        </w:rPr>
        <w:t>键</w:t>
      </w:r>
      <w:r>
        <w:rPr>
          <w:w w:val="100"/>
        </w:rPr>
        <w:t>管</w:t>
      </w:r>
      <w:r>
        <w:rPr>
          <w:spacing w:val="-3"/>
          <w:w w:val="100"/>
        </w:rPr>
        <w:t>理</w:t>
      </w:r>
      <w:r>
        <w:rPr>
          <w:w w:val="100"/>
        </w:rPr>
        <w:t>人</w:t>
      </w:r>
      <w:r>
        <w:rPr>
          <w:spacing w:val="-3"/>
          <w:w w:val="100"/>
        </w:rPr>
        <w:t>员</w:t>
      </w:r>
      <w:r>
        <w:rPr>
          <w:w w:val="100"/>
        </w:rPr>
        <w:t>服</w:t>
      </w:r>
      <w:r>
        <w:rPr>
          <w:spacing w:val="-3"/>
          <w:w w:val="100"/>
        </w:rPr>
        <w:t>务</w:t>
      </w:r>
      <w:r>
        <w:rPr>
          <w:w w:val="100"/>
        </w:rPr>
        <w:t>的</w:t>
      </w:r>
      <w:r>
        <w:rPr>
          <w:spacing w:val="-3"/>
          <w:w w:val="100"/>
        </w:rPr>
        <w:t>提</w:t>
      </w:r>
      <w:r>
        <w:rPr>
          <w:w w:val="100"/>
        </w:rPr>
        <w:t>供方</w:t>
      </w:r>
      <w:r>
        <w:rPr>
          <w:spacing w:val="-3"/>
          <w:w w:val="100"/>
        </w:rPr>
        <w:t>与</w:t>
      </w:r>
      <w:r>
        <w:rPr>
          <w:w w:val="100"/>
        </w:rPr>
        <w:t>接</w:t>
      </w:r>
      <w:r>
        <w:rPr>
          <w:spacing w:val="-3"/>
          <w:w w:val="100"/>
        </w:rPr>
        <w:t>受</w:t>
      </w:r>
      <w:r>
        <w:rPr>
          <w:w w:val="100"/>
        </w:rPr>
        <w:t>方</w:t>
      </w:r>
      <w:r>
        <w:rPr>
          <w:spacing w:val="-3"/>
          <w:w w:val="100"/>
        </w:rPr>
        <w:t>是</w:t>
      </w:r>
      <w:r>
        <w:rPr>
          <w:w w:val="100"/>
        </w:rPr>
        <w:t>否</w:t>
      </w:r>
      <w:r>
        <w:rPr>
          <w:spacing w:val="-3"/>
          <w:w w:val="100"/>
        </w:rPr>
        <w:t>为</w:t>
      </w:r>
      <w:r>
        <w:rPr>
          <w:w w:val="100"/>
        </w:rPr>
        <w:t>关</w:t>
      </w:r>
      <w:r>
        <w:rPr>
          <w:spacing w:val="-3"/>
          <w:w w:val="100"/>
        </w:rPr>
        <w:t>联</w:t>
      </w:r>
      <w:r>
        <w:rPr>
          <w:w w:val="100"/>
        </w:rPr>
        <w:t>方</w:t>
      </w:r>
      <w:r>
        <w:rPr>
          <w:spacing w:val="-108"/>
          <w:w w:val="100"/>
        </w:rPr>
        <w:t>》</w:t>
      </w:r>
      <w:r>
        <w:rPr>
          <w:spacing w:val="-92"/>
          <w:w w:val="100"/>
        </w:rPr>
        <w:t>。</w:t>
      </w:r>
      <w:r>
        <w:rPr>
          <w:spacing w:val="-3"/>
          <w:w w:val="100"/>
        </w:rPr>
        <w:t>公</w:t>
      </w:r>
      <w:r>
        <w:rPr>
          <w:w w:val="100"/>
        </w:rPr>
        <w:t>司自</w:t>
      </w:r>
      <w:r>
        <w:rPr>
          <w:spacing w:val="-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w w:val="100"/>
        </w:rPr>
        <w:t>年</w:t>
      </w:r>
    </w:p>
    <w:p>
      <w:pPr>
        <w:pStyle w:val="BodyText"/>
        <w:spacing w:line="240" w:lineRule="auto" w:before="177"/>
        <w:ind w:left="218" w:right="118"/>
        <w:jc w:val="left"/>
      </w:pPr>
      <w:r>
        <w:rPr>
          <w:rFonts w:ascii="Times New Roman" w:hAnsi="Times New Roman" w:cs="Times New Roman" w:eastAsia="Times New Roman" w:hint="default"/>
        </w:rPr>
        <w:t>1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日起执行上述企业会计准则解释，执行上述解释对公司期初财务数据无影响。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26"/>
          <w:pgSz w:w="11910" w:h="16840"/>
          <w:pgMar w:footer="1195" w:header="0" w:top="1060" w:bottom="1380" w:left="1580" w:right="1040"/>
        </w:sectPr>
      </w:pPr>
    </w:p>
    <w:p>
      <w:pPr>
        <w:pStyle w:val="Heading3"/>
        <w:tabs>
          <w:tab w:pos="1057" w:val="left" w:leader="none"/>
        </w:tabs>
        <w:spacing w:line="240" w:lineRule="auto"/>
        <w:ind w:right="0"/>
        <w:jc w:val="left"/>
        <w:rPr>
          <w:b w:val="0"/>
          <w:bCs w:val="0"/>
        </w:rPr>
      </w:pPr>
      <w:r>
        <w:rPr/>
        <w:t>（二）</w:t>
        <w:tab/>
      </w:r>
      <w:r>
        <w:rPr>
          <w:spacing w:val="-1"/>
        </w:rPr>
        <w:t>公司对重大会计差错更正原因及影响的分析说明</w:t>
      </w:r>
      <w:r>
        <w:rPr>
          <w:b w:val="0"/>
          <w:bCs w:val="0"/>
          <w:spacing w:val="-1"/>
        </w:rPr>
      </w:r>
    </w:p>
    <w:p>
      <w:pPr>
        <w:pStyle w:val="BodyText"/>
        <w:tabs>
          <w:tab w:pos="976" w:val="left" w:leader="none"/>
        </w:tabs>
        <w:spacing w:line="240" w:lineRule="auto" w:before="97"/>
        <w:ind w:left="2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3"/>
        <w:tabs>
          <w:tab w:pos="1057" w:val="left" w:leader="none"/>
        </w:tabs>
        <w:spacing w:line="240" w:lineRule="auto" w:before="81"/>
        <w:ind w:right="0"/>
        <w:jc w:val="left"/>
        <w:rPr>
          <w:b w:val="0"/>
          <w:bCs w:val="0"/>
        </w:rPr>
      </w:pPr>
      <w:r>
        <w:rPr/>
        <w:t>（三）</w:t>
        <w:tab/>
        <w:t>与前任会计师事务所进行的沟通情况</w:t>
      </w:r>
      <w:r>
        <w:rPr>
          <w:b w:val="0"/>
          <w:bCs w:val="0"/>
        </w:rPr>
      </w:r>
    </w:p>
    <w:p>
      <w:pPr>
        <w:pStyle w:val="BodyText"/>
        <w:tabs>
          <w:tab w:pos="976" w:val="left" w:leader="none"/>
        </w:tabs>
        <w:spacing w:line="240" w:lineRule="auto" w:before="97"/>
        <w:ind w:left="2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3"/>
        <w:tabs>
          <w:tab w:pos="1057" w:val="left" w:leader="none"/>
        </w:tabs>
        <w:spacing w:line="240" w:lineRule="auto" w:before="81"/>
        <w:ind w:right="0"/>
        <w:jc w:val="left"/>
        <w:rPr>
          <w:b w:val="0"/>
          <w:bCs w:val="0"/>
        </w:rPr>
      </w:pPr>
      <w:r>
        <w:rPr/>
        <w:t>（四）</w:t>
        <w:tab/>
        <w:t>其他说明</w:t>
      </w:r>
      <w:r>
        <w:rPr>
          <w:b w:val="0"/>
          <w:bCs w:val="0"/>
        </w:rPr>
      </w:r>
    </w:p>
    <w:p>
      <w:pPr>
        <w:tabs>
          <w:tab w:pos="976" w:val="left" w:leader="none"/>
        </w:tabs>
        <w:spacing w:line="307" w:lineRule="auto" w:before="97"/>
        <w:ind w:left="218" w:right="2103"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pacing w:val="-1"/>
          <w:sz w:val="21"/>
          <w:szCs w:val="21"/>
        </w:rPr>
        <w:t>六、聘任、解聘会计师事务所情况</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1"/>
          <w:szCs w:val="21"/>
        </w:rPr>
      </w:pPr>
    </w:p>
    <w:p>
      <w:pPr>
        <w:pStyle w:val="BodyText"/>
        <w:tabs>
          <w:tab w:pos="1480" w:val="left" w:leader="none"/>
        </w:tabs>
        <w:spacing w:line="240" w:lineRule="auto"/>
        <w:ind w:left="218" w:right="0"/>
        <w:jc w:val="left"/>
      </w:pPr>
      <w:r>
        <w:rPr>
          <w:spacing w:val="-1"/>
        </w:rPr>
        <w:t>单位：万元</w:t>
        <w:tab/>
      </w:r>
      <w:r>
        <w:rPr>
          <w:spacing w:val="-2"/>
        </w:rPr>
        <w:t>币种：人民币</w:t>
      </w:r>
    </w:p>
    <w:p>
      <w:pPr>
        <w:spacing w:after="0" w:line="240" w:lineRule="auto"/>
        <w:jc w:val="left"/>
        <w:sectPr>
          <w:type w:val="continuous"/>
          <w:pgSz w:w="11910" w:h="16840"/>
          <w:pgMar w:top="1060" w:bottom="1380" w:left="1580" w:right="1040"/>
          <w:cols w:num="2" w:equalWidth="0">
            <w:col w:w="5487" w:space="823"/>
            <w:col w:w="2980"/>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5"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90</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8</w:t>
            </w:r>
          </w:p>
        </w:tc>
      </w:tr>
    </w:tbl>
    <w:p>
      <w:pPr>
        <w:spacing w:line="240" w:lineRule="auto" w:before="11"/>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636"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6"/>
              <w:jc w:val="left"/>
              <w:rPr>
                <w:rFonts w:ascii="宋体" w:hAnsi="宋体" w:cs="宋体" w:eastAsia="宋体" w:hint="default"/>
                <w:sz w:val="21"/>
                <w:szCs w:val="21"/>
              </w:rPr>
            </w:pPr>
            <w:r>
              <w:rPr>
                <w:rFonts w:ascii="宋体" w:hAnsi="宋体" w:cs="宋体" w:eastAsia="宋体" w:hint="default"/>
                <w:spacing w:val="2"/>
                <w:sz w:val="21"/>
                <w:szCs w:val="21"/>
              </w:rPr>
              <w:t>大华会计师事务所（特殊普通</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30</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平安证券股份有限公司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2"/>
        <w:rPr>
          <w:rFonts w:ascii="宋体" w:hAnsi="宋体" w:cs="宋体" w:eastAsia="宋体" w:hint="default"/>
          <w:sz w:val="20"/>
          <w:szCs w:val="20"/>
        </w:rPr>
      </w:pPr>
    </w:p>
    <w:p>
      <w:pPr>
        <w:pStyle w:val="BodyText"/>
        <w:spacing w:line="240" w:lineRule="auto" w:before="36"/>
        <w:ind w:left="218" w:right="118"/>
        <w:jc w:val="left"/>
      </w:pPr>
      <w:r>
        <w:rPr/>
        <w:t>聘任、解聘会计师事务所的情况说明</w:t>
      </w:r>
    </w:p>
    <w:p>
      <w:pPr>
        <w:spacing w:after="0" w:line="240" w:lineRule="auto"/>
        <w:jc w:val="left"/>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pStyle w:val="BodyText"/>
        <w:spacing w:line="240" w:lineRule="auto" w:before="171"/>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408" w:lineRule="auto" w:before="98"/>
        <w:ind w:left="138" w:right="0" w:firstLine="419"/>
        <w:jc w:val="left"/>
      </w:pPr>
      <w:r>
        <w:rPr/>
        <w:t>经公司审计委员会提议，</w:t>
      </w:r>
      <w:r>
        <w:rPr>
          <w:rFonts w:ascii="宋体" w:hAnsi="宋体" w:cs="宋体" w:eastAsia="宋体" w:hint="default"/>
        </w:rPr>
        <w:t>2019</w:t>
      </w:r>
      <w:r>
        <w:rPr>
          <w:rFonts w:ascii="宋体" w:hAnsi="宋体" w:cs="宋体" w:eastAsia="宋体" w:hint="default"/>
          <w:spacing w:val="-31"/>
        </w:rPr>
        <w:t> </w:t>
      </w:r>
      <w:r>
        <w:rPr>
          <w:spacing w:val="-3"/>
        </w:rPr>
        <w:t>年公司续聘大华会计师事务所（特殊普通合伙）为公司财务审</w:t>
      </w:r>
      <w:r>
        <w:rPr>
          <w:w w:val="100"/>
        </w:rPr>
        <w:t> </w:t>
      </w:r>
      <w:r>
        <w:rPr/>
        <w:t>计机构，同时公司聘请大华会计师事务所（特殊普通合伙）审计本公司 </w:t>
      </w:r>
      <w:r>
        <w:rPr>
          <w:rFonts w:ascii="宋体" w:hAnsi="宋体" w:cs="宋体" w:eastAsia="宋体" w:hint="default"/>
        </w:rPr>
        <w:t>2019</w:t>
      </w:r>
      <w:r>
        <w:rPr>
          <w:rFonts w:ascii="宋体" w:hAnsi="宋体" w:cs="宋体" w:eastAsia="宋体" w:hint="default"/>
          <w:spacing w:val="-56"/>
        </w:rPr>
        <w:t> </w:t>
      </w:r>
      <w:r>
        <w:rPr/>
        <w:t>年内控自评报告。</w:t>
      </w:r>
    </w:p>
    <w:p>
      <w:pPr>
        <w:spacing w:line="240" w:lineRule="auto" w:before="7"/>
        <w:rPr>
          <w:rFonts w:ascii="宋体" w:hAnsi="宋体" w:cs="宋体" w:eastAsia="宋体" w:hint="default"/>
          <w:sz w:val="21"/>
          <w:szCs w:val="21"/>
        </w:rPr>
      </w:pPr>
    </w:p>
    <w:p>
      <w:pPr>
        <w:pStyle w:val="BodyText"/>
        <w:spacing w:line="240" w:lineRule="auto"/>
        <w:ind w:left="138" w:right="0"/>
        <w:jc w:val="left"/>
      </w:pPr>
      <w:r>
        <w:rPr/>
        <w:t>审计期间改聘会计师事务所的情况说明</w:t>
      </w:r>
    </w:p>
    <w:p>
      <w:pPr>
        <w:pStyle w:val="BodyText"/>
        <w:tabs>
          <w:tab w:pos="896" w:val="left" w:leader="none"/>
        </w:tabs>
        <w:spacing w:line="240" w:lineRule="auto" w:before="37"/>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
        <w:rPr>
          <w:rFonts w:ascii="宋体" w:hAnsi="宋体" w:cs="宋体" w:eastAsia="宋体" w:hint="default"/>
          <w:sz w:val="30"/>
          <w:szCs w:val="30"/>
        </w:rPr>
      </w:pPr>
    </w:p>
    <w:p>
      <w:pPr>
        <w:pStyle w:val="Heading3"/>
        <w:tabs>
          <w:tab w:pos="977" w:val="left" w:leader="none"/>
        </w:tabs>
        <w:spacing w:line="324" w:lineRule="auto" w:before="0"/>
        <w:ind w:left="138" w:right="6225"/>
        <w:jc w:val="left"/>
        <w:rPr>
          <w:b w:val="0"/>
          <w:bCs w:val="0"/>
        </w:rPr>
      </w:pPr>
      <w:r>
        <w:rPr/>
        <w:t>七、临暂停上市风险的情况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tabs>
          <w:tab w:pos="896" w:val="left" w:leader="none"/>
        </w:tabs>
        <w:spacing w:line="240" w:lineRule="auto" w:before="24"/>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3"/>
        <w:tabs>
          <w:tab w:pos="977" w:val="left" w:leader="none"/>
        </w:tabs>
        <w:spacing w:line="240" w:lineRule="auto" w:before="81"/>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spacing w:line="307" w:lineRule="auto" w:before="97"/>
        <w:ind w:left="138" w:right="601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八、面临终止上市的情况和原因</w:t>
      </w:r>
      <w:r>
        <w:rPr>
          <w:rFonts w:ascii="宋体" w:hAnsi="宋体" w:cs="宋体" w:eastAsia="宋体" w:hint="default"/>
          <w:spacing w:val="-1"/>
          <w:sz w:val="21"/>
          <w:szCs w:val="21"/>
        </w:rPr>
      </w:r>
    </w:p>
    <w:p>
      <w:pPr>
        <w:tabs>
          <w:tab w:pos="896" w:val="left" w:leader="none"/>
        </w:tabs>
        <w:spacing w:line="307" w:lineRule="auto" w:before="38"/>
        <w:ind w:left="138" w:right="6854"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九、破产重整相关事项</w:t>
      </w:r>
      <w:r>
        <w:rPr>
          <w:rFonts w:ascii="宋体" w:hAnsi="宋体" w:cs="宋体" w:eastAsia="宋体" w:hint="default"/>
          <w:sz w:val="21"/>
          <w:szCs w:val="21"/>
        </w:rPr>
      </w:r>
    </w:p>
    <w:p>
      <w:pPr>
        <w:spacing w:line="307" w:lineRule="auto" w:before="38"/>
        <w:ind w:left="138" w:right="662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十、重大诉讼、仲裁事项</w:t>
      </w:r>
      <w:r>
        <w:rPr>
          <w:rFonts w:ascii="宋体" w:hAnsi="宋体" w:cs="宋体" w:eastAsia="宋体" w:hint="default"/>
          <w:sz w:val="21"/>
          <w:szCs w:val="21"/>
        </w:rPr>
      </w:r>
    </w:p>
    <w:p>
      <w:pPr>
        <w:spacing w:line="307" w:lineRule="auto" w:before="38"/>
        <w:ind w:left="13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本年度公司有重大诉讼、仲裁事项</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本年度公司无重大诉讼、仲裁事项</w:t>
      </w:r>
      <w:r>
        <w:rPr>
          <w:rFonts w:ascii="宋体" w:hAnsi="宋体" w:cs="宋体" w:eastAsia="宋体" w:hint="default"/>
          <w:w w:val="100"/>
          <w:sz w:val="21"/>
          <w:szCs w:val="21"/>
        </w:rPr>
        <w:t> </w:t>
      </w:r>
      <w:r>
        <w:rPr>
          <w:rFonts w:ascii="宋体" w:hAnsi="宋体" w:cs="宋体" w:eastAsia="宋体" w:hint="default"/>
          <w:b/>
          <w:bCs/>
          <w:spacing w:val="-1"/>
          <w:sz w:val="21"/>
          <w:szCs w:val="21"/>
        </w:rPr>
        <w:t>十一、上市公司及其董事、监事、高级管理人员、控股股东、实际控制人、收购人处罚及整改情</w:t>
      </w:r>
      <w:r>
        <w:rPr>
          <w:rFonts w:ascii="宋体" w:hAnsi="宋体" w:cs="宋体" w:eastAsia="宋体" w:hint="default"/>
          <w:spacing w:val="-1"/>
          <w:sz w:val="21"/>
          <w:szCs w:val="21"/>
        </w:rPr>
      </w:r>
    </w:p>
    <w:p>
      <w:pPr>
        <w:pStyle w:val="Heading3"/>
        <w:spacing w:line="253" w:lineRule="exact" w:before="0"/>
        <w:ind w:left="558" w:right="0"/>
        <w:jc w:val="left"/>
        <w:rPr>
          <w:b w:val="0"/>
          <w:bCs w:val="0"/>
        </w:rPr>
      </w:pPr>
      <w:r>
        <w:rPr>
          <w:w w:val="100"/>
        </w:rPr>
        <w:t>况</w:t>
      </w:r>
      <w:r>
        <w:rPr>
          <w:b w:val="0"/>
          <w:bCs w:val="0"/>
          <w:w w:val="100"/>
        </w:rPr>
      </w:r>
    </w:p>
    <w:p>
      <w:pPr>
        <w:spacing w:line="307" w:lineRule="auto" w:before="97"/>
        <w:ind w:left="138" w:right="24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十二、报告期内公司及其控股股东、实际控制人诚信状况的说明</w:t>
      </w:r>
      <w:r>
        <w:rPr>
          <w:rFonts w:ascii="宋体" w:hAnsi="宋体" w:cs="宋体" w:eastAsia="宋体" w:hint="default"/>
          <w:spacing w:val="-1"/>
          <w:sz w:val="21"/>
          <w:szCs w:val="21"/>
        </w:rPr>
      </w:r>
    </w:p>
    <w:p>
      <w:pPr>
        <w:pStyle w:val="Heading3"/>
        <w:tabs>
          <w:tab w:pos="896" w:val="left" w:leader="none"/>
        </w:tabs>
        <w:spacing w:line="316" w:lineRule="auto" w:before="38"/>
        <w:ind w:left="138" w:right="1794"/>
        <w:jc w:val="left"/>
        <w:rPr>
          <w:b w:val="0"/>
          <w:bCs w:val="0"/>
        </w:rPr>
      </w:pPr>
      <w:r>
        <w:rPr>
          <w:rFonts w:ascii="Times New Roman" w:hAnsi="Times New Roman" w:cs="Times New Roman" w:eastAsia="Times New Roman" w:hint="default"/>
          <w:b w:val="0"/>
          <w:bCs w:val="0"/>
          <w:spacing w:val="-1"/>
        </w:rPr>
        <w:t>□</w:t>
      </w:r>
      <w:r>
        <w:rPr>
          <w:rFonts w:ascii="宋体" w:hAnsi="宋体" w:cs="宋体" w:eastAsia="宋体" w:hint="default"/>
          <w:b w:val="0"/>
          <w:bCs w:val="0"/>
          <w:spacing w:val="-1"/>
        </w:rPr>
        <w:t>适用</w:t>
        <w:tab/>
      </w:r>
      <w:r>
        <w:rPr>
          <w:rFonts w:ascii="Times New Roman" w:hAnsi="Times New Roman" w:cs="Times New Roman" w:eastAsia="Times New Roman" w:hint="default"/>
          <w:b w:val="0"/>
          <w:bCs w:val="0"/>
          <w:spacing w:val="-1"/>
        </w:rPr>
        <w:t>√</w:t>
      </w:r>
      <w:r>
        <w:rPr>
          <w:rFonts w:ascii="宋体" w:hAnsi="宋体" w:cs="宋体" w:eastAsia="宋体" w:hint="default"/>
          <w:b w:val="0"/>
          <w:bCs w:val="0"/>
          <w:spacing w:val="-1"/>
        </w:rPr>
        <w:t>不适用</w:t>
      </w:r>
      <w:r>
        <w:rPr>
          <w:rFonts w:ascii="宋体" w:hAnsi="宋体" w:cs="宋体" w:eastAsia="宋体" w:hint="default"/>
          <w:b w:val="0"/>
          <w:bCs w:val="0"/>
          <w:spacing w:val="-101"/>
        </w:rPr>
        <w:t> </w:t>
      </w:r>
      <w:r>
        <w:rPr>
          <w:rFonts w:ascii="宋体" w:hAnsi="宋体" w:cs="宋体" w:eastAsia="宋体" w:hint="default"/>
          <w:b w:val="0"/>
          <w:bCs w:val="0"/>
          <w:spacing w:val="-101"/>
        </w:rPr>
      </w: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30"/>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30"/>
          <w:szCs w:val="30"/>
        </w:rPr>
      </w:pPr>
    </w:p>
    <w:p>
      <w:pPr>
        <w:spacing w:line="324" w:lineRule="auto" w:before="0"/>
        <w:ind w:left="138" w:right="45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54" w:lineRule="exact"/>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40" w:lineRule="auto" w:before="21"/>
        <w:ind w:left="138" w:right="0"/>
        <w:jc w:val="left"/>
      </w:pPr>
      <w:r>
        <w:rPr/>
        <w:t>其他说明</w:t>
      </w:r>
    </w:p>
    <w:p>
      <w:pPr>
        <w:pStyle w:val="BodyText"/>
        <w:tabs>
          <w:tab w:pos="896" w:val="left" w:leader="none"/>
        </w:tabs>
        <w:spacing w:line="240" w:lineRule="auto" w:before="37"/>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6"/>
        <w:rPr>
          <w:rFonts w:ascii="宋体" w:hAnsi="宋体" w:cs="宋体" w:eastAsia="宋体" w:hint="default"/>
          <w:sz w:val="25"/>
          <w:szCs w:val="25"/>
        </w:rPr>
      </w:pPr>
    </w:p>
    <w:p>
      <w:pPr>
        <w:pStyle w:val="BodyText"/>
        <w:spacing w:line="240" w:lineRule="auto"/>
        <w:ind w:left="138" w:right="0"/>
        <w:jc w:val="left"/>
      </w:pPr>
      <w:r>
        <w:rPr/>
        <w:t>员工持股计划情况</w:t>
      </w:r>
    </w:p>
    <w:p>
      <w:pPr>
        <w:pStyle w:val="BodyText"/>
        <w:tabs>
          <w:tab w:pos="884" w:val="left" w:leader="none"/>
        </w:tabs>
        <w:spacing w:line="240" w:lineRule="auto" w:before="37"/>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86" w:lineRule="auto" w:before="98"/>
        <w:ind w:left="138" w:right="130" w:firstLine="419"/>
        <w:jc w:val="left"/>
      </w:pPr>
      <w:r>
        <w:rPr/>
        <w:t>第二期员工持股计划股票出售完毕，具体内容详见公司于</w:t>
      </w:r>
      <w:r>
        <w:rPr>
          <w:spacing w:val="-53"/>
        </w:rPr>
        <w:t> </w:t>
      </w:r>
      <w:r>
        <w:rPr>
          <w:rFonts w:ascii="Times New Roman" w:hAnsi="Times New Roman" w:cs="Times New Roman" w:eastAsia="Times New Roman" w:hint="default"/>
        </w:rPr>
        <w:t>2018 </w:t>
      </w:r>
      <w:r>
        <w:rPr/>
        <w:t>年</w:t>
      </w:r>
      <w:r>
        <w:rPr>
          <w:spacing w:val="-55"/>
        </w:rPr>
        <w:t> </w:t>
      </w:r>
      <w:r>
        <w:rPr>
          <w:rFonts w:ascii="Times New Roman" w:hAnsi="Times New Roman" w:cs="Times New Roman" w:eastAsia="Times New Roman" w:hint="default"/>
        </w:rPr>
        <w:t>6 </w:t>
      </w:r>
      <w:r>
        <w:rPr/>
        <w:t>月</w:t>
      </w:r>
      <w:r>
        <w:rPr>
          <w:spacing w:val="-55"/>
        </w:rPr>
        <w:t> </w:t>
      </w:r>
      <w:r>
        <w:rPr>
          <w:rFonts w:ascii="Times New Roman" w:hAnsi="Times New Roman" w:cs="Times New Roman" w:eastAsia="Times New Roman" w:hint="default"/>
        </w:rPr>
        <w:t>21 </w:t>
      </w:r>
      <w:r>
        <w:rPr/>
        <w:t>日刊登在《中国证</w:t>
      </w:r>
      <w:r>
        <w:rPr>
          <w:w w:val="100"/>
        </w:rPr>
        <w:t> </w:t>
      </w:r>
      <w:r>
        <w:rPr>
          <w:spacing w:val="-8"/>
        </w:rPr>
        <w:t>券报》、《证券时报》及上海证券交易所网站（</w:t>
      </w:r>
      <w:hyperlink r:id="rId13">
        <w:r>
          <w:rPr>
            <w:rFonts w:ascii="Times New Roman" w:hAnsi="Times New Roman" w:cs="Times New Roman" w:eastAsia="Times New Roman" w:hint="default"/>
            <w:spacing w:val="-8"/>
          </w:rPr>
          <w:t>www.sse.com.cn</w:t>
        </w:r>
      </w:hyperlink>
      <w:r>
        <w:rPr>
          <w:spacing w:val="-8"/>
        </w:rPr>
        <w:t>）的公告（公告编号：</w:t>
      </w:r>
      <w:r>
        <w:rPr>
          <w:rFonts w:ascii="Times New Roman" w:hAnsi="Times New Roman" w:cs="Times New Roman" w:eastAsia="Times New Roman" w:hint="default"/>
          <w:spacing w:val="-8"/>
        </w:rPr>
        <w:t>2018-084</w:t>
      </w:r>
      <w:r>
        <w:rPr>
          <w:spacing w:val="-8"/>
        </w:rPr>
        <w:t>）。</w:t>
      </w:r>
    </w:p>
    <w:p>
      <w:pPr>
        <w:spacing w:after="0" w:line="386" w:lineRule="auto"/>
        <w:jc w:val="left"/>
        <w:sectPr>
          <w:footerReference w:type="default" r:id="rId27"/>
          <w:pgSz w:w="11910" w:h="16840"/>
          <w:pgMar w:footer="1195" w:header="0" w:top="1060" w:bottom="1380" w:left="1660" w:right="1140"/>
          <w:pgNumType w:start="51"/>
        </w:sectPr>
      </w:pPr>
    </w:p>
    <w:p>
      <w:pPr>
        <w:spacing w:line="240" w:lineRule="auto" w:before="0"/>
        <w:rPr>
          <w:rFonts w:ascii="宋体" w:hAnsi="宋体" w:cs="宋体" w:eastAsia="宋体" w:hint="default"/>
          <w:sz w:val="20"/>
          <w:szCs w:val="20"/>
        </w:rPr>
      </w:pPr>
    </w:p>
    <w:p>
      <w:pPr>
        <w:pStyle w:val="BodyText"/>
        <w:spacing w:line="240" w:lineRule="auto" w:before="171"/>
        <w:ind w:left="218" w:right="118"/>
        <w:jc w:val="left"/>
      </w:pPr>
      <w:r>
        <w:rPr/>
        <w:t>其他激励措施</w:t>
      </w:r>
    </w:p>
    <w:p>
      <w:pPr>
        <w:pStyle w:val="BodyText"/>
        <w:spacing w:line="240" w:lineRule="auto" w:before="37"/>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30"/>
          <w:szCs w:val="30"/>
        </w:rPr>
      </w:pPr>
    </w:p>
    <w:p>
      <w:pPr>
        <w:pStyle w:val="Heading3"/>
        <w:spacing w:line="240" w:lineRule="auto" w:before="0"/>
        <w:ind w:right="118"/>
        <w:jc w:val="left"/>
        <w:rPr>
          <w:b w:val="0"/>
          <w:bCs w:val="0"/>
        </w:rPr>
      </w:pPr>
      <w:r>
        <w:rPr/>
        <w:t>十四、重大关联交易</w:t>
      </w:r>
      <w:r>
        <w:rPr>
          <w:b w:val="0"/>
          <w:bCs w:val="0"/>
        </w:rPr>
      </w:r>
    </w:p>
    <w:p>
      <w:pPr>
        <w:pStyle w:val="Heading3"/>
        <w:spacing w:line="240" w:lineRule="auto" w:before="97"/>
        <w:ind w:right="1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3"/>
        <w:spacing w:line="240" w:lineRule="auto" w:before="70"/>
        <w:ind w:right="118"/>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81"/>
        <w:ind w:right="118"/>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76" w:val="left" w:leader="none"/>
        </w:tabs>
        <w:spacing w:line="240" w:lineRule="auto" w:before="97"/>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3"/>
        <w:spacing w:line="240" w:lineRule="auto" w:before="82"/>
        <w:ind w:right="118"/>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307" w:lineRule="auto" w:before="97"/>
        <w:ind w:left="218" w:right="504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3"/>
        <w:spacing w:line="240" w:lineRule="auto" w:before="38"/>
        <w:ind w:right="118"/>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30"/>
          <w:szCs w:val="30"/>
        </w:rPr>
      </w:pPr>
    </w:p>
    <w:p>
      <w:pPr>
        <w:pStyle w:val="Heading3"/>
        <w:spacing w:line="240" w:lineRule="auto" w:before="0"/>
        <w:ind w:right="118"/>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64" w:val="left" w:leader="none"/>
        </w:tabs>
        <w:spacing w:line="240" w:lineRule="auto" w:before="97"/>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86" w:lineRule="auto" w:before="98"/>
        <w:ind w:left="218" w:right="227" w:firstLine="419"/>
        <w:jc w:val="both"/>
      </w:pPr>
      <w:r>
        <w:rPr/>
        <w:t>公司以人民币</w:t>
      </w:r>
      <w:r>
        <w:rPr>
          <w:spacing w:val="-52"/>
        </w:rPr>
        <w:t> </w:t>
      </w:r>
      <w:r>
        <w:rPr>
          <w:rFonts w:ascii="Times New Roman" w:hAnsi="Times New Roman" w:cs="Times New Roman" w:eastAsia="Times New Roman" w:hint="default"/>
        </w:rPr>
        <w:t>23,724.00</w:t>
      </w:r>
      <w:r>
        <w:rPr>
          <w:rFonts w:ascii="Times New Roman" w:hAnsi="Times New Roman" w:cs="Times New Roman" w:eastAsia="Times New Roman" w:hint="default"/>
          <w:spacing w:val="-2"/>
        </w:rPr>
        <w:t> </w:t>
      </w:r>
      <w:r>
        <w:rPr/>
        <w:t>万元和人民币</w:t>
      </w:r>
      <w:r>
        <w:rPr>
          <w:spacing w:val="-53"/>
        </w:rPr>
        <w:t> </w:t>
      </w:r>
      <w:r>
        <w:rPr>
          <w:rFonts w:ascii="Times New Roman" w:hAnsi="Times New Roman" w:cs="Times New Roman" w:eastAsia="Times New Roman" w:hint="default"/>
        </w:rPr>
        <w:t>5,580.46 </w:t>
      </w:r>
      <w:r>
        <w:rPr/>
        <w:t>万元收购金网亿持有的齐普生公司</w:t>
      </w:r>
      <w:r>
        <w:rPr>
          <w:spacing w:val="-52"/>
        </w:rPr>
        <w:t> </w:t>
      </w:r>
      <w:r>
        <w:rPr>
          <w:rFonts w:ascii="Times New Roman" w:hAnsi="Times New Roman" w:cs="Times New Roman" w:eastAsia="Times New Roman" w:hint="default"/>
        </w:rPr>
        <w:t>5,414.4 </w:t>
      </w:r>
      <w:r>
        <w:rPr/>
        <w:t>万</w:t>
      </w:r>
      <w:r>
        <w:rPr>
          <w:w w:val="100"/>
        </w:rPr>
        <w:t> </w:t>
      </w:r>
      <w:r>
        <w:rPr/>
        <w:t>股股份（占齐普生公司总股本的</w:t>
      </w:r>
      <w:r>
        <w:rPr>
          <w:spacing w:val="-40"/>
        </w:rPr>
        <w:t> </w:t>
      </w:r>
      <w:r>
        <w:rPr>
          <w:rFonts w:ascii="Times New Roman" w:hAnsi="Times New Roman" w:cs="Times New Roman" w:eastAsia="Times New Roman" w:hint="default"/>
        </w:rPr>
        <w:t>42.30%</w:t>
      </w:r>
      <w:r>
        <w:rPr/>
        <w:t>）及合生创利持有的齐普生公司</w:t>
      </w:r>
      <w:r>
        <w:rPr>
          <w:spacing w:val="-40"/>
        </w:rPr>
        <w:t> </w:t>
      </w:r>
      <w:r>
        <w:rPr>
          <w:rFonts w:ascii="Times New Roman" w:hAnsi="Times New Roman" w:cs="Times New Roman" w:eastAsia="Times New Roman" w:hint="default"/>
        </w:rPr>
        <w:t>1,273.6</w:t>
      </w:r>
      <w:r>
        <w:rPr>
          <w:rFonts w:ascii="Times New Roman" w:hAnsi="Times New Roman" w:cs="Times New Roman" w:eastAsia="Times New Roman" w:hint="default"/>
          <w:spacing w:val="13"/>
        </w:rPr>
        <w:t> </w:t>
      </w:r>
      <w:r>
        <w:rPr/>
        <w:t>万股股份（占齐</w:t>
      </w:r>
      <w:r>
        <w:rPr>
          <w:w w:val="100"/>
        </w:rPr>
        <w:t> </w:t>
      </w:r>
      <w:r>
        <w:rPr>
          <w:spacing w:val="-2"/>
          <w:w w:val="100"/>
        </w:rPr>
        <w:t>普生公司总股本的</w:t>
      </w:r>
      <w:r>
        <w:rPr>
          <w:spacing w:val="-53"/>
          <w:w w:val="100"/>
        </w:rPr>
        <w:t> </w:t>
      </w:r>
      <w:r>
        <w:rPr>
          <w:rFonts w:ascii="Times New Roman" w:hAnsi="Times New Roman" w:cs="Times New Roman" w:eastAsia="Times New Roman" w:hint="default"/>
          <w:spacing w:val="-9"/>
          <w:w w:val="100"/>
        </w:rPr>
        <w:t>9.95%</w:t>
      </w:r>
      <w:r>
        <w:rPr>
          <w:spacing w:val="-9"/>
          <w:w w:val="100"/>
        </w:rPr>
        <w:t>）。具体内容详见公司于</w:t>
      </w:r>
      <w:r>
        <w:rPr>
          <w:spacing w:val="-53"/>
          <w:w w:val="100"/>
        </w:rPr>
        <w:t> </w:t>
      </w:r>
      <w:r>
        <w:rPr>
          <w:rFonts w:ascii="Times New Roman" w:hAnsi="Times New Roman" w:cs="Times New Roman" w:eastAsia="Times New Roman" w:hint="default"/>
          <w:spacing w:val="-2"/>
          <w:w w:val="100"/>
        </w:rPr>
        <w:t>2018</w:t>
      </w:r>
      <w:r>
        <w:rPr>
          <w:rFonts w:ascii="Times New Roman" w:hAnsi="Times New Roman" w:cs="Times New Roman" w:eastAsia="Times New Roman" w:hint="default"/>
          <w:spacing w:val="1"/>
          <w:w w:val="100"/>
        </w:rPr>
        <w:t> </w:t>
      </w:r>
      <w:r>
        <w:rPr>
          <w:w w:val="100"/>
        </w:rPr>
        <w:t>年</w:t>
      </w:r>
      <w:r>
        <w:rPr>
          <w:spacing w:val="-53"/>
          <w:w w:val="10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2"/>
          <w:w w:val="100"/>
        </w:rPr>
        <w:t> </w:t>
      </w:r>
      <w:r>
        <w:rPr>
          <w:w w:val="100"/>
        </w:rPr>
        <w:t>月</w:t>
      </w:r>
      <w:r>
        <w:rPr>
          <w:spacing w:val="-53"/>
          <w:w w:val="100"/>
        </w:rPr>
        <w:t> </w:t>
      </w:r>
      <w:r>
        <w:rPr>
          <w:rFonts w:ascii="Times New Roman" w:hAnsi="Times New Roman" w:cs="Times New Roman" w:eastAsia="Times New Roman" w:hint="default"/>
          <w:spacing w:val="-2"/>
          <w:w w:val="100"/>
        </w:rPr>
        <w:t>13</w:t>
      </w:r>
      <w:r>
        <w:rPr>
          <w:rFonts w:ascii="Times New Roman" w:hAnsi="Times New Roman" w:cs="Times New Roman" w:eastAsia="Times New Roman" w:hint="default"/>
          <w:spacing w:val="1"/>
          <w:w w:val="100"/>
        </w:rPr>
        <w:t> </w:t>
      </w:r>
      <w:r>
        <w:rPr>
          <w:spacing w:val="-18"/>
          <w:w w:val="100"/>
        </w:rPr>
        <w:t>日刊登在《中国证券报》、《证券</w:t>
      </w:r>
      <w:r>
        <w:rPr>
          <w:w w:val="100"/>
        </w:rPr>
        <w:t> </w:t>
      </w:r>
      <w:r>
        <w:rPr>
          <w:spacing w:val="-4"/>
          <w:w w:val="100"/>
        </w:rPr>
        <w:t>时报》及上海证券交易所网站（</w:t>
      </w:r>
      <w:hyperlink r:id="rId13">
        <w:r>
          <w:rPr>
            <w:rFonts w:ascii="Times New Roman" w:hAnsi="Times New Roman" w:cs="Times New Roman" w:eastAsia="Times New Roman" w:hint="default"/>
            <w:spacing w:val="-4"/>
            <w:w w:val="100"/>
          </w:rPr>
          <w:t>www.sse.com.cn</w:t>
        </w:r>
      </w:hyperlink>
      <w:r>
        <w:rPr>
          <w:spacing w:val="-4"/>
          <w:w w:val="100"/>
        </w:rPr>
        <w:t>）的公告（编号：</w:t>
      </w:r>
      <w:r>
        <w:rPr>
          <w:rFonts w:ascii="Times New Roman" w:hAnsi="Times New Roman" w:cs="Times New Roman" w:eastAsia="Times New Roman" w:hint="default"/>
          <w:spacing w:val="-4"/>
          <w:w w:val="100"/>
        </w:rPr>
        <w:t>2018-024</w:t>
      </w:r>
      <w:r>
        <w:rPr>
          <w:spacing w:val="-4"/>
          <w:w w:val="100"/>
        </w:rPr>
        <w:t>）。已与交易对手方完</w:t>
      </w:r>
      <w:r>
        <w:rPr>
          <w:spacing w:val="-78"/>
          <w:w w:val="100"/>
        </w:rPr>
        <w:t> </w:t>
      </w:r>
      <w:r>
        <w:rPr>
          <w:spacing w:val="-78"/>
          <w:w w:val="100"/>
        </w:rPr>
      </w:r>
      <w:r>
        <w:rPr/>
        <w:t>成办理股权交割手续。</w:t>
      </w:r>
    </w:p>
    <w:p>
      <w:pPr>
        <w:spacing w:line="240" w:lineRule="auto" w:before="7"/>
        <w:rPr>
          <w:rFonts w:ascii="宋体" w:hAnsi="宋体" w:cs="宋体" w:eastAsia="宋体" w:hint="default"/>
          <w:sz w:val="27"/>
          <w:szCs w:val="27"/>
        </w:rPr>
      </w:pPr>
    </w:p>
    <w:p>
      <w:pPr>
        <w:pStyle w:val="Heading3"/>
        <w:spacing w:line="240" w:lineRule="auto" w:before="0"/>
        <w:ind w:right="118"/>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30"/>
          <w:szCs w:val="30"/>
        </w:rPr>
      </w:pPr>
    </w:p>
    <w:p>
      <w:pPr>
        <w:pStyle w:val="Heading3"/>
        <w:spacing w:line="240" w:lineRule="auto" w:before="0"/>
        <w:ind w:right="118"/>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976" w:val="left" w:leader="none"/>
        </w:tabs>
        <w:spacing w:line="240" w:lineRule="auto" w:before="97"/>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
        <w:rPr>
          <w:rFonts w:ascii="宋体" w:hAnsi="宋体" w:cs="宋体" w:eastAsia="宋体" w:hint="default"/>
          <w:sz w:val="30"/>
          <w:szCs w:val="30"/>
        </w:rPr>
      </w:pPr>
    </w:p>
    <w:p>
      <w:pPr>
        <w:pStyle w:val="Heading3"/>
        <w:spacing w:line="240" w:lineRule="auto" w:before="0"/>
        <w:ind w:right="11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3"/>
        <w:spacing w:line="240" w:lineRule="auto" w:before="70"/>
        <w:ind w:right="118"/>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left="218" w:right="1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946"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公司以现金 </w:t>
            </w:r>
            <w:r>
              <w:rPr>
                <w:rFonts w:ascii="Times New Roman" w:hAnsi="Times New Roman" w:cs="Times New Roman" w:eastAsia="Times New Roman" w:hint="default"/>
                <w:sz w:val="21"/>
                <w:szCs w:val="21"/>
              </w:rPr>
              <w:t>1,530 </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万美元的对价获得达钱国际</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51%</w:t>
            </w:r>
            <w:r>
              <w:rPr>
                <w:rFonts w:ascii="宋体" w:hAnsi="宋体" w:cs="宋体" w:eastAsia="宋体" w:hint="default"/>
                <w:sz w:val="21"/>
                <w:szCs w:val="21"/>
              </w:rPr>
              <w:t>的股份。</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6"/>
              <w:jc w:val="left"/>
              <w:rPr>
                <w:rFonts w:ascii="宋体" w:hAnsi="宋体" w:cs="宋体" w:eastAsia="宋体" w:hint="default"/>
                <w:sz w:val="21"/>
                <w:szCs w:val="21"/>
              </w:rPr>
            </w:pPr>
            <w:r>
              <w:rPr>
                <w:rFonts w:ascii="宋体" w:hAnsi="宋体" w:cs="宋体" w:eastAsia="宋体" w:hint="default"/>
                <w:w w:val="100"/>
                <w:sz w:val="21"/>
                <w:szCs w:val="21"/>
              </w:rPr>
              <w:t>具体</w:t>
            </w:r>
            <w:r>
              <w:rPr>
                <w:rFonts w:ascii="宋体" w:hAnsi="宋体" w:cs="宋体" w:eastAsia="宋体" w:hint="default"/>
                <w:spacing w:val="-3"/>
                <w:w w:val="100"/>
                <w:sz w:val="21"/>
                <w:szCs w:val="21"/>
              </w:rPr>
              <w:t>内</w:t>
            </w:r>
            <w:r>
              <w:rPr>
                <w:rFonts w:ascii="宋体" w:hAnsi="宋体" w:cs="宋体" w:eastAsia="宋体" w:hint="default"/>
                <w:w w:val="100"/>
                <w:sz w:val="21"/>
                <w:szCs w:val="21"/>
              </w:rPr>
              <w:t>容</w:t>
            </w:r>
            <w:r>
              <w:rPr>
                <w:rFonts w:ascii="宋体" w:hAnsi="宋体" w:cs="宋体" w:eastAsia="宋体" w:hint="default"/>
                <w:spacing w:val="-3"/>
                <w:w w:val="100"/>
                <w:sz w:val="21"/>
                <w:szCs w:val="21"/>
              </w:rPr>
              <w:t>详</w:t>
            </w:r>
            <w:r>
              <w:rPr>
                <w:rFonts w:ascii="宋体" w:hAnsi="宋体" w:cs="宋体" w:eastAsia="宋体" w:hint="default"/>
                <w:w w:val="100"/>
                <w:sz w:val="21"/>
                <w:szCs w:val="21"/>
              </w:rPr>
              <w:t>见</w:t>
            </w:r>
            <w:r>
              <w:rPr>
                <w:rFonts w:ascii="宋体" w:hAnsi="宋体" w:cs="宋体" w:eastAsia="宋体" w:hint="default"/>
                <w:spacing w:val="-3"/>
                <w:w w:val="100"/>
                <w:sz w:val="21"/>
                <w:szCs w:val="21"/>
              </w:rPr>
              <w:t>公司</w:t>
            </w:r>
            <w:r>
              <w:rPr>
                <w:rFonts w:ascii="宋体" w:hAnsi="宋体" w:cs="宋体" w:eastAsia="宋体" w:hint="default"/>
                <w:w w:val="100"/>
                <w:sz w:val="21"/>
                <w:szCs w:val="21"/>
              </w:rPr>
              <w:t>于</w:t>
            </w:r>
            <w:r>
              <w:rPr>
                <w:rFonts w:ascii="宋体" w:hAnsi="宋体" w:cs="宋体" w:eastAsia="宋体" w:hint="default"/>
                <w:spacing w:val="-69"/>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19"/>
                <w:sz w:val="21"/>
                <w:szCs w:val="21"/>
              </w:rPr>
              <w:t> </w:t>
            </w:r>
            <w:r>
              <w:rPr>
                <w:rFonts w:ascii="宋体" w:hAnsi="宋体" w:cs="宋体" w:eastAsia="宋体" w:hint="default"/>
                <w:w w:val="100"/>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19"/>
                <w:sz w:val="21"/>
                <w:szCs w:val="21"/>
              </w:rPr>
              <w:t> </w:t>
            </w:r>
            <w:r>
              <w:rPr>
                <w:rFonts w:ascii="宋体" w:hAnsi="宋体" w:cs="宋体" w:eastAsia="宋体" w:hint="default"/>
                <w:w w:val="100"/>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19"/>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刊</w:t>
            </w:r>
            <w:r>
              <w:rPr>
                <w:rFonts w:ascii="宋体" w:hAnsi="宋体" w:cs="宋体" w:eastAsia="宋体" w:hint="default"/>
                <w:w w:val="100"/>
                <w:sz w:val="21"/>
                <w:szCs w:val="21"/>
              </w:rPr>
              <w:t>登</w:t>
            </w:r>
            <w:r>
              <w:rPr>
                <w:rFonts w:ascii="宋体" w:hAnsi="宋体" w:cs="宋体" w:eastAsia="宋体" w:hint="default"/>
                <w:spacing w:val="-108"/>
                <w:w w:val="100"/>
                <w:sz w:val="21"/>
                <w:szCs w:val="21"/>
              </w:rPr>
              <w:t>在</w:t>
            </w:r>
            <w:r>
              <w:rPr>
                <w:rFonts w:ascii="宋体" w:hAnsi="宋体" w:cs="宋体" w:eastAsia="宋体" w:hint="default"/>
                <w:w w:val="100"/>
                <w:sz w:val="21"/>
                <w:szCs w:val="21"/>
              </w:rPr>
              <w:t>《中</w:t>
            </w:r>
            <w:r>
              <w:rPr>
                <w:rFonts w:ascii="宋体" w:hAnsi="宋体" w:cs="宋体" w:eastAsia="宋体" w:hint="default"/>
                <w:w w:val="100"/>
                <w:sz w:val="21"/>
                <w:szCs w:val="21"/>
              </w:rPr>
              <w:t> 国证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59"/>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时</w:t>
            </w:r>
            <w:r>
              <w:rPr>
                <w:rFonts w:ascii="宋体" w:hAnsi="宋体" w:cs="宋体" w:eastAsia="宋体" w:hint="default"/>
                <w:spacing w:val="-3"/>
                <w:w w:val="100"/>
                <w:sz w:val="21"/>
                <w:szCs w:val="21"/>
              </w:rPr>
              <w:t>报</w:t>
            </w:r>
            <w:r>
              <w:rPr>
                <w:rFonts w:ascii="宋体" w:hAnsi="宋体" w:cs="宋体" w:eastAsia="宋体" w:hint="default"/>
                <w:spacing w:val="-51"/>
                <w:w w:val="100"/>
                <w:sz w:val="21"/>
                <w:szCs w:val="21"/>
              </w:rPr>
              <w:t>》</w:t>
            </w:r>
            <w:r>
              <w:rPr>
                <w:rFonts w:ascii="宋体" w:hAnsi="宋体" w:cs="宋体" w:eastAsia="宋体" w:hint="default"/>
                <w:spacing w:val="-3"/>
                <w:w w:val="100"/>
                <w:sz w:val="21"/>
                <w:szCs w:val="21"/>
              </w:rPr>
              <w:t>及</w:t>
            </w:r>
            <w:r>
              <w:rPr>
                <w:rFonts w:ascii="宋体" w:hAnsi="宋体" w:cs="宋体" w:eastAsia="宋体" w:hint="default"/>
                <w:w w:val="100"/>
                <w:sz w:val="21"/>
                <w:szCs w:val="21"/>
              </w:rPr>
              <w:t>上海</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3"/>
                <w:w w:val="100"/>
                <w:sz w:val="21"/>
                <w:szCs w:val="21"/>
              </w:rPr>
              <w:t>所</w:t>
            </w:r>
            <w:r>
              <w:rPr>
                <w:rFonts w:ascii="宋体" w:hAnsi="宋体" w:cs="宋体" w:eastAsia="宋体" w:hint="default"/>
                <w:w w:val="100"/>
                <w:sz w:val="21"/>
                <w:szCs w:val="21"/>
              </w:rPr>
              <w:t>网站</w:t>
            </w:r>
          </w:p>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w w:val="100"/>
                <w:sz w:val="21"/>
                <w:szCs w:val="21"/>
              </w:rPr>
              <w:t>（</w:t>
            </w:r>
            <w:hyperlink r:id="rId13">
              <w:r>
                <w:rPr>
                  <w:rFonts w:ascii="Times New Roman" w:hAnsi="Times New Roman" w:cs="Times New Roman" w:eastAsia="Times New Roman" w:hint="default"/>
                  <w:spacing w:val="-2"/>
                  <w:w w:val="100"/>
                  <w:sz w:val="21"/>
                  <w:szCs w:val="21"/>
                </w:rPr>
                <w:t>ww</w:t>
              </w:r>
              <w:r>
                <w:rPr>
                  <w:rFonts w:ascii="Times New Roman" w:hAnsi="Times New Roman" w:cs="Times New Roman" w:eastAsia="Times New Roman" w:hint="default"/>
                  <w:spacing w:val="-16"/>
                  <w:w w:val="100"/>
                  <w:sz w:val="21"/>
                  <w:szCs w:val="21"/>
                </w:rPr>
                <w:t>w</w:t>
              </w:r>
              <w:r>
                <w:rPr>
                  <w:rFonts w:ascii="Times New Roman" w:hAnsi="Times New Roman" w:cs="Times New Roman" w:eastAsia="Times New Roman" w:hint="default"/>
                  <w:w w:val="100"/>
                  <w:sz w:val="21"/>
                  <w:szCs w:val="21"/>
                </w:rPr>
                <w:t>.s</w:t>
              </w:r>
              <w:r>
                <w:rPr>
                  <w:rFonts w:ascii="Times New Roman" w:hAnsi="Times New Roman" w:cs="Times New Roman" w:eastAsia="Times New Roman" w:hint="default"/>
                  <w:spacing w:val="-2"/>
                  <w:w w:val="100"/>
                  <w:sz w:val="21"/>
                  <w:szCs w:val="21"/>
                </w:rPr>
                <w:t>s</w:t>
              </w:r>
              <w:r>
                <w:rPr>
                  <w:rFonts w:ascii="Times New Roman" w:hAnsi="Times New Roman" w:cs="Times New Roman" w:eastAsia="Times New Roman" w:hint="default"/>
                  <w:w w:val="100"/>
                  <w:sz w:val="21"/>
                  <w:szCs w:val="21"/>
                </w:rPr>
                <w:t>e.co</w:t>
              </w:r>
              <w:r>
                <w:rPr>
                  <w:rFonts w:ascii="Times New Roman" w:hAnsi="Times New Roman" w:cs="Times New Roman" w:eastAsia="Times New Roman" w:hint="default"/>
                  <w:spacing w:val="-4"/>
                  <w:w w:val="100"/>
                  <w:sz w:val="21"/>
                  <w:szCs w:val="21"/>
                </w:rPr>
                <w:t>m</w:t>
              </w:r>
              <w:r>
                <w:rPr>
                  <w:rFonts w:ascii="Times New Roman" w:hAnsi="Times New Roman" w:cs="Times New Roman" w:eastAsia="Times New Roman" w:hint="default"/>
                  <w:w w:val="100"/>
                  <w:sz w:val="21"/>
                  <w:szCs w:val="21"/>
                </w:rPr>
                <w:t>.c</w:t>
              </w:r>
              <w:r>
                <w:rPr>
                  <w:rFonts w:ascii="Times New Roman" w:hAnsi="Times New Roman" w:cs="Times New Roman" w:eastAsia="Times New Roman" w:hint="default"/>
                  <w:spacing w:val="-1"/>
                  <w:w w:val="100"/>
                  <w:sz w:val="21"/>
                  <w:szCs w:val="21"/>
                </w:rPr>
                <w:t>n</w:t>
              </w:r>
            </w:hyperlink>
            <w:r>
              <w:rPr>
                <w:rFonts w:ascii="宋体" w:hAnsi="宋体" w:cs="宋体" w:eastAsia="宋体" w:hint="default"/>
                <w:spacing w:val="-5"/>
                <w:w w:val="100"/>
                <w:sz w:val="21"/>
                <w:szCs w:val="21"/>
              </w:rPr>
              <w:t>）</w:t>
            </w:r>
            <w:r>
              <w:rPr>
                <w:rFonts w:ascii="宋体" w:hAnsi="宋体" w:cs="宋体" w:eastAsia="宋体" w:hint="default"/>
                <w:w w:val="100"/>
                <w:sz w:val="21"/>
                <w:szCs w:val="21"/>
              </w:rPr>
              <w:t>的</w:t>
            </w:r>
            <w:r>
              <w:rPr>
                <w:rFonts w:ascii="宋体" w:hAnsi="宋体" w:cs="宋体" w:eastAsia="宋体" w:hint="default"/>
                <w:spacing w:val="-3"/>
                <w:w w:val="100"/>
                <w:sz w:val="21"/>
                <w:szCs w:val="21"/>
              </w:rPr>
              <w:t>公</w:t>
            </w:r>
            <w:r>
              <w:rPr>
                <w:rFonts w:ascii="宋体" w:hAnsi="宋体" w:cs="宋体" w:eastAsia="宋体" w:hint="default"/>
                <w:spacing w:val="-5"/>
                <w:w w:val="100"/>
                <w:sz w:val="21"/>
                <w:szCs w:val="21"/>
              </w:rPr>
              <w:t>告</w:t>
            </w:r>
            <w:r>
              <w:rPr>
                <w:rFonts w:ascii="宋体" w:hAnsi="宋体" w:cs="宋体" w:eastAsia="宋体" w:hint="default"/>
                <w:w w:val="100"/>
                <w:sz w:val="21"/>
                <w:szCs w:val="21"/>
              </w:rPr>
              <w:t>（</w:t>
            </w:r>
            <w:r>
              <w:rPr>
                <w:rFonts w:ascii="宋体" w:hAnsi="宋体" w:cs="宋体" w:eastAsia="宋体" w:hint="default"/>
                <w:spacing w:val="-3"/>
                <w:w w:val="100"/>
                <w:sz w:val="21"/>
                <w:szCs w:val="21"/>
              </w:rPr>
              <w:t>编</w:t>
            </w:r>
            <w:r>
              <w:rPr>
                <w:rFonts w:ascii="宋体" w:hAnsi="宋体" w:cs="宋体" w:eastAsia="宋体" w:hint="default"/>
                <w:w w:val="100"/>
                <w:sz w:val="21"/>
                <w:szCs w:val="21"/>
              </w:rPr>
              <w:t>号</w:t>
            </w:r>
            <w:r>
              <w:rPr>
                <w:rFonts w:ascii="宋体" w:hAnsi="宋体" w:cs="宋体" w:eastAsia="宋体" w:hint="default"/>
                <w:spacing w:val="-5"/>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
                <w:w w:val="100"/>
                <w:sz w:val="21"/>
                <w:szCs w:val="21"/>
              </w:rPr>
              <w:t>8</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073</w:t>
            </w:r>
            <w:r>
              <w:rPr>
                <w:rFonts w:ascii="宋体" w:hAnsi="宋体" w:cs="宋体" w:eastAsia="宋体" w:hint="default"/>
                <w:spacing w:val="-106"/>
                <w:w w:val="100"/>
                <w:sz w:val="21"/>
                <w:szCs w:val="21"/>
              </w:rPr>
              <w:t>）。</w:t>
            </w:r>
            <w:r>
              <w:rPr>
                <w:rFonts w:ascii="宋体" w:hAnsi="宋体" w:cs="宋体" w:eastAsia="宋体" w:hint="default"/>
                <w:w w:val="100"/>
                <w:sz w:val="21"/>
                <w:szCs w:val="21"/>
              </w:rPr>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 w:right="0"/>
              <w:jc w:val="center"/>
              <w:rPr>
                <w:rFonts w:ascii="宋体" w:hAnsi="宋体" w:cs="宋体" w:eastAsia="宋体" w:hint="default"/>
                <w:sz w:val="21"/>
                <w:szCs w:val="21"/>
              </w:rPr>
            </w:pPr>
            <w:r>
              <w:rPr>
                <w:rFonts w:ascii="宋体" w:hAnsi="宋体" w:cs="宋体" w:eastAsia="宋体" w:hint="default"/>
                <w:spacing w:val="5"/>
                <w:sz w:val="21"/>
                <w:szCs w:val="21"/>
              </w:rPr>
              <w:t>奔球金融投资金帆远航 </w:t>
            </w:r>
            <w:r>
              <w:rPr>
                <w:rFonts w:ascii="Times New Roman" w:hAnsi="Times New Roman" w:cs="Times New Roman" w:eastAsia="Times New Roman" w:hint="default"/>
                <w:sz w:val="21"/>
                <w:szCs w:val="21"/>
              </w:rPr>
              <w:t>FOF </w:t>
            </w:r>
            <w:r>
              <w:rPr>
                <w:rFonts w:ascii="Times New Roman" w:hAnsi="Times New Roman" w:cs="Times New Roman" w:eastAsia="Times New Roman" w:hint="default"/>
                <w:spacing w:val="45"/>
                <w:sz w:val="21"/>
                <w:szCs w:val="21"/>
              </w:rPr>
              <w:t> </w:t>
            </w:r>
            <w:r>
              <w:rPr>
                <w:rFonts w:ascii="宋体" w:hAnsi="宋体" w:cs="宋体" w:eastAsia="宋体" w:hint="default"/>
                <w:spacing w:val="6"/>
                <w:sz w:val="21"/>
                <w:szCs w:val="21"/>
              </w:rPr>
              <w:t>私募证券投资基</w:t>
            </w:r>
            <w:r>
              <w:rPr>
                <w:rFonts w:ascii="宋体" w:hAnsi="宋体" w:cs="宋体" w:eastAsia="宋体" w:hint="default"/>
                <w:sz w:val="21"/>
                <w:szCs w:val="21"/>
              </w:rPr>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详见</w:t>
            </w:r>
            <w:r>
              <w:rPr>
                <w:rFonts w:ascii="宋体" w:hAnsi="宋体" w:cs="宋体" w:eastAsia="宋体" w:hint="default"/>
                <w:spacing w:val="-3"/>
                <w:w w:val="100"/>
                <w:sz w:val="21"/>
                <w:szCs w:val="21"/>
              </w:rPr>
              <w:t>公司</w:t>
            </w:r>
            <w:r>
              <w:rPr>
                <w:rFonts w:ascii="宋体" w:hAnsi="宋体" w:cs="宋体" w:eastAsia="宋体" w:hint="default"/>
                <w:w w:val="100"/>
                <w:sz w:val="21"/>
                <w:szCs w:val="21"/>
              </w:rPr>
              <w:t>于</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刊</w:t>
            </w:r>
            <w:r>
              <w:rPr>
                <w:rFonts w:ascii="宋体" w:hAnsi="宋体" w:cs="宋体" w:eastAsia="宋体" w:hint="default"/>
                <w:w w:val="100"/>
                <w:sz w:val="21"/>
                <w:szCs w:val="21"/>
              </w:rPr>
              <w:t>登</w:t>
            </w:r>
            <w:r>
              <w:rPr>
                <w:rFonts w:ascii="宋体" w:hAnsi="宋体" w:cs="宋体" w:eastAsia="宋体" w:hint="default"/>
                <w:spacing w:val="-104"/>
                <w:w w:val="100"/>
                <w:sz w:val="21"/>
                <w:szCs w:val="21"/>
              </w:rPr>
              <w:t>在</w:t>
            </w:r>
            <w:r>
              <w:rPr>
                <w:rFonts w:ascii="宋体" w:hAnsi="宋体" w:cs="宋体" w:eastAsia="宋体" w:hint="default"/>
                <w:spacing w:val="-3"/>
                <w:w w:val="100"/>
                <w:sz w:val="21"/>
                <w:szCs w:val="21"/>
              </w:rPr>
              <w:t>《</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证券</w:t>
            </w:r>
          </w:p>
        </w:tc>
      </w:tr>
    </w:tbl>
    <w:p>
      <w:pPr>
        <w:spacing w:after="0" w:line="278" w:lineRule="exact"/>
        <w:jc w:val="center"/>
        <w:rPr>
          <w:rFonts w:ascii="宋体" w:hAnsi="宋体" w:cs="宋体" w:eastAsia="宋体" w:hint="default"/>
          <w:sz w:val="21"/>
          <w:szCs w:val="21"/>
        </w:rPr>
        <w:sectPr>
          <w:pgSz w:w="11910" w:h="16840"/>
          <w:pgMar w:header="0" w:footer="1195"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636"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pacing w:val="-52"/>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证</w:t>
            </w:r>
            <w:r>
              <w:rPr>
                <w:rFonts w:ascii="宋体" w:hAnsi="宋体" w:cs="宋体" w:eastAsia="宋体" w:hint="default"/>
                <w:spacing w:val="-76"/>
                <w:sz w:val="21"/>
                <w:szCs w:val="21"/>
              </w:rPr>
              <w:t> </w:t>
            </w:r>
            <w:r>
              <w:rPr>
                <w:rFonts w:ascii="宋体" w:hAnsi="宋体" w:cs="宋体" w:eastAsia="宋体" w:hint="default"/>
                <w:sz w:val="21"/>
                <w:szCs w:val="21"/>
              </w:rPr>
              <w:t>券</w:t>
            </w:r>
            <w:r>
              <w:rPr>
                <w:rFonts w:ascii="宋体" w:hAnsi="宋体" w:cs="宋体" w:eastAsia="宋体" w:hint="default"/>
                <w:spacing w:val="-76"/>
                <w:sz w:val="21"/>
                <w:szCs w:val="21"/>
              </w:rPr>
              <w:t> </w:t>
            </w:r>
            <w:r>
              <w:rPr>
                <w:rFonts w:ascii="宋体" w:hAnsi="宋体" w:cs="宋体" w:eastAsia="宋体" w:hint="default"/>
                <w:sz w:val="21"/>
                <w:szCs w:val="21"/>
              </w:rPr>
              <w:t>时</w:t>
            </w:r>
            <w:r>
              <w:rPr>
                <w:rFonts w:ascii="宋体" w:hAnsi="宋体" w:cs="宋体" w:eastAsia="宋体" w:hint="default"/>
                <w:spacing w:val="-78"/>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及</w:t>
            </w:r>
            <w:r>
              <w:rPr>
                <w:rFonts w:ascii="宋体" w:hAnsi="宋体" w:cs="宋体" w:eastAsia="宋体" w:hint="default"/>
                <w:spacing w:val="-76"/>
                <w:sz w:val="21"/>
                <w:szCs w:val="21"/>
              </w:rPr>
              <w:t> </w:t>
            </w:r>
            <w:r>
              <w:rPr>
                <w:rFonts w:ascii="宋体" w:hAnsi="宋体" w:cs="宋体" w:eastAsia="宋体" w:hint="default"/>
                <w:sz w:val="21"/>
                <w:szCs w:val="21"/>
              </w:rPr>
              <w:t>上</w:t>
            </w:r>
            <w:r>
              <w:rPr>
                <w:rFonts w:ascii="宋体" w:hAnsi="宋体" w:cs="宋体" w:eastAsia="宋体" w:hint="default"/>
                <w:spacing w:val="-78"/>
                <w:sz w:val="21"/>
                <w:szCs w:val="21"/>
              </w:rPr>
              <w:t> </w:t>
            </w:r>
            <w:r>
              <w:rPr>
                <w:rFonts w:ascii="宋体" w:hAnsi="宋体" w:cs="宋体" w:eastAsia="宋体" w:hint="default"/>
                <w:sz w:val="21"/>
                <w:szCs w:val="21"/>
              </w:rPr>
              <w:t>海</w:t>
            </w:r>
            <w:r>
              <w:rPr>
                <w:rFonts w:ascii="宋体" w:hAnsi="宋体" w:cs="宋体" w:eastAsia="宋体" w:hint="default"/>
                <w:spacing w:val="-76"/>
                <w:sz w:val="21"/>
                <w:szCs w:val="21"/>
              </w:rPr>
              <w:t> </w:t>
            </w:r>
            <w:r>
              <w:rPr>
                <w:rFonts w:ascii="宋体" w:hAnsi="宋体" w:cs="宋体" w:eastAsia="宋体" w:hint="default"/>
                <w:sz w:val="21"/>
                <w:szCs w:val="21"/>
              </w:rPr>
              <w:t>证</w:t>
            </w:r>
            <w:r>
              <w:rPr>
                <w:rFonts w:ascii="宋体" w:hAnsi="宋体" w:cs="宋体" w:eastAsia="宋体" w:hint="default"/>
                <w:spacing w:val="-76"/>
                <w:sz w:val="21"/>
                <w:szCs w:val="21"/>
              </w:rPr>
              <w:t> </w:t>
            </w:r>
            <w:r>
              <w:rPr>
                <w:rFonts w:ascii="宋体" w:hAnsi="宋体" w:cs="宋体" w:eastAsia="宋体" w:hint="default"/>
                <w:sz w:val="21"/>
                <w:szCs w:val="21"/>
              </w:rPr>
              <w:t>券</w:t>
            </w:r>
            <w:r>
              <w:rPr>
                <w:rFonts w:ascii="宋体" w:hAnsi="宋体" w:cs="宋体" w:eastAsia="宋体" w:hint="default"/>
                <w:spacing w:val="-76"/>
                <w:sz w:val="21"/>
                <w:szCs w:val="21"/>
              </w:rPr>
              <w:t> </w:t>
            </w:r>
            <w:r>
              <w:rPr>
                <w:rFonts w:ascii="宋体" w:hAnsi="宋体" w:cs="宋体" w:eastAsia="宋体" w:hint="default"/>
                <w:sz w:val="21"/>
                <w:szCs w:val="21"/>
              </w:rPr>
              <w:t>交</w:t>
            </w:r>
            <w:r>
              <w:rPr>
                <w:rFonts w:ascii="宋体" w:hAnsi="宋体" w:cs="宋体" w:eastAsia="宋体" w:hint="default"/>
                <w:spacing w:val="-76"/>
                <w:sz w:val="21"/>
                <w:szCs w:val="21"/>
              </w:rPr>
              <w:t> </w:t>
            </w:r>
            <w:r>
              <w:rPr>
                <w:rFonts w:ascii="宋体" w:hAnsi="宋体" w:cs="宋体" w:eastAsia="宋体" w:hint="default"/>
                <w:sz w:val="21"/>
                <w:szCs w:val="21"/>
              </w:rPr>
              <w:t>易</w:t>
            </w:r>
            <w:r>
              <w:rPr>
                <w:rFonts w:ascii="宋体" w:hAnsi="宋体" w:cs="宋体" w:eastAsia="宋体" w:hint="default"/>
                <w:spacing w:val="-78"/>
                <w:sz w:val="21"/>
                <w:szCs w:val="21"/>
              </w:rPr>
              <w:t> </w:t>
            </w:r>
            <w:r>
              <w:rPr>
                <w:rFonts w:ascii="宋体" w:hAnsi="宋体" w:cs="宋体" w:eastAsia="宋体" w:hint="default"/>
                <w:sz w:val="21"/>
                <w:szCs w:val="21"/>
              </w:rPr>
              <w:t>所</w:t>
            </w:r>
            <w:r>
              <w:rPr>
                <w:rFonts w:ascii="宋体" w:hAnsi="宋体" w:cs="宋体" w:eastAsia="宋体" w:hint="default"/>
                <w:spacing w:val="-76"/>
                <w:sz w:val="21"/>
                <w:szCs w:val="21"/>
              </w:rPr>
              <w:t> </w:t>
            </w:r>
            <w:r>
              <w:rPr>
                <w:rFonts w:ascii="宋体" w:hAnsi="宋体" w:cs="宋体" w:eastAsia="宋体" w:hint="default"/>
                <w:sz w:val="21"/>
                <w:szCs w:val="21"/>
              </w:rPr>
              <w:t>网</w:t>
            </w:r>
            <w:r>
              <w:rPr>
                <w:rFonts w:ascii="宋体" w:hAnsi="宋体" w:cs="宋体" w:eastAsia="宋体" w:hint="default"/>
                <w:spacing w:val="-76"/>
                <w:sz w:val="21"/>
                <w:szCs w:val="21"/>
              </w:rPr>
              <w:t> </w:t>
            </w:r>
            <w:r>
              <w:rPr>
                <w:rFonts w:ascii="宋体" w:hAnsi="宋体" w:cs="宋体" w:eastAsia="宋体" w:hint="default"/>
                <w:sz w:val="21"/>
                <w:szCs w:val="21"/>
              </w:rPr>
              <w:t>站</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w:t>
            </w:r>
            <w:hyperlink r:id="rId13">
              <w:r>
                <w:rPr>
                  <w:rFonts w:ascii="Times New Roman" w:hAnsi="Times New Roman" w:cs="Times New Roman" w:eastAsia="Times New Roman" w:hint="default"/>
                  <w:spacing w:val="-2"/>
                  <w:w w:val="100"/>
                  <w:sz w:val="21"/>
                  <w:szCs w:val="21"/>
                </w:rPr>
                <w:t>ww</w:t>
              </w:r>
              <w:r>
                <w:rPr>
                  <w:rFonts w:ascii="Times New Roman" w:hAnsi="Times New Roman" w:cs="Times New Roman" w:eastAsia="Times New Roman" w:hint="default"/>
                  <w:spacing w:val="-16"/>
                  <w:w w:val="100"/>
                  <w:sz w:val="21"/>
                  <w:szCs w:val="21"/>
                </w:rPr>
                <w:t>w</w:t>
              </w:r>
              <w:r>
                <w:rPr>
                  <w:rFonts w:ascii="Times New Roman" w:hAnsi="Times New Roman" w:cs="Times New Roman" w:eastAsia="Times New Roman" w:hint="default"/>
                  <w:w w:val="100"/>
                  <w:sz w:val="21"/>
                  <w:szCs w:val="21"/>
                </w:rPr>
                <w:t>.s</w:t>
              </w:r>
              <w:r>
                <w:rPr>
                  <w:rFonts w:ascii="Times New Roman" w:hAnsi="Times New Roman" w:cs="Times New Roman" w:eastAsia="Times New Roman" w:hint="default"/>
                  <w:spacing w:val="-2"/>
                  <w:w w:val="100"/>
                  <w:sz w:val="21"/>
                  <w:szCs w:val="21"/>
                </w:rPr>
                <w:t>s</w:t>
              </w:r>
              <w:r>
                <w:rPr>
                  <w:rFonts w:ascii="Times New Roman" w:hAnsi="Times New Roman" w:cs="Times New Roman" w:eastAsia="Times New Roman" w:hint="default"/>
                  <w:w w:val="100"/>
                  <w:sz w:val="21"/>
                  <w:szCs w:val="21"/>
                </w:rPr>
                <w:t>e.co</w:t>
              </w:r>
              <w:r>
                <w:rPr>
                  <w:rFonts w:ascii="Times New Roman" w:hAnsi="Times New Roman" w:cs="Times New Roman" w:eastAsia="Times New Roman" w:hint="default"/>
                  <w:spacing w:val="-4"/>
                  <w:w w:val="100"/>
                  <w:sz w:val="21"/>
                  <w:szCs w:val="21"/>
                </w:rPr>
                <w:t>m</w:t>
              </w:r>
              <w:r>
                <w:rPr>
                  <w:rFonts w:ascii="Times New Roman" w:hAnsi="Times New Roman" w:cs="Times New Roman" w:eastAsia="Times New Roman" w:hint="default"/>
                  <w:w w:val="100"/>
                  <w:sz w:val="21"/>
                  <w:szCs w:val="21"/>
                </w:rPr>
                <w:t>.c</w:t>
              </w:r>
              <w:r>
                <w:rPr>
                  <w:rFonts w:ascii="Times New Roman" w:hAnsi="Times New Roman" w:cs="Times New Roman" w:eastAsia="Times New Roman" w:hint="default"/>
                  <w:spacing w:val="-1"/>
                  <w:w w:val="100"/>
                  <w:sz w:val="21"/>
                  <w:szCs w:val="21"/>
                </w:rPr>
                <w:t>n</w:t>
              </w:r>
            </w:hyperlink>
            <w:r>
              <w:rPr>
                <w:rFonts w:ascii="宋体" w:hAnsi="宋体" w:cs="宋体" w:eastAsia="宋体" w:hint="default"/>
                <w:spacing w:val="-5"/>
                <w:w w:val="100"/>
                <w:sz w:val="21"/>
                <w:szCs w:val="21"/>
              </w:rPr>
              <w:t>）</w:t>
            </w:r>
            <w:r>
              <w:rPr>
                <w:rFonts w:ascii="宋体" w:hAnsi="宋体" w:cs="宋体" w:eastAsia="宋体" w:hint="default"/>
                <w:w w:val="100"/>
                <w:sz w:val="21"/>
                <w:szCs w:val="21"/>
              </w:rPr>
              <w:t>的</w:t>
            </w:r>
            <w:r>
              <w:rPr>
                <w:rFonts w:ascii="宋体" w:hAnsi="宋体" w:cs="宋体" w:eastAsia="宋体" w:hint="default"/>
                <w:spacing w:val="-3"/>
                <w:w w:val="100"/>
                <w:sz w:val="21"/>
                <w:szCs w:val="21"/>
              </w:rPr>
              <w:t>公</w:t>
            </w:r>
            <w:r>
              <w:rPr>
                <w:rFonts w:ascii="宋体" w:hAnsi="宋体" w:cs="宋体" w:eastAsia="宋体" w:hint="default"/>
                <w:spacing w:val="-5"/>
                <w:w w:val="100"/>
                <w:sz w:val="21"/>
                <w:szCs w:val="21"/>
              </w:rPr>
              <w:t>告</w:t>
            </w:r>
            <w:r>
              <w:rPr>
                <w:rFonts w:ascii="宋体" w:hAnsi="宋体" w:cs="宋体" w:eastAsia="宋体" w:hint="default"/>
                <w:w w:val="100"/>
                <w:sz w:val="21"/>
                <w:szCs w:val="21"/>
              </w:rPr>
              <w:t>（</w:t>
            </w:r>
            <w:r>
              <w:rPr>
                <w:rFonts w:ascii="宋体" w:hAnsi="宋体" w:cs="宋体" w:eastAsia="宋体" w:hint="default"/>
                <w:spacing w:val="-3"/>
                <w:w w:val="100"/>
                <w:sz w:val="21"/>
                <w:szCs w:val="21"/>
              </w:rPr>
              <w:t>编</w:t>
            </w:r>
            <w:r>
              <w:rPr>
                <w:rFonts w:ascii="宋体" w:hAnsi="宋体" w:cs="宋体" w:eastAsia="宋体" w:hint="default"/>
                <w:w w:val="100"/>
                <w:sz w:val="21"/>
                <w:szCs w:val="21"/>
              </w:rPr>
              <w:t>号</w:t>
            </w:r>
            <w:r>
              <w:rPr>
                <w:rFonts w:ascii="宋体" w:hAnsi="宋体" w:cs="宋体" w:eastAsia="宋体" w:hint="default"/>
                <w:spacing w:val="-5"/>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
                <w:w w:val="100"/>
                <w:sz w:val="21"/>
                <w:szCs w:val="21"/>
              </w:rPr>
              <w:t>8</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012</w:t>
            </w:r>
            <w:r>
              <w:rPr>
                <w:rFonts w:ascii="宋体" w:hAnsi="宋体" w:cs="宋体" w:eastAsia="宋体" w:hint="default"/>
                <w:spacing w:val="-106"/>
                <w:w w:val="100"/>
                <w:sz w:val="21"/>
                <w:szCs w:val="21"/>
              </w:rPr>
              <w:t>）。</w:t>
            </w:r>
            <w:r>
              <w:rPr>
                <w:rFonts w:ascii="宋体" w:hAnsi="宋体" w:cs="宋体" w:eastAsia="宋体" w:hint="default"/>
                <w:w w:val="100"/>
                <w:sz w:val="21"/>
                <w:szCs w:val="21"/>
              </w:rPr>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3"/>
        <w:spacing w:line="240" w:lineRule="auto"/>
        <w:ind w:right="118"/>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76" w:val="left" w:leader="none"/>
        </w:tabs>
        <w:spacing w:line="240" w:lineRule="auto" w:before="97"/>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
        <w:rPr>
          <w:rFonts w:ascii="宋体" w:hAnsi="宋体" w:cs="宋体" w:eastAsia="宋体" w:hint="default"/>
          <w:sz w:val="30"/>
          <w:szCs w:val="30"/>
        </w:rPr>
      </w:pPr>
    </w:p>
    <w:p>
      <w:pPr>
        <w:pStyle w:val="Heading3"/>
        <w:spacing w:line="240" w:lineRule="auto" w:before="0"/>
        <w:ind w:right="118"/>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30"/>
          <w:szCs w:val="30"/>
        </w:rPr>
      </w:pPr>
    </w:p>
    <w:p>
      <w:pPr>
        <w:pStyle w:val="Heading3"/>
        <w:spacing w:line="240" w:lineRule="auto" w:before="0"/>
        <w:ind w:right="118"/>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3"/>
        <w:spacing w:line="240" w:lineRule="auto" w:before="70"/>
        <w:ind w:right="118"/>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81"/>
        <w:ind w:right="118"/>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76" w:val="left" w:leader="none"/>
        </w:tabs>
        <w:spacing w:line="240" w:lineRule="auto" w:before="97"/>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
        <w:rPr>
          <w:rFonts w:ascii="宋体" w:hAnsi="宋体" w:cs="宋体" w:eastAsia="宋体" w:hint="default"/>
          <w:sz w:val="30"/>
          <w:szCs w:val="30"/>
        </w:rPr>
      </w:pPr>
    </w:p>
    <w:p>
      <w:pPr>
        <w:pStyle w:val="Heading3"/>
        <w:spacing w:line="240" w:lineRule="auto" w:before="0"/>
        <w:ind w:right="118"/>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81"/>
        <w:ind w:right="118"/>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976" w:val="left" w:leader="none"/>
        </w:tabs>
        <w:spacing w:line="240" w:lineRule="auto" w:before="70"/>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
        <w:rPr>
          <w:rFonts w:ascii="宋体" w:hAnsi="宋体" w:cs="宋体" w:eastAsia="宋体" w:hint="default"/>
          <w:sz w:val="30"/>
          <w:szCs w:val="30"/>
        </w:rPr>
      </w:pPr>
    </w:p>
    <w:p>
      <w:pPr>
        <w:pStyle w:val="Heading3"/>
        <w:tabs>
          <w:tab w:pos="1057" w:val="left" w:leader="none"/>
        </w:tabs>
        <w:spacing w:line="324" w:lineRule="auto" w:before="0"/>
        <w:ind w:right="611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23"/>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30"/>
          <w:szCs w:val="30"/>
        </w:rPr>
      </w:pPr>
    </w:p>
    <w:p>
      <w:pPr>
        <w:pStyle w:val="Heading3"/>
        <w:spacing w:line="240" w:lineRule="auto" w:before="0"/>
        <w:ind w:right="118"/>
        <w:jc w:val="left"/>
        <w:rPr>
          <w:b w:val="0"/>
          <w:bCs w:val="0"/>
        </w:rPr>
      </w:pPr>
      <w:r>
        <w:rPr>
          <w:rFonts w:ascii="宋体" w:hAnsi="宋体" w:cs="宋体" w:eastAsia="宋体" w:hint="default"/>
        </w:rPr>
        <w:t>2</w:t>
      </w:r>
      <w:r>
        <w:rPr/>
        <w:t>、</w:t>
      </w:r>
      <w:r>
        <w:rPr>
          <w:spacing w:val="-2"/>
        </w:rPr>
        <w:t> </w:t>
      </w:r>
      <w:r>
        <w:rPr/>
        <w:t>承包情况</w:t>
      </w:r>
      <w:r>
        <w:rPr>
          <w:b w:val="0"/>
          <w:bCs w:val="0"/>
        </w:rPr>
      </w:r>
    </w:p>
    <w:p>
      <w:pPr>
        <w:spacing w:line="307" w:lineRule="auto" w:before="97"/>
        <w:ind w:left="218" w:right="76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租赁情况</w:t>
      </w:r>
      <w:r>
        <w:rPr>
          <w:rFonts w:ascii="宋体" w:hAnsi="宋体" w:cs="宋体" w:eastAsia="宋体" w:hint="default"/>
          <w:sz w:val="21"/>
          <w:szCs w:val="21"/>
        </w:rPr>
      </w:r>
    </w:p>
    <w:p>
      <w:pPr>
        <w:pStyle w:val="BodyText"/>
        <w:spacing w:line="240" w:lineRule="auto" w:before="38"/>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0" w:footer="1195" w:top="1060" w:bottom="1380" w:left="1580" w:right="1040"/>
        </w:sectPr>
      </w:pPr>
    </w:p>
    <w:p>
      <w:pPr>
        <w:pStyle w:val="Heading3"/>
        <w:tabs>
          <w:tab w:pos="1057" w:val="left" w:leader="none"/>
        </w:tabs>
        <w:spacing w:line="240" w:lineRule="auto"/>
        <w:ind w:right="-1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97"/>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tabs>
          <w:tab w:pos="1433" w:val="left" w:leader="none"/>
        </w:tabs>
        <w:spacing w:line="240" w:lineRule="auto" w:before="144"/>
        <w:ind w:left="218" w:right="0"/>
        <w:jc w:val="left"/>
      </w:pPr>
      <w:r>
        <w:rPr/>
        <w:t>单位</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万元</w:t>
        <w:tab/>
        <w:t>币种</w:t>
      </w:r>
      <w:r>
        <w:rPr>
          <w:rFonts w:ascii="Times New Roman" w:hAnsi="Times New Roman" w:cs="Times New Roman" w:eastAsia="Times New Roman" w:hint="default"/>
        </w:rPr>
        <w:t>:  </w:t>
      </w:r>
      <w:r>
        <w:rPr/>
        <w:t>人民币</w:t>
      </w:r>
    </w:p>
    <w:p>
      <w:pPr>
        <w:spacing w:after="0" w:line="240" w:lineRule="auto"/>
        <w:jc w:val="left"/>
        <w:sectPr>
          <w:type w:val="continuous"/>
          <w:pgSz w:w="11910" w:h="16840"/>
          <w:pgMar w:top="1060" w:bottom="1380" w:left="1580" w:right="1040"/>
          <w:cols w:num="2" w:equalWidth="0">
            <w:col w:w="1903" w:space="4503"/>
            <w:col w:w="2884"/>
          </w:cols>
        </w:sectPr>
      </w:pPr>
    </w:p>
    <w:p>
      <w:pPr>
        <w:spacing w:line="240" w:lineRule="auto" w:before="8"/>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90"/>
        <w:gridCol w:w="487"/>
        <w:gridCol w:w="487"/>
        <w:gridCol w:w="985"/>
        <w:gridCol w:w="989"/>
        <w:gridCol w:w="991"/>
        <w:gridCol w:w="989"/>
        <w:gridCol w:w="487"/>
        <w:gridCol w:w="487"/>
        <w:gridCol w:w="487"/>
        <w:gridCol w:w="565"/>
        <w:gridCol w:w="487"/>
        <w:gridCol w:w="487"/>
        <w:gridCol w:w="478"/>
      </w:tblGrid>
      <w:tr>
        <w:trPr>
          <w:trHeight w:val="32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258" w:hRule="exact"/>
        </w:trPr>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34" w:right="26" w:hanging="106"/>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6"/>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6" w:right="26"/>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4"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43"/>
              <w:ind w:left="33" w:right="35" w:firstLine="33"/>
              <w:jc w:val="both"/>
              <w:rPr>
                <w:rFonts w:ascii="Times New Roman" w:hAnsi="Times New Roman" w:cs="Times New Roman" w:eastAsia="Times New Roman" w:hint="default"/>
                <w:sz w:val="21"/>
                <w:szCs w:val="21"/>
              </w:rPr>
            </w:pPr>
            <w:r>
              <w:rPr>
                <w:rFonts w:ascii="宋体" w:hAnsi="宋体" w:cs="宋体" w:eastAsia="宋体" w:hint="default"/>
                <w:sz w:val="21"/>
                <w:szCs w:val="21"/>
              </w:rPr>
              <w:t>担保发生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Times New Roman" w:hAnsi="Times New Roman" w:cs="Times New Roman" w:eastAsia="Times New Roman" w:hint="default"/>
                <w:sz w:val="21"/>
                <w:szCs w:val="21"/>
              </w:rPr>
              <w:t>(</w:t>
            </w:r>
            <w:r>
              <w:rPr>
                <w:rFonts w:ascii="宋体" w:hAnsi="宋体" w:cs="宋体" w:eastAsia="宋体" w:hint="default"/>
                <w:sz w:val="21"/>
                <w:szCs w:val="21"/>
              </w:rPr>
              <w:t>协议</w:t>
            </w:r>
            <w:r>
              <w:rPr>
                <w:rFonts w:ascii="宋体" w:hAnsi="宋体" w:cs="宋体" w:eastAsia="宋体" w:hint="default"/>
                <w:spacing w:val="-3"/>
                <w:w w:val="100"/>
                <w:sz w:val="21"/>
                <w:szCs w:val="21"/>
              </w:rPr>
              <w:t> </w:t>
            </w:r>
            <w:r>
              <w:rPr>
                <w:rFonts w:ascii="宋体" w:hAnsi="宋体" w:cs="宋体" w:eastAsia="宋体" w:hint="default"/>
                <w:sz w:val="21"/>
                <w:szCs w:val="21"/>
              </w:rPr>
              <w:t>签署日</w:t>
            </w:r>
            <w:r>
              <w:rPr>
                <w:rFonts w:ascii="Times New Roman" w:hAnsi="Times New Roman" w:cs="Times New Roman" w:eastAsia="Times New Roman"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72" w:right="173"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73" w:right="170"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到期日</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6" w:right="26"/>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6"/>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6" w:right="26"/>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64" w:right="6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逾期</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6"/>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6"/>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7" w:right="127"/>
              <w:jc w:val="both"/>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系</w:t>
            </w:r>
          </w:p>
        </w:tc>
      </w:tr>
    </w:tbl>
    <w:p>
      <w:pPr>
        <w:spacing w:after="0" w:line="273" w:lineRule="auto"/>
        <w:jc w:val="both"/>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82" w:type="dxa"/>
        <w:tblLayout w:type="fixed"/>
        <w:tblCellMar>
          <w:top w:w="0" w:type="dxa"/>
          <w:left w:w="0" w:type="dxa"/>
          <w:bottom w:w="0" w:type="dxa"/>
          <w:right w:w="0" w:type="dxa"/>
        </w:tblCellMar>
        <w:tblLook w:val="01E0"/>
      </w:tblPr>
      <w:tblGrid>
        <w:gridCol w:w="490"/>
        <w:gridCol w:w="487"/>
        <w:gridCol w:w="487"/>
        <w:gridCol w:w="985"/>
        <w:gridCol w:w="989"/>
        <w:gridCol w:w="991"/>
        <w:gridCol w:w="989"/>
        <w:gridCol w:w="487"/>
        <w:gridCol w:w="487"/>
        <w:gridCol w:w="487"/>
        <w:gridCol w:w="565"/>
        <w:gridCol w:w="487"/>
        <w:gridCol w:w="487"/>
        <w:gridCol w:w="478"/>
      </w:tblGrid>
      <w:tr>
        <w:trPr>
          <w:trHeight w:val="636" w:hRule="exact"/>
        </w:trPr>
        <w:tc>
          <w:tcPr>
            <w:tcW w:w="49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1" w:right="26" w:hanging="106"/>
              <w:jc w:val="left"/>
              <w:rPr>
                <w:rFonts w:ascii="宋体" w:hAnsi="宋体" w:cs="宋体" w:eastAsia="宋体" w:hint="default"/>
                <w:sz w:val="21"/>
                <w:szCs w:val="21"/>
              </w:rPr>
            </w:pP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487"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完毕</w:t>
            </w:r>
          </w:p>
        </w:tc>
        <w:tc>
          <w:tcPr>
            <w:tcW w:w="487"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4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9"/>
              <w:jc w:val="left"/>
              <w:rPr>
                <w:rFonts w:ascii="宋体" w:hAnsi="宋体" w:cs="宋体" w:eastAsia="宋体" w:hint="default"/>
                <w:sz w:val="21"/>
                <w:szCs w:val="21"/>
              </w:rPr>
            </w:pPr>
            <w:r>
              <w:rPr>
                <w:rFonts w:ascii="宋体" w:hAnsi="宋体" w:cs="宋体" w:eastAsia="宋体" w:hint="default"/>
                <w:spacing w:val="-4"/>
                <w:sz w:val="21"/>
                <w:szCs w:val="21"/>
              </w:rPr>
              <w:t>报告期内担保发生额合计（不包括对子公司的担</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保）</w:t>
            </w:r>
          </w:p>
        </w:tc>
        <w:tc>
          <w:tcPr>
            <w:tcW w:w="44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44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6" w:right="19"/>
              <w:jc w:val="left"/>
              <w:rPr>
                <w:rFonts w:ascii="宋体" w:hAnsi="宋体" w:cs="宋体" w:eastAsia="宋体" w:hint="default"/>
                <w:sz w:val="21"/>
                <w:szCs w:val="21"/>
              </w:rPr>
            </w:pPr>
            <w:r>
              <w:rPr>
                <w:rFonts w:ascii="宋体" w:hAnsi="宋体" w:cs="宋体" w:eastAsia="宋体" w:hint="default"/>
                <w:spacing w:val="-11"/>
                <w:w w:val="100"/>
                <w:sz w:val="21"/>
                <w:szCs w:val="21"/>
              </w:rPr>
              <w:t>报告期末担保余额合计（</w:t>
            </w:r>
            <w:r>
              <w:rPr>
                <w:rFonts w:ascii="Times New Roman" w:hAnsi="Times New Roman" w:cs="Times New Roman" w:eastAsia="Times New Roman" w:hint="default"/>
                <w:spacing w:val="-11"/>
                <w:w w:val="100"/>
                <w:sz w:val="21"/>
                <w:szCs w:val="21"/>
              </w:rPr>
              <w:t>A</w:t>
            </w:r>
            <w:r>
              <w:rPr>
                <w:rFonts w:ascii="宋体" w:hAnsi="宋体" w:cs="宋体" w:eastAsia="宋体" w:hint="default"/>
                <w:spacing w:val="-11"/>
                <w:w w:val="100"/>
                <w:sz w:val="21"/>
                <w:szCs w:val="21"/>
              </w:rPr>
              <w:t>）（不包括对子公司的</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宋体" w:hAnsi="宋体" w:cs="宋体" w:eastAsia="宋体" w:hint="default"/>
                <w:sz w:val="21"/>
                <w:szCs w:val="21"/>
              </w:rPr>
              <w:t>担保）</w:t>
            </w:r>
          </w:p>
        </w:tc>
        <w:tc>
          <w:tcPr>
            <w:tcW w:w="44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719"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22" w:hRule="exact"/>
        </w:trPr>
        <w:tc>
          <w:tcPr>
            <w:tcW w:w="44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44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56,000</w:t>
            </w:r>
          </w:p>
        </w:tc>
      </w:tr>
      <w:tr>
        <w:trPr>
          <w:trHeight w:val="324" w:hRule="exact"/>
        </w:trPr>
        <w:tc>
          <w:tcPr>
            <w:tcW w:w="44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Times New Roman" w:hAnsi="Times New Roman" w:cs="Times New Roman" w:eastAsia="Times New Roman" w:hint="default"/>
                <w:sz w:val="21"/>
                <w:szCs w:val="21"/>
              </w:rPr>
              <w:t>B</w:t>
            </w:r>
            <w:r>
              <w:rPr>
                <w:rFonts w:ascii="宋体" w:hAnsi="宋体" w:cs="宋体" w:eastAsia="宋体" w:hint="default"/>
                <w:sz w:val="21"/>
                <w:szCs w:val="21"/>
              </w:rPr>
              <w:t>）</w:t>
            </w:r>
          </w:p>
        </w:tc>
        <w:tc>
          <w:tcPr>
            <w:tcW w:w="44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sz w:val="21"/>
              </w:rPr>
              <w:t>56,000</w:t>
            </w:r>
          </w:p>
        </w:tc>
      </w:tr>
      <w:tr>
        <w:trPr>
          <w:trHeight w:val="32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40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44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Times New Roman" w:hAnsi="Times New Roman" w:cs="Times New Roman" w:eastAsia="Times New Roman" w:hint="default"/>
                <w:sz w:val="21"/>
                <w:szCs w:val="21"/>
              </w:rPr>
              <w:t>A+B</w:t>
            </w:r>
            <w:r>
              <w:rPr>
                <w:rFonts w:ascii="宋体" w:hAnsi="宋体" w:cs="宋体" w:eastAsia="宋体" w:hint="default"/>
                <w:sz w:val="21"/>
                <w:szCs w:val="21"/>
              </w:rPr>
              <w:t>）</w:t>
            </w:r>
          </w:p>
        </w:tc>
        <w:tc>
          <w:tcPr>
            <w:tcW w:w="44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56,000</w:t>
            </w:r>
          </w:p>
        </w:tc>
      </w:tr>
      <w:tr>
        <w:trPr>
          <w:trHeight w:val="322" w:hRule="exact"/>
        </w:trPr>
        <w:tc>
          <w:tcPr>
            <w:tcW w:w="44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担保总额占公司净资产的比例</w:t>
            </w:r>
            <w:r>
              <w:rPr>
                <w:rFonts w:ascii="Times New Roman" w:hAnsi="Times New Roman" w:cs="Times New Roman" w:eastAsia="Times New Roman" w:hint="default"/>
                <w:sz w:val="21"/>
                <w:szCs w:val="21"/>
              </w:rPr>
              <w:t>(%)</w:t>
            </w:r>
          </w:p>
        </w:tc>
        <w:tc>
          <w:tcPr>
            <w:tcW w:w="44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30.68</w:t>
            </w:r>
          </w:p>
        </w:tc>
      </w:tr>
      <w:tr>
        <w:trPr>
          <w:trHeight w:val="32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634" w:hRule="exact"/>
        </w:trPr>
        <w:tc>
          <w:tcPr>
            <w:tcW w:w="44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为股东、实际控制人及其关联方提供担保的金额</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C</w:t>
            </w:r>
            <w:r>
              <w:rPr>
                <w:rFonts w:ascii="宋体" w:hAnsi="宋体" w:cs="宋体" w:eastAsia="宋体" w:hint="default"/>
                <w:sz w:val="21"/>
                <w:szCs w:val="21"/>
              </w:rPr>
              <w:t>）</w:t>
            </w:r>
          </w:p>
        </w:tc>
        <w:tc>
          <w:tcPr>
            <w:tcW w:w="44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
              <w:jc w:val="right"/>
              <w:rPr>
                <w:rFonts w:ascii="宋体" w:hAnsi="宋体" w:cs="宋体" w:eastAsia="宋体" w:hint="default"/>
                <w:sz w:val="21"/>
                <w:szCs w:val="21"/>
              </w:rPr>
            </w:pPr>
            <w:r>
              <w:rPr>
                <w:rFonts w:ascii="宋体"/>
                <w:w w:val="100"/>
                <w:sz w:val="21"/>
              </w:rPr>
              <w:t>0</w:t>
            </w:r>
          </w:p>
        </w:tc>
      </w:tr>
      <w:tr>
        <w:trPr>
          <w:trHeight w:val="634" w:hRule="exact"/>
        </w:trPr>
        <w:tc>
          <w:tcPr>
            <w:tcW w:w="44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6" w:right="221"/>
              <w:jc w:val="left"/>
              <w:rPr>
                <w:rFonts w:ascii="宋体" w:hAnsi="宋体" w:cs="宋体" w:eastAsia="宋体" w:hint="default"/>
                <w:sz w:val="21"/>
                <w:szCs w:val="21"/>
              </w:rPr>
            </w:pPr>
            <w:r>
              <w:rPr>
                <w:rFonts w:ascii="宋体" w:hAnsi="宋体" w:cs="宋体" w:eastAsia="宋体" w:hint="default"/>
                <w:spacing w:val="-2"/>
                <w:sz w:val="21"/>
                <w:szCs w:val="21"/>
              </w:rPr>
              <w:t>直接或间接为资产负债率超过</w:t>
            </w:r>
            <w:r>
              <w:rPr>
                <w:rFonts w:ascii="Times New Roman" w:hAnsi="Times New Roman" w:cs="Times New Roman" w:eastAsia="Times New Roman" w:hint="default"/>
                <w:spacing w:val="-2"/>
                <w:sz w:val="21"/>
                <w:szCs w:val="21"/>
              </w:rPr>
              <w:t>70%</w:t>
            </w:r>
            <w:r>
              <w:rPr>
                <w:rFonts w:ascii="宋体" w:hAnsi="宋体" w:cs="宋体" w:eastAsia="宋体" w:hint="default"/>
                <w:spacing w:val="-2"/>
                <w:sz w:val="21"/>
                <w:szCs w:val="21"/>
              </w:rPr>
              <w:t>的被担保对</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象提供的债务担保金额（</w:t>
            </w:r>
            <w:r>
              <w:rPr>
                <w:rFonts w:ascii="Times New Roman" w:hAnsi="Times New Roman" w:cs="Times New Roman" w:eastAsia="Times New Roman" w:hint="default"/>
                <w:sz w:val="21"/>
                <w:szCs w:val="21"/>
              </w:rPr>
              <w:t>D</w:t>
            </w:r>
            <w:r>
              <w:rPr>
                <w:rFonts w:ascii="宋体" w:hAnsi="宋体" w:cs="宋体" w:eastAsia="宋体" w:hint="default"/>
                <w:sz w:val="21"/>
                <w:szCs w:val="21"/>
              </w:rPr>
              <w:t>）</w:t>
            </w:r>
          </w:p>
        </w:tc>
        <w:tc>
          <w:tcPr>
            <w:tcW w:w="44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
              <w:jc w:val="right"/>
              <w:rPr>
                <w:rFonts w:ascii="宋体" w:hAnsi="宋体" w:cs="宋体" w:eastAsia="宋体" w:hint="default"/>
                <w:sz w:val="21"/>
                <w:szCs w:val="21"/>
              </w:rPr>
            </w:pPr>
            <w:r>
              <w:rPr>
                <w:rFonts w:ascii="宋体"/>
                <w:w w:val="100"/>
                <w:sz w:val="21"/>
              </w:rPr>
              <w:t>0</w:t>
            </w:r>
          </w:p>
        </w:tc>
      </w:tr>
      <w:tr>
        <w:trPr>
          <w:trHeight w:val="324" w:hRule="exact"/>
        </w:trPr>
        <w:tc>
          <w:tcPr>
            <w:tcW w:w="44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r>
              <w:rPr>
                <w:rFonts w:ascii="Times New Roman" w:hAnsi="Times New Roman" w:cs="Times New Roman" w:eastAsia="Times New Roman" w:hint="default"/>
                <w:sz w:val="21"/>
                <w:szCs w:val="21"/>
              </w:rPr>
              <w:t>E</w:t>
            </w:r>
            <w:r>
              <w:rPr>
                <w:rFonts w:ascii="宋体" w:hAnsi="宋体" w:cs="宋体" w:eastAsia="宋体" w:hint="default"/>
                <w:sz w:val="21"/>
                <w:szCs w:val="21"/>
              </w:rPr>
              <w:t>）</w:t>
            </w:r>
          </w:p>
        </w:tc>
        <w:tc>
          <w:tcPr>
            <w:tcW w:w="44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8"/>
              <w:jc w:val="right"/>
              <w:rPr>
                <w:rFonts w:ascii="宋体" w:hAnsi="宋体" w:cs="宋体" w:eastAsia="宋体" w:hint="default"/>
                <w:sz w:val="21"/>
                <w:szCs w:val="21"/>
              </w:rPr>
            </w:pPr>
            <w:r>
              <w:rPr>
                <w:rFonts w:ascii="宋体"/>
                <w:w w:val="100"/>
                <w:sz w:val="21"/>
              </w:rPr>
              <w:t>0</w:t>
            </w:r>
          </w:p>
        </w:tc>
      </w:tr>
      <w:tr>
        <w:trPr>
          <w:trHeight w:val="322" w:hRule="exact"/>
        </w:trPr>
        <w:tc>
          <w:tcPr>
            <w:tcW w:w="44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C+D+E</w:t>
            </w:r>
            <w:r>
              <w:rPr>
                <w:rFonts w:ascii="宋体" w:hAnsi="宋体" w:cs="宋体" w:eastAsia="宋体" w:hint="default"/>
                <w:sz w:val="21"/>
                <w:szCs w:val="21"/>
              </w:rPr>
              <w:t>）</w:t>
            </w:r>
          </w:p>
        </w:tc>
        <w:tc>
          <w:tcPr>
            <w:tcW w:w="44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
              <w:jc w:val="right"/>
              <w:rPr>
                <w:rFonts w:ascii="宋体" w:hAnsi="宋体" w:cs="宋体" w:eastAsia="宋体" w:hint="default"/>
                <w:sz w:val="21"/>
                <w:szCs w:val="21"/>
              </w:rPr>
            </w:pPr>
            <w:r>
              <w:rPr>
                <w:rFonts w:ascii="宋体"/>
                <w:w w:val="100"/>
                <w:sz w:val="21"/>
              </w:rPr>
              <w:t>0</w:t>
            </w:r>
          </w:p>
        </w:tc>
      </w:tr>
      <w:tr>
        <w:trPr>
          <w:trHeight w:val="322" w:hRule="exact"/>
        </w:trPr>
        <w:tc>
          <w:tcPr>
            <w:tcW w:w="44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4467" w:type="dxa"/>
            <w:gridSpan w:val="8"/>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4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4467" w:type="dxa"/>
            <w:gridSpan w:val="8"/>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1195" w:top="1060" w:bottom="1380" w:left="1580" w:right="1040"/>
        </w:sectPr>
      </w:pPr>
    </w:p>
    <w:p>
      <w:pPr>
        <w:pStyle w:val="Heading3"/>
        <w:tabs>
          <w:tab w:pos="642" w:val="left" w:leader="none"/>
          <w:tab w:pos="1057" w:val="left" w:leader="none"/>
        </w:tabs>
        <w:spacing w:line="324" w:lineRule="auto"/>
        <w:ind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b w:val="0"/>
          <w:bCs w:val="0"/>
        </w:rPr>
      </w:r>
    </w:p>
    <w:p>
      <w:pPr>
        <w:pStyle w:val="Heading3"/>
        <w:spacing w:line="240" w:lineRule="auto" w:before="23"/>
        <w:ind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tabs>
          <w:tab w:pos="1060" w:val="left" w:leader="none"/>
        </w:tabs>
        <w:spacing w:line="240" w:lineRule="auto" w:before="97"/>
        <w:ind w:left="21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5"/>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4222" w:space="2300"/>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5"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4"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发生额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未到期余额</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95"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32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6" w:right="0"/>
              <w:jc w:val="center"/>
              <w:rPr>
                <w:rFonts w:ascii="宋体" w:hAnsi="宋体" w:cs="宋体" w:eastAsia="宋体" w:hint="default"/>
                <w:sz w:val="21"/>
                <w:szCs w:val="21"/>
              </w:rPr>
            </w:pPr>
            <w:r>
              <w:rPr>
                <w:rFonts w:ascii="宋体"/>
                <w:sz w:val="21"/>
              </w:rPr>
              <w:t>131,000,000.00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22" w:right="0"/>
              <w:jc w:val="center"/>
              <w:rPr>
                <w:rFonts w:ascii="宋体" w:hAnsi="宋体" w:cs="宋体" w:eastAsia="宋体" w:hint="default"/>
                <w:sz w:val="21"/>
                <w:szCs w:val="21"/>
              </w:rPr>
            </w:pPr>
            <w:r>
              <w:rPr>
                <w:rFonts w:ascii="宋体"/>
                <w:sz w:val="21"/>
              </w:rPr>
              <w:t>22,600,000.00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3"/>
        <w:spacing w:line="240" w:lineRule="auto"/>
        <w:ind w:right="118"/>
        <w:jc w:val="left"/>
        <w:rPr>
          <w:b w:val="0"/>
          <w:bCs w:val="0"/>
        </w:rPr>
      </w:pPr>
      <w:r>
        <w:rPr/>
        <w:t>其他情况</w:t>
      </w:r>
      <w:r>
        <w:rPr>
          <w:b w:val="0"/>
          <w:bCs w:val="0"/>
        </w:rPr>
      </w:r>
    </w:p>
    <w:p>
      <w:pPr>
        <w:pStyle w:val="BodyText"/>
        <w:tabs>
          <w:tab w:pos="1060" w:val="left" w:leader="none"/>
        </w:tabs>
        <w:spacing w:line="240" w:lineRule="auto" w:before="37"/>
        <w:ind w:left="218" w:right="118"/>
        <w:jc w:val="left"/>
      </w:pPr>
      <w:r>
        <w:rPr>
          <w:spacing w:val="-1"/>
        </w:rPr>
        <w:t>□适用</w:t>
        <w:tab/>
      </w:r>
      <w:r>
        <w:rPr>
          <w:spacing w:val="-2"/>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060" w:bottom="1380" w:left="1580" w:right="1040"/>
        </w:sectPr>
      </w:pPr>
    </w:p>
    <w:p>
      <w:pPr>
        <w:pStyle w:val="Heading3"/>
        <w:spacing w:line="240" w:lineRule="auto"/>
        <w:ind w:right="-20"/>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tabs>
          <w:tab w:pos="1060" w:val="left" w:leader="none"/>
        </w:tabs>
        <w:spacing w:line="240" w:lineRule="auto" w:before="97"/>
        <w:ind w:left="218" w:right="-2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2268" w:space="4254"/>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540"/>
        <w:gridCol w:w="732"/>
        <w:gridCol w:w="679"/>
        <w:gridCol w:w="853"/>
        <w:gridCol w:w="708"/>
        <w:gridCol w:w="852"/>
        <w:gridCol w:w="1332"/>
        <w:gridCol w:w="406"/>
        <w:gridCol w:w="406"/>
        <w:gridCol w:w="468"/>
        <w:gridCol w:w="406"/>
        <w:gridCol w:w="406"/>
        <w:gridCol w:w="406"/>
        <w:gridCol w:w="403"/>
        <w:gridCol w:w="454"/>
      </w:tblGrid>
      <w:tr>
        <w:trPr>
          <w:trHeight w:val="1258"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58" w:right="158"/>
              <w:jc w:val="both"/>
              <w:rPr>
                <w:rFonts w:ascii="宋体" w:hAnsi="宋体" w:cs="宋体" w:eastAsia="宋体" w:hint="default"/>
                <w:sz w:val="21"/>
                <w:szCs w:val="21"/>
              </w:rPr>
            </w:pPr>
            <w:r>
              <w:rPr>
                <w:rFonts w:ascii="宋体" w:hAnsi="宋体" w:cs="宋体" w:eastAsia="宋体" w:hint="default"/>
                <w:sz w:val="21"/>
                <w:szCs w:val="21"/>
              </w:rPr>
              <w:t>受</w:t>
            </w:r>
            <w:r>
              <w:rPr>
                <w:rFonts w:ascii="宋体" w:hAnsi="宋体" w:cs="宋体" w:eastAsia="宋体" w:hint="default"/>
                <w:w w:val="100"/>
                <w:sz w:val="21"/>
                <w:szCs w:val="21"/>
              </w:rPr>
              <w:t> </w:t>
            </w:r>
            <w:r>
              <w:rPr>
                <w:rFonts w:ascii="宋体" w:hAnsi="宋体" w:cs="宋体" w:eastAsia="宋体" w:hint="default"/>
                <w:sz w:val="21"/>
                <w:szCs w:val="21"/>
              </w:rPr>
              <w:t>托</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51" w:right="146"/>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24" w:right="120"/>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5" w:right="101"/>
              <w:jc w:val="both"/>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财起始</w:t>
            </w:r>
            <w:r>
              <w:rPr>
                <w:rFonts w:ascii="宋体" w:hAnsi="宋体" w:cs="宋体" w:eastAsia="宋体" w:hint="default"/>
                <w:spacing w:val="-102"/>
                <w:sz w:val="21"/>
                <w:szCs w:val="21"/>
              </w:rPr>
              <w:t> </w:t>
            </w:r>
            <w:r>
              <w:rPr>
                <w:rFonts w:ascii="宋体" w:hAnsi="宋体" w:cs="宋体" w:eastAsia="宋体" w:hint="default"/>
                <w:sz w:val="21"/>
                <w:szCs w:val="21"/>
              </w:rPr>
              <w:t>日期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4"/>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终止</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11" w:right="206"/>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449" w:right="449"/>
              <w:jc w:val="center"/>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w w:val="100"/>
                <w:sz w:val="21"/>
                <w:szCs w:val="21"/>
              </w:rPr>
              <w:t> </w:t>
            </w:r>
            <w:r>
              <w:rPr>
                <w:rFonts w:ascii="宋体" w:hAnsi="宋体" w:cs="宋体" w:eastAsia="宋体" w:hint="default"/>
                <w:sz w:val="21"/>
                <w:szCs w:val="21"/>
              </w:rPr>
              <w:t>投向</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9"/>
              <w:jc w:val="both"/>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酬</w:t>
            </w:r>
            <w:r>
              <w:rPr>
                <w:rFonts w:ascii="宋体" w:hAnsi="宋体" w:cs="宋体" w:eastAsia="宋体" w:hint="default"/>
                <w:w w:val="100"/>
                <w:sz w:val="21"/>
                <w:szCs w:val="21"/>
              </w:rPr>
              <w:t> </w:t>
            </w:r>
            <w:r>
              <w:rPr>
                <w:rFonts w:ascii="宋体" w:hAnsi="宋体" w:cs="宋体" w:eastAsia="宋体" w:hint="default"/>
                <w:sz w:val="21"/>
                <w:szCs w:val="21"/>
              </w:rPr>
              <w:t>确</w:t>
            </w:r>
            <w:r>
              <w:rPr>
                <w:rFonts w:ascii="宋体" w:hAnsi="宋体" w:cs="宋体" w:eastAsia="宋体" w:hint="default"/>
                <w:w w:val="100"/>
                <w:sz w:val="21"/>
                <w:szCs w:val="21"/>
              </w:rPr>
              <w:t> </w:t>
            </w:r>
            <w:r>
              <w:rPr>
                <w:rFonts w:ascii="宋体" w:hAnsi="宋体" w:cs="宋体" w:eastAsia="宋体" w:hint="default"/>
                <w:sz w:val="21"/>
                <w:szCs w:val="21"/>
              </w:rPr>
              <w:t>定</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9"/>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2" w:right="122"/>
              <w:jc w:val="both"/>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0"/>
              <w:jc w:val="both"/>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9"/>
              <w:jc w:val="both"/>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9"/>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过</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79"/>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5" w:right="115"/>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r>
    </w:tbl>
    <w:p>
      <w:pPr>
        <w:spacing w:after="0" w:line="273" w:lineRule="auto"/>
        <w:jc w:val="both"/>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540"/>
        <w:gridCol w:w="732"/>
        <w:gridCol w:w="679"/>
        <w:gridCol w:w="853"/>
        <w:gridCol w:w="708"/>
        <w:gridCol w:w="852"/>
        <w:gridCol w:w="1332"/>
        <w:gridCol w:w="406"/>
        <w:gridCol w:w="406"/>
        <w:gridCol w:w="468"/>
        <w:gridCol w:w="406"/>
        <w:gridCol w:w="406"/>
        <w:gridCol w:w="406"/>
        <w:gridCol w:w="403"/>
        <w:gridCol w:w="454"/>
      </w:tblGrid>
      <w:tr>
        <w:trPr>
          <w:trHeight w:val="2508" w:hRule="exact"/>
        </w:trPr>
        <w:tc>
          <w:tcPr>
            <w:tcW w:w="54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9"/>
              <w:jc w:val="left"/>
              <w:rPr>
                <w:rFonts w:ascii="宋体" w:hAnsi="宋体" w:cs="宋体" w:eastAsia="宋体" w:hint="default"/>
                <w:sz w:val="21"/>
                <w:szCs w:val="21"/>
              </w:rPr>
            </w:pP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式</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率</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1"/>
                <w:szCs w:val="21"/>
              </w:rPr>
            </w:pPr>
            <w:r>
              <w:rPr>
                <w:rFonts w:ascii="Times New Roman"/>
                <w:w w:val="100"/>
                <w:sz w:val="21"/>
              </w:rPr>
              <w:t>(</w:t>
            </w:r>
          </w:p>
          <w:p>
            <w:pPr>
              <w:pStyle w:val="TableParagraph"/>
              <w:spacing w:line="273" w:lineRule="auto" w:before="23"/>
              <w:ind w:left="122" w:right="122"/>
              <w:jc w:val="center"/>
              <w:rPr>
                <w:rFonts w:ascii="宋体" w:hAnsi="宋体" w:cs="宋体" w:eastAsia="宋体" w:hint="default"/>
                <w:sz w:val="21"/>
                <w:szCs w:val="21"/>
              </w:rPr>
            </w:pPr>
            <w:r>
              <w:rPr>
                <w:rFonts w:ascii="宋体" w:hAnsi="宋体" w:cs="宋体" w:eastAsia="宋体" w:hint="default"/>
                <w:sz w:val="21"/>
                <w:szCs w:val="21"/>
              </w:rPr>
              <w:t>如</w:t>
            </w:r>
            <w:r>
              <w:rPr>
                <w:rFonts w:ascii="宋体" w:hAnsi="宋体" w:cs="宋体" w:eastAsia="宋体" w:hint="default"/>
                <w:w w:val="100"/>
                <w:sz w:val="21"/>
                <w:szCs w:val="21"/>
              </w:rPr>
              <w:t> </w:t>
            </w:r>
            <w:r>
              <w:rPr>
                <w:rFonts w:ascii="宋体" w:hAnsi="宋体" w:cs="宋体" w:eastAsia="宋体" w:hint="default"/>
                <w:sz w:val="21"/>
                <w:szCs w:val="21"/>
              </w:rPr>
              <w:t>有</w:t>
            </w:r>
          </w:p>
          <w:p>
            <w:pPr>
              <w:pStyle w:val="TableParagraph"/>
              <w:spacing w:line="240" w:lineRule="auto" w:before="54"/>
              <w:ind w:right="0"/>
              <w:jc w:val="center"/>
              <w:rPr>
                <w:rFonts w:ascii="Times New Roman" w:hAnsi="Times New Roman" w:cs="Times New Roman" w:eastAsia="Times New Roman" w:hint="default"/>
                <w:sz w:val="21"/>
                <w:szCs w:val="21"/>
              </w:rPr>
            </w:pPr>
            <w:r>
              <w:rPr>
                <w:rFonts w:ascii="Times New Roman"/>
                <w:w w:val="100"/>
                <w:sz w:val="21"/>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0"/>
              <w:jc w:val="both"/>
              <w:rPr>
                <w:rFonts w:ascii="宋体" w:hAnsi="宋体" w:cs="宋体" w:eastAsia="宋体" w:hint="default"/>
                <w:sz w:val="21"/>
                <w:szCs w:val="21"/>
              </w:rPr>
            </w:pPr>
            <w:r>
              <w:rPr>
                <w:rFonts w:ascii="宋体" w:hAnsi="宋体" w:cs="宋体" w:eastAsia="宋体" w:hint="default"/>
                <w:sz w:val="21"/>
                <w:szCs w:val="21"/>
              </w:rPr>
              <w:t>或</w:t>
            </w:r>
            <w:r>
              <w:rPr>
                <w:rFonts w:ascii="宋体" w:hAnsi="宋体" w:cs="宋体" w:eastAsia="宋体" w:hint="default"/>
                <w:w w:val="100"/>
                <w:sz w:val="21"/>
                <w:szCs w:val="21"/>
              </w:rPr>
              <w:t> </w:t>
            </w:r>
            <w:r>
              <w:rPr>
                <w:rFonts w:ascii="宋体" w:hAnsi="宋体" w:cs="宋体" w:eastAsia="宋体" w:hint="default"/>
                <w:sz w:val="21"/>
                <w:szCs w:val="21"/>
              </w:rPr>
              <w:t>损</w:t>
            </w:r>
            <w:r>
              <w:rPr>
                <w:rFonts w:ascii="宋体" w:hAnsi="宋体" w:cs="宋体" w:eastAsia="宋体" w:hint="default"/>
                <w:w w:val="100"/>
                <w:sz w:val="21"/>
                <w:szCs w:val="21"/>
              </w:rPr>
              <w:t> </w:t>
            </w:r>
            <w:r>
              <w:rPr>
                <w:rFonts w:ascii="宋体" w:hAnsi="宋体" w:cs="宋体" w:eastAsia="宋体" w:hint="default"/>
                <w:sz w:val="21"/>
                <w:szCs w:val="21"/>
              </w:rPr>
              <w:t>失</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9"/>
              <w:jc w:val="left"/>
              <w:rPr>
                <w:rFonts w:ascii="宋体" w:hAnsi="宋体" w:cs="宋体" w:eastAsia="宋体" w:hint="default"/>
                <w:sz w:val="21"/>
                <w:szCs w:val="21"/>
              </w:rPr>
            </w:pP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9"/>
              <w:jc w:val="both"/>
              <w:rPr>
                <w:rFonts w:ascii="宋体" w:hAnsi="宋体" w:cs="宋体" w:eastAsia="宋体" w:hint="default"/>
                <w:sz w:val="21"/>
                <w:szCs w:val="21"/>
              </w:rPr>
            </w:pP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序</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79"/>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委</w:t>
            </w:r>
            <w:r>
              <w:rPr>
                <w:rFonts w:ascii="宋体" w:hAnsi="宋体" w:cs="宋体" w:eastAsia="宋体" w:hint="default"/>
                <w:w w:val="100"/>
                <w:sz w:val="21"/>
                <w:szCs w:val="21"/>
              </w:rPr>
              <w:t> </w:t>
            </w:r>
            <w:r>
              <w:rPr>
                <w:rFonts w:ascii="宋体" w:hAnsi="宋体" w:cs="宋体" w:eastAsia="宋体" w:hint="default"/>
                <w:sz w:val="21"/>
                <w:szCs w:val="21"/>
              </w:rPr>
              <w:t>托</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5" w:right="115"/>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p>
            <w:pPr>
              <w:pStyle w:val="TableParagraph"/>
              <w:spacing w:line="240" w:lineRule="auto" w:before="54"/>
              <w:ind w:right="0"/>
              <w:jc w:val="center"/>
              <w:rPr>
                <w:rFonts w:ascii="Times New Roman" w:hAnsi="Times New Roman" w:cs="Times New Roman" w:eastAsia="Times New Roman" w:hint="default"/>
                <w:sz w:val="21"/>
                <w:szCs w:val="21"/>
              </w:rPr>
            </w:pPr>
            <w:r>
              <w:rPr>
                <w:rFonts w:ascii="Times New Roman"/>
                <w:w w:val="100"/>
                <w:sz w:val="21"/>
              </w:rPr>
              <w:t>(</w:t>
            </w:r>
          </w:p>
          <w:p>
            <w:pPr>
              <w:pStyle w:val="TableParagraph"/>
              <w:spacing w:line="273" w:lineRule="auto" w:before="23"/>
              <w:ind w:left="115" w:right="115"/>
              <w:jc w:val="both"/>
              <w:rPr>
                <w:rFonts w:ascii="宋体" w:hAnsi="宋体" w:cs="宋体" w:eastAsia="宋体" w:hint="default"/>
                <w:sz w:val="21"/>
                <w:szCs w:val="21"/>
              </w:rPr>
            </w:pPr>
            <w:r>
              <w:rPr>
                <w:rFonts w:ascii="宋体" w:hAnsi="宋体" w:cs="宋体" w:eastAsia="宋体" w:hint="default"/>
                <w:sz w:val="21"/>
                <w:szCs w:val="21"/>
              </w:rPr>
              <w:t>如</w:t>
            </w:r>
            <w:r>
              <w:rPr>
                <w:rFonts w:ascii="宋体" w:hAnsi="宋体" w:cs="宋体" w:eastAsia="宋体" w:hint="default"/>
                <w:w w:val="100"/>
                <w:sz w:val="21"/>
                <w:szCs w:val="21"/>
              </w:rPr>
              <w:t> </w:t>
            </w:r>
            <w:r>
              <w:rPr>
                <w:rFonts w:ascii="宋体" w:hAnsi="宋体" w:cs="宋体" w:eastAsia="宋体" w:hint="default"/>
                <w:sz w:val="21"/>
                <w:szCs w:val="21"/>
              </w:rPr>
              <w:t>有</w:t>
            </w:r>
          </w:p>
          <w:p>
            <w:pPr>
              <w:pStyle w:val="TableParagraph"/>
              <w:spacing w:line="240" w:lineRule="auto" w:before="54"/>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5003"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3"/>
              <w:jc w:val="both"/>
              <w:rPr>
                <w:rFonts w:ascii="宋体" w:hAnsi="宋体" w:cs="宋体" w:eastAsia="宋体" w:hint="default"/>
                <w:sz w:val="21"/>
                <w:szCs w:val="21"/>
              </w:rPr>
            </w:pPr>
            <w:r>
              <w:rPr>
                <w:rFonts w:ascii="宋体" w:hAnsi="宋体" w:cs="宋体" w:eastAsia="宋体" w:hint="default"/>
                <w:sz w:val="21"/>
                <w:szCs w:val="21"/>
              </w:rPr>
              <w:t>兴</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雪</w:t>
            </w:r>
            <w:r>
              <w:rPr>
                <w:rFonts w:ascii="宋体" w:hAnsi="宋体" w:cs="宋体" w:eastAsia="宋体" w:hint="default"/>
                <w:w w:val="100"/>
                <w:sz w:val="21"/>
                <w:szCs w:val="21"/>
              </w:rPr>
              <w:t> </w:t>
            </w:r>
            <w:r>
              <w:rPr>
                <w:rFonts w:ascii="宋体" w:hAnsi="宋体" w:cs="宋体" w:eastAsia="宋体" w:hint="default"/>
                <w:sz w:val="21"/>
                <w:szCs w:val="21"/>
              </w:rPr>
              <w:t>球</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优先</w:t>
            </w:r>
          </w:p>
          <w:p>
            <w:pPr>
              <w:pStyle w:val="TableParagraph"/>
              <w:spacing w:line="240" w:lineRule="auto" w:before="37"/>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99" w:right="0"/>
              <w:jc w:val="left"/>
              <w:rPr>
                <w:rFonts w:ascii="Times New Roman" w:hAnsi="Times New Roman" w:cs="Times New Roman" w:eastAsia="Times New Roman" w:hint="default"/>
                <w:sz w:val="21"/>
                <w:szCs w:val="21"/>
              </w:rPr>
            </w:pPr>
            <w:r>
              <w:rPr>
                <w:rFonts w:ascii="Times New Roman"/>
                <w:sz w:val="21"/>
              </w:rPr>
              <w:t>2,60</w:t>
            </w:r>
          </w:p>
          <w:p>
            <w:pPr>
              <w:pStyle w:val="TableParagraph"/>
              <w:spacing w:line="240" w:lineRule="auto" w:before="70"/>
              <w:ind w:left="199"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71"/>
              <w:ind w:left="199" w:right="0"/>
              <w:jc w:val="left"/>
              <w:rPr>
                <w:rFonts w:ascii="Times New Roman" w:hAnsi="Times New Roman" w:cs="Times New Roman" w:eastAsia="Times New Roman" w:hint="default"/>
                <w:sz w:val="21"/>
                <w:szCs w:val="21"/>
              </w:rPr>
            </w:pPr>
            <w:r>
              <w:rPr>
                <w:rFonts w:ascii="Times New Roman"/>
                <w:sz w:val="21"/>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2018/7</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0"/>
              <w:jc w:val="left"/>
              <w:rPr>
                <w:rFonts w:ascii="宋体" w:hAnsi="宋体" w:cs="宋体" w:eastAsia="宋体" w:hint="default"/>
                <w:sz w:val="21"/>
                <w:szCs w:val="21"/>
              </w:rPr>
            </w:pPr>
            <w:r>
              <w:rPr>
                <w:rFonts w:ascii="宋体" w:hAnsi="宋体" w:cs="宋体" w:eastAsia="宋体" w:hint="default"/>
                <w:sz w:val="21"/>
                <w:szCs w:val="21"/>
              </w:rPr>
              <w:t>无期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66"/>
              <w:jc w:val="left"/>
              <w:rPr>
                <w:rFonts w:ascii="宋体" w:hAnsi="宋体" w:cs="宋体" w:eastAsia="宋体" w:hint="default"/>
                <w:sz w:val="21"/>
                <w:szCs w:val="21"/>
              </w:rPr>
            </w:pPr>
            <w:r>
              <w:rPr>
                <w:rFonts w:ascii="宋体" w:hAnsi="宋体" w:cs="宋体" w:eastAsia="宋体" w:hint="default"/>
                <w:sz w:val="21"/>
                <w:szCs w:val="21"/>
              </w:rPr>
              <w:t>标的基金是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管理人管理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的现金管</w:t>
            </w:r>
            <w:r>
              <w:rPr>
                <w:rFonts w:ascii="宋体" w:hAnsi="宋体" w:cs="宋体" w:eastAsia="宋体" w:hint="default"/>
                <w:w w:val="100"/>
                <w:sz w:val="21"/>
                <w:szCs w:val="21"/>
              </w:rPr>
              <w:t> </w:t>
            </w:r>
            <w:r>
              <w:rPr>
                <w:rFonts w:ascii="宋体" w:hAnsi="宋体" w:cs="宋体" w:eastAsia="宋体" w:hint="default"/>
                <w:sz w:val="21"/>
                <w:szCs w:val="21"/>
              </w:rPr>
              <w:t>理型私募投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资基金，主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要投资于各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类货币工</w:t>
            </w:r>
            <w:r>
              <w:rPr>
                <w:rFonts w:ascii="宋体" w:hAnsi="宋体" w:cs="宋体" w:eastAsia="宋体" w:hint="default"/>
                <w:w w:val="100"/>
                <w:sz w:val="21"/>
                <w:szCs w:val="21"/>
              </w:rPr>
              <w:t> </w:t>
            </w:r>
            <w:r>
              <w:rPr>
                <w:rFonts w:ascii="宋体" w:hAnsi="宋体" w:cs="宋体" w:eastAsia="宋体" w:hint="default"/>
                <w:sz w:val="21"/>
                <w:szCs w:val="21"/>
              </w:rPr>
              <w:t>具、债券、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债券基金、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w:t>
            </w:r>
            <w:r>
              <w:rPr>
                <w:rFonts w:ascii="宋体" w:hAnsi="宋体" w:cs="宋体" w:eastAsia="宋体" w:hint="default"/>
                <w:spacing w:val="1"/>
                <w:sz w:val="21"/>
                <w:szCs w:val="21"/>
              </w:rPr>
              <w:t> </w:t>
            </w:r>
            <w:r>
              <w:rPr>
                <w:rFonts w:ascii="宋体" w:hAnsi="宋体" w:cs="宋体" w:eastAsia="宋体" w:hint="default"/>
                <w:sz w:val="21"/>
                <w:szCs w:val="21"/>
              </w:rPr>
              <w:t>级基金</w:t>
            </w:r>
            <w:r>
              <w:rPr>
                <w:rFonts w:ascii="宋体" w:hAnsi="宋体" w:cs="宋体" w:eastAsia="宋体" w:hint="default"/>
                <w:w w:val="100"/>
                <w:sz w:val="21"/>
                <w:szCs w:val="21"/>
              </w:rPr>
              <w:t> </w:t>
            </w:r>
            <w:r>
              <w:rPr>
                <w:rFonts w:ascii="宋体" w:hAnsi="宋体" w:cs="宋体" w:eastAsia="宋体" w:hint="default"/>
                <w:sz w:val="21"/>
                <w:szCs w:val="21"/>
              </w:rPr>
              <w:t>优先级、优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先股，以及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其他 固定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收益和类固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定收益产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40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500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3"/>
              <w:jc w:val="both"/>
              <w:rPr>
                <w:rFonts w:ascii="宋体" w:hAnsi="宋体" w:cs="宋体" w:eastAsia="宋体" w:hint="default"/>
                <w:sz w:val="21"/>
                <w:szCs w:val="21"/>
              </w:rPr>
            </w:pPr>
            <w:r>
              <w:rPr>
                <w:rFonts w:ascii="宋体" w:hAnsi="宋体" w:cs="宋体" w:eastAsia="宋体" w:hint="default"/>
                <w:sz w:val="21"/>
                <w:szCs w:val="21"/>
              </w:rPr>
              <w:t>兴</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雪</w:t>
            </w:r>
            <w:r>
              <w:rPr>
                <w:rFonts w:ascii="宋体" w:hAnsi="宋体" w:cs="宋体" w:eastAsia="宋体" w:hint="default"/>
                <w:w w:val="100"/>
                <w:sz w:val="21"/>
                <w:szCs w:val="21"/>
              </w:rPr>
              <w:t> </w:t>
            </w:r>
            <w:r>
              <w:rPr>
                <w:rFonts w:ascii="宋体" w:hAnsi="宋体" w:cs="宋体" w:eastAsia="宋体" w:hint="default"/>
                <w:sz w:val="21"/>
                <w:szCs w:val="21"/>
              </w:rPr>
              <w:t>球</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优先</w:t>
            </w:r>
          </w:p>
          <w:p>
            <w:pPr>
              <w:pStyle w:val="TableParagraph"/>
              <w:spacing w:line="240" w:lineRule="auto" w:before="37"/>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99" w:right="0"/>
              <w:jc w:val="left"/>
              <w:rPr>
                <w:rFonts w:ascii="Times New Roman" w:hAnsi="Times New Roman" w:cs="Times New Roman" w:eastAsia="Times New Roman" w:hint="default"/>
                <w:sz w:val="21"/>
                <w:szCs w:val="21"/>
              </w:rPr>
            </w:pPr>
            <w:r>
              <w:rPr>
                <w:rFonts w:ascii="Times New Roman"/>
                <w:sz w:val="21"/>
              </w:rPr>
              <w:t>2,00</w:t>
            </w:r>
          </w:p>
          <w:p>
            <w:pPr>
              <w:pStyle w:val="TableParagraph"/>
              <w:spacing w:line="240" w:lineRule="auto" w:before="70"/>
              <w:ind w:left="199"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70"/>
              <w:ind w:left="199" w:right="0"/>
              <w:jc w:val="left"/>
              <w:rPr>
                <w:rFonts w:ascii="Times New Roman" w:hAnsi="Times New Roman" w:cs="Times New Roman" w:eastAsia="Times New Roman" w:hint="default"/>
                <w:sz w:val="21"/>
                <w:szCs w:val="21"/>
              </w:rPr>
            </w:pPr>
            <w:r>
              <w:rPr>
                <w:rFonts w:ascii="Times New Roman"/>
                <w:sz w:val="21"/>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2018/8</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0"/>
              <w:jc w:val="left"/>
              <w:rPr>
                <w:rFonts w:ascii="宋体" w:hAnsi="宋体" w:cs="宋体" w:eastAsia="宋体" w:hint="default"/>
                <w:sz w:val="21"/>
                <w:szCs w:val="21"/>
              </w:rPr>
            </w:pPr>
            <w:r>
              <w:rPr>
                <w:rFonts w:ascii="宋体" w:hAnsi="宋体" w:cs="宋体" w:eastAsia="宋体" w:hint="default"/>
                <w:sz w:val="21"/>
                <w:szCs w:val="21"/>
              </w:rPr>
              <w:t>无期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66"/>
              <w:jc w:val="left"/>
              <w:rPr>
                <w:rFonts w:ascii="宋体" w:hAnsi="宋体" w:cs="宋体" w:eastAsia="宋体" w:hint="default"/>
                <w:sz w:val="21"/>
                <w:szCs w:val="21"/>
              </w:rPr>
            </w:pPr>
            <w:r>
              <w:rPr>
                <w:rFonts w:ascii="宋体" w:hAnsi="宋体" w:cs="宋体" w:eastAsia="宋体" w:hint="default"/>
                <w:sz w:val="21"/>
                <w:szCs w:val="21"/>
              </w:rPr>
              <w:t>标的基金是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管理人管理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的现金管</w:t>
            </w:r>
            <w:r>
              <w:rPr>
                <w:rFonts w:ascii="宋体" w:hAnsi="宋体" w:cs="宋体" w:eastAsia="宋体" w:hint="default"/>
                <w:w w:val="100"/>
                <w:sz w:val="21"/>
                <w:szCs w:val="21"/>
              </w:rPr>
              <w:t> </w:t>
            </w:r>
            <w:r>
              <w:rPr>
                <w:rFonts w:ascii="宋体" w:hAnsi="宋体" w:cs="宋体" w:eastAsia="宋体" w:hint="default"/>
                <w:sz w:val="21"/>
                <w:szCs w:val="21"/>
              </w:rPr>
              <w:t>理型私募投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资基金，主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要投资于各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类货币工</w:t>
            </w:r>
            <w:r>
              <w:rPr>
                <w:rFonts w:ascii="宋体" w:hAnsi="宋体" w:cs="宋体" w:eastAsia="宋体" w:hint="default"/>
                <w:w w:val="100"/>
                <w:sz w:val="21"/>
                <w:szCs w:val="21"/>
              </w:rPr>
              <w:t> </w:t>
            </w:r>
            <w:r>
              <w:rPr>
                <w:rFonts w:ascii="宋体" w:hAnsi="宋体" w:cs="宋体" w:eastAsia="宋体" w:hint="default"/>
                <w:sz w:val="21"/>
                <w:szCs w:val="21"/>
              </w:rPr>
              <w:t>具、债券、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债券基金、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w:t>
            </w:r>
            <w:r>
              <w:rPr>
                <w:rFonts w:ascii="宋体" w:hAnsi="宋体" w:cs="宋体" w:eastAsia="宋体" w:hint="default"/>
                <w:spacing w:val="1"/>
                <w:sz w:val="21"/>
                <w:szCs w:val="21"/>
              </w:rPr>
              <w:t> </w:t>
            </w:r>
            <w:r>
              <w:rPr>
                <w:rFonts w:ascii="宋体" w:hAnsi="宋体" w:cs="宋体" w:eastAsia="宋体" w:hint="default"/>
                <w:sz w:val="21"/>
                <w:szCs w:val="21"/>
              </w:rPr>
              <w:t>级基金</w:t>
            </w:r>
            <w:r>
              <w:rPr>
                <w:rFonts w:ascii="宋体" w:hAnsi="宋体" w:cs="宋体" w:eastAsia="宋体" w:hint="default"/>
                <w:w w:val="100"/>
                <w:sz w:val="21"/>
                <w:szCs w:val="21"/>
              </w:rPr>
              <w:t> </w:t>
            </w:r>
            <w:r>
              <w:rPr>
                <w:rFonts w:ascii="宋体" w:hAnsi="宋体" w:cs="宋体" w:eastAsia="宋体" w:hint="default"/>
                <w:sz w:val="21"/>
                <w:szCs w:val="21"/>
              </w:rPr>
              <w:t>优先级、优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先股，以及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其他 固定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收益和类固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定收益产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40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3"/>
              <w:jc w:val="both"/>
              <w:rPr>
                <w:rFonts w:ascii="宋体" w:hAnsi="宋体" w:cs="宋体" w:eastAsia="宋体" w:hint="default"/>
                <w:sz w:val="21"/>
                <w:szCs w:val="21"/>
              </w:rPr>
            </w:pPr>
            <w:r>
              <w:rPr>
                <w:rFonts w:ascii="宋体" w:hAnsi="宋体" w:cs="宋体" w:eastAsia="宋体" w:hint="default"/>
                <w:sz w:val="21"/>
                <w:szCs w:val="21"/>
              </w:rPr>
              <w:t>兴</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3306</w:t>
            </w:r>
          </w:p>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w w:val="100"/>
                <w:sz w:val="21"/>
                <w:szCs w:val="21"/>
              </w:rPr>
              <w:t>款</w:t>
            </w:r>
          </w:p>
          <w:p>
            <w:pPr>
              <w:pStyle w:val="TableParagraph"/>
              <w:spacing w:line="240" w:lineRule="auto" w:before="3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3M</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99" w:right="0"/>
              <w:jc w:val="left"/>
              <w:rPr>
                <w:rFonts w:ascii="Times New Roman" w:hAnsi="Times New Roman" w:cs="Times New Roman" w:eastAsia="Times New Roman" w:hint="default"/>
                <w:sz w:val="21"/>
                <w:szCs w:val="21"/>
              </w:rPr>
            </w:pPr>
            <w:r>
              <w:rPr>
                <w:rFonts w:ascii="Times New Roman"/>
                <w:sz w:val="21"/>
              </w:rPr>
              <w:t>5,00</w:t>
            </w:r>
          </w:p>
          <w:p>
            <w:pPr>
              <w:pStyle w:val="TableParagraph"/>
              <w:spacing w:line="240" w:lineRule="auto" w:before="70"/>
              <w:ind w:left="199"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71"/>
              <w:ind w:left="199" w:right="0"/>
              <w:jc w:val="left"/>
              <w:rPr>
                <w:rFonts w:ascii="Times New Roman" w:hAnsi="Times New Roman" w:cs="Times New Roman" w:eastAsia="Times New Roman" w:hint="default"/>
                <w:sz w:val="21"/>
                <w:szCs w:val="21"/>
              </w:rPr>
            </w:pPr>
            <w:r>
              <w:rPr>
                <w:rFonts w:ascii="Times New Roman"/>
                <w:sz w:val="21"/>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2018/1</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2019/</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66"/>
              <w:jc w:val="left"/>
              <w:rPr>
                <w:rFonts w:ascii="宋体" w:hAnsi="宋体" w:cs="宋体" w:eastAsia="宋体" w:hint="default"/>
                <w:sz w:val="21"/>
                <w:szCs w:val="21"/>
              </w:rPr>
            </w:pPr>
            <w:r>
              <w:rPr>
                <w:rFonts w:ascii="宋体" w:hAnsi="宋体" w:cs="宋体" w:eastAsia="宋体" w:hint="default"/>
                <w:sz w:val="21"/>
                <w:szCs w:val="21"/>
              </w:rPr>
              <w:t>标的基金是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管理人管理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的现金管</w:t>
            </w:r>
            <w:r>
              <w:rPr>
                <w:rFonts w:ascii="宋体" w:hAnsi="宋体" w:cs="宋体" w:eastAsia="宋体" w:hint="default"/>
                <w:w w:val="100"/>
                <w:sz w:val="21"/>
                <w:szCs w:val="21"/>
              </w:rPr>
              <w:t> </w:t>
            </w:r>
            <w:r>
              <w:rPr>
                <w:rFonts w:ascii="宋体" w:hAnsi="宋体" w:cs="宋体" w:eastAsia="宋体" w:hint="default"/>
                <w:sz w:val="21"/>
                <w:szCs w:val="21"/>
              </w:rPr>
              <w:t>理型私募投</w:t>
            </w:r>
          </w:p>
        </w:tc>
        <w:tc>
          <w:tcPr>
            <w:tcW w:w="40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540"/>
        <w:gridCol w:w="732"/>
        <w:gridCol w:w="679"/>
        <w:gridCol w:w="853"/>
        <w:gridCol w:w="708"/>
        <w:gridCol w:w="852"/>
        <w:gridCol w:w="1332"/>
        <w:gridCol w:w="406"/>
        <w:gridCol w:w="406"/>
        <w:gridCol w:w="468"/>
        <w:gridCol w:w="406"/>
        <w:gridCol w:w="406"/>
        <w:gridCol w:w="406"/>
        <w:gridCol w:w="403"/>
        <w:gridCol w:w="454"/>
      </w:tblGrid>
      <w:tr>
        <w:trPr>
          <w:trHeight w:val="3757"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3"/>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雪</w:t>
            </w:r>
            <w:r>
              <w:rPr>
                <w:rFonts w:ascii="宋体" w:hAnsi="宋体" w:cs="宋体" w:eastAsia="宋体" w:hint="default"/>
                <w:w w:val="100"/>
                <w:sz w:val="21"/>
                <w:szCs w:val="21"/>
              </w:rPr>
              <w:t> </w:t>
            </w:r>
            <w:r>
              <w:rPr>
                <w:rFonts w:ascii="宋体" w:hAnsi="宋体" w:cs="宋体" w:eastAsia="宋体" w:hint="default"/>
                <w:sz w:val="21"/>
                <w:szCs w:val="21"/>
              </w:rPr>
              <w:t>球</w:t>
            </w:r>
          </w:p>
        </w:tc>
        <w:tc>
          <w:tcPr>
            <w:tcW w:w="732"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66"/>
              <w:jc w:val="left"/>
              <w:rPr>
                <w:rFonts w:ascii="宋体" w:hAnsi="宋体" w:cs="宋体" w:eastAsia="宋体" w:hint="default"/>
                <w:sz w:val="21"/>
                <w:szCs w:val="21"/>
              </w:rPr>
            </w:pPr>
            <w:r>
              <w:rPr>
                <w:rFonts w:ascii="宋体" w:hAnsi="宋体" w:cs="宋体" w:eastAsia="宋体" w:hint="default"/>
                <w:sz w:val="21"/>
                <w:szCs w:val="21"/>
              </w:rPr>
              <w:t>资基金，主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要投资于各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类货币工</w:t>
            </w:r>
            <w:r>
              <w:rPr>
                <w:rFonts w:ascii="宋体" w:hAnsi="宋体" w:cs="宋体" w:eastAsia="宋体" w:hint="default"/>
                <w:w w:val="100"/>
                <w:sz w:val="21"/>
                <w:szCs w:val="21"/>
              </w:rPr>
              <w:t> </w:t>
            </w:r>
            <w:r>
              <w:rPr>
                <w:rFonts w:ascii="宋体" w:hAnsi="宋体" w:cs="宋体" w:eastAsia="宋体" w:hint="default"/>
                <w:sz w:val="21"/>
                <w:szCs w:val="21"/>
              </w:rPr>
              <w:t>具、债券、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债券基金、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w:t>
            </w:r>
            <w:r>
              <w:rPr>
                <w:rFonts w:ascii="宋体" w:hAnsi="宋体" w:cs="宋体" w:eastAsia="宋体" w:hint="default"/>
                <w:spacing w:val="1"/>
                <w:sz w:val="21"/>
                <w:szCs w:val="21"/>
              </w:rPr>
              <w:t> </w:t>
            </w:r>
            <w:r>
              <w:rPr>
                <w:rFonts w:ascii="宋体" w:hAnsi="宋体" w:cs="宋体" w:eastAsia="宋体" w:hint="default"/>
                <w:sz w:val="21"/>
                <w:szCs w:val="21"/>
              </w:rPr>
              <w:t>级基金</w:t>
            </w:r>
            <w:r>
              <w:rPr>
                <w:rFonts w:ascii="宋体" w:hAnsi="宋体" w:cs="宋体" w:eastAsia="宋体" w:hint="default"/>
                <w:w w:val="100"/>
                <w:sz w:val="21"/>
                <w:szCs w:val="21"/>
              </w:rPr>
              <w:t> </w:t>
            </w:r>
            <w:r>
              <w:rPr>
                <w:rFonts w:ascii="宋体" w:hAnsi="宋体" w:cs="宋体" w:eastAsia="宋体" w:hint="default"/>
                <w:sz w:val="21"/>
                <w:szCs w:val="21"/>
              </w:rPr>
              <w:t>优先级、优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先股，以及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其他 固定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收益和类固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定收益产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40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500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3"/>
              <w:jc w:val="both"/>
              <w:rPr>
                <w:rFonts w:ascii="宋体" w:hAnsi="宋体" w:cs="宋体" w:eastAsia="宋体" w:hint="default"/>
                <w:sz w:val="21"/>
                <w:szCs w:val="21"/>
              </w:rPr>
            </w:pPr>
            <w:r>
              <w:rPr>
                <w:rFonts w:ascii="宋体" w:hAnsi="宋体" w:cs="宋体" w:eastAsia="宋体" w:hint="default"/>
                <w:sz w:val="21"/>
                <w:szCs w:val="21"/>
              </w:rPr>
              <w:t>兴</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雪</w:t>
            </w:r>
            <w:r>
              <w:rPr>
                <w:rFonts w:ascii="宋体" w:hAnsi="宋体" w:cs="宋体" w:eastAsia="宋体" w:hint="default"/>
                <w:w w:val="100"/>
                <w:sz w:val="21"/>
                <w:szCs w:val="21"/>
              </w:rPr>
              <w:t> </w:t>
            </w:r>
            <w:r>
              <w:rPr>
                <w:rFonts w:ascii="宋体" w:hAnsi="宋体" w:cs="宋体" w:eastAsia="宋体" w:hint="default"/>
                <w:sz w:val="21"/>
                <w:szCs w:val="21"/>
              </w:rPr>
              <w:t>球</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3303</w:t>
            </w:r>
          </w:p>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w w:val="100"/>
                <w:sz w:val="21"/>
                <w:szCs w:val="21"/>
              </w:rPr>
              <w:t>款</w:t>
            </w:r>
          </w:p>
          <w:p>
            <w:pPr>
              <w:pStyle w:val="TableParagraph"/>
              <w:spacing w:line="240" w:lineRule="auto" w:before="3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2M</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99" w:right="0"/>
              <w:jc w:val="left"/>
              <w:rPr>
                <w:rFonts w:ascii="Times New Roman" w:hAnsi="Times New Roman" w:cs="Times New Roman" w:eastAsia="Times New Roman" w:hint="default"/>
                <w:sz w:val="21"/>
                <w:szCs w:val="21"/>
              </w:rPr>
            </w:pPr>
            <w:r>
              <w:rPr>
                <w:rFonts w:ascii="Times New Roman"/>
                <w:sz w:val="21"/>
              </w:rPr>
              <w:t>3,00</w:t>
            </w:r>
          </w:p>
          <w:p>
            <w:pPr>
              <w:pStyle w:val="TableParagraph"/>
              <w:spacing w:line="240" w:lineRule="auto" w:before="70"/>
              <w:ind w:left="199"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70"/>
              <w:ind w:left="199" w:right="0"/>
              <w:jc w:val="left"/>
              <w:rPr>
                <w:rFonts w:ascii="Times New Roman" w:hAnsi="Times New Roman" w:cs="Times New Roman" w:eastAsia="Times New Roman" w:hint="default"/>
                <w:sz w:val="21"/>
                <w:szCs w:val="21"/>
              </w:rPr>
            </w:pPr>
            <w:r>
              <w:rPr>
                <w:rFonts w:ascii="Times New Roman"/>
                <w:sz w:val="21"/>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2018/1</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1/19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2019/</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1/18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66"/>
              <w:jc w:val="left"/>
              <w:rPr>
                <w:rFonts w:ascii="宋体" w:hAnsi="宋体" w:cs="宋体" w:eastAsia="宋体" w:hint="default"/>
                <w:sz w:val="21"/>
                <w:szCs w:val="21"/>
              </w:rPr>
            </w:pPr>
            <w:r>
              <w:rPr>
                <w:rFonts w:ascii="宋体" w:hAnsi="宋体" w:cs="宋体" w:eastAsia="宋体" w:hint="default"/>
                <w:sz w:val="21"/>
                <w:szCs w:val="21"/>
              </w:rPr>
              <w:t>标的基金是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管理人管理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的现金管</w:t>
            </w:r>
            <w:r>
              <w:rPr>
                <w:rFonts w:ascii="宋体" w:hAnsi="宋体" w:cs="宋体" w:eastAsia="宋体" w:hint="default"/>
                <w:w w:val="100"/>
                <w:sz w:val="21"/>
                <w:szCs w:val="21"/>
              </w:rPr>
              <w:t> </w:t>
            </w:r>
            <w:r>
              <w:rPr>
                <w:rFonts w:ascii="宋体" w:hAnsi="宋体" w:cs="宋体" w:eastAsia="宋体" w:hint="default"/>
                <w:sz w:val="21"/>
                <w:szCs w:val="21"/>
              </w:rPr>
              <w:t>理型私募投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资基金，主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要投资于各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类货币工</w:t>
            </w:r>
            <w:r>
              <w:rPr>
                <w:rFonts w:ascii="宋体" w:hAnsi="宋体" w:cs="宋体" w:eastAsia="宋体" w:hint="default"/>
                <w:w w:val="100"/>
                <w:sz w:val="21"/>
                <w:szCs w:val="21"/>
              </w:rPr>
              <w:t> </w:t>
            </w:r>
            <w:r>
              <w:rPr>
                <w:rFonts w:ascii="宋体" w:hAnsi="宋体" w:cs="宋体" w:eastAsia="宋体" w:hint="default"/>
                <w:sz w:val="21"/>
                <w:szCs w:val="21"/>
              </w:rPr>
              <w:t>具、债券、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债券基金、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w:t>
            </w:r>
            <w:r>
              <w:rPr>
                <w:rFonts w:ascii="宋体" w:hAnsi="宋体" w:cs="宋体" w:eastAsia="宋体" w:hint="default"/>
                <w:spacing w:val="1"/>
                <w:sz w:val="21"/>
                <w:szCs w:val="21"/>
              </w:rPr>
              <w:t> </w:t>
            </w:r>
            <w:r>
              <w:rPr>
                <w:rFonts w:ascii="宋体" w:hAnsi="宋体" w:cs="宋体" w:eastAsia="宋体" w:hint="default"/>
                <w:sz w:val="21"/>
                <w:szCs w:val="21"/>
              </w:rPr>
              <w:t>级基金</w:t>
            </w:r>
            <w:r>
              <w:rPr>
                <w:rFonts w:ascii="宋体" w:hAnsi="宋体" w:cs="宋体" w:eastAsia="宋体" w:hint="default"/>
                <w:w w:val="100"/>
                <w:sz w:val="21"/>
                <w:szCs w:val="21"/>
              </w:rPr>
              <w:t> </w:t>
            </w:r>
            <w:r>
              <w:rPr>
                <w:rFonts w:ascii="宋体" w:hAnsi="宋体" w:cs="宋体" w:eastAsia="宋体" w:hint="default"/>
                <w:sz w:val="21"/>
                <w:szCs w:val="21"/>
              </w:rPr>
              <w:t>优先级、优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先股，以及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其他 固定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收益和类固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定收益产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40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5003"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3"/>
              <w:jc w:val="both"/>
              <w:rPr>
                <w:rFonts w:ascii="宋体" w:hAnsi="宋体" w:cs="宋体" w:eastAsia="宋体" w:hint="default"/>
                <w:sz w:val="21"/>
                <w:szCs w:val="21"/>
              </w:rPr>
            </w:pPr>
            <w:r>
              <w:rPr>
                <w:rFonts w:ascii="宋体" w:hAnsi="宋体" w:cs="宋体" w:eastAsia="宋体" w:hint="default"/>
                <w:sz w:val="21"/>
                <w:szCs w:val="21"/>
              </w:rPr>
              <w:t>兴</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雪</w:t>
            </w:r>
            <w:r>
              <w:rPr>
                <w:rFonts w:ascii="宋体" w:hAnsi="宋体" w:cs="宋体" w:eastAsia="宋体" w:hint="default"/>
                <w:w w:val="100"/>
                <w:sz w:val="21"/>
                <w:szCs w:val="21"/>
              </w:rPr>
              <w:t> </w:t>
            </w:r>
            <w:r>
              <w:rPr>
                <w:rFonts w:ascii="宋体" w:hAnsi="宋体" w:cs="宋体" w:eastAsia="宋体" w:hint="default"/>
                <w:sz w:val="21"/>
                <w:szCs w:val="21"/>
              </w:rPr>
              <w:t>球</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3301</w:t>
            </w:r>
          </w:p>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w w:val="100"/>
                <w:sz w:val="21"/>
                <w:szCs w:val="21"/>
              </w:rPr>
              <w:t>款</w:t>
            </w:r>
          </w:p>
          <w:p>
            <w:pPr>
              <w:pStyle w:val="TableParagraph"/>
              <w:spacing w:line="240" w:lineRule="auto" w:before="3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3M</w:t>
            </w:r>
          </w:p>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99" w:right="0"/>
              <w:jc w:val="left"/>
              <w:rPr>
                <w:rFonts w:ascii="Times New Roman" w:hAnsi="Times New Roman" w:cs="Times New Roman" w:eastAsia="Times New Roman" w:hint="default"/>
                <w:sz w:val="21"/>
                <w:szCs w:val="21"/>
              </w:rPr>
            </w:pPr>
            <w:r>
              <w:rPr>
                <w:rFonts w:ascii="Times New Roman"/>
                <w:sz w:val="21"/>
              </w:rPr>
              <w:t>10,0</w:t>
            </w:r>
          </w:p>
          <w:p>
            <w:pPr>
              <w:pStyle w:val="TableParagraph"/>
              <w:spacing w:line="240" w:lineRule="auto" w:before="70"/>
              <w:ind w:left="199"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70"/>
              <w:ind w:left="199"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w w:val="100"/>
                <w:sz w:val="21"/>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2018/1</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2/28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2019/</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3/27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66"/>
              <w:jc w:val="left"/>
              <w:rPr>
                <w:rFonts w:ascii="宋体" w:hAnsi="宋体" w:cs="宋体" w:eastAsia="宋体" w:hint="default"/>
                <w:sz w:val="21"/>
                <w:szCs w:val="21"/>
              </w:rPr>
            </w:pPr>
            <w:r>
              <w:rPr>
                <w:rFonts w:ascii="宋体" w:hAnsi="宋体" w:cs="宋体" w:eastAsia="宋体" w:hint="default"/>
                <w:sz w:val="21"/>
                <w:szCs w:val="21"/>
              </w:rPr>
              <w:t>标的基金是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管理人管理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的现金管</w:t>
            </w:r>
            <w:r>
              <w:rPr>
                <w:rFonts w:ascii="宋体" w:hAnsi="宋体" w:cs="宋体" w:eastAsia="宋体" w:hint="default"/>
                <w:w w:val="100"/>
                <w:sz w:val="21"/>
                <w:szCs w:val="21"/>
              </w:rPr>
              <w:t> </w:t>
            </w:r>
            <w:r>
              <w:rPr>
                <w:rFonts w:ascii="宋体" w:hAnsi="宋体" w:cs="宋体" w:eastAsia="宋体" w:hint="default"/>
                <w:sz w:val="21"/>
                <w:szCs w:val="21"/>
              </w:rPr>
              <w:t>理型私募投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资基金，主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要投资于各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类货币工</w:t>
            </w:r>
            <w:r>
              <w:rPr>
                <w:rFonts w:ascii="宋体" w:hAnsi="宋体" w:cs="宋体" w:eastAsia="宋体" w:hint="default"/>
                <w:w w:val="100"/>
                <w:sz w:val="21"/>
                <w:szCs w:val="21"/>
              </w:rPr>
              <w:t> </w:t>
            </w:r>
            <w:r>
              <w:rPr>
                <w:rFonts w:ascii="宋体" w:hAnsi="宋体" w:cs="宋体" w:eastAsia="宋体" w:hint="default"/>
                <w:sz w:val="21"/>
                <w:szCs w:val="21"/>
              </w:rPr>
              <w:t>具、债券、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债券基金、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w:t>
            </w:r>
            <w:r>
              <w:rPr>
                <w:rFonts w:ascii="宋体" w:hAnsi="宋体" w:cs="宋体" w:eastAsia="宋体" w:hint="default"/>
                <w:spacing w:val="1"/>
                <w:sz w:val="21"/>
                <w:szCs w:val="21"/>
              </w:rPr>
              <w:t> </w:t>
            </w:r>
            <w:r>
              <w:rPr>
                <w:rFonts w:ascii="宋体" w:hAnsi="宋体" w:cs="宋体" w:eastAsia="宋体" w:hint="default"/>
                <w:sz w:val="21"/>
                <w:szCs w:val="21"/>
              </w:rPr>
              <w:t>级基金</w:t>
            </w:r>
            <w:r>
              <w:rPr>
                <w:rFonts w:ascii="宋体" w:hAnsi="宋体" w:cs="宋体" w:eastAsia="宋体" w:hint="default"/>
                <w:w w:val="100"/>
                <w:sz w:val="21"/>
                <w:szCs w:val="21"/>
              </w:rPr>
              <w:t> </w:t>
            </w:r>
            <w:r>
              <w:rPr>
                <w:rFonts w:ascii="宋体" w:hAnsi="宋体" w:cs="宋体" w:eastAsia="宋体" w:hint="default"/>
                <w:sz w:val="21"/>
                <w:szCs w:val="21"/>
              </w:rPr>
              <w:t>优先级、优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先股，以及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其他 固定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收益和类固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定收益产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40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8"/>
          <w:szCs w:val="28"/>
        </w:rPr>
      </w:pPr>
    </w:p>
    <w:p>
      <w:pPr>
        <w:pStyle w:val="Heading3"/>
        <w:spacing w:line="240" w:lineRule="auto"/>
        <w:ind w:right="118"/>
        <w:jc w:val="left"/>
        <w:rPr>
          <w:b w:val="0"/>
          <w:bCs w:val="0"/>
        </w:rPr>
      </w:pPr>
      <w:r>
        <w:rPr/>
        <w:t>其他情况</w:t>
      </w:r>
      <w:r>
        <w:rPr>
          <w:b w:val="0"/>
          <w:bCs w:val="0"/>
        </w:rPr>
      </w:r>
    </w:p>
    <w:p>
      <w:pPr>
        <w:pStyle w:val="BodyText"/>
        <w:tabs>
          <w:tab w:pos="976" w:val="left" w:leader="none"/>
        </w:tabs>
        <w:spacing w:line="240" w:lineRule="auto" w:before="37"/>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
        <w:rPr>
          <w:rFonts w:ascii="宋体" w:hAnsi="宋体" w:cs="宋体" w:eastAsia="宋体" w:hint="default"/>
          <w:sz w:val="30"/>
          <w:szCs w:val="30"/>
        </w:rPr>
      </w:pPr>
    </w:p>
    <w:p>
      <w:pPr>
        <w:pStyle w:val="Heading3"/>
        <w:spacing w:line="240" w:lineRule="auto" w:before="0"/>
        <w:ind w:right="118"/>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tabs>
          <w:tab w:pos="976" w:val="left" w:leader="none"/>
        </w:tabs>
        <w:spacing w:line="240" w:lineRule="auto" w:before="97"/>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0" w:footer="1195" w:top="1060" w:bottom="1380" w:left="1580" w:right="1040"/>
        </w:sectPr>
      </w:pPr>
    </w:p>
    <w:p>
      <w:pPr>
        <w:pStyle w:val="Heading3"/>
        <w:tabs>
          <w:tab w:pos="642" w:val="left" w:leader="none"/>
        </w:tabs>
        <w:spacing w:line="240" w:lineRule="auto"/>
        <w:ind w:right="-20"/>
        <w:jc w:val="left"/>
        <w:rPr>
          <w:b w:val="0"/>
          <w:bCs w:val="0"/>
        </w:rPr>
      </w:pPr>
      <w:r>
        <w:rPr>
          <w:rFonts w:ascii="宋体" w:hAnsi="宋体" w:cs="宋体" w:eastAsia="宋体" w:hint="default"/>
          <w:w w:val="95"/>
        </w:rPr>
        <w:t>2.</w:t>
        <w:tab/>
      </w:r>
      <w:r>
        <w:rPr/>
        <w:t>委托贷款情况</w:t>
      </w:r>
      <w:r>
        <w:rPr>
          <w:b w:val="0"/>
          <w:bCs w:val="0"/>
        </w:rPr>
      </w:r>
    </w:p>
    <w:p>
      <w:pPr>
        <w:pStyle w:val="Heading3"/>
        <w:spacing w:line="240" w:lineRule="auto" w:before="97"/>
        <w:ind w:right="-2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pStyle w:val="BodyText"/>
        <w:tabs>
          <w:tab w:pos="964" w:val="left" w:leader="none"/>
        </w:tabs>
        <w:spacing w:line="240" w:lineRule="auto" w:before="97"/>
        <w:ind w:left="218" w:right="-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tabs>
          <w:tab w:pos="1480" w:val="left" w:leader="none"/>
        </w:tabs>
        <w:spacing w:line="240" w:lineRule="auto"/>
        <w:ind w:left="218" w:right="0"/>
        <w:jc w:val="left"/>
      </w:pPr>
      <w:r>
        <w:rPr>
          <w:spacing w:val="-1"/>
        </w:rPr>
        <w:t>单位：万元</w:t>
        <w:tab/>
      </w:r>
      <w:r>
        <w:rPr>
          <w:spacing w:val="-2"/>
        </w:rPr>
        <w:t>币种：人民币</w:t>
      </w:r>
    </w:p>
    <w:p>
      <w:pPr>
        <w:spacing w:after="0" w:line="240" w:lineRule="auto"/>
        <w:jc w:val="left"/>
        <w:sectPr>
          <w:type w:val="continuous"/>
          <w:pgSz w:w="11910" w:h="16840"/>
          <w:pgMar w:top="1060" w:bottom="1380" w:left="1580" w:right="1040"/>
          <w:cols w:num="2" w:equalWidth="0">
            <w:col w:w="2268" w:space="4042"/>
            <w:col w:w="2980"/>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529"/>
        <w:gridCol w:w="1700"/>
        <w:gridCol w:w="1844"/>
        <w:gridCol w:w="1841"/>
        <w:gridCol w:w="2137"/>
      </w:tblGrid>
      <w:tr>
        <w:trPr>
          <w:trHeight w:val="324"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08"/>
              <w:jc w:val="right"/>
              <w:rPr>
                <w:rFonts w:ascii="宋体" w:hAnsi="宋体" w:cs="宋体" w:eastAsia="宋体" w:hint="default"/>
                <w:sz w:val="21"/>
                <w:szCs w:val="21"/>
              </w:rPr>
            </w:pPr>
            <w:r>
              <w:rPr>
                <w:rFonts w:ascii="宋体" w:hAnsi="宋体" w:cs="宋体" w:eastAsia="宋体" w:hint="default"/>
                <w:sz w:val="21"/>
                <w:szCs w:val="21"/>
              </w:rPr>
              <w:t>类型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22"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00"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91"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27"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322"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0"/>
              <w:jc w:val="right"/>
              <w:rPr>
                <w:rFonts w:ascii="宋体" w:hAnsi="宋体" w:cs="宋体" w:eastAsia="宋体" w:hint="default"/>
                <w:sz w:val="21"/>
                <w:szCs w:val="21"/>
              </w:rPr>
            </w:pPr>
            <w:r>
              <w:rPr>
                <w:rFonts w:ascii="宋体" w:hAnsi="宋体" w:cs="宋体" w:eastAsia="宋体" w:hint="default"/>
                <w:spacing w:val="-1"/>
                <w:sz w:val="21"/>
                <w:szCs w:val="21"/>
              </w:rPr>
              <w:t>经营性贷款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151" w:right="0"/>
              <w:jc w:val="left"/>
              <w:rPr>
                <w:rFonts w:ascii="Times New Roman" w:hAnsi="Times New Roman" w:cs="Times New Roman" w:eastAsia="Times New Roman" w:hint="default"/>
                <w:sz w:val="21"/>
                <w:szCs w:val="21"/>
              </w:rPr>
            </w:pPr>
            <w:r>
              <w:rPr>
                <w:rFonts w:ascii="Times New Roman"/>
                <w:sz w:val="21"/>
              </w:rPr>
              <w:t>18,500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152" w:right="0"/>
              <w:jc w:val="left"/>
              <w:rPr>
                <w:rFonts w:ascii="Times New Roman" w:hAnsi="Times New Roman" w:cs="Times New Roman" w:eastAsia="Times New Roman" w:hint="default"/>
                <w:sz w:val="21"/>
                <w:szCs w:val="21"/>
              </w:rPr>
            </w:pPr>
            <w:r>
              <w:rPr>
                <w:rFonts w:ascii="Times New Roman"/>
                <w:sz w:val="21"/>
              </w:rPr>
              <w:t>18,500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2"/>
        <w:rPr>
          <w:rFonts w:ascii="宋体" w:hAnsi="宋体" w:cs="宋体" w:eastAsia="宋体" w:hint="default"/>
          <w:sz w:val="20"/>
          <w:szCs w:val="20"/>
        </w:rPr>
      </w:pPr>
    </w:p>
    <w:p>
      <w:pPr>
        <w:pStyle w:val="Heading3"/>
        <w:spacing w:line="240" w:lineRule="auto"/>
        <w:ind w:right="118"/>
        <w:jc w:val="left"/>
        <w:rPr>
          <w:b w:val="0"/>
          <w:bCs w:val="0"/>
        </w:rPr>
      </w:pPr>
      <w:r>
        <w:rPr/>
        <w:t>其他情况</w:t>
      </w:r>
      <w:r>
        <w:rPr>
          <w:b w:val="0"/>
          <w:bCs w:val="0"/>
        </w:rPr>
      </w:r>
    </w:p>
    <w:p>
      <w:pPr>
        <w:pStyle w:val="BodyText"/>
        <w:tabs>
          <w:tab w:pos="976" w:val="left" w:leader="none"/>
        </w:tabs>
        <w:spacing w:line="240" w:lineRule="auto" w:before="37"/>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60" w:bottom="1380" w:left="1580" w:right="1040"/>
        </w:sectPr>
      </w:pPr>
    </w:p>
    <w:p>
      <w:pPr>
        <w:pStyle w:val="Heading3"/>
        <w:spacing w:line="240" w:lineRule="auto"/>
        <w:ind w:right="-2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pStyle w:val="BodyText"/>
        <w:tabs>
          <w:tab w:pos="964" w:val="left" w:leader="none"/>
        </w:tabs>
        <w:spacing w:line="240" w:lineRule="auto" w:before="97"/>
        <w:ind w:left="218" w:right="-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480" w:val="left" w:leader="none"/>
        </w:tabs>
        <w:spacing w:line="240" w:lineRule="auto"/>
        <w:ind w:left="218" w:right="0"/>
        <w:jc w:val="left"/>
      </w:pPr>
      <w:r>
        <w:rPr>
          <w:spacing w:val="-1"/>
        </w:rPr>
        <w:t>单位：万元</w:t>
        <w:tab/>
      </w:r>
      <w:r>
        <w:rPr>
          <w:spacing w:val="-2"/>
        </w:rPr>
        <w:t>币种：人民币</w:t>
      </w:r>
    </w:p>
    <w:p>
      <w:pPr>
        <w:spacing w:after="0" w:line="240" w:lineRule="auto"/>
        <w:jc w:val="left"/>
        <w:sectPr>
          <w:type w:val="continuous"/>
          <w:pgSz w:w="11910" w:h="16840"/>
          <w:pgMar w:top="1060" w:bottom="1380" w:left="1580" w:right="1040"/>
          <w:cols w:num="2" w:equalWidth="0">
            <w:col w:w="2268" w:space="4042"/>
            <w:col w:w="2980"/>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682"/>
        <w:gridCol w:w="710"/>
        <w:gridCol w:w="564"/>
        <w:gridCol w:w="737"/>
        <w:gridCol w:w="684"/>
        <w:gridCol w:w="566"/>
        <w:gridCol w:w="425"/>
        <w:gridCol w:w="850"/>
        <w:gridCol w:w="566"/>
        <w:gridCol w:w="564"/>
        <w:gridCol w:w="566"/>
        <w:gridCol w:w="423"/>
        <w:gridCol w:w="432"/>
        <w:gridCol w:w="703"/>
        <w:gridCol w:w="576"/>
      </w:tblGrid>
      <w:tr>
        <w:trPr>
          <w:trHeight w:val="3130"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73" w:lineRule="auto"/>
              <w:ind w:left="230" w:right="122" w:hanging="106"/>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pacing w:val="-103"/>
                <w:sz w:val="21"/>
                <w:szCs w:val="21"/>
              </w:rPr>
              <w:t> </w:t>
            </w:r>
            <w:r>
              <w:rPr>
                <w:rFonts w:ascii="宋体" w:hAnsi="宋体" w:cs="宋体" w:eastAsia="宋体" w:hint="default"/>
                <w:sz w:val="21"/>
                <w:szCs w:val="21"/>
              </w:rPr>
              <w:t>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73" w:lineRule="auto"/>
              <w:ind w:left="136" w:right="139"/>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贷款</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70" w:right="170"/>
              <w:jc w:val="both"/>
              <w:rPr>
                <w:rFonts w:ascii="宋体" w:hAnsi="宋体" w:cs="宋体" w:eastAsia="宋体" w:hint="default"/>
                <w:sz w:val="21"/>
                <w:szCs w:val="21"/>
              </w:rPr>
            </w:pPr>
            <w:r>
              <w:rPr>
                <w:rFonts w:ascii="宋体" w:hAnsi="宋体" w:cs="宋体" w:eastAsia="宋体" w:hint="default"/>
                <w:sz w:val="21"/>
                <w:szCs w:val="21"/>
              </w:rPr>
              <w:t>委</w:t>
            </w:r>
            <w:r>
              <w:rPr>
                <w:rFonts w:ascii="宋体" w:hAnsi="宋体" w:cs="宋体" w:eastAsia="宋体" w:hint="default"/>
                <w:w w:val="100"/>
                <w:sz w:val="21"/>
                <w:szCs w:val="21"/>
              </w:rPr>
              <w:t> </w:t>
            </w:r>
            <w:r>
              <w:rPr>
                <w:rFonts w:ascii="宋体" w:hAnsi="宋体" w:cs="宋体" w:eastAsia="宋体" w:hint="default"/>
                <w:sz w:val="21"/>
                <w:szCs w:val="21"/>
              </w:rPr>
              <w:t>托</w:t>
            </w:r>
            <w:r>
              <w:rPr>
                <w:rFonts w:ascii="宋体" w:hAnsi="宋体" w:cs="宋体" w:eastAsia="宋体" w:hint="default"/>
                <w:w w:val="100"/>
                <w:sz w:val="21"/>
                <w:szCs w:val="21"/>
              </w:rPr>
              <w:t> </w:t>
            </w:r>
            <w:r>
              <w:rPr>
                <w:rFonts w:ascii="宋体" w:hAnsi="宋体" w:cs="宋体" w:eastAsia="宋体" w:hint="default"/>
                <w:sz w:val="21"/>
                <w:szCs w:val="21"/>
              </w:rPr>
              <w:t>贷</w:t>
            </w:r>
            <w:r>
              <w:rPr>
                <w:rFonts w:ascii="宋体" w:hAnsi="宋体" w:cs="宋体" w:eastAsia="宋体" w:hint="default"/>
                <w:w w:val="100"/>
                <w:sz w:val="21"/>
                <w:szCs w:val="21"/>
              </w:rPr>
              <w:t> </w:t>
            </w:r>
            <w:r>
              <w:rPr>
                <w:rFonts w:ascii="宋体" w:hAnsi="宋体" w:cs="宋体" w:eastAsia="宋体" w:hint="default"/>
                <w:sz w:val="21"/>
                <w:szCs w:val="21"/>
              </w:rPr>
              <w:t>款</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8"/>
              <w:ind w:left="151" w:right="152"/>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贷款</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8"/>
              <w:ind w:left="124" w:right="125"/>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贷款</w:t>
            </w:r>
            <w:r>
              <w:rPr>
                <w:rFonts w:ascii="宋体" w:hAnsi="宋体" w:cs="宋体" w:eastAsia="宋体" w:hint="default"/>
                <w:spacing w:val="-103"/>
                <w:sz w:val="21"/>
                <w:szCs w:val="21"/>
              </w:rPr>
              <w:t> </w:t>
            </w:r>
            <w:r>
              <w:rPr>
                <w:rFonts w:ascii="宋体" w:hAnsi="宋体" w:cs="宋体" w:eastAsia="宋体" w:hint="default"/>
                <w:sz w:val="21"/>
                <w:szCs w:val="21"/>
              </w:rPr>
              <w:t>终止</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8"/>
              <w:ind w:left="170" w:right="173"/>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源</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8"/>
              <w:ind w:left="100" w:right="101"/>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73" w:lineRule="auto"/>
              <w:ind w:left="208" w:right="101" w:hanging="106"/>
              <w:jc w:val="left"/>
              <w:rPr>
                <w:rFonts w:ascii="宋体" w:hAnsi="宋体" w:cs="宋体" w:eastAsia="宋体" w:hint="default"/>
                <w:sz w:val="21"/>
                <w:szCs w:val="21"/>
              </w:rPr>
            </w:pPr>
            <w:r>
              <w:rPr>
                <w:rFonts w:ascii="宋体" w:hAnsi="宋体" w:cs="宋体" w:eastAsia="宋体" w:hint="default"/>
                <w:sz w:val="21"/>
                <w:szCs w:val="21"/>
              </w:rPr>
              <w:t>报酬确</w:t>
            </w:r>
            <w:r>
              <w:rPr>
                <w:rFonts w:ascii="宋体" w:hAnsi="宋体" w:cs="宋体" w:eastAsia="宋体" w:hint="default"/>
                <w:spacing w:val="-102"/>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方式</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72" w:right="17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19" w:right="115" w:firstLine="50"/>
              <w:jc w:val="both"/>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如</w:t>
            </w:r>
          </w:p>
          <w:p>
            <w:pPr>
              <w:pStyle w:val="TableParagraph"/>
              <w:spacing w:line="240" w:lineRule="auto" w:before="7"/>
              <w:ind w:left="119" w:right="0"/>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70" w:right="173"/>
              <w:jc w:val="both"/>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或</w:t>
            </w:r>
            <w:r>
              <w:rPr>
                <w:rFonts w:ascii="宋体" w:hAnsi="宋体" w:cs="宋体" w:eastAsia="宋体" w:hint="default"/>
                <w:w w:val="100"/>
                <w:sz w:val="21"/>
                <w:szCs w:val="21"/>
              </w:rPr>
              <w:t> </w:t>
            </w:r>
            <w:r>
              <w:rPr>
                <w:rFonts w:ascii="宋体" w:hAnsi="宋体" w:cs="宋体" w:eastAsia="宋体" w:hint="default"/>
                <w:sz w:val="21"/>
                <w:szCs w:val="21"/>
              </w:rPr>
              <w:t>损</w:t>
            </w:r>
            <w:r>
              <w:rPr>
                <w:rFonts w:ascii="宋体" w:hAnsi="宋体" w:cs="宋体" w:eastAsia="宋体" w:hint="default"/>
                <w:w w:val="100"/>
                <w:sz w:val="21"/>
                <w:szCs w:val="21"/>
              </w:rPr>
              <w:t> </w:t>
            </w:r>
            <w:r>
              <w:rPr>
                <w:rFonts w:ascii="宋体" w:hAnsi="宋体" w:cs="宋体" w:eastAsia="宋体" w:hint="default"/>
                <w:sz w:val="21"/>
                <w:szCs w:val="21"/>
              </w:rPr>
              <w:t>失</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5" w:right="103"/>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过</w:t>
            </w:r>
            <w:r>
              <w:rPr>
                <w:rFonts w:ascii="宋体" w:hAnsi="宋体" w:cs="宋体" w:eastAsia="宋体" w:hint="default"/>
                <w:w w:val="100"/>
                <w:sz w:val="21"/>
                <w:szCs w:val="21"/>
              </w:rPr>
              <w:t> </w:t>
            </w: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序</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34" w:right="134"/>
              <w:jc w:val="both"/>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有委</w:t>
            </w:r>
            <w:r>
              <w:rPr>
                <w:rFonts w:ascii="宋体" w:hAnsi="宋体" w:cs="宋体" w:eastAsia="宋体" w:hint="default"/>
                <w:spacing w:val="-103"/>
                <w:sz w:val="21"/>
                <w:szCs w:val="21"/>
              </w:rPr>
              <w:t> </w:t>
            </w:r>
            <w:r>
              <w:rPr>
                <w:rFonts w:ascii="宋体" w:hAnsi="宋体" w:cs="宋体" w:eastAsia="宋体" w:hint="default"/>
                <w:sz w:val="21"/>
                <w:szCs w:val="21"/>
              </w:rPr>
              <w:t>托贷</w:t>
            </w:r>
            <w:r>
              <w:rPr>
                <w:rFonts w:ascii="宋体" w:hAnsi="宋体" w:cs="宋体" w:eastAsia="宋体" w:hint="default"/>
                <w:spacing w:val="-103"/>
                <w:sz w:val="21"/>
                <w:szCs w:val="21"/>
              </w:rPr>
              <w:t> </w:t>
            </w:r>
            <w:r>
              <w:rPr>
                <w:rFonts w:ascii="宋体" w:hAnsi="宋体" w:cs="宋体" w:eastAsia="宋体" w:hint="default"/>
                <w:sz w:val="21"/>
                <w:szCs w:val="21"/>
              </w:rPr>
              <w:t>款计</w:t>
            </w:r>
            <w:r>
              <w:rPr>
                <w:rFonts w:ascii="宋体" w:hAnsi="宋体" w:cs="宋体" w:eastAsia="宋体" w:hint="default"/>
                <w:spacing w:val="-103"/>
                <w:sz w:val="21"/>
                <w:szCs w:val="21"/>
              </w:rPr>
              <w:t> </w:t>
            </w:r>
            <w:r>
              <w:rPr>
                <w:rFonts w:ascii="宋体" w:hAnsi="宋体" w:cs="宋体" w:eastAsia="宋体" w:hint="default"/>
                <w:sz w:val="21"/>
                <w:szCs w:val="21"/>
              </w:rPr>
              <w:t>划</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4" w:right="122" w:firstLine="52"/>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如</w:t>
            </w:r>
          </w:p>
          <w:p>
            <w:pPr>
              <w:pStyle w:val="TableParagraph"/>
              <w:spacing w:line="240" w:lineRule="auto" w:before="8"/>
              <w:ind w:left="124" w:right="0"/>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w:t>
            </w:r>
          </w:p>
        </w:tc>
      </w:tr>
      <w:tr>
        <w:trPr>
          <w:trHeight w:val="1258"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left"/>
              <w:rPr>
                <w:rFonts w:ascii="宋体" w:hAnsi="宋体" w:cs="宋体" w:eastAsia="宋体" w:hint="default"/>
                <w:sz w:val="21"/>
                <w:szCs w:val="21"/>
              </w:rPr>
            </w:pPr>
            <w:r>
              <w:rPr>
                <w:rFonts w:ascii="宋体" w:hAnsi="宋体" w:cs="宋体" w:eastAsia="宋体" w:hint="default"/>
                <w:sz w:val="21"/>
                <w:szCs w:val="21"/>
              </w:rPr>
              <w:t>兴业</w:t>
            </w:r>
            <w:r>
              <w:rPr>
                <w:rFonts w:ascii="宋体" w:hAnsi="宋体" w:cs="宋体" w:eastAsia="宋体" w:hint="default"/>
                <w:spacing w:val="-103"/>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75"/>
              <w:jc w:val="both"/>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spacing w:val="-103"/>
                <w:sz w:val="21"/>
                <w:szCs w:val="21"/>
              </w:rPr>
              <w:t> </w:t>
            </w:r>
            <w:r>
              <w:rPr>
                <w:rFonts w:ascii="宋体" w:hAnsi="宋体" w:cs="宋体" w:eastAsia="宋体" w:hint="default"/>
                <w:sz w:val="21"/>
                <w:szCs w:val="21"/>
              </w:rPr>
              <w:t>性贷</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 w:right="0"/>
              <w:jc w:val="center"/>
              <w:rPr>
                <w:rFonts w:ascii="宋体" w:hAnsi="宋体" w:cs="宋体" w:eastAsia="宋体" w:hint="default"/>
                <w:sz w:val="21"/>
                <w:szCs w:val="21"/>
              </w:rPr>
            </w:pPr>
            <w:r>
              <w:rPr>
                <w:rFonts w:ascii="宋体"/>
                <w:sz w:val="21"/>
              </w:rPr>
              <w:t>1,5</w:t>
            </w:r>
          </w:p>
          <w:p>
            <w:pPr>
              <w:pStyle w:val="TableParagraph"/>
              <w:spacing w:line="240" w:lineRule="auto" w:before="37"/>
              <w:ind w:left="136" w:right="0"/>
              <w:jc w:val="center"/>
              <w:rPr>
                <w:rFonts w:ascii="宋体" w:hAnsi="宋体" w:cs="宋体" w:eastAsia="宋体" w:hint="default"/>
                <w:sz w:val="21"/>
                <w:szCs w:val="21"/>
              </w:rPr>
            </w:pPr>
            <w:r>
              <w:rPr>
                <w:rFonts w:ascii="宋体"/>
                <w:sz w:val="21"/>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2018</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.1.8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2023</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.1.8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42"/>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常</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5"/>
              <w:jc w:val="both"/>
              <w:rPr>
                <w:rFonts w:ascii="宋体" w:hAnsi="宋体" w:cs="宋体" w:eastAsia="宋体" w:hint="default"/>
                <w:sz w:val="21"/>
                <w:szCs w:val="21"/>
              </w:rPr>
            </w:pPr>
            <w:r>
              <w:rPr>
                <w:rFonts w:ascii="宋体" w:hAnsi="宋体" w:cs="宋体" w:eastAsia="宋体" w:hint="default"/>
                <w:sz w:val="21"/>
                <w:szCs w:val="21"/>
              </w:rPr>
              <w:t>按同期</w:t>
            </w:r>
            <w:r>
              <w:rPr>
                <w:rFonts w:ascii="宋体" w:hAnsi="宋体" w:cs="宋体" w:eastAsia="宋体" w:hint="default"/>
                <w:spacing w:val="-102"/>
                <w:sz w:val="21"/>
                <w:szCs w:val="21"/>
              </w:rPr>
              <w:t> </w:t>
            </w:r>
            <w:r>
              <w:rPr>
                <w:rFonts w:ascii="宋体" w:hAnsi="宋体" w:cs="宋体" w:eastAsia="宋体" w:hint="default"/>
                <w:sz w:val="21"/>
                <w:szCs w:val="21"/>
              </w:rPr>
              <w:t>基准利</w:t>
            </w:r>
            <w:r>
              <w:rPr>
                <w:rFonts w:ascii="宋体" w:hAnsi="宋体" w:cs="宋体" w:eastAsia="宋体" w:hint="default"/>
                <w:spacing w:val="-102"/>
                <w:sz w:val="21"/>
                <w:szCs w:val="21"/>
              </w:rPr>
              <w:t> </w:t>
            </w:r>
            <w:r>
              <w:rPr>
                <w:rFonts w:ascii="宋体" w:hAnsi="宋体" w:cs="宋体" w:eastAsia="宋体" w:hint="default"/>
                <w:sz w:val="21"/>
                <w:szCs w:val="21"/>
              </w:rPr>
              <w:t>率计息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 w:right="0"/>
              <w:jc w:val="center"/>
              <w:rPr>
                <w:rFonts w:ascii="宋体" w:hAnsi="宋体" w:cs="宋体" w:eastAsia="宋体" w:hint="default"/>
                <w:sz w:val="21"/>
                <w:szCs w:val="21"/>
              </w:rPr>
            </w:pPr>
            <w:r>
              <w:rPr>
                <w:rFonts w:ascii="宋体"/>
                <w:sz w:val="21"/>
              </w:rPr>
              <w:t>4.7</w:t>
            </w:r>
          </w:p>
          <w:p>
            <w:pPr>
              <w:pStyle w:val="TableParagraph"/>
              <w:spacing w:line="240" w:lineRule="auto" w:before="37"/>
              <w:ind w:left="139" w:right="0"/>
              <w:jc w:val="center"/>
              <w:rPr>
                <w:rFonts w:ascii="宋体" w:hAnsi="宋体" w:cs="宋体" w:eastAsia="宋体" w:hint="default"/>
                <w:sz w:val="21"/>
                <w:szCs w:val="21"/>
              </w:rPr>
            </w:pPr>
            <w:r>
              <w:rPr>
                <w:rFonts w:ascii="宋体"/>
                <w:sz w:val="21"/>
              </w:rPr>
              <w:t>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 w:right="0"/>
              <w:jc w:val="center"/>
              <w:rPr>
                <w:rFonts w:ascii="宋体" w:hAnsi="宋体" w:cs="宋体" w:eastAsia="宋体" w:hint="default"/>
                <w:sz w:val="21"/>
                <w:szCs w:val="21"/>
              </w:rPr>
            </w:pPr>
            <w:r>
              <w:rPr>
                <w:rFonts w:ascii="宋体"/>
                <w:sz w:val="21"/>
              </w:rPr>
              <w:t>70.</w:t>
            </w:r>
          </w:p>
          <w:p>
            <w:pPr>
              <w:pStyle w:val="TableParagraph"/>
              <w:spacing w:line="240" w:lineRule="auto" w:before="37"/>
              <w:ind w:left="136" w:right="0"/>
              <w:jc w:val="center"/>
              <w:rPr>
                <w:rFonts w:ascii="宋体" w:hAnsi="宋体" w:cs="宋体" w:eastAsia="宋体" w:hint="default"/>
                <w:sz w:val="21"/>
                <w:szCs w:val="21"/>
              </w:rPr>
            </w:pPr>
            <w:r>
              <w:rPr>
                <w:rFonts w:ascii="宋体"/>
                <w:sz w:val="21"/>
              </w:rPr>
              <w:t>66</w:t>
            </w: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left"/>
              <w:rPr>
                <w:rFonts w:ascii="宋体" w:hAnsi="宋体" w:cs="宋体" w:eastAsia="宋体" w:hint="default"/>
                <w:sz w:val="21"/>
                <w:szCs w:val="21"/>
              </w:rPr>
            </w:pPr>
            <w:r>
              <w:rPr>
                <w:rFonts w:ascii="宋体" w:hAnsi="宋体" w:cs="宋体" w:eastAsia="宋体" w:hint="default"/>
                <w:sz w:val="21"/>
                <w:szCs w:val="21"/>
              </w:rPr>
              <w:t>兴业</w:t>
            </w:r>
            <w:r>
              <w:rPr>
                <w:rFonts w:ascii="宋体" w:hAnsi="宋体" w:cs="宋体" w:eastAsia="宋体" w:hint="default"/>
                <w:spacing w:val="-103"/>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75"/>
              <w:jc w:val="both"/>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spacing w:val="-103"/>
                <w:sz w:val="21"/>
                <w:szCs w:val="21"/>
              </w:rPr>
              <w:t> </w:t>
            </w:r>
            <w:r>
              <w:rPr>
                <w:rFonts w:ascii="宋体" w:hAnsi="宋体" w:cs="宋体" w:eastAsia="宋体" w:hint="default"/>
                <w:sz w:val="21"/>
                <w:szCs w:val="21"/>
              </w:rPr>
              <w:t>性贷</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 w:right="0"/>
              <w:jc w:val="center"/>
              <w:rPr>
                <w:rFonts w:ascii="宋体" w:hAnsi="宋体" w:cs="宋体" w:eastAsia="宋体" w:hint="default"/>
                <w:sz w:val="21"/>
                <w:szCs w:val="21"/>
              </w:rPr>
            </w:pPr>
            <w:r>
              <w:rPr>
                <w:rFonts w:ascii="宋体"/>
                <w:sz w:val="21"/>
              </w:rPr>
              <w:t>2,5</w:t>
            </w:r>
          </w:p>
          <w:p>
            <w:pPr>
              <w:pStyle w:val="TableParagraph"/>
              <w:spacing w:line="240" w:lineRule="auto" w:before="37"/>
              <w:ind w:left="136" w:right="0"/>
              <w:jc w:val="center"/>
              <w:rPr>
                <w:rFonts w:ascii="宋体" w:hAnsi="宋体" w:cs="宋体" w:eastAsia="宋体" w:hint="default"/>
                <w:sz w:val="21"/>
                <w:szCs w:val="21"/>
              </w:rPr>
            </w:pPr>
            <w:r>
              <w:rPr>
                <w:rFonts w:ascii="宋体"/>
                <w:sz w:val="21"/>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2018</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.1.2</w:t>
            </w:r>
          </w:p>
          <w:p>
            <w:pPr>
              <w:pStyle w:val="TableParagraph"/>
              <w:spacing w:line="240" w:lineRule="auto" w:before="37"/>
              <w:ind w:left="103" w:right="0"/>
              <w:jc w:val="left"/>
              <w:rPr>
                <w:rFonts w:ascii="宋体" w:hAnsi="宋体" w:cs="宋体" w:eastAsia="宋体" w:hint="default"/>
                <w:sz w:val="21"/>
                <w:szCs w:val="21"/>
              </w:rPr>
            </w:pPr>
            <w:r>
              <w:rPr>
                <w:rFonts w:ascii="宋体"/>
                <w:w w:val="100"/>
                <w:sz w:val="21"/>
              </w:rPr>
              <w:t>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2023</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.1.2</w:t>
            </w:r>
          </w:p>
          <w:p>
            <w:pPr>
              <w:pStyle w:val="TableParagraph"/>
              <w:spacing w:line="240" w:lineRule="auto" w:before="37"/>
              <w:ind w:left="100" w:right="0"/>
              <w:jc w:val="left"/>
              <w:rPr>
                <w:rFonts w:ascii="宋体" w:hAnsi="宋体" w:cs="宋体" w:eastAsia="宋体" w:hint="default"/>
                <w:sz w:val="21"/>
                <w:szCs w:val="21"/>
              </w:rPr>
            </w:pPr>
            <w:r>
              <w:rPr>
                <w:rFonts w:ascii="宋体"/>
                <w:w w:val="100"/>
                <w:sz w:val="21"/>
              </w:rPr>
              <w:t>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42"/>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常</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5"/>
              <w:jc w:val="both"/>
              <w:rPr>
                <w:rFonts w:ascii="宋体" w:hAnsi="宋体" w:cs="宋体" w:eastAsia="宋体" w:hint="default"/>
                <w:sz w:val="21"/>
                <w:szCs w:val="21"/>
              </w:rPr>
            </w:pPr>
            <w:r>
              <w:rPr>
                <w:rFonts w:ascii="宋体" w:hAnsi="宋体" w:cs="宋体" w:eastAsia="宋体" w:hint="default"/>
                <w:sz w:val="21"/>
                <w:szCs w:val="21"/>
              </w:rPr>
              <w:t>按同期</w:t>
            </w:r>
            <w:r>
              <w:rPr>
                <w:rFonts w:ascii="宋体" w:hAnsi="宋体" w:cs="宋体" w:eastAsia="宋体" w:hint="default"/>
                <w:spacing w:val="-102"/>
                <w:sz w:val="21"/>
                <w:szCs w:val="21"/>
              </w:rPr>
              <w:t> </w:t>
            </w:r>
            <w:r>
              <w:rPr>
                <w:rFonts w:ascii="宋体" w:hAnsi="宋体" w:cs="宋体" w:eastAsia="宋体" w:hint="default"/>
                <w:sz w:val="21"/>
                <w:szCs w:val="21"/>
              </w:rPr>
              <w:t>基准利</w:t>
            </w:r>
            <w:r>
              <w:rPr>
                <w:rFonts w:ascii="宋体" w:hAnsi="宋体" w:cs="宋体" w:eastAsia="宋体" w:hint="default"/>
                <w:spacing w:val="-102"/>
                <w:sz w:val="21"/>
                <w:szCs w:val="21"/>
              </w:rPr>
              <w:t> </w:t>
            </w:r>
            <w:r>
              <w:rPr>
                <w:rFonts w:ascii="宋体" w:hAnsi="宋体" w:cs="宋体" w:eastAsia="宋体" w:hint="default"/>
                <w:sz w:val="21"/>
                <w:szCs w:val="21"/>
              </w:rPr>
              <w:t>率计息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 w:right="0"/>
              <w:jc w:val="center"/>
              <w:rPr>
                <w:rFonts w:ascii="宋体" w:hAnsi="宋体" w:cs="宋体" w:eastAsia="宋体" w:hint="default"/>
                <w:sz w:val="21"/>
                <w:szCs w:val="21"/>
              </w:rPr>
            </w:pPr>
            <w:r>
              <w:rPr>
                <w:rFonts w:ascii="宋体"/>
                <w:sz w:val="21"/>
              </w:rPr>
              <w:t>4.7</w:t>
            </w:r>
          </w:p>
          <w:p>
            <w:pPr>
              <w:pStyle w:val="TableParagraph"/>
              <w:spacing w:line="240" w:lineRule="auto" w:before="37"/>
              <w:ind w:left="139" w:right="0"/>
              <w:jc w:val="center"/>
              <w:rPr>
                <w:rFonts w:ascii="宋体" w:hAnsi="宋体" w:cs="宋体" w:eastAsia="宋体" w:hint="default"/>
                <w:sz w:val="21"/>
                <w:szCs w:val="21"/>
              </w:rPr>
            </w:pPr>
            <w:r>
              <w:rPr>
                <w:rFonts w:ascii="宋体"/>
                <w:sz w:val="21"/>
              </w:rPr>
              <w:t>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6" w:right="0"/>
              <w:jc w:val="left"/>
              <w:rPr>
                <w:rFonts w:ascii="宋体" w:hAnsi="宋体" w:cs="宋体" w:eastAsia="宋体" w:hint="default"/>
                <w:sz w:val="21"/>
                <w:szCs w:val="21"/>
              </w:rPr>
            </w:pPr>
            <w:r>
              <w:rPr>
                <w:rFonts w:ascii="宋体"/>
                <w:sz w:val="21"/>
              </w:rPr>
              <w:t>111</w:t>
            </w:r>
          </w:p>
          <w:p>
            <w:pPr>
              <w:pStyle w:val="TableParagraph"/>
              <w:spacing w:line="240" w:lineRule="auto" w:before="37"/>
              <w:ind w:left="136" w:right="0"/>
              <w:jc w:val="left"/>
              <w:rPr>
                <w:rFonts w:ascii="宋体" w:hAnsi="宋体" w:cs="宋体" w:eastAsia="宋体" w:hint="default"/>
                <w:sz w:val="21"/>
                <w:szCs w:val="21"/>
              </w:rPr>
            </w:pPr>
            <w:r>
              <w:rPr>
                <w:rFonts w:ascii="宋体"/>
                <w:sz w:val="21"/>
              </w:rPr>
              <w:t>.82</w:t>
            </w: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left"/>
              <w:rPr>
                <w:rFonts w:ascii="宋体" w:hAnsi="宋体" w:cs="宋体" w:eastAsia="宋体" w:hint="default"/>
                <w:sz w:val="21"/>
                <w:szCs w:val="21"/>
              </w:rPr>
            </w:pPr>
            <w:r>
              <w:rPr>
                <w:rFonts w:ascii="宋体" w:hAnsi="宋体" w:cs="宋体" w:eastAsia="宋体" w:hint="default"/>
                <w:sz w:val="21"/>
                <w:szCs w:val="21"/>
              </w:rPr>
              <w:t>兴业</w:t>
            </w:r>
            <w:r>
              <w:rPr>
                <w:rFonts w:ascii="宋体" w:hAnsi="宋体" w:cs="宋体" w:eastAsia="宋体" w:hint="default"/>
                <w:spacing w:val="-103"/>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75"/>
              <w:jc w:val="both"/>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spacing w:val="-103"/>
                <w:sz w:val="21"/>
                <w:szCs w:val="21"/>
              </w:rPr>
              <w:t> </w:t>
            </w:r>
            <w:r>
              <w:rPr>
                <w:rFonts w:ascii="宋体" w:hAnsi="宋体" w:cs="宋体" w:eastAsia="宋体" w:hint="default"/>
                <w:sz w:val="21"/>
                <w:szCs w:val="21"/>
              </w:rPr>
              <w:t>性贷</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6" w:right="0"/>
              <w:jc w:val="center"/>
              <w:rPr>
                <w:rFonts w:ascii="宋体" w:hAnsi="宋体" w:cs="宋体" w:eastAsia="宋体" w:hint="default"/>
                <w:sz w:val="21"/>
                <w:szCs w:val="21"/>
              </w:rPr>
            </w:pPr>
            <w:r>
              <w:rPr>
                <w:rFonts w:ascii="宋体"/>
                <w:sz w:val="21"/>
              </w:rPr>
              <w:t>4,0</w:t>
            </w:r>
          </w:p>
          <w:p>
            <w:pPr>
              <w:pStyle w:val="TableParagraph"/>
              <w:spacing w:line="240" w:lineRule="auto" w:before="37"/>
              <w:ind w:left="136" w:right="0"/>
              <w:jc w:val="center"/>
              <w:rPr>
                <w:rFonts w:ascii="宋体" w:hAnsi="宋体" w:cs="宋体" w:eastAsia="宋体" w:hint="default"/>
                <w:sz w:val="21"/>
                <w:szCs w:val="21"/>
              </w:rPr>
            </w:pPr>
            <w:r>
              <w:rPr>
                <w:rFonts w:ascii="宋体"/>
                <w:sz w:val="21"/>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2018</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.4.2</w:t>
            </w:r>
          </w:p>
          <w:p>
            <w:pPr>
              <w:pStyle w:val="TableParagraph"/>
              <w:spacing w:line="240" w:lineRule="auto" w:before="37"/>
              <w:ind w:left="103" w:right="0"/>
              <w:jc w:val="left"/>
              <w:rPr>
                <w:rFonts w:ascii="宋体" w:hAnsi="宋体" w:cs="宋体" w:eastAsia="宋体" w:hint="default"/>
                <w:sz w:val="21"/>
                <w:szCs w:val="21"/>
              </w:rPr>
            </w:pPr>
            <w:r>
              <w:rPr>
                <w:rFonts w:ascii="宋体"/>
                <w:w w:val="100"/>
                <w:sz w:val="21"/>
              </w:rPr>
              <w:t>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sz w:val="21"/>
              </w:rPr>
              <w:t>2023</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.4.2</w:t>
            </w:r>
          </w:p>
          <w:p>
            <w:pPr>
              <w:pStyle w:val="TableParagraph"/>
              <w:spacing w:line="240" w:lineRule="auto" w:before="37"/>
              <w:ind w:left="100" w:right="0"/>
              <w:jc w:val="left"/>
              <w:rPr>
                <w:rFonts w:ascii="宋体" w:hAnsi="宋体" w:cs="宋体" w:eastAsia="宋体" w:hint="default"/>
                <w:sz w:val="21"/>
                <w:szCs w:val="21"/>
              </w:rPr>
            </w:pPr>
            <w:r>
              <w:rPr>
                <w:rFonts w:ascii="宋体"/>
                <w:w w:val="100"/>
                <w:sz w:val="21"/>
              </w:rPr>
              <w:t>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42"/>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常</w:t>
            </w:r>
            <w:r>
              <w:rPr>
                <w:rFonts w:ascii="宋体" w:hAnsi="宋体" w:cs="宋体" w:eastAsia="宋体" w:hint="default"/>
                <w:w w:val="100"/>
                <w:sz w:val="21"/>
                <w:szCs w:val="21"/>
              </w:rPr>
              <w:t> </w:t>
            </w:r>
            <w:r>
              <w:rPr>
                <w:rFonts w:ascii="宋体" w:hAnsi="宋体" w:cs="宋体" w:eastAsia="宋体" w:hint="default"/>
                <w:sz w:val="21"/>
                <w:szCs w:val="21"/>
              </w:rPr>
              <w:t>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5"/>
              <w:jc w:val="both"/>
              <w:rPr>
                <w:rFonts w:ascii="宋体" w:hAnsi="宋体" w:cs="宋体" w:eastAsia="宋体" w:hint="default"/>
                <w:sz w:val="21"/>
                <w:szCs w:val="21"/>
              </w:rPr>
            </w:pPr>
            <w:r>
              <w:rPr>
                <w:rFonts w:ascii="宋体" w:hAnsi="宋体" w:cs="宋体" w:eastAsia="宋体" w:hint="default"/>
                <w:sz w:val="21"/>
                <w:szCs w:val="21"/>
              </w:rPr>
              <w:t>按同期</w:t>
            </w:r>
            <w:r>
              <w:rPr>
                <w:rFonts w:ascii="宋体" w:hAnsi="宋体" w:cs="宋体" w:eastAsia="宋体" w:hint="default"/>
                <w:spacing w:val="-102"/>
                <w:sz w:val="21"/>
                <w:szCs w:val="21"/>
              </w:rPr>
              <w:t> </w:t>
            </w:r>
            <w:r>
              <w:rPr>
                <w:rFonts w:ascii="宋体" w:hAnsi="宋体" w:cs="宋体" w:eastAsia="宋体" w:hint="default"/>
                <w:sz w:val="21"/>
                <w:szCs w:val="21"/>
              </w:rPr>
              <w:t>基准利</w:t>
            </w:r>
            <w:r>
              <w:rPr>
                <w:rFonts w:ascii="宋体" w:hAnsi="宋体" w:cs="宋体" w:eastAsia="宋体" w:hint="default"/>
                <w:spacing w:val="-102"/>
                <w:sz w:val="21"/>
                <w:szCs w:val="21"/>
              </w:rPr>
              <w:t> </w:t>
            </w:r>
            <w:r>
              <w:rPr>
                <w:rFonts w:ascii="宋体" w:hAnsi="宋体" w:cs="宋体" w:eastAsia="宋体" w:hint="default"/>
                <w:sz w:val="21"/>
                <w:szCs w:val="21"/>
              </w:rPr>
              <w:t>率计息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8" w:right="0"/>
              <w:jc w:val="center"/>
              <w:rPr>
                <w:rFonts w:ascii="宋体" w:hAnsi="宋体" w:cs="宋体" w:eastAsia="宋体" w:hint="default"/>
                <w:sz w:val="21"/>
                <w:szCs w:val="21"/>
              </w:rPr>
            </w:pPr>
            <w:r>
              <w:rPr>
                <w:rFonts w:ascii="宋体"/>
                <w:sz w:val="21"/>
              </w:rPr>
              <w:t>4.7</w:t>
            </w:r>
          </w:p>
          <w:p>
            <w:pPr>
              <w:pStyle w:val="TableParagraph"/>
              <w:spacing w:line="240" w:lineRule="auto" w:before="37"/>
              <w:ind w:left="139" w:right="0"/>
              <w:jc w:val="center"/>
              <w:rPr>
                <w:rFonts w:ascii="宋体" w:hAnsi="宋体" w:cs="宋体" w:eastAsia="宋体" w:hint="default"/>
                <w:sz w:val="21"/>
                <w:szCs w:val="21"/>
              </w:rPr>
            </w:pPr>
            <w:r>
              <w:rPr>
                <w:rFonts w:ascii="宋体"/>
                <w:sz w:val="21"/>
              </w:rPr>
              <w:t>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6" w:right="0"/>
              <w:jc w:val="left"/>
              <w:rPr>
                <w:rFonts w:ascii="宋体" w:hAnsi="宋体" w:cs="宋体" w:eastAsia="宋体" w:hint="default"/>
                <w:sz w:val="21"/>
                <w:szCs w:val="21"/>
              </w:rPr>
            </w:pPr>
            <w:r>
              <w:rPr>
                <w:rFonts w:ascii="宋体"/>
                <w:sz w:val="21"/>
              </w:rPr>
              <w:t>130</w:t>
            </w:r>
          </w:p>
          <w:p>
            <w:pPr>
              <w:pStyle w:val="TableParagraph"/>
              <w:spacing w:line="240" w:lineRule="auto" w:before="37"/>
              <w:ind w:left="136" w:right="0"/>
              <w:jc w:val="left"/>
              <w:rPr>
                <w:rFonts w:ascii="宋体" w:hAnsi="宋体" w:cs="宋体" w:eastAsia="宋体" w:hint="default"/>
                <w:sz w:val="21"/>
                <w:szCs w:val="21"/>
              </w:rPr>
            </w:pPr>
            <w:r>
              <w:rPr>
                <w:rFonts w:ascii="宋体"/>
                <w:sz w:val="21"/>
              </w:rPr>
              <w:t>.89</w:t>
            </w: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682"/>
        <w:gridCol w:w="710"/>
        <w:gridCol w:w="564"/>
        <w:gridCol w:w="737"/>
        <w:gridCol w:w="684"/>
        <w:gridCol w:w="566"/>
        <w:gridCol w:w="425"/>
        <w:gridCol w:w="850"/>
        <w:gridCol w:w="566"/>
        <w:gridCol w:w="564"/>
        <w:gridCol w:w="566"/>
        <w:gridCol w:w="423"/>
        <w:gridCol w:w="432"/>
        <w:gridCol w:w="703"/>
        <w:gridCol w:w="576"/>
      </w:tblGrid>
      <w:tr>
        <w:trPr>
          <w:trHeight w:val="324" w:hRule="exact"/>
        </w:trPr>
        <w:tc>
          <w:tcPr>
            <w:tcW w:w="68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营</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left"/>
              <w:rPr>
                <w:rFonts w:ascii="宋体" w:hAnsi="宋体" w:cs="宋体" w:eastAsia="宋体" w:hint="default"/>
                <w:sz w:val="21"/>
                <w:szCs w:val="21"/>
              </w:rPr>
            </w:pPr>
            <w:r>
              <w:rPr>
                <w:rFonts w:ascii="宋体" w:hAnsi="宋体" w:cs="宋体" w:eastAsia="宋体" w:hint="default"/>
                <w:sz w:val="21"/>
                <w:szCs w:val="21"/>
              </w:rPr>
              <w:t>兴业</w:t>
            </w:r>
            <w:r>
              <w:rPr>
                <w:rFonts w:ascii="宋体" w:hAnsi="宋体" w:cs="宋体" w:eastAsia="宋体" w:hint="default"/>
                <w:spacing w:val="-103"/>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75"/>
              <w:jc w:val="both"/>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spacing w:val="-103"/>
                <w:sz w:val="21"/>
                <w:szCs w:val="21"/>
              </w:rPr>
              <w:t> </w:t>
            </w:r>
            <w:r>
              <w:rPr>
                <w:rFonts w:ascii="宋体" w:hAnsi="宋体" w:cs="宋体" w:eastAsia="宋体" w:hint="default"/>
                <w:sz w:val="21"/>
                <w:szCs w:val="21"/>
              </w:rPr>
              <w:t>性贷</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 w:right="0"/>
              <w:jc w:val="center"/>
              <w:rPr>
                <w:rFonts w:ascii="宋体" w:hAnsi="宋体" w:cs="宋体" w:eastAsia="宋体" w:hint="default"/>
                <w:sz w:val="21"/>
                <w:szCs w:val="21"/>
              </w:rPr>
            </w:pPr>
            <w:r>
              <w:rPr>
                <w:rFonts w:ascii="宋体"/>
                <w:sz w:val="21"/>
              </w:rPr>
              <w:t>2,0</w:t>
            </w:r>
          </w:p>
          <w:p>
            <w:pPr>
              <w:pStyle w:val="TableParagraph"/>
              <w:spacing w:line="240" w:lineRule="auto" w:before="37"/>
              <w:ind w:left="136" w:right="0"/>
              <w:jc w:val="center"/>
              <w:rPr>
                <w:rFonts w:ascii="宋体" w:hAnsi="宋体" w:cs="宋体" w:eastAsia="宋体" w:hint="default"/>
                <w:sz w:val="21"/>
                <w:szCs w:val="21"/>
              </w:rPr>
            </w:pPr>
            <w:r>
              <w:rPr>
                <w:rFonts w:ascii="宋体"/>
                <w:sz w:val="21"/>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2018</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.5.2</w:t>
            </w:r>
          </w:p>
          <w:p>
            <w:pPr>
              <w:pStyle w:val="TableParagraph"/>
              <w:spacing w:line="240" w:lineRule="auto" w:before="37"/>
              <w:ind w:left="103" w:right="0"/>
              <w:jc w:val="left"/>
              <w:rPr>
                <w:rFonts w:ascii="宋体" w:hAnsi="宋体" w:cs="宋体" w:eastAsia="宋体" w:hint="default"/>
                <w:sz w:val="21"/>
                <w:szCs w:val="21"/>
              </w:rPr>
            </w:pPr>
            <w:r>
              <w:rPr>
                <w:rFonts w:ascii="宋体"/>
                <w:w w:val="100"/>
                <w:sz w:val="21"/>
              </w:rPr>
              <w:t>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2023</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.5.2</w:t>
            </w:r>
          </w:p>
          <w:p>
            <w:pPr>
              <w:pStyle w:val="TableParagraph"/>
              <w:spacing w:line="240" w:lineRule="auto" w:before="37"/>
              <w:ind w:left="100" w:right="0"/>
              <w:jc w:val="left"/>
              <w:rPr>
                <w:rFonts w:ascii="宋体" w:hAnsi="宋体" w:cs="宋体" w:eastAsia="宋体" w:hint="default"/>
                <w:sz w:val="21"/>
                <w:szCs w:val="21"/>
              </w:rPr>
            </w:pPr>
            <w:r>
              <w:rPr>
                <w:rFonts w:ascii="宋体"/>
                <w:w w:val="100"/>
                <w:sz w:val="21"/>
              </w:rPr>
              <w:t>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42"/>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常</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5"/>
              <w:jc w:val="both"/>
              <w:rPr>
                <w:rFonts w:ascii="宋体" w:hAnsi="宋体" w:cs="宋体" w:eastAsia="宋体" w:hint="default"/>
                <w:sz w:val="21"/>
                <w:szCs w:val="21"/>
              </w:rPr>
            </w:pPr>
            <w:r>
              <w:rPr>
                <w:rFonts w:ascii="宋体" w:hAnsi="宋体" w:cs="宋体" w:eastAsia="宋体" w:hint="default"/>
                <w:sz w:val="21"/>
                <w:szCs w:val="21"/>
              </w:rPr>
              <w:t>按同期</w:t>
            </w:r>
            <w:r>
              <w:rPr>
                <w:rFonts w:ascii="宋体" w:hAnsi="宋体" w:cs="宋体" w:eastAsia="宋体" w:hint="default"/>
                <w:spacing w:val="-102"/>
                <w:sz w:val="21"/>
                <w:szCs w:val="21"/>
              </w:rPr>
              <w:t> </w:t>
            </w:r>
            <w:r>
              <w:rPr>
                <w:rFonts w:ascii="宋体" w:hAnsi="宋体" w:cs="宋体" w:eastAsia="宋体" w:hint="default"/>
                <w:sz w:val="21"/>
                <w:szCs w:val="21"/>
              </w:rPr>
              <w:t>基准利</w:t>
            </w:r>
            <w:r>
              <w:rPr>
                <w:rFonts w:ascii="宋体" w:hAnsi="宋体" w:cs="宋体" w:eastAsia="宋体" w:hint="default"/>
                <w:spacing w:val="-102"/>
                <w:sz w:val="21"/>
                <w:szCs w:val="21"/>
              </w:rPr>
              <w:t> </w:t>
            </w:r>
            <w:r>
              <w:rPr>
                <w:rFonts w:ascii="宋体" w:hAnsi="宋体" w:cs="宋体" w:eastAsia="宋体" w:hint="default"/>
                <w:sz w:val="21"/>
                <w:szCs w:val="21"/>
              </w:rPr>
              <w:t>率计息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 w:right="0"/>
              <w:jc w:val="center"/>
              <w:rPr>
                <w:rFonts w:ascii="宋体" w:hAnsi="宋体" w:cs="宋体" w:eastAsia="宋体" w:hint="default"/>
                <w:sz w:val="21"/>
                <w:szCs w:val="21"/>
              </w:rPr>
            </w:pPr>
            <w:r>
              <w:rPr>
                <w:rFonts w:ascii="宋体"/>
                <w:sz w:val="21"/>
              </w:rPr>
              <w:t>4.7</w:t>
            </w:r>
          </w:p>
          <w:p>
            <w:pPr>
              <w:pStyle w:val="TableParagraph"/>
              <w:spacing w:line="240" w:lineRule="auto" w:before="37"/>
              <w:ind w:left="139" w:right="0"/>
              <w:jc w:val="center"/>
              <w:rPr>
                <w:rFonts w:ascii="宋体" w:hAnsi="宋体" w:cs="宋体" w:eastAsia="宋体" w:hint="default"/>
                <w:sz w:val="21"/>
                <w:szCs w:val="21"/>
              </w:rPr>
            </w:pPr>
            <w:r>
              <w:rPr>
                <w:rFonts w:ascii="宋体"/>
                <w:sz w:val="21"/>
              </w:rPr>
              <w:t>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 w:right="0"/>
              <w:jc w:val="center"/>
              <w:rPr>
                <w:rFonts w:ascii="宋体" w:hAnsi="宋体" w:cs="宋体" w:eastAsia="宋体" w:hint="default"/>
                <w:sz w:val="21"/>
                <w:szCs w:val="21"/>
              </w:rPr>
            </w:pPr>
            <w:r>
              <w:rPr>
                <w:rFonts w:ascii="宋体"/>
                <w:sz w:val="21"/>
              </w:rPr>
              <w:t>57.</w:t>
            </w:r>
          </w:p>
          <w:p>
            <w:pPr>
              <w:pStyle w:val="TableParagraph"/>
              <w:spacing w:line="240" w:lineRule="auto" w:before="37"/>
              <w:ind w:left="136" w:right="0"/>
              <w:jc w:val="center"/>
              <w:rPr>
                <w:rFonts w:ascii="宋体" w:hAnsi="宋体" w:cs="宋体" w:eastAsia="宋体" w:hint="default"/>
                <w:sz w:val="21"/>
                <w:szCs w:val="21"/>
              </w:rPr>
            </w:pPr>
            <w:r>
              <w:rPr>
                <w:rFonts w:ascii="宋体"/>
                <w:sz w:val="21"/>
              </w:rPr>
              <w:t>26</w:t>
            </w: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left"/>
              <w:rPr>
                <w:rFonts w:ascii="宋体" w:hAnsi="宋体" w:cs="宋体" w:eastAsia="宋体" w:hint="default"/>
                <w:sz w:val="21"/>
                <w:szCs w:val="21"/>
              </w:rPr>
            </w:pPr>
            <w:r>
              <w:rPr>
                <w:rFonts w:ascii="宋体" w:hAnsi="宋体" w:cs="宋体" w:eastAsia="宋体" w:hint="default"/>
                <w:sz w:val="21"/>
                <w:szCs w:val="21"/>
              </w:rPr>
              <w:t>兴业</w:t>
            </w:r>
            <w:r>
              <w:rPr>
                <w:rFonts w:ascii="宋体" w:hAnsi="宋体" w:cs="宋体" w:eastAsia="宋体" w:hint="default"/>
                <w:spacing w:val="-103"/>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75"/>
              <w:jc w:val="both"/>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spacing w:val="-103"/>
                <w:sz w:val="21"/>
                <w:szCs w:val="21"/>
              </w:rPr>
              <w:t> </w:t>
            </w:r>
            <w:r>
              <w:rPr>
                <w:rFonts w:ascii="宋体" w:hAnsi="宋体" w:cs="宋体" w:eastAsia="宋体" w:hint="default"/>
                <w:sz w:val="21"/>
                <w:szCs w:val="21"/>
              </w:rPr>
              <w:t>性贷</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 w:right="0"/>
              <w:jc w:val="center"/>
              <w:rPr>
                <w:rFonts w:ascii="宋体" w:hAnsi="宋体" w:cs="宋体" w:eastAsia="宋体" w:hint="default"/>
                <w:sz w:val="21"/>
                <w:szCs w:val="21"/>
              </w:rPr>
            </w:pPr>
            <w:r>
              <w:rPr>
                <w:rFonts w:ascii="宋体"/>
                <w:sz w:val="21"/>
              </w:rPr>
              <w:t>4,0</w:t>
            </w:r>
          </w:p>
          <w:p>
            <w:pPr>
              <w:pStyle w:val="TableParagraph"/>
              <w:spacing w:line="240" w:lineRule="auto" w:before="37"/>
              <w:ind w:left="136" w:right="0"/>
              <w:jc w:val="center"/>
              <w:rPr>
                <w:rFonts w:ascii="宋体" w:hAnsi="宋体" w:cs="宋体" w:eastAsia="宋体" w:hint="default"/>
                <w:sz w:val="21"/>
                <w:szCs w:val="21"/>
              </w:rPr>
            </w:pPr>
            <w:r>
              <w:rPr>
                <w:rFonts w:ascii="宋体"/>
                <w:sz w:val="21"/>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2018</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.6.2</w:t>
            </w:r>
          </w:p>
          <w:p>
            <w:pPr>
              <w:pStyle w:val="TableParagraph"/>
              <w:spacing w:line="240" w:lineRule="auto" w:before="37"/>
              <w:ind w:left="103" w:right="0"/>
              <w:jc w:val="left"/>
              <w:rPr>
                <w:rFonts w:ascii="宋体" w:hAnsi="宋体" w:cs="宋体" w:eastAsia="宋体" w:hint="default"/>
                <w:sz w:val="21"/>
                <w:szCs w:val="21"/>
              </w:rPr>
            </w:pPr>
            <w:r>
              <w:rPr>
                <w:rFonts w:ascii="宋体"/>
                <w:w w:val="100"/>
                <w:sz w:val="21"/>
              </w:rPr>
              <w:t>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2023</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.6.2</w:t>
            </w:r>
          </w:p>
          <w:p>
            <w:pPr>
              <w:pStyle w:val="TableParagraph"/>
              <w:spacing w:line="240" w:lineRule="auto" w:before="37"/>
              <w:ind w:left="100" w:right="0"/>
              <w:jc w:val="left"/>
              <w:rPr>
                <w:rFonts w:ascii="宋体" w:hAnsi="宋体" w:cs="宋体" w:eastAsia="宋体" w:hint="default"/>
                <w:sz w:val="21"/>
                <w:szCs w:val="21"/>
              </w:rPr>
            </w:pPr>
            <w:r>
              <w:rPr>
                <w:rFonts w:ascii="宋体"/>
                <w:w w:val="100"/>
                <w:sz w:val="21"/>
              </w:rPr>
              <w:t>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42"/>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常</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5"/>
              <w:jc w:val="both"/>
              <w:rPr>
                <w:rFonts w:ascii="宋体" w:hAnsi="宋体" w:cs="宋体" w:eastAsia="宋体" w:hint="default"/>
                <w:sz w:val="21"/>
                <w:szCs w:val="21"/>
              </w:rPr>
            </w:pPr>
            <w:r>
              <w:rPr>
                <w:rFonts w:ascii="宋体" w:hAnsi="宋体" w:cs="宋体" w:eastAsia="宋体" w:hint="default"/>
                <w:sz w:val="21"/>
                <w:szCs w:val="21"/>
              </w:rPr>
              <w:t>按同期</w:t>
            </w:r>
            <w:r>
              <w:rPr>
                <w:rFonts w:ascii="宋体" w:hAnsi="宋体" w:cs="宋体" w:eastAsia="宋体" w:hint="default"/>
                <w:spacing w:val="-102"/>
                <w:sz w:val="21"/>
                <w:szCs w:val="21"/>
              </w:rPr>
              <w:t> </w:t>
            </w:r>
            <w:r>
              <w:rPr>
                <w:rFonts w:ascii="宋体" w:hAnsi="宋体" w:cs="宋体" w:eastAsia="宋体" w:hint="default"/>
                <w:sz w:val="21"/>
                <w:szCs w:val="21"/>
              </w:rPr>
              <w:t>基准利</w:t>
            </w:r>
            <w:r>
              <w:rPr>
                <w:rFonts w:ascii="宋体" w:hAnsi="宋体" w:cs="宋体" w:eastAsia="宋体" w:hint="default"/>
                <w:spacing w:val="-102"/>
                <w:sz w:val="21"/>
                <w:szCs w:val="21"/>
              </w:rPr>
              <w:t> </w:t>
            </w:r>
            <w:r>
              <w:rPr>
                <w:rFonts w:ascii="宋体" w:hAnsi="宋体" w:cs="宋体" w:eastAsia="宋体" w:hint="default"/>
                <w:sz w:val="21"/>
                <w:szCs w:val="21"/>
              </w:rPr>
              <w:t>率计息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 w:right="0"/>
              <w:jc w:val="center"/>
              <w:rPr>
                <w:rFonts w:ascii="宋体" w:hAnsi="宋体" w:cs="宋体" w:eastAsia="宋体" w:hint="default"/>
                <w:sz w:val="21"/>
                <w:szCs w:val="21"/>
              </w:rPr>
            </w:pPr>
            <w:r>
              <w:rPr>
                <w:rFonts w:ascii="宋体"/>
                <w:sz w:val="21"/>
              </w:rPr>
              <w:t>4.7</w:t>
            </w:r>
          </w:p>
          <w:p>
            <w:pPr>
              <w:pStyle w:val="TableParagraph"/>
              <w:spacing w:line="240" w:lineRule="auto" w:before="37"/>
              <w:ind w:left="139" w:right="0"/>
              <w:jc w:val="center"/>
              <w:rPr>
                <w:rFonts w:ascii="宋体" w:hAnsi="宋体" w:cs="宋体" w:eastAsia="宋体" w:hint="default"/>
                <w:sz w:val="21"/>
                <w:szCs w:val="21"/>
              </w:rPr>
            </w:pPr>
            <w:r>
              <w:rPr>
                <w:rFonts w:ascii="宋体"/>
                <w:sz w:val="21"/>
              </w:rPr>
              <w:t>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6" w:right="0"/>
              <w:jc w:val="left"/>
              <w:rPr>
                <w:rFonts w:ascii="宋体" w:hAnsi="宋体" w:cs="宋体" w:eastAsia="宋体" w:hint="default"/>
                <w:sz w:val="21"/>
                <w:szCs w:val="21"/>
              </w:rPr>
            </w:pPr>
            <w:r>
              <w:rPr>
                <w:rFonts w:ascii="宋体"/>
                <w:sz w:val="21"/>
              </w:rPr>
              <w:t>101</w:t>
            </w:r>
          </w:p>
          <w:p>
            <w:pPr>
              <w:pStyle w:val="TableParagraph"/>
              <w:spacing w:line="240" w:lineRule="auto" w:before="37"/>
              <w:ind w:left="136" w:right="0"/>
              <w:jc w:val="left"/>
              <w:rPr>
                <w:rFonts w:ascii="宋体" w:hAnsi="宋体" w:cs="宋体" w:eastAsia="宋体" w:hint="default"/>
                <w:sz w:val="21"/>
                <w:szCs w:val="21"/>
              </w:rPr>
            </w:pPr>
            <w:r>
              <w:rPr>
                <w:rFonts w:ascii="宋体"/>
                <w:sz w:val="21"/>
              </w:rPr>
              <w:t>.86</w:t>
            </w: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left"/>
              <w:rPr>
                <w:rFonts w:ascii="宋体" w:hAnsi="宋体" w:cs="宋体" w:eastAsia="宋体" w:hint="default"/>
                <w:sz w:val="21"/>
                <w:szCs w:val="21"/>
              </w:rPr>
            </w:pPr>
            <w:r>
              <w:rPr>
                <w:rFonts w:ascii="宋体" w:hAnsi="宋体" w:cs="宋体" w:eastAsia="宋体" w:hint="default"/>
                <w:sz w:val="21"/>
                <w:szCs w:val="21"/>
              </w:rPr>
              <w:t>兴业</w:t>
            </w:r>
            <w:r>
              <w:rPr>
                <w:rFonts w:ascii="宋体" w:hAnsi="宋体" w:cs="宋体" w:eastAsia="宋体" w:hint="default"/>
                <w:spacing w:val="-103"/>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75"/>
              <w:jc w:val="both"/>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spacing w:val="-103"/>
                <w:sz w:val="21"/>
                <w:szCs w:val="21"/>
              </w:rPr>
              <w:t> </w:t>
            </w:r>
            <w:r>
              <w:rPr>
                <w:rFonts w:ascii="宋体" w:hAnsi="宋体" w:cs="宋体" w:eastAsia="宋体" w:hint="default"/>
                <w:sz w:val="21"/>
                <w:szCs w:val="21"/>
              </w:rPr>
              <w:t>性贷</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 w:right="0"/>
              <w:jc w:val="center"/>
              <w:rPr>
                <w:rFonts w:ascii="宋体" w:hAnsi="宋体" w:cs="宋体" w:eastAsia="宋体" w:hint="default"/>
                <w:sz w:val="21"/>
                <w:szCs w:val="21"/>
              </w:rPr>
            </w:pPr>
            <w:r>
              <w:rPr>
                <w:rFonts w:ascii="宋体"/>
                <w:sz w:val="21"/>
              </w:rPr>
              <w:t>2,0</w:t>
            </w:r>
          </w:p>
          <w:p>
            <w:pPr>
              <w:pStyle w:val="TableParagraph"/>
              <w:spacing w:line="240" w:lineRule="auto" w:before="37"/>
              <w:ind w:left="136" w:right="0"/>
              <w:jc w:val="center"/>
              <w:rPr>
                <w:rFonts w:ascii="宋体" w:hAnsi="宋体" w:cs="宋体" w:eastAsia="宋体" w:hint="default"/>
                <w:sz w:val="21"/>
                <w:szCs w:val="21"/>
              </w:rPr>
            </w:pPr>
            <w:r>
              <w:rPr>
                <w:rFonts w:ascii="宋体"/>
                <w:sz w:val="21"/>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2018</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.7.2</w:t>
            </w:r>
          </w:p>
          <w:p>
            <w:pPr>
              <w:pStyle w:val="TableParagraph"/>
              <w:spacing w:line="240" w:lineRule="auto" w:before="37"/>
              <w:ind w:left="103" w:right="0"/>
              <w:jc w:val="left"/>
              <w:rPr>
                <w:rFonts w:ascii="宋体" w:hAnsi="宋体" w:cs="宋体" w:eastAsia="宋体" w:hint="default"/>
                <w:sz w:val="21"/>
                <w:szCs w:val="21"/>
              </w:rPr>
            </w:pPr>
            <w:r>
              <w:rPr>
                <w:rFonts w:ascii="宋体"/>
                <w:w w:val="100"/>
                <w:sz w:val="21"/>
              </w:rPr>
              <w:t>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2023</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.7.2</w:t>
            </w:r>
          </w:p>
          <w:p>
            <w:pPr>
              <w:pStyle w:val="TableParagraph"/>
              <w:spacing w:line="240" w:lineRule="auto" w:before="37"/>
              <w:ind w:left="100" w:right="0"/>
              <w:jc w:val="left"/>
              <w:rPr>
                <w:rFonts w:ascii="宋体" w:hAnsi="宋体" w:cs="宋体" w:eastAsia="宋体" w:hint="default"/>
                <w:sz w:val="21"/>
                <w:szCs w:val="21"/>
              </w:rPr>
            </w:pPr>
            <w:r>
              <w:rPr>
                <w:rFonts w:ascii="宋体"/>
                <w:w w:val="100"/>
                <w:sz w:val="21"/>
              </w:rPr>
              <w:t>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42"/>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常</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5"/>
              <w:jc w:val="both"/>
              <w:rPr>
                <w:rFonts w:ascii="宋体" w:hAnsi="宋体" w:cs="宋体" w:eastAsia="宋体" w:hint="default"/>
                <w:sz w:val="21"/>
                <w:szCs w:val="21"/>
              </w:rPr>
            </w:pPr>
            <w:r>
              <w:rPr>
                <w:rFonts w:ascii="宋体" w:hAnsi="宋体" w:cs="宋体" w:eastAsia="宋体" w:hint="default"/>
                <w:sz w:val="21"/>
                <w:szCs w:val="21"/>
              </w:rPr>
              <w:t>按同期</w:t>
            </w:r>
            <w:r>
              <w:rPr>
                <w:rFonts w:ascii="宋体" w:hAnsi="宋体" w:cs="宋体" w:eastAsia="宋体" w:hint="default"/>
                <w:spacing w:val="-102"/>
                <w:sz w:val="21"/>
                <w:szCs w:val="21"/>
              </w:rPr>
              <w:t> </w:t>
            </w:r>
            <w:r>
              <w:rPr>
                <w:rFonts w:ascii="宋体" w:hAnsi="宋体" w:cs="宋体" w:eastAsia="宋体" w:hint="default"/>
                <w:sz w:val="21"/>
                <w:szCs w:val="21"/>
              </w:rPr>
              <w:t>基准利</w:t>
            </w:r>
            <w:r>
              <w:rPr>
                <w:rFonts w:ascii="宋体" w:hAnsi="宋体" w:cs="宋体" w:eastAsia="宋体" w:hint="default"/>
                <w:spacing w:val="-102"/>
                <w:sz w:val="21"/>
                <w:szCs w:val="21"/>
              </w:rPr>
              <w:t> </w:t>
            </w:r>
            <w:r>
              <w:rPr>
                <w:rFonts w:ascii="宋体" w:hAnsi="宋体" w:cs="宋体" w:eastAsia="宋体" w:hint="default"/>
                <w:sz w:val="21"/>
                <w:szCs w:val="21"/>
              </w:rPr>
              <w:t>率计息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 w:right="0"/>
              <w:jc w:val="center"/>
              <w:rPr>
                <w:rFonts w:ascii="宋体" w:hAnsi="宋体" w:cs="宋体" w:eastAsia="宋体" w:hint="default"/>
                <w:sz w:val="21"/>
                <w:szCs w:val="21"/>
              </w:rPr>
            </w:pPr>
            <w:r>
              <w:rPr>
                <w:rFonts w:ascii="宋体"/>
                <w:sz w:val="21"/>
              </w:rPr>
              <w:t>4.7</w:t>
            </w:r>
          </w:p>
          <w:p>
            <w:pPr>
              <w:pStyle w:val="TableParagraph"/>
              <w:spacing w:line="240" w:lineRule="auto" w:before="37"/>
              <w:ind w:left="139" w:right="0"/>
              <w:jc w:val="center"/>
              <w:rPr>
                <w:rFonts w:ascii="宋体" w:hAnsi="宋体" w:cs="宋体" w:eastAsia="宋体" w:hint="default"/>
                <w:sz w:val="21"/>
                <w:szCs w:val="21"/>
              </w:rPr>
            </w:pPr>
            <w:r>
              <w:rPr>
                <w:rFonts w:ascii="宋体"/>
                <w:sz w:val="21"/>
              </w:rPr>
              <w:t>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 w:right="0"/>
              <w:jc w:val="center"/>
              <w:rPr>
                <w:rFonts w:ascii="宋体" w:hAnsi="宋体" w:cs="宋体" w:eastAsia="宋体" w:hint="default"/>
                <w:sz w:val="21"/>
                <w:szCs w:val="21"/>
              </w:rPr>
            </w:pPr>
            <w:r>
              <w:rPr>
                <w:rFonts w:ascii="宋体"/>
                <w:sz w:val="21"/>
              </w:rPr>
              <w:t>41.</w:t>
            </w:r>
          </w:p>
          <w:p>
            <w:pPr>
              <w:pStyle w:val="TableParagraph"/>
              <w:spacing w:line="240" w:lineRule="auto" w:before="37"/>
              <w:ind w:left="136" w:right="0"/>
              <w:jc w:val="center"/>
              <w:rPr>
                <w:rFonts w:ascii="宋体" w:hAnsi="宋体" w:cs="宋体" w:eastAsia="宋体" w:hint="default"/>
                <w:sz w:val="21"/>
                <w:szCs w:val="21"/>
              </w:rPr>
            </w:pPr>
            <w:r>
              <w:rPr>
                <w:rFonts w:ascii="宋体"/>
                <w:sz w:val="21"/>
              </w:rPr>
              <w:t>96</w:t>
            </w: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left"/>
              <w:rPr>
                <w:rFonts w:ascii="宋体" w:hAnsi="宋体" w:cs="宋体" w:eastAsia="宋体" w:hint="default"/>
                <w:sz w:val="21"/>
                <w:szCs w:val="21"/>
              </w:rPr>
            </w:pPr>
            <w:r>
              <w:rPr>
                <w:rFonts w:ascii="宋体" w:hAnsi="宋体" w:cs="宋体" w:eastAsia="宋体" w:hint="default"/>
                <w:sz w:val="21"/>
                <w:szCs w:val="21"/>
              </w:rPr>
              <w:t>兴业</w:t>
            </w:r>
            <w:r>
              <w:rPr>
                <w:rFonts w:ascii="宋体" w:hAnsi="宋体" w:cs="宋体" w:eastAsia="宋体" w:hint="default"/>
                <w:spacing w:val="-103"/>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75"/>
              <w:jc w:val="both"/>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spacing w:val="-103"/>
                <w:sz w:val="21"/>
                <w:szCs w:val="21"/>
              </w:rPr>
              <w:t> </w:t>
            </w:r>
            <w:r>
              <w:rPr>
                <w:rFonts w:ascii="宋体" w:hAnsi="宋体" w:cs="宋体" w:eastAsia="宋体" w:hint="default"/>
                <w:sz w:val="21"/>
                <w:szCs w:val="21"/>
              </w:rPr>
              <w:t>性贷</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 w:right="0"/>
              <w:jc w:val="center"/>
              <w:rPr>
                <w:rFonts w:ascii="宋体" w:hAnsi="宋体" w:cs="宋体" w:eastAsia="宋体" w:hint="default"/>
                <w:sz w:val="21"/>
                <w:szCs w:val="21"/>
              </w:rPr>
            </w:pPr>
            <w:r>
              <w:rPr>
                <w:rFonts w:ascii="宋体"/>
                <w:sz w:val="21"/>
              </w:rPr>
              <w:t>2,0</w:t>
            </w:r>
          </w:p>
          <w:p>
            <w:pPr>
              <w:pStyle w:val="TableParagraph"/>
              <w:spacing w:line="240" w:lineRule="auto" w:before="37"/>
              <w:ind w:left="136" w:right="0"/>
              <w:jc w:val="center"/>
              <w:rPr>
                <w:rFonts w:ascii="宋体" w:hAnsi="宋体" w:cs="宋体" w:eastAsia="宋体" w:hint="default"/>
                <w:sz w:val="21"/>
                <w:szCs w:val="21"/>
              </w:rPr>
            </w:pPr>
            <w:r>
              <w:rPr>
                <w:rFonts w:ascii="宋体"/>
                <w:sz w:val="21"/>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2018</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.11.</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22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2023</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.11.</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22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42"/>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常</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5"/>
              <w:jc w:val="both"/>
              <w:rPr>
                <w:rFonts w:ascii="宋体" w:hAnsi="宋体" w:cs="宋体" w:eastAsia="宋体" w:hint="default"/>
                <w:sz w:val="21"/>
                <w:szCs w:val="21"/>
              </w:rPr>
            </w:pPr>
            <w:r>
              <w:rPr>
                <w:rFonts w:ascii="宋体" w:hAnsi="宋体" w:cs="宋体" w:eastAsia="宋体" w:hint="default"/>
                <w:sz w:val="21"/>
                <w:szCs w:val="21"/>
              </w:rPr>
              <w:t>按同期</w:t>
            </w:r>
            <w:r>
              <w:rPr>
                <w:rFonts w:ascii="宋体" w:hAnsi="宋体" w:cs="宋体" w:eastAsia="宋体" w:hint="default"/>
                <w:spacing w:val="-102"/>
                <w:sz w:val="21"/>
                <w:szCs w:val="21"/>
              </w:rPr>
              <w:t> </w:t>
            </w:r>
            <w:r>
              <w:rPr>
                <w:rFonts w:ascii="宋体" w:hAnsi="宋体" w:cs="宋体" w:eastAsia="宋体" w:hint="default"/>
                <w:sz w:val="21"/>
                <w:szCs w:val="21"/>
              </w:rPr>
              <w:t>基准利</w:t>
            </w:r>
            <w:r>
              <w:rPr>
                <w:rFonts w:ascii="宋体" w:hAnsi="宋体" w:cs="宋体" w:eastAsia="宋体" w:hint="default"/>
                <w:spacing w:val="-102"/>
                <w:sz w:val="21"/>
                <w:szCs w:val="21"/>
              </w:rPr>
              <w:t> </w:t>
            </w:r>
            <w:r>
              <w:rPr>
                <w:rFonts w:ascii="宋体" w:hAnsi="宋体" w:cs="宋体" w:eastAsia="宋体" w:hint="default"/>
                <w:sz w:val="21"/>
                <w:szCs w:val="21"/>
              </w:rPr>
              <w:t>率计息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 w:right="0"/>
              <w:jc w:val="center"/>
              <w:rPr>
                <w:rFonts w:ascii="宋体" w:hAnsi="宋体" w:cs="宋体" w:eastAsia="宋体" w:hint="default"/>
                <w:sz w:val="21"/>
                <w:szCs w:val="21"/>
              </w:rPr>
            </w:pPr>
            <w:r>
              <w:rPr>
                <w:rFonts w:ascii="宋体"/>
                <w:sz w:val="21"/>
              </w:rPr>
              <w:t>4.7</w:t>
            </w:r>
          </w:p>
          <w:p>
            <w:pPr>
              <w:pStyle w:val="TableParagraph"/>
              <w:spacing w:line="240" w:lineRule="auto" w:before="37"/>
              <w:ind w:left="139" w:right="0"/>
              <w:jc w:val="center"/>
              <w:rPr>
                <w:rFonts w:ascii="宋体" w:hAnsi="宋体" w:cs="宋体" w:eastAsia="宋体" w:hint="default"/>
                <w:sz w:val="21"/>
                <w:szCs w:val="21"/>
              </w:rPr>
            </w:pPr>
            <w:r>
              <w:rPr>
                <w:rFonts w:ascii="宋体"/>
                <w:sz w:val="21"/>
              </w:rPr>
              <w:t>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 w:right="0"/>
              <w:jc w:val="center"/>
              <w:rPr>
                <w:rFonts w:ascii="宋体" w:hAnsi="宋体" w:cs="宋体" w:eastAsia="宋体" w:hint="default"/>
                <w:sz w:val="21"/>
                <w:szCs w:val="21"/>
              </w:rPr>
            </w:pPr>
            <w:r>
              <w:rPr>
                <w:rFonts w:ascii="宋体"/>
                <w:sz w:val="21"/>
              </w:rPr>
              <w:t>10.</w:t>
            </w:r>
          </w:p>
          <w:p>
            <w:pPr>
              <w:pStyle w:val="TableParagraph"/>
              <w:spacing w:line="240" w:lineRule="auto" w:before="37"/>
              <w:ind w:left="136" w:right="0"/>
              <w:jc w:val="center"/>
              <w:rPr>
                <w:rFonts w:ascii="宋体" w:hAnsi="宋体" w:cs="宋体" w:eastAsia="宋体" w:hint="default"/>
                <w:sz w:val="21"/>
                <w:szCs w:val="21"/>
              </w:rPr>
            </w:pPr>
            <w:r>
              <w:rPr>
                <w:rFonts w:ascii="宋体"/>
                <w:sz w:val="21"/>
              </w:rPr>
              <w:t>29</w:t>
            </w: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260"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left"/>
              <w:rPr>
                <w:rFonts w:ascii="宋体" w:hAnsi="宋体" w:cs="宋体" w:eastAsia="宋体" w:hint="default"/>
                <w:sz w:val="21"/>
                <w:szCs w:val="21"/>
              </w:rPr>
            </w:pPr>
            <w:r>
              <w:rPr>
                <w:rFonts w:ascii="宋体" w:hAnsi="宋体" w:cs="宋体" w:eastAsia="宋体" w:hint="default"/>
                <w:sz w:val="21"/>
                <w:szCs w:val="21"/>
              </w:rPr>
              <w:t>兴业</w:t>
            </w:r>
            <w:r>
              <w:rPr>
                <w:rFonts w:ascii="宋体" w:hAnsi="宋体" w:cs="宋体" w:eastAsia="宋体" w:hint="default"/>
                <w:spacing w:val="-103"/>
                <w:sz w:val="21"/>
                <w:szCs w:val="21"/>
              </w:rPr>
              <w:t> </w:t>
            </w:r>
            <w:r>
              <w:rPr>
                <w:rFonts w:ascii="宋体" w:hAnsi="宋体" w:cs="宋体" w:eastAsia="宋体" w:hint="default"/>
                <w:sz w:val="21"/>
                <w:szCs w:val="21"/>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75"/>
              <w:jc w:val="both"/>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spacing w:val="-103"/>
                <w:sz w:val="21"/>
                <w:szCs w:val="21"/>
              </w:rPr>
              <w:t> </w:t>
            </w:r>
            <w:r>
              <w:rPr>
                <w:rFonts w:ascii="宋体" w:hAnsi="宋体" w:cs="宋体" w:eastAsia="宋体" w:hint="default"/>
                <w:sz w:val="21"/>
                <w:szCs w:val="21"/>
              </w:rPr>
              <w:t>性贷</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6" w:right="0"/>
              <w:jc w:val="left"/>
              <w:rPr>
                <w:rFonts w:ascii="宋体" w:hAnsi="宋体" w:cs="宋体" w:eastAsia="宋体" w:hint="default"/>
                <w:sz w:val="21"/>
                <w:szCs w:val="21"/>
              </w:rPr>
            </w:pPr>
            <w:r>
              <w:rPr>
                <w:rFonts w:ascii="宋体"/>
                <w:sz w:val="21"/>
              </w:rPr>
              <w:t>500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2018</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.11.</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22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2019</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.11.</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22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42"/>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常</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5"/>
              <w:jc w:val="both"/>
              <w:rPr>
                <w:rFonts w:ascii="宋体" w:hAnsi="宋体" w:cs="宋体" w:eastAsia="宋体" w:hint="default"/>
                <w:sz w:val="21"/>
                <w:szCs w:val="21"/>
              </w:rPr>
            </w:pPr>
            <w:r>
              <w:rPr>
                <w:rFonts w:ascii="宋体" w:hAnsi="宋体" w:cs="宋体" w:eastAsia="宋体" w:hint="default"/>
                <w:sz w:val="21"/>
                <w:szCs w:val="21"/>
              </w:rPr>
              <w:t>按同期</w:t>
            </w:r>
            <w:r>
              <w:rPr>
                <w:rFonts w:ascii="宋体" w:hAnsi="宋体" w:cs="宋体" w:eastAsia="宋体" w:hint="default"/>
                <w:spacing w:val="-102"/>
                <w:sz w:val="21"/>
                <w:szCs w:val="21"/>
              </w:rPr>
              <w:t> </w:t>
            </w:r>
            <w:r>
              <w:rPr>
                <w:rFonts w:ascii="宋体" w:hAnsi="宋体" w:cs="宋体" w:eastAsia="宋体" w:hint="default"/>
                <w:sz w:val="21"/>
                <w:szCs w:val="21"/>
              </w:rPr>
              <w:t>基准利</w:t>
            </w:r>
            <w:r>
              <w:rPr>
                <w:rFonts w:ascii="宋体" w:hAnsi="宋体" w:cs="宋体" w:eastAsia="宋体" w:hint="default"/>
                <w:spacing w:val="-102"/>
                <w:sz w:val="21"/>
                <w:szCs w:val="21"/>
              </w:rPr>
              <w:t> </w:t>
            </w:r>
            <w:r>
              <w:rPr>
                <w:rFonts w:ascii="宋体" w:hAnsi="宋体" w:cs="宋体" w:eastAsia="宋体" w:hint="default"/>
                <w:sz w:val="21"/>
                <w:szCs w:val="21"/>
              </w:rPr>
              <w:t>率计息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2" w:right="0"/>
              <w:jc w:val="left"/>
              <w:rPr>
                <w:rFonts w:ascii="宋体" w:hAnsi="宋体" w:cs="宋体" w:eastAsia="宋体" w:hint="default"/>
                <w:sz w:val="21"/>
                <w:szCs w:val="21"/>
              </w:rPr>
            </w:pPr>
            <w:r>
              <w:rPr>
                <w:rFonts w:ascii="宋体"/>
                <w:sz w:val="21"/>
              </w:rPr>
              <w:t>7%</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6" w:right="0"/>
              <w:jc w:val="left"/>
              <w:rPr>
                <w:rFonts w:ascii="宋体" w:hAnsi="宋体" w:cs="宋体" w:eastAsia="宋体" w:hint="default"/>
                <w:sz w:val="21"/>
                <w:szCs w:val="21"/>
              </w:rPr>
            </w:pPr>
            <w:r>
              <w:rPr>
                <w:rFonts w:ascii="宋体"/>
                <w:sz w:val="21"/>
              </w:rPr>
              <w:t>3.7</w:t>
            </w:r>
          </w:p>
          <w:p>
            <w:pPr>
              <w:pStyle w:val="TableParagraph"/>
              <w:spacing w:line="240" w:lineRule="auto" w:before="37"/>
              <w:ind w:left="345" w:right="0"/>
              <w:jc w:val="left"/>
              <w:rPr>
                <w:rFonts w:ascii="宋体" w:hAnsi="宋体" w:cs="宋体" w:eastAsia="宋体" w:hint="default"/>
                <w:sz w:val="21"/>
                <w:szCs w:val="21"/>
              </w:rPr>
            </w:pPr>
            <w:r>
              <w:rPr>
                <w:rFonts w:ascii="宋体"/>
                <w:w w:val="100"/>
                <w:sz w:val="21"/>
              </w:rPr>
              <w:t>9</w:t>
            </w: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3"/>
        <w:spacing w:line="240" w:lineRule="auto"/>
        <w:ind w:right="118"/>
        <w:jc w:val="left"/>
        <w:rPr>
          <w:b w:val="0"/>
          <w:bCs w:val="0"/>
        </w:rPr>
      </w:pPr>
      <w:r>
        <w:rPr/>
        <w:t>其他情况</w:t>
      </w:r>
      <w:r>
        <w:rPr>
          <w:b w:val="0"/>
          <w:bCs w:val="0"/>
        </w:rPr>
      </w:r>
    </w:p>
    <w:p>
      <w:pPr>
        <w:pStyle w:val="BodyText"/>
        <w:tabs>
          <w:tab w:pos="976" w:val="left" w:leader="none"/>
        </w:tabs>
        <w:spacing w:line="240" w:lineRule="auto" w:before="37"/>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
        <w:rPr>
          <w:rFonts w:ascii="宋体" w:hAnsi="宋体" w:cs="宋体" w:eastAsia="宋体" w:hint="default"/>
          <w:sz w:val="30"/>
          <w:szCs w:val="30"/>
        </w:rPr>
      </w:pPr>
    </w:p>
    <w:p>
      <w:pPr>
        <w:pStyle w:val="Heading3"/>
        <w:spacing w:line="240" w:lineRule="auto" w:before="0"/>
        <w:ind w:right="118"/>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tabs>
          <w:tab w:pos="642" w:val="left" w:leader="none"/>
          <w:tab w:pos="976" w:val="left" w:leader="none"/>
        </w:tabs>
        <w:spacing w:line="307" w:lineRule="auto" w:before="97"/>
        <w:ind w:left="218" w:right="756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w w:val="95"/>
          <w:sz w:val="21"/>
          <w:szCs w:val="21"/>
        </w:rPr>
        <w:t>3.</w:t>
        <w:tab/>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976" w:val="left" w:leader="none"/>
        </w:tabs>
        <w:spacing w:line="240" w:lineRule="auto" w:before="38"/>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3"/>
        <w:tabs>
          <w:tab w:pos="1057" w:val="left" w:leader="none"/>
        </w:tabs>
        <w:spacing w:line="240" w:lineRule="auto" w:before="81"/>
        <w:ind w:right="118"/>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tabs>
          <w:tab w:pos="976" w:val="left" w:leader="none"/>
        </w:tabs>
        <w:spacing w:line="307" w:lineRule="auto" w:before="97"/>
        <w:ind w:left="218" w:right="6532"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十六、其他重大事项的说明</w:t>
      </w:r>
      <w:r>
        <w:rPr>
          <w:rFonts w:ascii="宋体" w:hAnsi="宋体" w:cs="宋体" w:eastAsia="宋体" w:hint="default"/>
          <w:sz w:val="21"/>
          <w:szCs w:val="21"/>
        </w:rPr>
      </w:r>
    </w:p>
    <w:p>
      <w:pPr>
        <w:tabs>
          <w:tab w:pos="1069" w:val="left" w:leader="none"/>
        </w:tabs>
        <w:spacing w:line="316" w:lineRule="auto" w:before="38"/>
        <w:ind w:left="218" w:right="569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十七、积极履行社会责任的工作情况</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上市公司扶贫工作情况</w:t>
      </w:r>
      <w:r>
        <w:rPr>
          <w:rFonts w:ascii="宋体" w:hAnsi="宋体" w:cs="宋体" w:eastAsia="宋体" w:hint="default"/>
          <w:spacing w:val="-1"/>
          <w:sz w:val="21"/>
          <w:szCs w:val="21"/>
        </w:rPr>
      </w:r>
    </w:p>
    <w:p>
      <w:pPr>
        <w:pStyle w:val="BodyText"/>
        <w:spacing w:line="240" w:lineRule="auto" w:before="30"/>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tabs>
          <w:tab w:pos="861" w:val="left" w:leader="none"/>
        </w:tabs>
        <w:spacing w:line="240" w:lineRule="auto" w:before="81"/>
        <w:ind w:right="11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tabs>
          <w:tab w:pos="861" w:val="left" w:leader="none"/>
        </w:tabs>
        <w:spacing w:line="307" w:lineRule="auto" w:before="97"/>
        <w:ind w:left="218" w:right="7156"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w:t>
      </w:r>
      <w:r>
        <w:rPr>
          <w:rFonts w:ascii="宋体" w:hAnsi="宋体" w:cs="宋体" w:eastAsia="宋体" w:hint="default"/>
          <w:b/>
          <w:bCs/>
          <w:spacing w:val="-1"/>
          <w:sz w:val="21"/>
          <w:szCs w:val="21"/>
        </w:rPr>
        <w:t>)</w:t>
        <w:tab/>
      </w:r>
      <w:r>
        <w:rPr>
          <w:rFonts w:ascii="宋体" w:hAnsi="宋体" w:cs="宋体" w:eastAsia="宋体" w:hint="default"/>
          <w:b/>
          <w:bCs/>
          <w:sz w:val="21"/>
          <w:szCs w:val="21"/>
        </w:rPr>
        <w:t>环境信息情况</w:t>
      </w:r>
      <w:r>
        <w:rPr>
          <w:rFonts w:ascii="宋体" w:hAnsi="宋体" w:cs="宋体" w:eastAsia="宋体" w:hint="default"/>
          <w:sz w:val="21"/>
          <w:szCs w:val="21"/>
        </w:rPr>
      </w:r>
    </w:p>
    <w:p>
      <w:pPr>
        <w:pStyle w:val="Heading3"/>
        <w:tabs>
          <w:tab w:pos="642" w:val="left" w:leader="none"/>
        </w:tabs>
        <w:spacing w:line="240" w:lineRule="auto" w:before="38"/>
        <w:ind w:right="118"/>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spacing w:line="240" w:lineRule="auto" w:before="97"/>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0" w:footer="1195" w:top="1060" w:bottom="1380" w:left="1580" w:right="1040"/>
        </w:sectPr>
      </w:pPr>
    </w:p>
    <w:p>
      <w:pPr>
        <w:spacing w:line="240" w:lineRule="auto" w:before="0"/>
        <w:rPr>
          <w:rFonts w:ascii="宋体" w:hAnsi="宋体" w:cs="宋体" w:eastAsia="宋体" w:hint="default"/>
          <w:sz w:val="20"/>
          <w:szCs w:val="20"/>
        </w:rPr>
      </w:pPr>
    </w:p>
    <w:p>
      <w:pPr>
        <w:pStyle w:val="Heading3"/>
        <w:tabs>
          <w:tab w:pos="562" w:val="left" w:leader="none"/>
        </w:tabs>
        <w:spacing w:line="240" w:lineRule="auto" w:before="171"/>
        <w:ind w:left="138" w:right="0"/>
        <w:jc w:val="left"/>
        <w:rPr>
          <w:b w:val="0"/>
          <w:bCs w:val="0"/>
        </w:rPr>
      </w:pPr>
      <w:r>
        <w:rPr>
          <w:rFonts w:ascii="宋体" w:hAnsi="宋体" w:cs="宋体" w:eastAsia="宋体" w:hint="default"/>
          <w:w w:val="95"/>
        </w:rPr>
        <w:t>2.</w:t>
        <w:tab/>
      </w:r>
      <w:r>
        <w:rPr/>
        <w:t>重点排污单位之外的公司的环保情况说明</w:t>
      </w:r>
      <w:r>
        <w:rPr>
          <w:b w:val="0"/>
          <w:bCs w:val="0"/>
        </w:rPr>
      </w:r>
    </w:p>
    <w:p>
      <w:pPr>
        <w:pStyle w:val="BodyText"/>
        <w:spacing w:line="240" w:lineRule="auto" w:before="97"/>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tabs>
          <w:tab w:pos="562" w:val="left" w:leader="none"/>
        </w:tabs>
        <w:spacing w:line="240" w:lineRule="auto" w:before="81"/>
        <w:ind w:left="138" w:right="0"/>
        <w:jc w:val="left"/>
        <w:rPr>
          <w:b w:val="0"/>
          <w:bCs w:val="0"/>
        </w:rPr>
      </w:pPr>
      <w:r>
        <w:rPr>
          <w:rFonts w:ascii="宋体" w:hAnsi="宋体" w:cs="宋体" w:eastAsia="宋体" w:hint="default"/>
          <w:w w:val="95"/>
        </w:rPr>
        <w:t>3.</w:t>
        <w:tab/>
      </w:r>
      <w:r>
        <w:rPr/>
        <w:t>重点排污单位之外的公司未披露环境信息的原因说明</w:t>
      </w:r>
      <w:r>
        <w:rPr>
          <w:b w:val="0"/>
          <w:bCs w:val="0"/>
        </w:rPr>
      </w:r>
    </w:p>
    <w:p>
      <w:pPr>
        <w:pStyle w:val="BodyText"/>
        <w:spacing w:line="240" w:lineRule="auto" w:before="97"/>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tabs>
          <w:tab w:pos="562" w:val="left" w:leader="none"/>
        </w:tabs>
        <w:spacing w:line="240" w:lineRule="auto" w:before="81"/>
        <w:ind w:left="138" w:right="0"/>
        <w:jc w:val="left"/>
        <w:rPr>
          <w:b w:val="0"/>
          <w:bCs w:val="0"/>
        </w:rPr>
      </w:pPr>
      <w:r>
        <w:rPr>
          <w:rFonts w:ascii="宋体" w:hAnsi="宋体" w:cs="宋体" w:eastAsia="宋体" w:hint="default"/>
          <w:w w:val="95"/>
        </w:rPr>
        <w:t>4.</w:t>
        <w:tab/>
      </w:r>
      <w:r>
        <w:rPr/>
        <w:t>报告期内披露环境信息内容的后续进展或变化情况的说明</w:t>
      </w:r>
      <w:r>
        <w:rPr>
          <w:b w:val="0"/>
          <w:bCs w:val="0"/>
        </w:rPr>
      </w:r>
    </w:p>
    <w:p>
      <w:pPr>
        <w:pStyle w:val="BodyText"/>
        <w:spacing w:line="240" w:lineRule="auto" w:before="97"/>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30"/>
          <w:szCs w:val="30"/>
        </w:rPr>
      </w:pPr>
    </w:p>
    <w:p>
      <w:pPr>
        <w:pStyle w:val="Heading3"/>
        <w:tabs>
          <w:tab w:pos="781" w:val="left" w:leader="none"/>
        </w:tabs>
        <w:spacing w:line="240" w:lineRule="auto" w:before="0"/>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tabs>
          <w:tab w:pos="896" w:val="left" w:leader="none"/>
        </w:tabs>
        <w:spacing w:line="316" w:lineRule="auto" w:before="97"/>
        <w:ind w:left="138" w:right="6432"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十八、可转换公司债券情况</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转债发行情况</w:t>
      </w:r>
      <w:r>
        <w:rPr>
          <w:rFonts w:ascii="宋体" w:hAnsi="宋体" w:cs="宋体" w:eastAsia="宋体" w:hint="default"/>
          <w:sz w:val="21"/>
          <w:szCs w:val="21"/>
        </w:rPr>
      </w:r>
    </w:p>
    <w:p>
      <w:pPr>
        <w:pStyle w:val="BodyText"/>
        <w:tabs>
          <w:tab w:pos="896" w:val="left" w:leader="none"/>
        </w:tabs>
        <w:spacing w:line="279" w:lineRule="exact"/>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3"/>
        <w:spacing w:line="240" w:lineRule="auto" w:before="81"/>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70"/>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81"/>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56" w:lineRule="auto" w:before="70"/>
        <w:ind w:left="138" w:right="62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报告期转债累计转股情况</w:t>
      </w:r>
    </w:p>
    <w:p>
      <w:pPr>
        <w:pStyle w:val="BodyText"/>
        <w:spacing w:line="240" w:lineRule="auto" w:before="22"/>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81"/>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70"/>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81"/>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896" w:val="left" w:leader="none"/>
        </w:tabs>
        <w:spacing w:line="240" w:lineRule="auto" w:before="70"/>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3"/>
        <w:spacing w:line="240" w:lineRule="auto" w:before="81"/>
        <w:ind w:left="138" w:right="0"/>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896" w:val="left" w:leader="none"/>
        </w:tabs>
        <w:spacing w:line="240" w:lineRule="auto" w:before="70"/>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1910" w:h="16840"/>
          <w:pgMar w:header="0" w:footer="1195" w:top="1060" w:bottom="1380" w:left="1660" w:right="1140"/>
        </w:sectPr>
      </w:pPr>
    </w:p>
    <w:p>
      <w:pPr>
        <w:spacing w:before="20"/>
        <w:ind w:left="0" w:right="21"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tabs>
          <w:tab w:pos="1259" w:val="left" w:leader="none"/>
        </w:tabs>
        <w:spacing w:line="240" w:lineRule="auto"/>
        <w:ind w:left="0" w:right="5"/>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13"/>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headerReference w:type="default" r:id="rId28"/>
          <w:footerReference w:type="default" r:id="rId29"/>
          <w:pgSz w:w="16840" w:h="11910" w:orient="landscape"/>
          <w:pgMar w:header="0" w:footer="0" w:top="800" w:bottom="280" w:left="1220" w:right="1300"/>
        </w:sectPr>
      </w:pPr>
    </w:p>
    <w:p>
      <w:pPr>
        <w:pStyle w:val="Heading3"/>
        <w:tabs>
          <w:tab w:pos="786" w:val="left" w:leader="none"/>
        </w:tabs>
        <w:spacing w:line="309" w:lineRule="auto"/>
        <w:ind w:left="220" w:right="0"/>
        <w:jc w:val="left"/>
        <w:rPr>
          <w:b w:val="0"/>
          <w:bCs w:val="0"/>
        </w:rPr>
      </w:pPr>
      <w:r>
        <w:rPr/>
        <w:t>一、</w:t>
      </w:r>
      <w:r>
        <w:rPr>
          <w:spacing w:val="-77"/>
        </w:rPr>
        <w:t> </w:t>
      </w:r>
      <w:r>
        <w:rPr/>
        <w:t>普通股股本变动情况</w:t>
      </w:r>
      <w:r>
        <w:rPr>
          <w:spacing w:val="-103"/>
        </w:rPr>
        <w:t> </w:t>
      </w:r>
      <w:r>
        <w:rPr>
          <w:spacing w:val="-103"/>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3"/>
        </w:rPr>
        <w:t> </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spacing w:line="240" w:lineRule="auto"/>
        <w:ind w:right="0"/>
        <w:jc w:val="left"/>
      </w:pPr>
      <w:r>
        <w:rPr/>
        <w:t>单位：股</w:t>
      </w:r>
    </w:p>
    <w:p>
      <w:pPr>
        <w:spacing w:after="0" w:line="240" w:lineRule="auto"/>
        <w:jc w:val="left"/>
        <w:sectPr>
          <w:type w:val="continuous"/>
          <w:pgSz w:w="16840" w:h="11910" w:orient="landscape"/>
          <w:pgMar w:top="1060" w:bottom="1380" w:left="1220" w:right="1300"/>
          <w:cols w:num="2" w:equalWidth="0">
            <w:col w:w="2897" w:space="10137"/>
            <w:col w:w="1286"/>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711"/>
        <w:gridCol w:w="1370"/>
        <w:gridCol w:w="742"/>
        <w:gridCol w:w="1265"/>
        <w:gridCol w:w="626"/>
        <w:gridCol w:w="1522"/>
        <w:gridCol w:w="1371"/>
        <w:gridCol w:w="1370"/>
        <w:gridCol w:w="1373"/>
        <w:gridCol w:w="739"/>
      </w:tblGrid>
      <w:tr>
        <w:trPr>
          <w:trHeight w:val="322" w:hRule="exact"/>
        </w:trPr>
        <w:tc>
          <w:tcPr>
            <w:tcW w:w="3711" w:type="dxa"/>
            <w:vMerge w:val="restart"/>
            <w:tcBorders>
              <w:top w:val="single" w:sz="4" w:space="0" w:color="000000"/>
              <w:left w:val="single" w:sz="4" w:space="0" w:color="000000"/>
              <w:right w:val="single" w:sz="4" w:space="0" w:color="000000"/>
            </w:tcBorders>
          </w:tcPr>
          <w:p>
            <w:pPr/>
          </w:p>
        </w:tc>
        <w:tc>
          <w:tcPr>
            <w:tcW w:w="2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5"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6155"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18"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5"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634" w:hRule="exact"/>
        </w:trPr>
        <w:tc>
          <w:tcPr>
            <w:tcW w:w="3711" w:type="dxa"/>
            <w:vMerge/>
            <w:tcBorders>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8" w:right="15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8"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1" w:right="203"/>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0"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8" w:right="149"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r>
      <w:tr>
        <w:trPr>
          <w:trHeight w:val="32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33,600,000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4.02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18,200,984</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-33,600,000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-15,399,016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18,200,984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2.13</w:t>
            </w:r>
          </w:p>
        </w:tc>
      </w:tr>
      <w:tr>
        <w:trPr>
          <w:trHeight w:val="32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w w:val="100"/>
                <w:sz w:val="21"/>
              </w:rPr>
              <w:t>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r>
      <w:tr>
        <w:trPr>
          <w:trHeight w:val="324"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3,513,703</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w w:val="100"/>
                <w:sz w:val="21"/>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3,513,703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3,513,703</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z w:val="21"/>
              </w:rPr>
              <w:t>0.41</w:t>
            </w:r>
          </w:p>
        </w:tc>
      </w:tr>
      <w:tr>
        <w:trPr>
          <w:trHeight w:val="32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33,600,000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4.02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14,687,281</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-33,600,000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-18,912,719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14,687,281</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1.72</w:t>
            </w:r>
          </w:p>
        </w:tc>
      </w:tr>
      <w:tr>
        <w:trPr>
          <w:trHeight w:val="32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其中：境内非国有法人持股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14,687,281</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3"/>
              <w:jc w:val="right"/>
              <w:rPr>
                <w:rFonts w:ascii="宋体" w:hAnsi="宋体" w:cs="宋体" w:eastAsia="宋体" w:hint="default"/>
                <w:sz w:val="21"/>
                <w:szCs w:val="21"/>
              </w:rPr>
            </w:pPr>
            <w:r>
              <w:rPr>
                <w:rFonts w:ascii="宋体"/>
                <w:w w:val="100"/>
                <w:sz w:val="21"/>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14,687,281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14,687,281</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z w:val="21"/>
              </w:rPr>
              <w:t>1.72</w:t>
            </w:r>
          </w:p>
        </w:tc>
      </w:tr>
      <w:tr>
        <w:trPr>
          <w:trHeight w:val="32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33,600,000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4.02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-33,600,000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-33,600,000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w w:val="100"/>
                <w:sz w:val="21"/>
              </w:rPr>
              <w:t>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r>
      <w:tr>
        <w:trPr>
          <w:trHeight w:val="32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w w:val="100"/>
                <w:sz w:val="21"/>
              </w:rPr>
              <w:t>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r>
      <w:tr>
        <w:trPr>
          <w:trHeight w:val="32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w w:val="100"/>
                <w:sz w:val="21"/>
              </w:rPr>
              <w:t>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r>
      <w:tr>
        <w:trPr>
          <w:trHeight w:val="324"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w w:val="100"/>
                <w:sz w:val="21"/>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w w:val="100"/>
                <w:sz w:val="21"/>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5"/>
              <w:jc w:val="right"/>
              <w:rPr>
                <w:rFonts w:ascii="宋体" w:hAnsi="宋体" w:cs="宋体" w:eastAsia="宋体" w:hint="default"/>
                <w:sz w:val="21"/>
                <w:szCs w:val="21"/>
              </w:rPr>
            </w:pPr>
            <w:r>
              <w:rPr>
                <w:rFonts w:ascii="宋体"/>
                <w:w w:val="100"/>
                <w:sz w:val="21"/>
              </w:rPr>
              <w:t>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w w:val="100"/>
                <w:sz w:val="21"/>
              </w:rPr>
              <w:t>0</w:t>
            </w:r>
          </w:p>
        </w:tc>
      </w:tr>
      <w:tr>
        <w:trPr>
          <w:trHeight w:val="32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二、无限售条件流通股份</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801,409,500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95.98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33,600,000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33,600,000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835,009,500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97.87</w:t>
            </w:r>
          </w:p>
        </w:tc>
      </w:tr>
      <w:tr>
        <w:trPr>
          <w:trHeight w:val="32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801,409,500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95.98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33,600,000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33,600,000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835,009,500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97.87</w:t>
            </w:r>
          </w:p>
        </w:tc>
      </w:tr>
      <w:tr>
        <w:trPr>
          <w:trHeight w:val="32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、境内上市的外资股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w w:val="100"/>
                <w:sz w:val="21"/>
              </w:rPr>
              <w:t>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r>
      <w:tr>
        <w:trPr>
          <w:trHeight w:val="32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、境外上市的外资股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w w:val="100"/>
                <w:sz w:val="21"/>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3"/>
              <w:jc w:val="right"/>
              <w:rPr>
                <w:rFonts w:ascii="宋体" w:hAnsi="宋体" w:cs="宋体" w:eastAsia="宋体" w:hint="default"/>
                <w:sz w:val="21"/>
                <w:szCs w:val="21"/>
              </w:rPr>
            </w:pPr>
            <w:r>
              <w:rPr>
                <w:rFonts w:ascii="宋体"/>
                <w:w w:val="100"/>
                <w:sz w:val="21"/>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5"/>
              <w:jc w:val="right"/>
              <w:rPr>
                <w:rFonts w:ascii="宋体" w:hAnsi="宋体" w:cs="宋体" w:eastAsia="宋体" w:hint="default"/>
                <w:sz w:val="21"/>
                <w:szCs w:val="21"/>
              </w:rPr>
            </w:pPr>
            <w:r>
              <w:rPr>
                <w:rFonts w:ascii="宋体"/>
                <w:w w:val="100"/>
                <w:sz w:val="21"/>
              </w:rPr>
              <w:t>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w w:val="100"/>
                <w:sz w:val="21"/>
              </w:rPr>
              <w:t>0</w:t>
            </w:r>
          </w:p>
        </w:tc>
      </w:tr>
      <w:tr>
        <w:trPr>
          <w:trHeight w:val="32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w w:val="100"/>
                <w:sz w:val="21"/>
              </w:rPr>
              <w:t>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r>
      <w:tr>
        <w:trPr>
          <w:trHeight w:val="324"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三、普通股股份总数</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835,009,500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18,200,984</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w w:val="100"/>
                <w:sz w:val="21"/>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18,200,984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853,210,484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spacing w:before="63"/>
        <w:ind w:left="0" w:right="4" w:firstLine="0"/>
        <w:jc w:val="center"/>
        <w:rPr>
          <w:rFonts w:ascii="Calibri" w:hAnsi="Calibri" w:cs="Calibri" w:eastAsia="Calibri" w:hint="default"/>
          <w:sz w:val="18"/>
          <w:szCs w:val="18"/>
        </w:rPr>
      </w:pPr>
      <w:r>
        <w:rPr>
          <w:rFonts w:ascii="Calibri"/>
          <w:sz w:val="18"/>
        </w:rPr>
        <w:t>60/256</w:t>
      </w:r>
    </w:p>
    <w:p>
      <w:pPr>
        <w:spacing w:after="0"/>
        <w:jc w:val="center"/>
        <w:rPr>
          <w:rFonts w:ascii="Calibri" w:hAnsi="Calibri" w:cs="Calibri" w:eastAsia="Calibri" w:hint="default"/>
          <w:sz w:val="18"/>
          <w:szCs w:val="18"/>
        </w:rPr>
        <w:sectPr>
          <w:type w:val="continuous"/>
          <w:pgSz w:w="16840" w:h="11910" w:orient="landscape"/>
          <w:pgMar w:top="1060" w:bottom="1380" w:left="1220" w:right="1300"/>
        </w:sectPr>
      </w:pPr>
    </w:p>
    <w:p>
      <w:pPr>
        <w:spacing w:line="240" w:lineRule="auto" w:before="0"/>
        <w:rPr>
          <w:rFonts w:ascii="Calibri" w:hAnsi="Calibri" w:cs="Calibri" w:eastAsia="Calibri" w:hint="default"/>
          <w:sz w:val="20"/>
          <w:szCs w:val="20"/>
        </w:rPr>
      </w:pPr>
    </w:p>
    <w:p>
      <w:pPr>
        <w:spacing w:line="240" w:lineRule="auto" w:before="5"/>
        <w:rPr>
          <w:rFonts w:ascii="Calibri" w:hAnsi="Calibri" w:cs="Calibri" w:eastAsia="Calibri" w:hint="default"/>
          <w:sz w:val="17"/>
          <w:szCs w:val="17"/>
        </w:rPr>
      </w:pPr>
    </w:p>
    <w:p>
      <w:pPr>
        <w:pStyle w:val="Heading3"/>
        <w:spacing w:line="240" w:lineRule="auto"/>
        <w:ind w:right="118"/>
        <w:jc w:val="left"/>
        <w:rPr>
          <w:b w:val="0"/>
          <w:bCs w:val="0"/>
        </w:rPr>
      </w:pPr>
      <w:r>
        <w:rPr>
          <w:rFonts w:ascii="宋体" w:hAnsi="宋体" w:cs="宋体" w:eastAsia="宋体" w:hint="default"/>
        </w:rPr>
        <w:t>2</w:t>
      </w:r>
      <w:r>
        <w:rPr/>
        <w:t>、</w:t>
      </w:r>
      <w:r>
        <w:rPr>
          <w:spacing w:val="-2"/>
        </w:rPr>
        <w:t> </w:t>
      </w:r>
      <w:r>
        <w:rPr/>
        <w:t>普通股股份变动情况说明</w:t>
      </w:r>
      <w:r>
        <w:rPr>
          <w:b w:val="0"/>
          <w:bCs w:val="0"/>
        </w:rPr>
      </w:r>
    </w:p>
    <w:p>
      <w:pPr>
        <w:pStyle w:val="BodyText"/>
        <w:tabs>
          <w:tab w:pos="964" w:val="left" w:leader="none"/>
        </w:tabs>
        <w:spacing w:line="240" w:lineRule="auto" w:before="97"/>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40" w:lineRule="auto" w:before="98"/>
        <w:ind w:left="638" w:right="118"/>
        <w:jc w:val="left"/>
      </w:pPr>
      <w:r>
        <w:rPr>
          <w:w w:val="100"/>
        </w:rPr>
        <w:t>公</w:t>
      </w:r>
      <w:r>
        <w:rPr>
          <w:spacing w:val="-3"/>
          <w:w w:val="100"/>
        </w:rPr>
        <w:t>司</w:t>
      </w:r>
      <w:r>
        <w:rPr>
          <w:w w:val="100"/>
        </w:rPr>
        <w:t>于</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月</w:t>
      </w:r>
      <w:r>
        <w:rPr>
          <w:spacing w:val="-54"/>
        </w:rPr>
        <w:t> </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spacing w:val="-3"/>
          <w:w w:val="100"/>
        </w:rPr>
        <w:t>日发</w:t>
      </w:r>
      <w:r>
        <w:rPr>
          <w:w w:val="100"/>
        </w:rPr>
        <w:t>布</w:t>
      </w:r>
      <w:r>
        <w:rPr>
          <w:spacing w:val="-94"/>
          <w:w w:val="100"/>
        </w:rPr>
        <w:t>了</w:t>
      </w:r>
      <w:r>
        <w:rPr>
          <w:spacing w:val="-1"/>
          <w:w w:val="100"/>
        </w:rPr>
        <w:t>《</w:t>
      </w:r>
      <w:r>
        <w:rPr>
          <w:spacing w:val="-3"/>
          <w:w w:val="100"/>
        </w:rPr>
        <w:t>深</w:t>
      </w:r>
      <w:r>
        <w:rPr>
          <w:w w:val="100"/>
        </w:rPr>
        <w:t>圳</w:t>
      </w:r>
      <w:r>
        <w:rPr>
          <w:spacing w:val="-3"/>
          <w:w w:val="100"/>
        </w:rPr>
        <w:t>市</w:t>
      </w:r>
      <w:r>
        <w:rPr>
          <w:w w:val="100"/>
        </w:rPr>
        <w:t>金</w:t>
      </w:r>
      <w:r>
        <w:rPr>
          <w:spacing w:val="-3"/>
          <w:w w:val="100"/>
        </w:rPr>
        <w:t>证</w:t>
      </w:r>
      <w:r>
        <w:rPr>
          <w:w w:val="100"/>
        </w:rPr>
        <w:t>科</w:t>
      </w:r>
      <w:r>
        <w:rPr>
          <w:spacing w:val="-3"/>
          <w:w w:val="100"/>
        </w:rPr>
        <w:t>技</w:t>
      </w:r>
      <w:r>
        <w:rPr>
          <w:w w:val="100"/>
        </w:rPr>
        <w:t>股</w:t>
      </w:r>
      <w:r>
        <w:rPr>
          <w:spacing w:val="-3"/>
          <w:w w:val="100"/>
        </w:rPr>
        <w:t>份</w:t>
      </w:r>
      <w:r>
        <w:rPr>
          <w:w w:val="100"/>
        </w:rPr>
        <w:t>有限</w:t>
      </w:r>
      <w:r>
        <w:rPr>
          <w:spacing w:val="-3"/>
          <w:w w:val="100"/>
        </w:rPr>
        <w:t>公</w:t>
      </w:r>
      <w:r>
        <w:rPr>
          <w:w w:val="100"/>
        </w:rPr>
        <w:t>司</w:t>
      </w:r>
      <w:r>
        <w:rPr>
          <w:spacing w:val="-3"/>
          <w:w w:val="100"/>
        </w:rPr>
        <w:t>非</w:t>
      </w:r>
      <w:r>
        <w:rPr>
          <w:w w:val="100"/>
        </w:rPr>
        <w:t>公</w:t>
      </w:r>
      <w:r>
        <w:rPr>
          <w:spacing w:val="-3"/>
          <w:w w:val="100"/>
        </w:rPr>
        <w:t>开</w:t>
      </w:r>
      <w:r>
        <w:rPr>
          <w:w w:val="100"/>
        </w:rPr>
        <w:t>发</w:t>
      </w:r>
      <w:r>
        <w:rPr>
          <w:spacing w:val="-3"/>
          <w:w w:val="100"/>
        </w:rPr>
        <w:t>行</w:t>
      </w:r>
      <w:r>
        <w:rPr>
          <w:w w:val="100"/>
        </w:rPr>
        <w:t>股</w:t>
      </w:r>
      <w:r>
        <w:rPr>
          <w:spacing w:val="-3"/>
          <w:w w:val="100"/>
        </w:rPr>
        <w:t>票</w:t>
      </w:r>
      <w:r>
        <w:rPr>
          <w:w w:val="100"/>
        </w:rPr>
        <w:t>发行</w:t>
      </w:r>
      <w:r>
        <w:rPr>
          <w:spacing w:val="-3"/>
          <w:w w:val="100"/>
        </w:rPr>
        <w:t>结</w:t>
      </w:r>
      <w:r>
        <w:rPr>
          <w:w w:val="100"/>
        </w:rPr>
        <w:t>果</w:t>
      </w:r>
      <w:r>
        <w:rPr>
          <w:spacing w:val="-3"/>
          <w:w w:val="100"/>
        </w:rPr>
        <w:t>暨</w:t>
      </w:r>
      <w:r>
        <w:rPr>
          <w:w w:val="100"/>
        </w:rPr>
        <w:t>股</w:t>
      </w:r>
    </w:p>
    <w:p>
      <w:pPr>
        <w:pStyle w:val="BodyText"/>
        <w:spacing w:line="240" w:lineRule="auto" w:before="177"/>
        <w:ind w:left="218" w:right="118"/>
        <w:jc w:val="left"/>
        <w:rPr>
          <w:rFonts w:ascii="Times New Roman" w:hAnsi="Times New Roman" w:cs="Times New Roman" w:eastAsia="Times New Roman" w:hint="default"/>
        </w:rPr>
      </w:pPr>
      <w:r>
        <w:rPr>
          <w:spacing w:val="-1"/>
          <w:w w:val="100"/>
        </w:rPr>
        <w:t>本</w:t>
      </w:r>
      <w:r>
        <w:rPr>
          <w:w w:val="100"/>
        </w:rPr>
        <w:t>变</w:t>
      </w:r>
      <w:r>
        <w:rPr>
          <w:spacing w:val="-3"/>
          <w:w w:val="100"/>
        </w:rPr>
        <w:t>动</w:t>
      </w:r>
      <w:r>
        <w:rPr>
          <w:w w:val="100"/>
        </w:rPr>
        <w:t>公</w:t>
      </w:r>
      <w:r>
        <w:rPr>
          <w:spacing w:val="-3"/>
          <w:w w:val="100"/>
        </w:rPr>
        <w:t>告</w:t>
      </w:r>
      <w:r>
        <w:rPr>
          <w:spacing w:val="-161"/>
          <w:w w:val="100"/>
        </w:rPr>
        <w:t>》</w:t>
      </w:r>
      <w:r>
        <w:rPr>
          <w:w w:val="100"/>
        </w:rPr>
        <w:t>（</w:t>
      </w:r>
      <w:r>
        <w:rPr>
          <w:spacing w:val="-3"/>
          <w:w w:val="100"/>
        </w:rPr>
        <w:t>公</w:t>
      </w:r>
      <w:r>
        <w:rPr>
          <w:w w:val="100"/>
        </w:rPr>
        <w:t>告</w:t>
      </w:r>
      <w:r>
        <w:rPr>
          <w:spacing w:val="-3"/>
          <w:w w:val="100"/>
        </w:rPr>
        <w:t>编</w:t>
      </w:r>
      <w:r>
        <w:rPr>
          <w:w w:val="100"/>
        </w:rPr>
        <w:t>号</w:t>
      </w:r>
      <w:r>
        <w:rPr>
          <w:spacing w:val="-55"/>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w:t>
      </w:r>
      <w:r>
        <w:rPr>
          <w:rFonts w:ascii="Times New Roman" w:hAnsi="Times New Roman" w:cs="Times New Roman" w:eastAsia="Times New Roman" w:hint="default"/>
          <w:spacing w:val="-1"/>
          <w:w w:val="100"/>
        </w:rPr>
        <w:t>8</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002</w:t>
      </w:r>
      <w:r>
        <w:rPr>
          <w:spacing w:val="-106"/>
          <w:w w:val="100"/>
        </w:rPr>
        <w:t>）</w:t>
      </w:r>
      <w:r>
        <w:rPr>
          <w:spacing w:val="-56"/>
          <w:w w:val="100"/>
        </w:rPr>
        <w:t>。</w:t>
      </w:r>
      <w:r>
        <w:rPr>
          <w:w w:val="100"/>
        </w:rPr>
        <w:t>本</w:t>
      </w:r>
      <w:r>
        <w:rPr>
          <w:spacing w:val="-3"/>
          <w:w w:val="100"/>
        </w:rPr>
        <w:t>次</w:t>
      </w:r>
      <w:r>
        <w:rPr>
          <w:w w:val="100"/>
        </w:rPr>
        <w:t>发</w:t>
      </w:r>
      <w:r>
        <w:rPr>
          <w:spacing w:val="-3"/>
          <w:w w:val="100"/>
        </w:rPr>
        <w:t>行</w:t>
      </w:r>
      <w:r>
        <w:rPr>
          <w:w w:val="100"/>
        </w:rPr>
        <w:t>实</w:t>
      </w:r>
      <w:r>
        <w:rPr>
          <w:spacing w:val="-3"/>
          <w:w w:val="100"/>
        </w:rPr>
        <w:t>际发</w:t>
      </w:r>
      <w:r>
        <w:rPr>
          <w:w w:val="100"/>
        </w:rPr>
        <w:t>行数</w:t>
      </w:r>
      <w:r>
        <w:rPr>
          <w:spacing w:val="-3"/>
          <w:w w:val="100"/>
        </w:rPr>
        <w:t>量</w:t>
      </w:r>
      <w:r>
        <w:rPr>
          <w:w w:val="100"/>
        </w:rPr>
        <w:t>为</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8,20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,984</w:t>
      </w:r>
      <w:r>
        <w:rPr>
          <w:rFonts w:ascii="Times New Roman" w:hAnsi="Times New Roman" w:cs="Times New Roman" w:eastAsia="Times New Roman" w:hint="default"/>
          <w:spacing w:val="-3"/>
        </w:rPr>
        <w:t> </w:t>
      </w:r>
      <w:r>
        <w:rPr>
          <w:spacing w:val="-3"/>
          <w:w w:val="100"/>
        </w:rPr>
        <w:t>股</w:t>
      </w:r>
      <w:r>
        <w:rPr>
          <w:spacing w:val="-56"/>
          <w:w w:val="100"/>
        </w:rPr>
        <w:t>，</w:t>
      </w:r>
      <w:r>
        <w:rPr>
          <w:w w:val="100"/>
        </w:rPr>
        <w:t>新增</w:t>
      </w:r>
      <w:r>
        <w:rPr>
          <w:spacing w:val="-3"/>
          <w:w w:val="100"/>
        </w:rPr>
        <w:t>股</w:t>
      </w:r>
      <w:r>
        <w:rPr>
          <w:w w:val="100"/>
        </w:rPr>
        <w:t>份</w:t>
      </w:r>
      <w:r>
        <w:rPr>
          <w:spacing w:val="-3"/>
          <w:w w:val="100"/>
        </w:rPr>
        <w:t>已</w:t>
      </w:r>
      <w:r>
        <w:rPr>
          <w:w w:val="100"/>
        </w:rPr>
        <w:t>于</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018</w:t>
      </w:r>
    </w:p>
    <w:p>
      <w:pPr>
        <w:pStyle w:val="BodyText"/>
        <w:spacing w:line="240" w:lineRule="auto" w:before="177"/>
        <w:ind w:left="218" w:right="118"/>
        <w:jc w:val="left"/>
      </w:pP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日在中国证券登记结算有限责任公司上海分公司办理完毕登记托管手续。本次发行新增</w:t>
      </w:r>
    </w:p>
    <w:p>
      <w:pPr>
        <w:pStyle w:val="BodyText"/>
        <w:spacing w:line="240" w:lineRule="auto" w:before="177"/>
        <w:ind w:left="218" w:right="118"/>
        <w:jc w:val="left"/>
      </w:pPr>
      <w:r>
        <w:rPr>
          <w:spacing w:val="-5"/>
        </w:rPr>
        <w:t>股份为有限售流通股，限售期为 </w:t>
      </w:r>
      <w:r>
        <w:rPr>
          <w:rFonts w:ascii="Times New Roman" w:hAnsi="Times New Roman" w:cs="Times New Roman" w:eastAsia="Times New Roman" w:hint="default"/>
        </w:rPr>
        <w:t>12</w:t>
      </w:r>
      <w:r>
        <w:rPr>
          <w:rFonts w:ascii="Times New Roman" w:hAnsi="Times New Roman" w:cs="Times New Roman" w:eastAsia="Times New Roman" w:hint="default"/>
          <w:spacing w:val="28"/>
        </w:rPr>
        <w:t> </w:t>
      </w:r>
      <w:r>
        <w:rPr>
          <w:spacing w:val="-4"/>
        </w:rPr>
        <w:t>个月，将于限售期届满后的次一交易日起在上海证券交易所上</w:t>
      </w:r>
    </w:p>
    <w:p>
      <w:pPr>
        <w:pStyle w:val="BodyText"/>
        <w:spacing w:line="240" w:lineRule="auto" w:before="177"/>
        <w:ind w:left="218" w:right="118"/>
        <w:jc w:val="left"/>
      </w:pPr>
      <w:r>
        <w:rPr/>
        <w:t>市交易。本次发行后，公司股本由</w:t>
      </w:r>
      <w:r>
        <w:rPr>
          <w:spacing w:val="-55"/>
        </w:rPr>
        <w:t> </w:t>
      </w:r>
      <w:r>
        <w:rPr>
          <w:rFonts w:ascii="Times New Roman" w:hAnsi="Times New Roman" w:cs="Times New Roman" w:eastAsia="Times New Roman" w:hint="default"/>
        </w:rPr>
        <w:t>835,009,500</w:t>
      </w:r>
      <w:r>
        <w:rPr>
          <w:rFonts w:ascii="Times New Roman" w:hAnsi="Times New Roman" w:cs="Times New Roman" w:eastAsia="Times New Roman" w:hint="default"/>
          <w:spacing w:val="-3"/>
        </w:rPr>
        <w:t> </w:t>
      </w:r>
      <w:r>
        <w:rPr/>
        <w:t>股增加至</w:t>
      </w:r>
      <w:r>
        <w:rPr>
          <w:spacing w:val="-55"/>
        </w:rPr>
        <w:t> </w:t>
      </w:r>
      <w:r>
        <w:rPr>
          <w:rFonts w:ascii="Times New Roman" w:hAnsi="Times New Roman" w:cs="Times New Roman" w:eastAsia="Times New Roman" w:hint="default"/>
        </w:rPr>
        <w:t>853,210,484</w:t>
      </w:r>
      <w:r>
        <w:rPr>
          <w:rFonts w:ascii="Times New Roman" w:hAnsi="Times New Roman" w:cs="Times New Roman" w:eastAsia="Times New Roman" w:hint="default"/>
          <w:spacing w:val="-3"/>
        </w:rPr>
        <w:t> </w:t>
      </w:r>
      <w:r>
        <w:rPr/>
        <w:t>股。</w:t>
      </w:r>
    </w:p>
    <w:p>
      <w:pPr>
        <w:pStyle w:val="Heading3"/>
        <w:spacing w:line="240" w:lineRule="auto" w:before="161"/>
        <w:ind w:right="118"/>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1060" w:val="left" w:leader="none"/>
        </w:tabs>
        <w:spacing w:line="240" w:lineRule="auto" w:before="97"/>
        <w:ind w:left="218" w:right="118"/>
        <w:jc w:val="left"/>
      </w:pPr>
      <w:r>
        <w:rPr/>
        <w:t>√适用</w:t>
        <w:tab/>
        <w:t>□不适用</w:t>
      </w:r>
    </w:p>
    <w:p>
      <w:pPr>
        <w:pStyle w:val="BodyText"/>
        <w:spacing w:line="386" w:lineRule="auto" w:before="114"/>
        <w:ind w:left="218" w:right="227" w:firstLine="419"/>
        <w:jc w:val="both"/>
      </w:pPr>
      <w:r>
        <w:rPr>
          <w:spacing w:val="-2"/>
        </w:rPr>
        <w:t>普通股股份变动前每股收益：</w:t>
      </w:r>
      <w:r>
        <w:rPr>
          <w:rFonts w:ascii="Times New Roman" w:hAnsi="Times New Roman" w:cs="Times New Roman" w:eastAsia="Times New Roman" w:hint="default"/>
          <w:spacing w:val="-2"/>
        </w:rPr>
        <w:t>-0.1393</w:t>
      </w:r>
      <w:r>
        <w:rPr>
          <w:spacing w:val="-2"/>
        </w:rPr>
        <w:t>，变动后每股收益：</w:t>
      </w:r>
      <w:r>
        <w:rPr>
          <w:rFonts w:ascii="Times New Roman" w:hAnsi="Times New Roman" w:cs="Times New Roman" w:eastAsia="Times New Roman" w:hint="default"/>
          <w:spacing w:val="-2"/>
        </w:rPr>
        <w:t>-0.1363</w:t>
      </w:r>
      <w:r>
        <w:rPr>
          <w:spacing w:val="-2"/>
        </w:rPr>
        <w:t>，普通股股份变动后每股收</w:t>
      </w:r>
      <w:r>
        <w:rPr>
          <w:w w:val="100"/>
        </w:rPr>
        <w:t> </w:t>
      </w:r>
      <w:r>
        <w:rPr/>
        <w:t>益增加</w:t>
      </w:r>
      <w:r>
        <w:rPr>
          <w:spacing w:val="-55"/>
        </w:rPr>
        <w:t> </w:t>
      </w:r>
      <w:r>
        <w:rPr>
          <w:rFonts w:ascii="Times New Roman" w:hAnsi="Times New Roman" w:cs="Times New Roman" w:eastAsia="Times New Roman" w:hint="default"/>
        </w:rPr>
        <w:t>0.003</w:t>
      </w:r>
      <w:r>
        <w:rPr>
          <w:rFonts w:ascii="Times New Roman" w:hAnsi="Times New Roman" w:cs="Times New Roman" w:eastAsia="Times New Roman" w:hint="default"/>
          <w:spacing w:val="-2"/>
        </w:rPr>
        <w:t> </w:t>
      </w:r>
      <w:r>
        <w:rPr/>
        <w:t>元；普通股股份变动前每股净资产：</w:t>
      </w:r>
      <w:r>
        <w:rPr>
          <w:rFonts w:ascii="Times New Roman" w:hAnsi="Times New Roman" w:cs="Times New Roman" w:eastAsia="Times New Roman" w:hint="default"/>
        </w:rPr>
        <w:t>1.82</w:t>
      </w:r>
      <w:r>
        <w:rPr>
          <w:rFonts w:ascii="Times New Roman" w:hAnsi="Times New Roman" w:cs="Times New Roman" w:eastAsia="Times New Roman" w:hint="default"/>
          <w:spacing w:val="-2"/>
        </w:rPr>
        <w:t> </w:t>
      </w:r>
      <w:r>
        <w:rPr/>
        <w:t>元，变动后每股净资产：</w:t>
      </w:r>
      <w:r>
        <w:rPr>
          <w:rFonts w:ascii="Times New Roman" w:hAnsi="Times New Roman" w:cs="Times New Roman" w:eastAsia="Times New Roman" w:hint="default"/>
        </w:rPr>
        <w:t>2.06</w:t>
      </w:r>
      <w:r>
        <w:rPr>
          <w:rFonts w:ascii="Times New Roman" w:hAnsi="Times New Roman" w:cs="Times New Roman" w:eastAsia="Times New Roman" w:hint="default"/>
          <w:spacing w:val="-5"/>
        </w:rPr>
        <w:t> </w:t>
      </w:r>
      <w:r>
        <w:rPr/>
        <w:t>元，普通股</w:t>
      </w:r>
      <w:r>
        <w:rPr>
          <w:w w:val="100"/>
        </w:rPr>
        <w:t> </w:t>
      </w:r>
      <w:r>
        <w:rPr/>
        <w:t>股份变动后每股净资产增加</w:t>
      </w:r>
      <w:r>
        <w:rPr>
          <w:spacing w:val="-53"/>
        </w:rPr>
        <w:t> </w:t>
      </w:r>
      <w:r>
        <w:rPr>
          <w:rFonts w:ascii="Times New Roman" w:hAnsi="Times New Roman" w:cs="Times New Roman" w:eastAsia="Times New Roman" w:hint="default"/>
        </w:rPr>
        <w:t>0.24 </w:t>
      </w:r>
      <w:r>
        <w:rPr>
          <w:spacing w:val="-3"/>
        </w:rPr>
        <w:t>元。</w:t>
      </w:r>
      <w:r>
        <w:rPr/>
      </w:r>
    </w:p>
    <w:p>
      <w:pPr>
        <w:spacing w:after="0" w:line="386" w:lineRule="auto"/>
        <w:jc w:val="both"/>
        <w:sectPr>
          <w:footerReference w:type="default" r:id="rId30"/>
          <w:pgSz w:w="11910" w:h="16840"/>
          <w:pgMar w:footer="1195" w:header="0" w:top="1060" w:bottom="1380" w:left="1580" w:right="1040"/>
          <w:pgNumType w:start="61"/>
        </w:sectPr>
      </w:pPr>
    </w:p>
    <w:p>
      <w:pPr>
        <w:pStyle w:val="Heading3"/>
        <w:spacing w:line="240" w:lineRule="auto" w:before="18"/>
        <w:ind w:right="-18"/>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tabs>
          <w:tab w:pos="976" w:val="left" w:leader="none"/>
        </w:tabs>
        <w:spacing w:line="240" w:lineRule="auto" w:before="97"/>
        <w:ind w:left="218" w:right="-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3"/>
        <w:tabs>
          <w:tab w:pos="784" w:val="left" w:leader="none"/>
        </w:tabs>
        <w:spacing w:line="240" w:lineRule="auto" w:before="81"/>
        <w:ind w:right="-18"/>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70"/>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2"/>
          <w:szCs w:val="22"/>
        </w:rPr>
      </w:pPr>
    </w:p>
    <w:p>
      <w:pPr>
        <w:pStyle w:val="BodyText"/>
        <w:spacing w:line="240" w:lineRule="auto"/>
        <w:ind w:left="218" w:right="0"/>
        <w:jc w:val="left"/>
      </w:pPr>
      <w:r>
        <w:rPr/>
        <w:t>单位</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股</w:t>
      </w:r>
    </w:p>
    <w:p>
      <w:pPr>
        <w:spacing w:after="0" w:line="240" w:lineRule="auto"/>
        <w:jc w:val="left"/>
        <w:sectPr>
          <w:type w:val="continuous"/>
          <w:pgSz w:w="11910" w:h="16840"/>
          <w:pgMar w:top="1060" w:bottom="1380" w:left="1580" w:right="1040"/>
          <w:cols w:num="2" w:equalWidth="0">
            <w:col w:w="5278" w:space="2761"/>
            <w:col w:w="1251"/>
          </w:cols>
        </w:sectPr>
      </w:pPr>
    </w:p>
    <w:p>
      <w:pPr>
        <w:spacing w:line="240" w:lineRule="auto" w:before="8"/>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94"/>
        <w:gridCol w:w="1292"/>
        <w:gridCol w:w="1291"/>
        <w:gridCol w:w="1296"/>
        <w:gridCol w:w="1294"/>
        <w:gridCol w:w="1294"/>
        <w:gridCol w:w="1289"/>
      </w:tblGrid>
      <w:tr>
        <w:trPr>
          <w:trHeight w:val="636"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29" w:right="218" w:hanging="212"/>
              <w:jc w:val="left"/>
              <w:rPr>
                <w:rFonts w:ascii="宋体" w:hAnsi="宋体" w:cs="宋体" w:eastAsia="宋体" w:hint="default"/>
                <w:sz w:val="21"/>
                <w:szCs w:val="21"/>
              </w:rPr>
            </w:pPr>
            <w:r>
              <w:rPr>
                <w:rFonts w:ascii="宋体" w:hAnsi="宋体" w:cs="宋体" w:eastAsia="宋体" w:hint="default"/>
                <w:b/>
                <w:bCs/>
                <w:sz w:val="21"/>
                <w:szCs w:val="21"/>
              </w:rPr>
              <w:t>年初限售</w:t>
            </w:r>
            <w:r>
              <w:rPr>
                <w:rFonts w:ascii="宋体" w:hAnsi="宋体" w:cs="宋体" w:eastAsia="宋体" w:hint="default"/>
                <w:b/>
                <w:bCs/>
                <w:w w:val="100"/>
                <w:sz w:val="21"/>
                <w:szCs w:val="21"/>
              </w:rPr>
              <w:t> </w:t>
            </w:r>
            <w:r>
              <w:rPr>
                <w:rFonts w:ascii="宋体" w:hAnsi="宋体" w:cs="宋体" w:eastAsia="宋体" w:hint="default"/>
                <w:b/>
                <w:bCs/>
                <w:sz w:val="21"/>
                <w:szCs w:val="21"/>
              </w:rPr>
              <w:t>股数</w:t>
            </w:r>
            <w:r>
              <w:rPr>
                <w:rFonts w:ascii="宋体" w:hAnsi="宋体" w:cs="宋体" w:eastAsia="宋体" w:hint="default"/>
                <w:sz w:val="21"/>
                <w:szCs w:val="21"/>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8" w:right="216"/>
              <w:jc w:val="left"/>
              <w:rPr>
                <w:rFonts w:ascii="宋体" w:hAnsi="宋体" w:cs="宋体" w:eastAsia="宋体" w:hint="default"/>
                <w:sz w:val="21"/>
                <w:szCs w:val="21"/>
              </w:rPr>
            </w:pPr>
            <w:r>
              <w:rPr>
                <w:rFonts w:ascii="宋体" w:hAnsi="宋体" w:cs="宋体" w:eastAsia="宋体" w:hint="default"/>
                <w:b/>
                <w:bCs/>
                <w:sz w:val="21"/>
                <w:szCs w:val="21"/>
              </w:rPr>
              <w:t>本年解除</w:t>
            </w:r>
            <w:r>
              <w:rPr>
                <w:rFonts w:ascii="宋体" w:hAnsi="宋体" w:cs="宋体" w:eastAsia="宋体" w:hint="default"/>
                <w:b/>
                <w:bCs/>
                <w:w w:val="100"/>
                <w:sz w:val="21"/>
                <w:szCs w:val="21"/>
              </w:rPr>
              <w:t> </w:t>
            </w:r>
            <w:r>
              <w:rPr>
                <w:rFonts w:ascii="宋体" w:hAnsi="宋体" w:cs="宋体" w:eastAsia="宋体" w:hint="default"/>
                <w:b/>
                <w:bCs/>
                <w:sz w:val="21"/>
                <w:szCs w:val="21"/>
              </w:rPr>
              <w:t>限售股数</w:t>
            </w:r>
            <w:r>
              <w:rPr>
                <w:rFonts w:ascii="宋体" w:hAnsi="宋体" w:cs="宋体" w:eastAsia="宋体" w:hint="default"/>
                <w:sz w:val="21"/>
                <w:szCs w:val="21"/>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20" w:right="219"/>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b/>
                <w:bCs/>
                <w:w w:val="100"/>
                <w:sz w:val="21"/>
                <w:szCs w:val="21"/>
              </w:rPr>
              <w:t> </w:t>
            </w:r>
            <w:r>
              <w:rPr>
                <w:rFonts w:ascii="宋体" w:hAnsi="宋体" w:cs="宋体" w:eastAsia="宋体" w:hint="default"/>
                <w:b/>
                <w:bCs/>
                <w:sz w:val="21"/>
                <w:szCs w:val="21"/>
              </w:rPr>
              <w:t>限售股数</w:t>
            </w:r>
            <w:r>
              <w:rPr>
                <w:rFonts w:ascii="宋体" w:hAnsi="宋体" w:cs="宋体" w:eastAsia="宋体" w:hint="default"/>
                <w:sz w:val="21"/>
                <w:szCs w:val="21"/>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27" w:right="218" w:hanging="209"/>
              <w:jc w:val="left"/>
              <w:rPr>
                <w:rFonts w:ascii="宋体" w:hAnsi="宋体" w:cs="宋体" w:eastAsia="宋体" w:hint="default"/>
                <w:sz w:val="21"/>
                <w:szCs w:val="21"/>
              </w:rPr>
            </w:pPr>
            <w:r>
              <w:rPr>
                <w:rFonts w:ascii="宋体" w:hAnsi="宋体" w:cs="宋体" w:eastAsia="宋体" w:hint="default"/>
                <w:b/>
                <w:bCs/>
                <w:sz w:val="21"/>
                <w:szCs w:val="21"/>
              </w:rPr>
              <w:t>年末限售</w:t>
            </w:r>
            <w:r>
              <w:rPr>
                <w:rFonts w:ascii="宋体" w:hAnsi="宋体" w:cs="宋体" w:eastAsia="宋体" w:hint="default"/>
                <w:b/>
                <w:bCs/>
                <w:w w:val="100"/>
                <w:sz w:val="21"/>
                <w:szCs w:val="21"/>
              </w:rPr>
              <w:t> </w:t>
            </w:r>
            <w:r>
              <w:rPr>
                <w:rFonts w:ascii="宋体" w:hAnsi="宋体" w:cs="宋体" w:eastAsia="宋体" w:hint="default"/>
                <w:b/>
                <w:bCs/>
                <w:sz w:val="21"/>
                <w:szCs w:val="21"/>
              </w:rPr>
              <w:t>股数</w:t>
            </w:r>
            <w:r>
              <w:rPr>
                <w:rFonts w:ascii="宋体" w:hAnsi="宋体" w:cs="宋体" w:eastAsia="宋体" w:hint="default"/>
                <w:sz w:val="21"/>
                <w:szCs w:val="21"/>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限售原因</w:t>
            </w:r>
            <w:r>
              <w:rPr>
                <w:rFonts w:ascii="宋体" w:hAnsi="宋体" w:cs="宋体" w:eastAsia="宋体" w:hint="default"/>
                <w:sz w:val="21"/>
                <w:szCs w:val="21"/>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27" w:right="215" w:hanging="209"/>
              <w:jc w:val="left"/>
              <w:rPr>
                <w:rFonts w:ascii="宋体" w:hAnsi="宋体" w:cs="宋体" w:eastAsia="宋体" w:hint="default"/>
                <w:sz w:val="21"/>
                <w:szCs w:val="21"/>
              </w:rPr>
            </w:pPr>
            <w:r>
              <w:rPr>
                <w:rFonts w:ascii="宋体" w:hAnsi="宋体" w:cs="宋体" w:eastAsia="宋体" w:hint="default"/>
                <w:b/>
                <w:bCs/>
                <w:sz w:val="21"/>
                <w:szCs w:val="21"/>
              </w:rPr>
              <w:t>解除限售</w:t>
            </w:r>
            <w:r>
              <w:rPr>
                <w:rFonts w:ascii="宋体" w:hAnsi="宋体" w:cs="宋体" w:eastAsia="宋体" w:hint="default"/>
                <w:b/>
                <w:bCs/>
                <w:w w:val="100"/>
                <w:sz w:val="21"/>
                <w:szCs w:val="21"/>
              </w:rPr>
              <w:t> </w:t>
            </w:r>
            <w:r>
              <w:rPr>
                <w:rFonts w:ascii="宋体" w:hAnsi="宋体" w:cs="宋体" w:eastAsia="宋体" w:hint="default"/>
                <w:b/>
                <w:bCs/>
                <w:sz w:val="21"/>
                <w:szCs w:val="21"/>
              </w:rPr>
              <w:t>日期</w:t>
            </w:r>
            <w:r>
              <w:rPr>
                <w:rFonts w:ascii="宋体" w:hAnsi="宋体" w:cs="宋体" w:eastAsia="宋体" w:hint="default"/>
                <w:sz w:val="21"/>
                <w:szCs w:val="21"/>
              </w:rPr>
            </w:r>
          </w:p>
        </w:tc>
      </w:tr>
      <w:tr>
        <w:trPr>
          <w:trHeight w:val="634"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杜宣</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sz w:val="21"/>
              </w:rPr>
              <w:t>8,400,000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8,400,000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88" w:right="0"/>
              <w:jc w:val="lef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85" w:right="0"/>
              <w:jc w:val="lef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32" w:right="113" w:hanging="317"/>
              <w:jc w:val="left"/>
              <w:rPr>
                <w:rFonts w:ascii="宋体" w:hAnsi="宋体" w:cs="宋体" w:eastAsia="宋体" w:hint="default"/>
                <w:sz w:val="21"/>
                <w:szCs w:val="21"/>
              </w:rPr>
            </w:pPr>
            <w:r>
              <w:rPr>
                <w:rFonts w:ascii="宋体" w:hAnsi="宋体" w:cs="宋体" w:eastAsia="宋体" w:hint="default"/>
                <w:sz w:val="21"/>
                <w:szCs w:val="21"/>
              </w:rPr>
              <w:t>非公开发行</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限售</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2018/6/25</w:t>
            </w:r>
          </w:p>
        </w:tc>
      </w:tr>
      <w:tr>
        <w:trPr>
          <w:trHeight w:val="634"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赵剑</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sz w:val="21"/>
              </w:rPr>
              <w:t>8,400,000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8,400,000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88" w:right="0"/>
              <w:jc w:val="lef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85" w:right="0"/>
              <w:jc w:val="lef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32" w:right="113" w:hanging="317"/>
              <w:jc w:val="left"/>
              <w:rPr>
                <w:rFonts w:ascii="宋体" w:hAnsi="宋体" w:cs="宋体" w:eastAsia="宋体" w:hint="default"/>
                <w:sz w:val="21"/>
                <w:szCs w:val="21"/>
              </w:rPr>
            </w:pPr>
            <w:r>
              <w:rPr>
                <w:rFonts w:ascii="宋体" w:hAnsi="宋体" w:cs="宋体" w:eastAsia="宋体" w:hint="default"/>
                <w:sz w:val="21"/>
                <w:szCs w:val="21"/>
              </w:rPr>
              <w:t>非公开发行</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限售</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2018/6/25</w:t>
            </w:r>
          </w:p>
        </w:tc>
      </w:tr>
      <w:tr>
        <w:trPr>
          <w:trHeight w:val="634"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李结义</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sz w:val="21"/>
              </w:rPr>
              <w:t>8,400,000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8,400,000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88" w:right="0"/>
              <w:jc w:val="lef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85" w:right="0"/>
              <w:jc w:val="lef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32" w:right="113" w:hanging="317"/>
              <w:jc w:val="left"/>
              <w:rPr>
                <w:rFonts w:ascii="宋体" w:hAnsi="宋体" w:cs="宋体" w:eastAsia="宋体" w:hint="default"/>
                <w:sz w:val="21"/>
                <w:szCs w:val="21"/>
              </w:rPr>
            </w:pPr>
            <w:r>
              <w:rPr>
                <w:rFonts w:ascii="宋体" w:hAnsi="宋体" w:cs="宋体" w:eastAsia="宋体" w:hint="default"/>
                <w:sz w:val="21"/>
                <w:szCs w:val="21"/>
              </w:rPr>
              <w:t>非公开发行</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限售</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2018/6/25</w:t>
            </w:r>
          </w:p>
        </w:tc>
      </w:tr>
      <w:tr>
        <w:trPr>
          <w:trHeight w:val="634"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徐岷波</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宋体" w:hAnsi="宋体" w:cs="宋体" w:eastAsia="宋体" w:hint="default"/>
                <w:sz w:val="21"/>
                <w:szCs w:val="21"/>
              </w:rPr>
            </w:pPr>
            <w:r>
              <w:rPr>
                <w:rFonts w:ascii="宋体"/>
                <w:sz w:val="21"/>
              </w:rPr>
              <w:t>8,400,000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宋体"/>
                <w:sz w:val="21"/>
              </w:rPr>
              <w:t>8,400,000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88" w:right="0"/>
              <w:jc w:val="lef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85" w:right="0"/>
              <w:jc w:val="lef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32" w:right="113" w:hanging="317"/>
              <w:jc w:val="left"/>
              <w:rPr>
                <w:rFonts w:ascii="宋体" w:hAnsi="宋体" w:cs="宋体" w:eastAsia="宋体" w:hint="default"/>
                <w:sz w:val="21"/>
                <w:szCs w:val="21"/>
              </w:rPr>
            </w:pPr>
            <w:r>
              <w:rPr>
                <w:rFonts w:ascii="宋体" w:hAnsi="宋体" w:cs="宋体" w:eastAsia="宋体" w:hint="default"/>
                <w:sz w:val="21"/>
                <w:szCs w:val="21"/>
              </w:rPr>
              <w:t>非公开发行</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限售</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sz w:val="21"/>
              </w:rPr>
              <w:t>2018/6/25</w:t>
            </w:r>
          </w:p>
        </w:tc>
      </w:tr>
      <w:tr>
        <w:trPr>
          <w:trHeight w:val="324"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33,600,000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33,600,000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88" w:right="0"/>
              <w:jc w:val="lef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85" w:right="0"/>
              <w:jc w:val="lef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060" w:bottom="1380" w:left="1580" w:right="1040"/>
        </w:sectPr>
      </w:pPr>
    </w:p>
    <w:p>
      <w:pPr>
        <w:pStyle w:val="Heading3"/>
        <w:spacing w:line="324" w:lineRule="auto"/>
        <w:ind w:right="-3"/>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截至报告期内证券发行情况</w:t>
      </w:r>
      <w:r>
        <w:rPr>
          <w:b w:val="0"/>
          <w:bCs w:val="0"/>
          <w:spacing w:val="-1"/>
        </w:rPr>
      </w:r>
    </w:p>
    <w:p>
      <w:pPr>
        <w:pStyle w:val="BodyText"/>
        <w:spacing w:line="240" w:lineRule="auto" w:before="23"/>
        <w:ind w:left="218" w:right="-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left="218" w:right="0"/>
        <w:jc w:val="left"/>
      </w:pPr>
      <w:r>
        <w:rPr>
          <w:spacing w:val="-1"/>
        </w:rPr>
        <w:t>单位：股</w:t>
        <w:tab/>
      </w:r>
      <w:r>
        <w:rPr>
          <w:spacing w:val="-2"/>
        </w:rPr>
        <w:t>币种：人民币</w:t>
      </w:r>
    </w:p>
    <w:p>
      <w:pPr>
        <w:spacing w:after="0" w:line="240" w:lineRule="auto"/>
        <w:jc w:val="left"/>
        <w:sectPr>
          <w:type w:val="continuous"/>
          <w:pgSz w:w="11910" w:h="16840"/>
          <w:pgMar w:top="1060" w:bottom="1380" w:left="1580" w:right="1040"/>
          <w:cols w:num="2" w:equalWidth="0">
            <w:col w:w="3173" w:space="3349"/>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061"/>
        <w:gridCol w:w="1313"/>
        <w:gridCol w:w="1418"/>
        <w:gridCol w:w="1592"/>
        <w:gridCol w:w="1267"/>
        <w:gridCol w:w="1678"/>
        <w:gridCol w:w="720"/>
      </w:tblGrid>
      <w:tr>
        <w:trPr>
          <w:trHeight w:val="94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01"/>
              <w:jc w:val="both"/>
              <w:rPr>
                <w:rFonts w:ascii="宋体" w:hAnsi="宋体" w:cs="宋体" w:eastAsia="宋体" w:hint="default"/>
                <w:sz w:val="21"/>
                <w:szCs w:val="21"/>
              </w:rPr>
            </w:pPr>
            <w:r>
              <w:rPr>
                <w:rFonts w:ascii="宋体" w:hAnsi="宋体" w:cs="宋体" w:eastAsia="宋体" w:hint="default"/>
                <w:sz w:val="21"/>
                <w:szCs w:val="21"/>
              </w:rPr>
              <w:t>股票及其</w:t>
            </w:r>
            <w:r>
              <w:rPr>
                <w:rFonts w:ascii="宋体" w:hAnsi="宋体" w:cs="宋体" w:eastAsia="宋体" w:hint="default"/>
                <w:w w:val="100"/>
                <w:sz w:val="21"/>
                <w:szCs w:val="21"/>
              </w:rPr>
              <w:t> </w:t>
            </w:r>
            <w:r>
              <w:rPr>
                <w:rFonts w:ascii="宋体" w:hAnsi="宋体" w:cs="宋体" w:eastAsia="宋体" w:hint="default"/>
                <w:sz w:val="21"/>
                <w:szCs w:val="21"/>
              </w:rPr>
              <w:t>衍生证券</w:t>
            </w:r>
            <w:r>
              <w:rPr>
                <w:rFonts w:ascii="宋体" w:hAnsi="宋体" w:cs="宋体" w:eastAsia="宋体" w:hint="default"/>
                <w:w w:val="100"/>
                <w:sz w:val="21"/>
                <w:szCs w:val="21"/>
              </w:rPr>
              <w:t> </w:t>
            </w:r>
            <w:r>
              <w:rPr>
                <w:rFonts w:ascii="宋体" w:hAnsi="宋体" w:cs="宋体" w:eastAsia="宋体" w:hint="default"/>
                <w:sz w:val="21"/>
                <w:szCs w:val="21"/>
              </w:rPr>
              <w:t>的种类</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（或利率）</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624" w:right="200" w:hanging="421"/>
              <w:jc w:val="left"/>
              <w:rPr>
                <w:rFonts w:ascii="宋体" w:hAnsi="宋体" w:cs="宋体" w:eastAsia="宋体" w:hint="default"/>
                <w:sz w:val="21"/>
                <w:szCs w:val="21"/>
              </w:rPr>
            </w:pPr>
            <w:r>
              <w:rPr>
                <w:rFonts w:ascii="宋体" w:hAnsi="宋体" w:cs="宋体" w:eastAsia="宋体" w:hint="default"/>
                <w:sz w:val="21"/>
                <w:szCs w:val="21"/>
              </w:rPr>
              <w:t>获准上市交易</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3" w:right="143"/>
              <w:jc w:val="both"/>
              <w:rPr>
                <w:rFonts w:ascii="宋体" w:hAnsi="宋体" w:cs="宋体" w:eastAsia="宋体" w:hint="default"/>
                <w:sz w:val="21"/>
                <w:szCs w:val="21"/>
              </w:rPr>
            </w:pP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终止</w:t>
            </w:r>
            <w:r>
              <w:rPr>
                <w:rFonts w:ascii="宋体" w:hAnsi="宋体" w:cs="宋体" w:eastAsia="宋体" w:hint="default"/>
                <w:spacing w:val="-103"/>
                <w:sz w:val="21"/>
                <w:szCs w:val="21"/>
              </w:rPr>
              <w:t> </w:t>
            </w:r>
            <w:r>
              <w:rPr>
                <w:rFonts w:ascii="宋体" w:hAnsi="宋体" w:cs="宋体" w:eastAsia="宋体" w:hint="default"/>
                <w:sz w:val="21"/>
                <w:szCs w:val="21"/>
              </w:rPr>
              <w:t>日期</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bl>
    <w:p>
      <w:pPr>
        <w:spacing w:after="0" w:line="262" w:lineRule="exact"/>
        <w:jc w:val="lef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061"/>
        <w:gridCol w:w="1313"/>
        <w:gridCol w:w="1418"/>
        <w:gridCol w:w="1592"/>
        <w:gridCol w:w="1267"/>
        <w:gridCol w:w="1678"/>
        <w:gridCol w:w="720"/>
      </w:tblGrid>
      <w:tr>
        <w:trPr>
          <w:trHeight w:val="94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01"/>
              <w:jc w:val="both"/>
              <w:rPr>
                <w:rFonts w:ascii="宋体" w:hAnsi="宋体" w:cs="宋体" w:eastAsia="宋体" w:hint="default"/>
                <w:sz w:val="21"/>
                <w:szCs w:val="21"/>
              </w:rPr>
            </w:pPr>
            <w:r>
              <w:rPr>
                <w:rFonts w:ascii="宋体" w:hAnsi="宋体" w:cs="宋体" w:eastAsia="宋体" w:hint="default"/>
                <w:sz w:val="21"/>
                <w:szCs w:val="21"/>
              </w:rPr>
              <w:t>股票及其</w:t>
            </w:r>
            <w:r>
              <w:rPr>
                <w:rFonts w:ascii="宋体" w:hAnsi="宋体" w:cs="宋体" w:eastAsia="宋体" w:hint="default"/>
                <w:w w:val="100"/>
                <w:sz w:val="21"/>
                <w:szCs w:val="21"/>
              </w:rPr>
              <w:t> </w:t>
            </w:r>
            <w:r>
              <w:rPr>
                <w:rFonts w:ascii="宋体" w:hAnsi="宋体" w:cs="宋体" w:eastAsia="宋体" w:hint="default"/>
                <w:sz w:val="21"/>
                <w:szCs w:val="21"/>
              </w:rPr>
              <w:t>衍生证券</w:t>
            </w:r>
            <w:r>
              <w:rPr>
                <w:rFonts w:ascii="宋体" w:hAnsi="宋体" w:cs="宋体" w:eastAsia="宋体" w:hint="default"/>
                <w:w w:val="100"/>
                <w:sz w:val="21"/>
                <w:szCs w:val="21"/>
              </w:rPr>
              <w:t> </w:t>
            </w:r>
            <w:r>
              <w:rPr>
                <w:rFonts w:ascii="宋体" w:hAnsi="宋体" w:cs="宋体" w:eastAsia="宋体" w:hint="default"/>
                <w:sz w:val="21"/>
                <w:szCs w:val="21"/>
              </w:rPr>
              <w:t>的种类</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（或利率）</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624" w:right="200" w:hanging="421"/>
              <w:jc w:val="left"/>
              <w:rPr>
                <w:rFonts w:ascii="宋体" w:hAnsi="宋体" w:cs="宋体" w:eastAsia="宋体" w:hint="default"/>
                <w:sz w:val="21"/>
                <w:szCs w:val="21"/>
              </w:rPr>
            </w:pPr>
            <w:r>
              <w:rPr>
                <w:rFonts w:ascii="宋体" w:hAnsi="宋体" w:cs="宋体" w:eastAsia="宋体" w:hint="default"/>
                <w:sz w:val="21"/>
                <w:szCs w:val="21"/>
              </w:rPr>
              <w:t>获准上市交易</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3" w:right="143"/>
              <w:jc w:val="both"/>
              <w:rPr>
                <w:rFonts w:ascii="宋体" w:hAnsi="宋体" w:cs="宋体" w:eastAsia="宋体" w:hint="default"/>
                <w:sz w:val="21"/>
                <w:szCs w:val="21"/>
              </w:rPr>
            </w:pP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终止</w:t>
            </w:r>
            <w:r>
              <w:rPr>
                <w:rFonts w:ascii="宋体" w:hAnsi="宋体" w:cs="宋体" w:eastAsia="宋体" w:hint="default"/>
                <w:spacing w:val="-103"/>
                <w:sz w:val="21"/>
                <w:szCs w:val="21"/>
              </w:rPr>
              <w:t> </w:t>
            </w:r>
            <w:r>
              <w:rPr>
                <w:rFonts w:ascii="宋体" w:hAnsi="宋体" w:cs="宋体" w:eastAsia="宋体" w:hint="default"/>
                <w:sz w:val="21"/>
                <w:szCs w:val="21"/>
              </w:rPr>
              <w:t>日期</w:t>
            </w:r>
          </w:p>
        </w:tc>
      </w:tr>
      <w:tr>
        <w:trPr>
          <w:trHeight w:val="94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08" w:right="206"/>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102"/>
                <w:sz w:val="21"/>
                <w:szCs w:val="21"/>
              </w:rPr>
              <w:t> </w:t>
            </w:r>
            <w:r>
              <w:rPr>
                <w:rFonts w:ascii="宋体" w:hAnsi="宋体" w:cs="宋体" w:eastAsia="宋体" w:hint="default"/>
                <w:sz w:val="21"/>
                <w:szCs w:val="21"/>
              </w:rPr>
              <w:t>普通股</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2018/1/9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hAnsi="宋体" w:cs="宋体" w:eastAsia="宋体" w:hint="default"/>
                <w:sz w:val="21"/>
                <w:szCs w:val="21"/>
              </w:rPr>
              <w:t>14.23</w:t>
            </w:r>
            <w:r>
              <w:rPr>
                <w:rFonts w:ascii="宋体" w:hAnsi="宋体" w:cs="宋体" w:eastAsia="宋体" w:hint="default"/>
                <w:spacing w:val="-52"/>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 w:right="0"/>
              <w:jc w:val="center"/>
              <w:rPr>
                <w:rFonts w:ascii="宋体" w:hAnsi="宋体" w:cs="宋体" w:eastAsia="宋体" w:hint="default"/>
                <w:sz w:val="21"/>
                <w:szCs w:val="21"/>
              </w:rPr>
            </w:pPr>
            <w:r>
              <w:rPr>
                <w:rFonts w:ascii="宋体" w:hAnsi="宋体" w:cs="宋体" w:eastAsia="宋体" w:hint="default"/>
                <w:sz w:val="21"/>
                <w:szCs w:val="21"/>
              </w:rPr>
              <w:t>18,200,984</w:t>
            </w:r>
            <w:r>
              <w:rPr>
                <w:rFonts w:ascii="宋体" w:hAnsi="宋体" w:cs="宋体" w:eastAsia="宋体" w:hint="default"/>
                <w:spacing w:val="-51"/>
                <w:sz w:val="21"/>
                <w:szCs w:val="21"/>
              </w:rPr>
              <w:t> </w:t>
            </w:r>
            <w:r>
              <w:rPr>
                <w:rFonts w:ascii="宋体" w:hAnsi="宋体" w:cs="宋体" w:eastAsia="宋体" w:hint="default"/>
                <w:sz w:val="21"/>
                <w:szCs w:val="21"/>
              </w:rPr>
              <w:t>股</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2019/1/9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1" w:right="567" w:hanging="3"/>
              <w:jc w:val="center"/>
              <w:rPr>
                <w:rFonts w:ascii="宋体" w:hAnsi="宋体" w:cs="宋体" w:eastAsia="宋体" w:hint="default"/>
                <w:sz w:val="21"/>
                <w:szCs w:val="21"/>
              </w:rPr>
            </w:pPr>
            <w:r>
              <w:rPr>
                <w:rFonts w:ascii="宋体" w:hAnsi="宋体" w:cs="宋体" w:eastAsia="宋体" w:hint="default"/>
                <w:sz w:val="21"/>
                <w:szCs w:val="21"/>
              </w:rPr>
              <w:t>不超过</w:t>
            </w:r>
            <w:r>
              <w:rPr>
                <w:rFonts w:ascii="宋体" w:hAnsi="宋体" w:cs="宋体" w:eastAsia="宋体" w:hint="default"/>
                <w:w w:val="100"/>
                <w:sz w:val="21"/>
                <w:szCs w:val="21"/>
              </w:rPr>
              <w:t> </w:t>
            </w:r>
            <w:r>
              <w:rPr>
                <w:rFonts w:ascii="宋体" w:hAnsi="宋体" w:cs="宋体" w:eastAsia="宋体" w:hint="default"/>
                <w:sz w:val="21"/>
                <w:szCs w:val="21"/>
              </w:rPr>
              <w:t>60,000,00</w:t>
            </w:r>
          </w:p>
          <w:p>
            <w:pPr>
              <w:pStyle w:val="TableParagraph"/>
              <w:spacing w:line="240" w:lineRule="auto" w:before="7"/>
              <w:ind w:right="416"/>
              <w:jc w:val="center"/>
              <w:rPr>
                <w:rFonts w:ascii="宋体" w:hAnsi="宋体" w:cs="宋体" w:eastAsia="宋体" w:hint="default"/>
                <w:sz w:val="21"/>
                <w:szCs w:val="21"/>
              </w:rPr>
            </w:pPr>
            <w:r>
              <w:rPr>
                <w:rFonts w:ascii="宋体" w:hAnsi="宋体" w:cs="宋体" w:eastAsia="宋体" w:hint="default"/>
                <w:sz w:val="21"/>
                <w:szCs w:val="21"/>
              </w:rPr>
              <w:t>0</w:t>
            </w:r>
            <w:r>
              <w:rPr>
                <w:rFonts w:ascii="宋体" w:hAnsi="宋体" w:cs="宋体" w:eastAsia="宋体" w:hint="default"/>
                <w:spacing w:val="1"/>
                <w:sz w:val="21"/>
                <w:szCs w:val="21"/>
              </w:rPr>
              <w:t> </w:t>
            </w:r>
            <w:r>
              <w:rPr>
                <w:rFonts w:ascii="宋体" w:hAnsi="宋体" w:cs="宋体" w:eastAsia="宋体" w:hint="default"/>
                <w:sz w:val="21"/>
                <w:szCs w:val="21"/>
              </w:rPr>
              <w:t>股新股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63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4" w:right="312"/>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债券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2017/11/13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5.39%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350,000,000</w:t>
            </w:r>
          </w:p>
          <w:p>
            <w:pPr>
              <w:pStyle w:val="TableParagraph"/>
              <w:spacing w:line="240" w:lineRule="auto" w:before="37"/>
              <w:ind w:right="101"/>
              <w:jc w:val="right"/>
              <w:rPr>
                <w:rFonts w:ascii="宋体" w:hAnsi="宋体" w:cs="宋体" w:eastAsia="宋体" w:hint="default"/>
                <w:sz w:val="21"/>
                <w:szCs w:val="21"/>
              </w:rPr>
            </w:pPr>
            <w:r>
              <w:rPr>
                <w:rFonts w:ascii="宋体" w:hAnsi="宋体" w:cs="宋体" w:eastAsia="宋体" w:hint="default"/>
                <w:w w:val="100"/>
                <w:sz w:val="21"/>
                <w:szCs w:val="21"/>
              </w:rPr>
              <w:t>元</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2017/11/30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9" w:right="0"/>
              <w:jc w:val="left"/>
              <w:rPr>
                <w:rFonts w:ascii="宋体" w:hAnsi="宋体" w:cs="宋体" w:eastAsia="宋体" w:hint="default"/>
                <w:sz w:val="21"/>
                <w:szCs w:val="21"/>
              </w:rPr>
            </w:pPr>
            <w:r>
              <w:rPr>
                <w:rFonts w:ascii="宋体" w:hAnsi="宋体" w:cs="宋体" w:eastAsia="宋体" w:hint="default"/>
                <w:sz w:val="21"/>
                <w:szCs w:val="21"/>
              </w:rPr>
              <w:t>不超过人民</w:t>
            </w:r>
            <w:r>
              <w:rPr>
                <w:rFonts w:ascii="宋体" w:hAnsi="宋体" w:cs="宋体" w:eastAsia="宋体" w:hint="default"/>
                <w:spacing w:val="2"/>
                <w:sz w:val="21"/>
                <w:szCs w:val="21"/>
              </w:rPr>
              <w:t> </w:t>
            </w:r>
            <w:r>
              <w:rPr>
                <w:rFonts w:ascii="宋体" w:hAnsi="宋体" w:cs="宋体" w:eastAsia="宋体" w:hint="default"/>
                <w:sz w:val="21"/>
                <w:szCs w:val="21"/>
              </w:rPr>
              <w:t>币</w:t>
            </w:r>
          </w:p>
          <w:p>
            <w:pPr>
              <w:pStyle w:val="TableParagraph"/>
              <w:spacing w:line="240" w:lineRule="auto" w:before="37"/>
              <w:ind w:left="778" w:right="0"/>
              <w:jc w:val="left"/>
              <w:rPr>
                <w:rFonts w:ascii="宋体" w:hAnsi="宋体" w:cs="宋体" w:eastAsia="宋体" w:hint="default"/>
                <w:sz w:val="21"/>
                <w:szCs w:val="21"/>
              </w:rPr>
            </w:pPr>
            <w:r>
              <w:rPr>
                <w:rFonts w:ascii="宋体" w:hAnsi="宋体" w:cs="宋体" w:eastAsia="宋体" w:hint="default"/>
                <w:sz w:val="21"/>
                <w:szCs w:val="21"/>
              </w:rPr>
              <w:t>6.5</w:t>
            </w:r>
            <w:r>
              <w:rPr>
                <w:rFonts w:ascii="宋体" w:hAnsi="宋体" w:cs="宋体" w:eastAsia="宋体" w:hint="default"/>
                <w:spacing w:val="-49"/>
                <w:sz w:val="21"/>
                <w:szCs w:val="21"/>
              </w:rPr>
              <w:t> </w:t>
            </w:r>
            <w:r>
              <w:rPr>
                <w:rFonts w:ascii="宋体" w:hAnsi="宋体" w:cs="宋体" w:eastAsia="宋体" w:hint="default"/>
                <w:spacing w:val="-3"/>
                <w:sz w:val="21"/>
                <w:szCs w:val="21"/>
              </w:rPr>
              <w:t>亿元</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left="218" w:right="118"/>
        <w:jc w:val="left"/>
      </w:pPr>
      <w:r>
        <w:rPr>
          <w:w w:val="100"/>
        </w:rPr>
        <w:t>截</w:t>
      </w:r>
      <w:r>
        <w:rPr>
          <w:spacing w:val="-1"/>
          <w:w w:val="100"/>
        </w:rPr>
        <w:t>至</w:t>
      </w:r>
      <w:r>
        <w:rPr>
          <w:spacing w:val="-3"/>
          <w:w w:val="100"/>
        </w:rPr>
        <w:t>报</w:t>
      </w:r>
      <w:r>
        <w:rPr>
          <w:w w:val="100"/>
        </w:rPr>
        <w:t>告</w:t>
      </w:r>
      <w:r>
        <w:rPr>
          <w:spacing w:val="-3"/>
          <w:w w:val="100"/>
        </w:rPr>
        <w:t>期</w:t>
      </w:r>
      <w:r>
        <w:rPr>
          <w:spacing w:val="-1"/>
          <w:w w:val="100"/>
        </w:rPr>
        <w:t>内</w:t>
      </w:r>
      <w:r>
        <w:rPr>
          <w:spacing w:val="-3"/>
          <w:w w:val="100"/>
        </w:rPr>
        <w:t>证</w:t>
      </w:r>
      <w:r>
        <w:rPr>
          <w:w w:val="100"/>
        </w:rPr>
        <w:t>券</w:t>
      </w:r>
      <w:r>
        <w:rPr>
          <w:spacing w:val="-3"/>
          <w:w w:val="100"/>
        </w:rPr>
        <w:t>发</w:t>
      </w:r>
      <w:r>
        <w:rPr>
          <w:w w:val="100"/>
        </w:rPr>
        <w:t>行</w:t>
      </w:r>
      <w:r>
        <w:rPr>
          <w:spacing w:val="-3"/>
          <w:w w:val="100"/>
        </w:rPr>
        <w:t>情</w:t>
      </w:r>
      <w:r>
        <w:rPr>
          <w:w w:val="100"/>
        </w:rPr>
        <w:t>况的</w:t>
      </w:r>
      <w:r>
        <w:rPr>
          <w:spacing w:val="-3"/>
          <w:w w:val="100"/>
        </w:rPr>
        <w:t>说</w:t>
      </w:r>
      <w:r>
        <w:rPr>
          <w:w w:val="100"/>
        </w:rPr>
        <w:t>明</w:t>
      </w:r>
      <w:r>
        <w:rPr>
          <w:spacing w:val="-3"/>
          <w:w w:val="100"/>
        </w:rPr>
        <w:t>（</w:t>
      </w:r>
      <w:r>
        <w:rPr>
          <w:w w:val="100"/>
        </w:rPr>
        <w:t>存</w:t>
      </w:r>
      <w:r>
        <w:rPr>
          <w:spacing w:val="-3"/>
          <w:w w:val="100"/>
        </w:rPr>
        <w:t>续</w:t>
      </w:r>
      <w:r>
        <w:rPr>
          <w:w w:val="100"/>
        </w:rPr>
        <w:t>期</w:t>
      </w:r>
      <w:r>
        <w:rPr>
          <w:spacing w:val="-3"/>
          <w:w w:val="100"/>
        </w:rPr>
        <w:t>内</w:t>
      </w:r>
      <w:r>
        <w:rPr>
          <w:w w:val="100"/>
        </w:rPr>
        <w:t>利</w:t>
      </w:r>
      <w:r>
        <w:rPr>
          <w:spacing w:val="-3"/>
          <w:w w:val="100"/>
        </w:rPr>
        <w:t>率</w:t>
      </w:r>
      <w:r>
        <w:rPr>
          <w:w w:val="100"/>
        </w:rPr>
        <w:t>不同</w:t>
      </w:r>
      <w:r>
        <w:rPr>
          <w:spacing w:val="-3"/>
          <w:w w:val="100"/>
        </w:rPr>
        <w:t>的</w:t>
      </w:r>
      <w:r>
        <w:rPr>
          <w:w w:val="100"/>
        </w:rPr>
        <w:t>债</w:t>
      </w:r>
      <w:r>
        <w:rPr>
          <w:spacing w:val="-3"/>
          <w:w w:val="100"/>
        </w:rPr>
        <w:t>券</w:t>
      </w:r>
      <w:r>
        <w:rPr>
          <w:w w:val="100"/>
        </w:rPr>
        <w:t>，</w:t>
      </w:r>
      <w:r>
        <w:rPr>
          <w:spacing w:val="-3"/>
          <w:w w:val="100"/>
        </w:rPr>
        <w:t>请</w:t>
      </w:r>
      <w:r>
        <w:rPr>
          <w:w w:val="100"/>
        </w:rPr>
        <w:t>分</w:t>
      </w:r>
      <w:r>
        <w:rPr>
          <w:spacing w:val="-3"/>
          <w:w w:val="100"/>
        </w:rPr>
        <w:t>别</w:t>
      </w:r>
      <w:r>
        <w:rPr>
          <w:w w:val="100"/>
        </w:rPr>
        <w:t>说</w:t>
      </w:r>
      <w:r>
        <w:rPr>
          <w:spacing w:val="-3"/>
          <w:w w:val="100"/>
        </w:rPr>
        <w:t>明</w:t>
      </w:r>
      <w:r>
        <w:rPr>
          <w:spacing w:val="-108"/>
          <w:w w:val="100"/>
        </w:rPr>
        <w:t>）</w:t>
      </w:r>
      <w:r>
        <w:rPr>
          <w:w w:val="100"/>
        </w:rPr>
        <w:t>：</w:t>
      </w:r>
    </w:p>
    <w:p>
      <w:pPr>
        <w:pStyle w:val="BodyText"/>
        <w:tabs>
          <w:tab w:pos="964" w:val="left" w:leader="none"/>
        </w:tabs>
        <w:spacing w:line="240" w:lineRule="auto" w:before="37"/>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40" w:lineRule="auto" w:before="98"/>
        <w:ind w:left="638" w:right="118"/>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38"/>
        </w:rPr>
        <w:t> </w:t>
      </w:r>
      <w:r>
        <w:rPr>
          <w:rFonts w:ascii="Times New Roman" w:hAnsi="Times New Roman" w:cs="Times New Roman" w:eastAsia="Times New Roman" w:hint="default"/>
        </w:rPr>
        <w:t>8</w:t>
      </w:r>
      <w:r>
        <w:rPr>
          <w:rFonts w:ascii="Times New Roman" w:hAnsi="Times New Roman" w:cs="Times New Roman" w:eastAsia="Times New Roman" w:hint="default"/>
          <w:spacing w:val="14"/>
        </w:rPr>
        <w:t> </w:t>
      </w:r>
      <w:r>
        <w:rPr/>
        <w:t>月</w:t>
      </w:r>
      <w:r>
        <w:rPr>
          <w:spacing w:val="-4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2"/>
        </w:rPr>
        <w:t> </w:t>
      </w:r>
      <w:r>
        <w:rPr/>
        <w:t>日，中国证监会出具《关于核准深圳市金证科技股份有限公司非公开发行股</w:t>
      </w:r>
    </w:p>
    <w:p>
      <w:pPr>
        <w:pStyle w:val="BodyText"/>
        <w:spacing w:line="386" w:lineRule="auto" w:before="177"/>
        <w:ind w:left="638" w:right="118" w:hanging="420"/>
        <w:jc w:val="left"/>
      </w:pPr>
      <w:r>
        <w:rPr>
          <w:spacing w:val="-8"/>
          <w:w w:val="100"/>
        </w:rPr>
        <w:t>票的批复》（证监许可【</w:t>
      </w:r>
      <w:r>
        <w:rPr>
          <w:rFonts w:ascii="Times New Roman" w:hAnsi="Times New Roman" w:cs="Times New Roman" w:eastAsia="Times New Roman" w:hint="default"/>
          <w:spacing w:val="-8"/>
          <w:w w:val="100"/>
        </w:rPr>
        <w:t>2017</w:t>
      </w:r>
      <w:r>
        <w:rPr>
          <w:spacing w:val="-8"/>
          <w:w w:val="100"/>
        </w:rPr>
        <w:t>】年</w:t>
      </w:r>
      <w:r>
        <w:rPr>
          <w:spacing w:val="-52"/>
          <w:w w:val="100"/>
        </w:rPr>
        <w:t> </w:t>
      </w:r>
      <w:r>
        <w:rPr>
          <w:rFonts w:ascii="Times New Roman" w:hAnsi="Times New Roman" w:cs="Times New Roman" w:eastAsia="Times New Roman" w:hint="default"/>
          <w:spacing w:val="-1"/>
          <w:w w:val="100"/>
        </w:rPr>
        <w:t>1505</w:t>
      </w:r>
      <w:r>
        <w:rPr>
          <w:rFonts w:ascii="Times New Roman" w:hAnsi="Times New Roman" w:cs="Times New Roman" w:eastAsia="Times New Roman" w:hint="default"/>
          <w:spacing w:val="2"/>
          <w:w w:val="100"/>
        </w:rPr>
        <w:t> </w:t>
      </w:r>
      <w:r>
        <w:rPr>
          <w:spacing w:val="-9"/>
          <w:w w:val="100"/>
        </w:rPr>
        <w:t>号），核准公司非公开发行不超过</w:t>
      </w:r>
      <w:r>
        <w:rPr>
          <w:spacing w:val="-52"/>
          <w:w w:val="100"/>
        </w:rPr>
        <w:t> </w:t>
      </w:r>
      <w:r>
        <w:rPr>
          <w:rFonts w:ascii="Times New Roman" w:hAnsi="Times New Roman" w:cs="Times New Roman" w:eastAsia="Times New Roman" w:hint="default"/>
          <w:spacing w:val="-1"/>
          <w:w w:val="100"/>
        </w:rPr>
        <w:t>60,000,000 </w:t>
      </w:r>
      <w:r>
        <w:rPr>
          <w:spacing w:val="-1"/>
          <w:w w:val="100"/>
        </w:rPr>
        <w:t>股新股。</w:t>
      </w:r>
      <w:r>
        <w:rPr>
          <w:spacing w:val="-91"/>
          <w:w w:val="100"/>
        </w:rPr>
        <w:t> </w:t>
      </w:r>
      <w:r>
        <w:rPr>
          <w:spacing w:val="-91"/>
          <w:w w:val="100"/>
        </w:rPr>
      </w:r>
      <w:r>
        <w:rPr>
          <w:spacing w:val="-2"/>
        </w:rPr>
        <w:t>公司向汇添富基金管理股份有限公司、中国对外经济贸易信托有限公司、泰康资产管理有限</w:t>
      </w:r>
    </w:p>
    <w:p>
      <w:pPr>
        <w:pStyle w:val="BodyText"/>
        <w:spacing w:line="240" w:lineRule="auto" w:before="65"/>
        <w:ind w:left="218" w:right="118"/>
        <w:jc w:val="left"/>
        <w:rPr>
          <w:rFonts w:ascii="Times New Roman" w:hAnsi="Times New Roman" w:cs="Times New Roman" w:eastAsia="Times New Roman" w:hint="default"/>
        </w:rPr>
      </w:pPr>
      <w:r>
        <w:rPr>
          <w:spacing w:val="-7"/>
        </w:rPr>
        <w:t>责任公司、博时基金管理有限公司、财通基金管理有限公司共 </w:t>
      </w:r>
      <w:r>
        <w:rPr>
          <w:rFonts w:ascii="Times New Roman" w:hAnsi="Times New Roman" w:cs="Times New Roman" w:eastAsia="Times New Roman" w:hint="default"/>
        </w:rPr>
        <w:t>5 </w:t>
      </w:r>
      <w:r>
        <w:rPr/>
        <w:t>名特定对象非公开发行</w:t>
      </w:r>
      <w:r>
        <w:rPr>
          <w:spacing w:val="-63"/>
        </w:rPr>
        <w:t> </w:t>
      </w:r>
      <w:r>
        <w:rPr>
          <w:rFonts w:ascii="Times New Roman" w:hAnsi="Times New Roman" w:cs="Times New Roman" w:eastAsia="Times New Roman" w:hint="default"/>
        </w:rPr>
        <w:t>18,200,984</w:t>
      </w:r>
    </w:p>
    <w:p>
      <w:pPr>
        <w:pStyle w:val="BodyText"/>
        <w:spacing w:line="240" w:lineRule="auto" w:before="177"/>
        <w:ind w:left="218" w:right="118"/>
        <w:jc w:val="left"/>
      </w:pPr>
      <w:r>
        <w:rPr>
          <w:w w:val="100"/>
        </w:rPr>
        <w:t>股人</w:t>
      </w:r>
      <w:r>
        <w:rPr>
          <w:spacing w:val="-3"/>
          <w:w w:val="100"/>
        </w:rPr>
        <w:t>民</w:t>
      </w:r>
      <w:r>
        <w:rPr>
          <w:w w:val="100"/>
        </w:rPr>
        <w:t>币</w:t>
      </w:r>
      <w:r>
        <w:rPr>
          <w:spacing w:val="-3"/>
          <w:w w:val="100"/>
        </w:rPr>
        <w:t>普</w:t>
      </w:r>
      <w:r>
        <w:rPr>
          <w:w w:val="100"/>
        </w:rPr>
        <w:t>通</w:t>
      </w:r>
      <w:r>
        <w:rPr>
          <w:spacing w:val="-3"/>
          <w:w w:val="100"/>
        </w:rPr>
        <w:t>股（</w:t>
      </w:r>
      <w:r>
        <w:rPr>
          <w:rFonts w:ascii="Times New Roman" w:hAnsi="Times New Roman" w:cs="Times New Roman" w:eastAsia="Times New Roman" w:hint="default"/>
          <w:w w:val="100"/>
        </w:rPr>
        <w:t>A</w:t>
      </w:r>
      <w:r>
        <w:rPr>
          <w:rFonts w:ascii="Times New Roman" w:hAnsi="Times New Roman" w:cs="Times New Roman" w:eastAsia="Times New Roman" w:hint="default"/>
          <w:spacing w:val="1"/>
        </w:rPr>
        <w:t> </w:t>
      </w:r>
      <w:r>
        <w:rPr>
          <w:spacing w:val="-3"/>
          <w:w w:val="100"/>
        </w:rPr>
        <w:t>股</w:t>
      </w:r>
      <w:r>
        <w:rPr>
          <w:spacing w:val="-106"/>
          <w:w w:val="100"/>
        </w:rPr>
        <w:t>）</w:t>
      </w:r>
      <w:r>
        <w:rPr>
          <w:spacing w:val="-3"/>
          <w:w w:val="100"/>
        </w:rPr>
        <w:t>，</w:t>
      </w:r>
      <w:r>
        <w:rPr>
          <w:w w:val="100"/>
        </w:rPr>
        <w:t>募集</w:t>
      </w:r>
      <w:r>
        <w:rPr>
          <w:spacing w:val="-3"/>
          <w:w w:val="100"/>
        </w:rPr>
        <w:t>资</w:t>
      </w:r>
      <w:r>
        <w:rPr>
          <w:w w:val="100"/>
        </w:rPr>
        <w:t>金</w:t>
      </w:r>
      <w:r>
        <w:rPr>
          <w:spacing w:val="-3"/>
          <w:w w:val="100"/>
        </w:rPr>
        <w:t>总额</w:t>
      </w:r>
      <w:r>
        <w:rPr>
          <w:w w:val="100"/>
        </w:rPr>
        <w:t>为</w:t>
      </w:r>
      <w:r>
        <w:rPr>
          <w:spacing w:val="-52"/>
        </w:rPr>
        <w:t> </w:t>
      </w:r>
      <w:r>
        <w:rPr>
          <w:rFonts w:ascii="Times New Roman" w:hAnsi="Times New Roman" w:cs="Times New Roman" w:eastAsia="Times New Roman" w:hint="default"/>
          <w:w w:val="100"/>
        </w:rPr>
        <w:t>259</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02.32</w:t>
      </w:r>
      <w:r>
        <w:rPr>
          <w:rFonts w:ascii="Times New Roman" w:hAnsi="Times New Roman" w:cs="Times New Roman" w:eastAsia="Times New Roman" w:hint="default"/>
          <w:spacing w:val="-2"/>
        </w:rPr>
        <w:t> </w:t>
      </w:r>
      <w:r>
        <w:rPr>
          <w:w w:val="100"/>
        </w:rPr>
        <w:t>元。</w:t>
      </w:r>
    </w:p>
    <w:p>
      <w:pPr>
        <w:pStyle w:val="BodyText"/>
        <w:spacing w:line="240" w:lineRule="auto" w:before="177"/>
        <w:ind w:left="638" w:right="118"/>
        <w:jc w:val="left"/>
      </w:pPr>
      <w:r>
        <w:rPr/>
        <w:t>上述发行新增股份已于</w:t>
      </w:r>
      <w:r>
        <w:rPr>
          <w:spacing w:val="-7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7"/>
        </w:rPr>
        <w:t> </w:t>
      </w:r>
      <w:r>
        <w:rPr/>
        <w:t>年</w:t>
      </w:r>
      <w:r>
        <w:rPr>
          <w:spacing w:val="-69"/>
        </w:rPr>
        <w:t> </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t>月</w:t>
      </w:r>
      <w:r>
        <w:rPr>
          <w:spacing w:val="-69"/>
        </w:rPr>
        <w:t> </w:t>
      </w:r>
      <w:r>
        <w:rPr>
          <w:rFonts w:ascii="Times New Roman" w:hAnsi="Times New Roman" w:cs="Times New Roman" w:eastAsia="Times New Roman" w:hint="default"/>
        </w:rPr>
        <w:t>5</w:t>
      </w:r>
      <w:r>
        <w:rPr>
          <w:rFonts w:ascii="Times New Roman" w:hAnsi="Times New Roman" w:cs="Times New Roman" w:eastAsia="Times New Roman" w:hint="default"/>
          <w:spacing w:val="-17"/>
        </w:rPr>
        <w:t> </w:t>
      </w:r>
      <w:r>
        <w:rPr/>
        <w:t>日在中国证券登记结算有限责任公司上海分公司办理完</w:t>
      </w:r>
    </w:p>
    <w:p>
      <w:pPr>
        <w:pStyle w:val="BodyText"/>
        <w:spacing w:line="240" w:lineRule="auto" w:before="177"/>
        <w:ind w:left="218" w:right="118"/>
        <w:jc w:val="left"/>
      </w:pPr>
      <w:r>
        <w:rPr/>
        <w:t>毕登记托管手续此次发行新增股份为有限售条件流通股，锁定期为发行结束之日起 </w:t>
      </w:r>
      <w:r>
        <w:rPr>
          <w:rFonts w:ascii="Times New Roman" w:hAnsi="Times New Roman" w:cs="Times New Roman" w:eastAsia="Times New Roman" w:hint="default"/>
        </w:rPr>
        <w:t>12 </w:t>
      </w:r>
      <w:r>
        <w:rPr>
          <w:rFonts w:ascii="Times New Roman" w:hAnsi="Times New Roman" w:cs="Times New Roman" w:eastAsia="Times New Roman" w:hint="default"/>
          <w:spacing w:val="5"/>
        </w:rPr>
        <w:t> </w:t>
      </w:r>
      <w:r>
        <w:rPr/>
        <w:t>个月，即</w:t>
      </w:r>
    </w:p>
    <w:p>
      <w:pPr>
        <w:pStyle w:val="BodyText"/>
        <w:spacing w:line="240" w:lineRule="auto" w:before="177"/>
        <w:ind w:left="218" w:right="118"/>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日至</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p>
    <w:p>
      <w:pPr>
        <w:pStyle w:val="Heading3"/>
        <w:spacing w:line="240" w:lineRule="auto" w:before="184"/>
        <w:ind w:right="118"/>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964" w:val="left" w:leader="none"/>
        </w:tabs>
        <w:spacing w:line="240" w:lineRule="auto" w:before="97"/>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408" w:lineRule="auto" w:before="98"/>
        <w:ind w:left="218" w:right="118" w:firstLine="419"/>
        <w:jc w:val="left"/>
      </w:pPr>
      <w:r>
        <w:rPr>
          <w:spacing w:val="-2"/>
          <w:w w:val="100"/>
        </w:rPr>
        <w:t>报告期内，公司向特定对象非公开发行</w:t>
      </w:r>
      <w:r>
        <w:rPr>
          <w:spacing w:val="-47"/>
          <w:w w:val="100"/>
        </w:rPr>
        <w:t> </w:t>
      </w:r>
      <w:r>
        <w:rPr>
          <w:rFonts w:ascii="宋体" w:hAnsi="宋体" w:cs="宋体" w:eastAsia="宋体" w:hint="default"/>
          <w:spacing w:val="-1"/>
          <w:w w:val="100"/>
        </w:rPr>
        <w:t>18,200,984</w:t>
      </w:r>
      <w:r>
        <w:rPr>
          <w:rFonts w:ascii="宋体" w:hAnsi="宋体" w:cs="宋体" w:eastAsia="宋体" w:hint="default"/>
          <w:spacing w:val="-50"/>
          <w:w w:val="100"/>
        </w:rPr>
        <w:t> </w:t>
      </w:r>
      <w:r>
        <w:rPr>
          <w:spacing w:val="-2"/>
          <w:w w:val="100"/>
        </w:rPr>
        <w:t>股人民币普通股（</w:t>
      </w:r>
      <w:r>
        <w:rPr>
          <w:rFonts w:ascii="宋体" w:hAnsi="宋体" w:cs="宋体" w:eastAsia="宋体" w:hint="default"/>
          <w:spacing w:val="-2"/>
          <w:w w:val="100"/>
        </w:rPr>
        <w:t>A</w:t>
      </w:r>
      <w:r>
        <w:rPr>
          <w:rFonts w:ascii="宋体" w:hAnsi="宋体" w:cs="宋体" w:eastAsia="宋体" w:hint="default"/>
          <w:spacing w:val="-50"/>
          <w:w w:val="100"/>
        </w:rPr>
        <w:t> </w:t>
      </w:r>
      <w:r>
        <w:rPr>
          <w:spacing w:val="-13"/>
          <w:w w:val="100"/>
        </w:rPr>
        <w:t>股），公司股本将由</w:t>
      </w:r>
      <w:r>
        <w:rPr>
          <w:w w:val="100"/>
        </w:rPr>
        <w:t> </w:t>
      </w:r>
      <w:r>
        <w:rPr>
          <w:rFonts w:ascii="宋体" w:hAnsi="宋体" w:cs="宋体" w:eastAsia="宋体" w:hint="default"/>
        </w:rPr>
        <w:t>835,009,500</w:t>
      </w:r>
      <w:r>
        <w:rPr>
          <w:rFonts w:ascii="宋体" w:hAnsi="宋体" w:cs="宋体" w:eastAsia="宋体" w:hint="default"/>
          <w:spacing w:val="-54"/>
        </w:rPr>
        <w:t> </w:t>
      </w:r>
      <w:r>
        <w:rPr/>
        <w:t>股增加至</w:t>
      </w:r>
      <w:r>
        <w:rPr>
          <w:spacing w:val="-53"/>
        </w:rPr>
        <w:t> </w:t>
      </w:r>
      <w:r>
        <w:rPr>
          <w:rFonts w:ascii="宋体" w:hAnsi="宋体" w:cs="宋体" w:eastAsia="宋体" w:hint="default"/>
        </w:rPr>
        <w:t>853,210,484</w:t>
      </w:r>
      <w:r>
        <w:rPr>
          <w:rFonts w:ascii="宋体" w:hAnsi="宋体" w:cs="宋体" w:eastAsia="宋体" w:hint="default"/>
          <w:spacing w:val="-56"/>
        </w:rPr>
        <w:t> </w:t>
      </w:r>
      <w:r>
        <w:rPr/>
        <w:t>股。</w:t>
      </w:r>
    </w:p>
    <w:p>
      <w:pPr>
        <w:spacing w:line="240" w:lineRule="auto" w:before="2"/>
        <w:rPr>
          <w:rFonts w:ascii="宋体" w:hAnsi="宋体" w:cs="宋体" w:eastAsia="宋体" w:hint="default"/>
          <w:sz w:val="26"/>
          <w:szCs w:val="26"/>
        </w:rPr>
      </w:pPr>
    </w:p>
    <w:p>
      <w:pPr>
        <w:pStyle w:val="Heading3"/>
        <w:spacing w:line="240" w:lineRule="auto" w:before="0"/>
        <w:ind w:right="118"/>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97"/>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30"/>
          <w:szCs w:val="30"/>
        </w:rPr>
      </w:pPr>
    </w:p>
    <w:p>
      <w:pPr>
        <w:pStyle w:val="Heading3"/>
        <w:spacing w:line="240" w:lineRule="auto" w:before="0"/>
        <w:ind w:right="118"/>
        <w:jc w:val="left"/>
        <w:rPr>
          <w:b w:val="0"/>
          <w:bCs w:val="0"/>
        </w:rPr>
      </w:pPr>
      <w:r>
        <w:rPr/>
        <w:t>三、</w:t>
      </w:r>
      <w:r>
        <w:rPr>
          <w:spacing w:val="-80"/>
        </w:rPr>
        <w:t> </w:t>
      </w:r>
      <w:r>
        <w:rPr/>
        <w:t>股东和实际控制人情况</w:t>
      </w:r>
      <w:r>
        <w:rPr>
          <w:b w:val="0"/>
          <w:bCs w:val="0"/>
        </w:rPr>
      </w:r>
    </w:p>
    <w:p>
      <w:pPr>
        <w:pStyle w:val="Heading3"/>
        <w:spacing w:line="240" w:lineRule="auto" w:before="97"/>
        <w:ind w:right="1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4"/>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6488"/>
        <w:gridCol w:w="2561"/>
      </w:tblGrid>
      <w:tr>
        <w:trPr>
          <w:trHeight w:val="322"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84,933</w:t>
            </w:r>
          </w:p>
        </w:tc>
      </w:tr>
      <w:tr>
        <w:trPr>
          <w:trHeight w:val="324"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101,988</w:t>
            </w:r>
          </w:p>
        </w:tc>
      </w:tr>
      <w:tr>
        <w:trPr>
          <w:trHeight w:val="322"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r>
        <w:trPr>
          <w:trHeight w:val="322"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年度报告披露日前上一月末表决权恢复的优先股股东总数（户）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bl>
    <w:p>
      <w:pPr>
        <w:spacing w:after="0" w:line="262" w:lineRule="exact"/>
        <w:jc w:val="right"/>
        <w:rPr>
          <w:rFonts w:ascii="宋体" w:hAnsi="宋体" w:cs="宋体" w:eastAsia="宋体" w:hint="default"/>
          <w:sz w:val="21"/>
          <w:szCs w:val="21"/>
        </w:rPr>
        <w:sectPr>
          <w:pgSz w:w="11910" w:h="16840"/>
          <w:pgMar w:header="0" w:footer="1195" w:top="106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Heading3"/>
        <w:spacing w:line="240" w:lineRule="auto"/>
        <w:ind w:left="220"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pStyle w:val="BodyText"/>
        <w:spacing w:line="240" w:lineRule="auto" w:before="70"/>
        <w:ind w:left="0" w:right="119"/>
        <w:jc w:val="right"/>
      </w:pPr>
      <w:r>
        <w:rPr>
          <w:spacing w:val="-1"/>
        </w:rPr>
        <w:t>单位</w:t>
      </w:r>
      <w:r>
        <w:rPr>
          <w:rFonts w:ascii="Times New Roman" w:hAnsi="Times New Roman" w:cs="Times New Roman" w:eastAsia="Times New Roman" w:hint="default"/>
          <w:spacing w:val="-1"/>
        </w:rPr>
        <w:t>:</w:t>
      </w:r>
      <w:r>
        <w:rPr>
          <w:spacing w:val="-1"/>
        </w:rPr>
        <w:t>股</w:t>
      </w:r>
    </w:p>
    <w:p>
      <w:pPr>
        <w:spacing w:line="240" w:lineRule="auto" w:before="8"/>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540"/>
        <w:gridCol w:w="1417"/>
        <w:gridCol w:w="1560"/>
        <w:gridCol w:w="1416"/>
        <w:gridCol w:w="1267"/>
        <w:gridCol w:w="1685"/>
        <w:gridCol w:w="634"/>
        <w:gridCol w:w="634"/>
        <w:gridCol w:w="1265"/>
      </w:tblGrid>
      <w:tr>
        <w:trPr>
          <w:trHeight w:val="322" w:hRule="exact"/>
        </w:trPr>
        <w:tc>
          <w:tcPr>
            <w:tcW w:w="13418" w:type="dxa"/>
            <w:gridSpan w:val="9"/>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322" w:hRule="exact"/>
        </w:trPr>
        <w:tc>
          <w:tcPr>
            <w:tcW w:w="3540" w:type="dxa"/>
            <w:vMerge w:val="restart"/>
            <w:tcBorders>
              <w:top w:val="single" w:sz="4" w:space="0" w:color="000000"/>
              <w:left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1417" w:type="dxa"/>
            <w:vMerge w:val="restart"/>
            <w:tcBorders>
              <w:top w:val="single" w:sz="4" w:space="0" w:color="000000"/>
              <w:left w:val="single" w:sz="4" w:space="0" w:color="000000"/>
              <w:right w:val="single" w:sz="4" w:space="0" w:color="000000"/>
            </w:tcBorders>
          </w:tcPr>
          <w:p>
            <w:pPr>
              <w:pStyle w:val="TableParagraph"/>
              <w:spacing w:line="273" w:lineRule="auto" w:before="148"/>
              <w:ind w:left="598" w:right="173"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267" w:type="dxa"/>
            <w:vMerge w:val="restart"/>
            <w:tcBorders>
              <w:top w:val="single" w:sz="4" w:space="0" w:color="000000"/>
              <w:left w:val="single" w:sz="4" w:space="0" w:color="000000"/>
              <w:right w:val="single" w:sz="4" w:space="0" w:color="000000"/>
            </w:tcBorders>
          </w:tcPr>
          <w:p>
            <w:pPr>
              <w:pStyle w:val="TableParagraph"/>
              <w:spacing w:line="273" w:lineRule="auto"/>
              <w:ind w:left="103" w:right="98"/>
              <w:jc w:val="center"/>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条件股份数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29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1265" w:type="dxa"/>
            <w:vMerge w:val="restart"/>
            <w:tcBorders>
              <w:top w:val="single" w:sz="4" w:space="0" w:color="000000"/>
              <w:left w:val="single" w:sz="4" w:space="0" w:color="000000"/>
              <w:right w:val="single" w:sz="4" w:space="0" w:color="000000"/>
            </w:tcBorders>
          </w:tcPr>
          <w:p>
            <w:pPr>
              <w:pStyle w:val="TableParagraph"/>
              <w:spacing w:line="273" w:lineRule="auto" w:before="148"/>
              <w:ind w:left="417" w:right="413"/>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634" w:hRule="exact"/>
        </w:trPr>
        <w:tc>
          <w:tcPr>
            <w:tcW w:w="354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267"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28" w:right="622"/>
              <w:jc w:val="center"/>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w w:val="100"/>
                <w:sz w:val="21"/>
                <w:szCs w:val="21"/>
              </w:rPr>
              <w:t> </w:t>
            </w:r>
            <w:r>
              <w:rPr>
                <w:rFonts w:ascii="宋体" w:hAnsi="宋体" w:cs="宋体" w:eastAsia="宋体" w:hint="default"/>
                <w:sz w:val="21"/>
                <w:szCs w:val="21"/>
              </w:rPr>
              <w:t>状态</w:t>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17"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265" w:type="dxa"/>
            <w:vMerge/>
            <w:tcBorders>
              <w:left w:val="single" w:sz="4" w:space="0" w:color="000000"/>
              <w:bottom w:val="single" w:sz="4" w:space="0" w:color="000000"/>
              <w:right w:val="single" w:sz="4" w:space="0" w:color="000000"/>
            </w:tcBorders>
          </w:tcPr>
          <w:p>
            <w:pPr/>
          </w:p>
        </w:tc>
      </w:tr>
      <w:tr>
        <w:trPr>
          <w:trHeight w:val="322" w:hRule="exact"/>
        </w:trPr>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90,454,262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10.60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56,290,000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324" w:hRule="exact"/>
        </w:trPr>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90,263,974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10.58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56,822,300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322" w:hRule="exact"/>
        </w:trPr>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86,603,765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10.15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64,210,000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322" w:hRule="exact"/>
        </w:trPr>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81,165,428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9.51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69,074,931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322" w:hRule="exact"/>
        </w:trPr>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深圳前海联礼阳投资有限责任公司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49,830,390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5.84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322" w:hRule="exact"/>
        </w:trPr>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6,054,101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0.71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322" w:hRule="exact"/>
        </w:trPr>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何学忠</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4,585,799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4,585,799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0.54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324" w:hRule="exact"/>
        </w:trPr>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郑小桃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4,059,000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4,059,000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0.48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322" w:hRule="exact"/>
        </w:trPr>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程伊文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3,663,300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3,663,300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0.43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322" w:hRule="exact"/>
        </w:trPr>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中国对外经济贸易信托有限公司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3,513,703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3,513,703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0.41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3,513,703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322" w:hRule="exact"/>
        </w:trPr>
        <w:tc>
          <w:tcPr>
            <w:tcW w:w="13418" w:type="dxa"/>
            <w:gridSpan w:val="9"/>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322" w:hRule="exact"/>
        </w:trPr>
        <w:tc>
          <w:tcPr>
            <w:tcW w:w="4957" w:type="dxa"/>
            <w:gridSpan w:val="2"/>
            <w:vMerge w:val="restart"/>
            <w:tcBorders>
              <w:top w:val="single" w:sz="4" w:space="0" w:color="000000"/>
              <w:left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4244" w:type="dxa"/>
            <w:gridSpan w:val="3"/>
            <w:vMerge w:val="restart"/>
            <w:tcBorders>
              <w:top w:val="single" w:sz="4" w:space="0" w:color="000000"/>
              <w:left w:val="single" w:sz="4" w:space="0" w:color="000000"/>
              <w:right w:val="single" w:sz="4" w:space="0" w:color="000000"/>
            </w:tcBorders>
          </w:tcPr>
          <w:p>
            <w:pPr>
              <w:pStyle w:val="TableParagraph"/>
              <w:spacing w:line="240" w:lineRule="auto" w:before="148"/>
              <w:ind w:left="751"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42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68"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2" w:hRule="exact"/>
        </w:trPr>
        <w:tc>
          <w:tcPr>
            <w:tcW w:w="4957" w:type="dxa"/>
            <w:gridSpan w:val="2"/>
            <w:vMerge/>
            <w:tcBorders>
              <w:left w:val="single" w:sz="4" w:space="0" w:color="000000"/>
              <w:bottom w:val="single" w:sz="4" w:space="0" w:color="000000"/>
              <w:right w:val="single" w:sz="4" w:space="0" w:color="000000"/>
            </w:tcBorders>
          </w:tcPr>
          <w:p>
            <w:pPr/>
          </w:p>
        </w:tc>
        <w:tc>
          <w:tcPr>
            <w:tcW w:w="4244" w:type="dxa"/>
            <w:gridSpan w:val="3"/>
            <w:vMerge/>
            <w:tcBorders>
              <w:left w:val="single" w:sz="4" w:space="0" w:color="000000"/>
              <w:bottom w:val="single" w:sz="4" w:space="0" w:color="000000"/>
              <w:right w:val="single" w:sz="4" w:space="0" w:color="000000"/>
            </w:tcBorders>
          </w:tcPr>
          <w:p>
            <w:pPr/>
          </w:p>
        </w:tc>
        <w:tc>
          <w:tcPr>
            <w:tcW w:w="23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324" w:hRule="exact"/>
        </w:trPr>
        <w:tc>
          <w:tcPr>
            <w:tcW w:w="49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42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90,454,262</w:t>
            </w:r>
          </w:p>
        </w:tc>
        <w:tc>
          <w:tcPr>
            <w:tcW w:w="23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sz w:val="21"/>
              </w:rPr>
              <w:t>90,454,262</w:t>
            </w:r>
          </w:p>
        </w:tc>
      </w:tr>
      <w:tr>
        <w:trPr>
          <w:trHeight w:val="322" w:hRule="exact"/>
        </w:trPr>
        <w:tc>
          <w:tcPr>
            <w:tcW w:w="49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42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90,263,974</w:t>
            </w:r>
          </w:p>
        </w:tc>
        <w:tc>
          <w:tcPr>
            <w:tcW w:w="23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734" w:right="0"/>
              <w:jc w:val="left"/>
              <w:rPr>
                <w:rFonts w:ascii="宋体" w:hAnsi="宋体" w:cs="宋体" w:eastAsia="宋体" w:hint="default"/>
                <w:sz w:val="21"/>
                <w:szCs w:val="21"/>
              </w:rPr>
            </w:pPr>
            <w:r>
              <w:rPr>
                <w:rFonts w:ascii="宋体"/>
                <w:sz w:val="21"/>
              </w:rPr>
              <w:t>90,263,974</w:t>
            </w:r>
          </w:p>
        </w:tc>
      </w:tr>
      <w:tr>
        <w:trPr>
          <w:trHeight w:val="322" w:hRule="exact"/>
        </w:trPr>
        <w:tc>
          <w:tcPr>
            <w:tcW w:w="49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42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86,603,765</w:t>
            </w:r>
          </w:p>
        </w:tc>
        <w:tc>
          <w:tcPr>
            <w:tcW w:w="23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sz w:val="21"/>
              </w:rPr>
              <w:t>86,603,765</w:t>
            </w:r>
          </w:p>
        </w:tc>
      </w:tr>
      <w:tr>
        <w:trPr>
          <w:trHeight w:val="322" w:hRule="exact"/>
        </w:trPr>
        <w:tc>
          <w:tcPr>
            <w:tcW w:w="49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42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81,165,428</w:t>
            </w:r>
          </w:p>
        </w:tc>
        <w:tc>
          <w:tcPr>
            <w:tcW w:w="23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sz w:val="21"/>
              </w:rPr>
              <w:t>81,165,428</w:t>
            </w:r>
          </w:p>
        </w:tc>
      </w:tr>
      <w:tr>
        <w:trPr>
          <w:trHeight w:val="322" w:hRule="exact"/>
        </w:trPr>
        <w:tc>
          <w:tcPr>
            <w:tcW w:w="49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深圳前海联礼阳投资有限责任公司</w:t>
            </w:r>
          </w:p>
        </w:tc>
        <w:tc>
          <w:tcPr>
            <w:tcW w:w="42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49,830,390</w:t>
            </w:r>
          </w:p>
        </w:tc>
        <w:tc>
          <w:tcPr>
            <w:tcW w:w="23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sz w:val="21"/>
              </w:rPr>
              <w:t>49,830,390</w:t>
            </w:r>
          </w:p>
        </w:tc>
      </w:tr>
      <w:tr>
        <w:trPr>
          <w:trHeight w:val="324" w:hRule="exact"/>
        </w:trPr>
        <w:tc>
          <w:tcPr>
            <w:tcW w:w="49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42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6,054,101</w:t>
            </w:r>
          </w:p>
        </w:tc>
        <w:tc>
          <w:tcPr>
            <w:tcW w:w="23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40" w:right="0"/>
              <w:jc w:val="left"/>
              <w:rPr>
                <w:rFonts w:ascii="宋体" w:hAnsi="宋体" w:cs="宋体" w:eastAsia="宋体" w:hint="default"/>
                <w:sz w:val="21"/>
                <w:szCs w:val="21"/>
              </w:rPr>
            </w:pPr>
            <w:r>
              <w:rPr>
                <w:rFonts w:ascii="宋体"/>
                <w:sz w:val="21"/>
              </w:rPr>
              <w:t>6,054,101</w:t>
            </w:r>
          </w:p>
        </w:tc>
      </w:tr>
    </w:tbl>
    <w:p>
      <w:pPr>
        <w:spacing w:after="0" w:line="262" w:lineRule="exact"/>
        <w:jc w:val="left"/>
        <w:rPr>
          <w:rFonts w:ascii="宋体" w:hAnsi="宋体" w:cs="宋体" w:eastAsia="宋体" w:hint="default"/>
          <w:sz w:val="21"/>
          <w:szCs w:val="21"/>
        </w:rPr>
        <w:sectPr>
          <w:headerReference w:type="default" r:id="rId31"/>
          <w:footerReference w:type="default" r:id="rId32"/>
          <w:pgSz w:w="16840" w:h="11910" w:orient="landscape"/>
          <w:pgMar w:header="882" w:footer="1195" w:top="1120" w:bottom="1380" w:left="1220" w:right="1400"/>
          <w:pgNumType w:start="6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4957"/>
        <w:gridCol w:w="4244"/>
        <w:gridCol w:w="2319"/>
        <w:gridCol w:w="1899"/>
      </w:tblGrid>
      <w:tr>
        <w:trPr>
          <w:trHeight w:val="322"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何学忠</w:t>
            </w:r>
          </w:p>
        </w:tc>
        <w:tc>
          <w:tcPr>
            <w:tcW w:w="42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44" w:right="0"/>
              <w:jc w:val="left"/>
              <w:rPr>
                <w:rFonts w:ascii="宋体" w:hAnsi="宋体" w:cs="宋体" w:eastAsia="宋体" w:hint="default"/>
                <w:sz w:val="21"/>
                <w:szCs w:val="21"/>
              </w:rPr>
            </w:pPr>
            <w:r>
              <w:rPr>
                <w:rFonts w:ascii="宋体"/>
                <w:sz w:val="21"/>
              </w:rPr>
              <w:t>4,585,799</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4,585,799</w:t>
            </w:r>
          </w:p>
        </w:tc>
      </w:tr>
      <w:tr>
        <w:trPr>
          <w:trHeight w:val="322"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郑小桃</w:t>
            </w:r>
          </w:p>
        </w:tc>
        <w:tc>
          <w:tcPr>
            <w:tcW w:w="42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44" w:right="0"/>
              <w:jc w:val="left"/>
              <w:rPr>
                <w:rFonts w:ascii="宋体" w:hAnsi="宋体" w:cs="宋体" w:eastAsia="宋体" w:hint="default"/>
                <w:sz w:val="21"/>
                <w:szCs w:val="21"/>
              </w:rPr>
            </w:pPr>
            <w:r>
              <w:rPr>
                <w:rFonts w:ascii="宋体"/>
                <w:sz w:val="21"/>
              </w:rPr>
              <w:t>4,059,000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4,059,000</w:t>
            </w:r>
          </w:p>
        </w:tc>
      </w:tr>
      <w:tr>
        <w:trPr>
          <w:trHeight w:val="322"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程伊文</w:t>
            </w:r>
          </w:p>
        </w:tc>
        <w:tc>
          <w:tcPr>
            <w:tcW w:w="42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44" w:right="0"/>
              <w:jc w:val="left"/>
              <w:rPr>
                <w:rFonts w:ascii="宋体" w:hAnsi="宋体" w:cs="宋体" w:eastAsia="宋体" w:hint="default"/>
                <w:sz w:val="21"/>
                <w:szCs w:val="21"/>
              </w:rPr>
            </w:pPr>
            <w:r>
              <w:rPr>
                <w:rFonts w:ascii="宋体"/>
                <w:sz w:val="21"/>
              </w:rPr>
              <w:t>3,663,300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3,663,300</w:t>
            </w:r>
          </w:p>
        </w:tc>
      </w:tr>
      <w:tr>
        <w:trPr>
          <w:trHeight w:val="322"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中融国际信托有限公司－中融增强</w:t>
            </w:r>
            <w:r>
              <w:rPr>
                <w:rFonts w:ascii="宋体" w:hAnsi="宋体" w:cs="宋体" w:eastAsia="宋体" w:hint="default"/>
                <w:spacing w:val="-54"/>
                <w:sz w:val="21"/>
                <w:szCs w:val="21"/>
              </w:rPr>
              <w:t> </w:t>
            </w:r>
            <w:r>
              <w:rPr>
                <w:rFonts w:ascii="宋体" w:hAnsi="宋体" w:cs="宋体" w:eastAsia="宋体" w:hint="default"/>
                <w:sz w:val="21"/>
                <w:szCs w:val="21"/>
              </w:rPr>
              <w:t>64</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42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44" w:right="0"/>
              <w:jc w:val="left"/>
              <w:rPr>
                <w:rFonts w:ascii="宋体" w:hAnsi="宋体" w:cs="宋体" w:eastAsia="宋体" w:hint="default"/>
                <w:sz w:val="21"/>
                <w:szCs w:val="21"/>
              </w:rPr>
            </w:pPr>
            <w:r>
              <w:rPr>
                <w:rFonts w:ascii="宋体"/>
                <w:sz w:val="21"/>
              </w:rPr>
              <w:t>3,360,700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3,360,700</w:t>
            </w:r>
          </w:p>
        </w:tc>
      </w:tr>
      <w:tr>
        <w:trPr>
          <w:trHeight w:val="324"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84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公司未知上述股东之间是否存在关联关系或一致行动人的情况。</w:t>
            </w:r>
          </w:p>
        </w:tc>
      </w:tr>
      <w:tr>
        <w:trPr>
          <w:trHeight w:val="322"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表决权恢复的优先股股东及持股数量的说明</w:t>
            </w:r>
          </w:p>
        </w:tc>
        <w:tc>
          <w:tcPr>
            <w:tcW w:w="84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2" w:footer="1195" w:top="1120" w:bottom="1380" w:left="1220" w:right="1400"/>
        </w:sectPr>
      </w:pPr>
    </w:p>
    <w:p>
      <w:pPr>
        <w:pStyle w:val="BodyText"/>
        <w:spacing w:line="240" w:lineRule="auto" w:before="36"/>
        <w:ind w:right="0"/>
        <w:jc w:val="left"/>
      </w:pPr>
      <w:r>
        <w:rPr>
          <w:spacing w:val="-2"/>
        </w:rPr>
        <w:t>前十名有限售条件股东持股数量及限售条件</w:t>
      </w:r>
    </w:p>
    <w:p>
      <w:pPr>
        <w:pStyle w:val="BodyText"/>
        <w:spacing w:line="240" w:lineRule="auto" w:before="37"/>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单位：股</w:t>
      </w:r>
    </w:p>
    <w:p>
      <w:pPr>
        <w:spacing w:after="0" w:line="240" w:lineRule="auto"/>
        <w:jc w:val="left"/>
        <w:sectPr>
          <w:type w:val="continuous"/>
          <w:pgSz w:w="16840" w:h="11910" w:orient="landscape"/>
          <w:pgMar w:top="1060" w:bottom="1380" w:left="1220" w:right="1400"/>
          <w:cols w:num="2" w:equalWidth="0">
            <w:col w:w="4215" w:space="8399"/>
            <w:col w:w="1606"/>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016"/>
        <w:gridCol w:w="5168"/>
        <w:gridCol w:w="2554"/>
        <w:gridCol w:w="1875"/>
        <w:gridCol w:w="1855"/>
        <w:gridCol w:w="1215"/>
      </w:tblGrid>
      <w:tr>
        <w:trPr>
          <w:trHeight w:val="322" w:hRule="exact"/>
        </w:trPr>
        <w:tc>
          <w:tcPr>
            <w:tcW w:w="101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93"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516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632"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2554" w:type="dxa"/>
            <w:vMerge w:val="restart"/>
            <w:tcBorders>
              <w:top w:val="single" w:sz="4" w:space="0" w:color="000000"/>
              <w:left w:val="single" w:sz="4" w:space="0" w:color="000000"/>
              <w:right w:val="single" w:sz="4" w:space="0" w:color="000000"/>
            </w:tcBorders>
          </w:tcPr>
          <w:p>
            <w:pPr>
              <w:pStyle w:val="TableParagraph"/>
              <w:spacing w:line="273" w:lineRule="auto" w:before="162"/>
              <w:ind w:left="1166" w:right="113" w:hanging="1052"/>
              <w:jc w:val="left"/>
              <w:rPr>
                <w:rFonts w:ascii="宋体" w:hAnsi="宋体" w:cs="宋体" w:eastAsia="宋体" w:hint="default"/>
                <w:sz w:val="21"/>
                <w:szCs w:val="21"/>
              </w:rPr>
            </w:pPr>
            <w:r>
              <w:rPr>
                <w:rFonts w:ascii="宋体" w:hAnsi="宋体" w:cs="宋体" w:eastAsia="宋体" w:hint="default"/>
                <w:spacing w:val="-2"/>
                <w:sz w:val="21"/>
                <w:szCs w:val="21"/>
              </w:rPr>
              <w:t>持有的有限售条件股份数</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量</w:t>
            </w:r>
          </w:p>
        </w:tc>
        <w:tc>
          <w:tcPr>
            <w:tcW w:w="3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8"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121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660" w:hRule="exact"/>
        </w:trPr>
        <w:tc>
          <w:tcPr>
            <w:tcW w:w="1016" w:type="dxa"/>
            <w:vMerge/>
            <w:tcBorders>
              <w:left w:val="single" w:sz="4" w:space="0" w:color="000000"/>
              <w:bottom w:val="single" w:sz="4" w:space="0" w:color="000000"/>
              <w:right w:val="single" w:sz="4" w:space="0" w:color="000000"/>
            </w:tcBorders>
          </w:tcPr>
          <w:p>
            <w:pPr/>
          </w:p>
        </w:tc>
        <w:tc>
          <w:tcPr>
            <w:tcW w:w="5168" w:type="dxa"/>
            <w:vMerge/>
            <w:tcBorders>
              <w:left w:val="single" w:sz="4" w:space="0" w:color="000000"/>
              <w:bottom w:val="single" w:sz="4" w:space="0" w:color="000000"/>
              <w:right w:val="single" w:sz="4" w:space="0" w:color="000000"/>
            </w:tcBorders>
          </w:tcPr>
          <w:p>
            <w:pPr/>
          </w:p>
        </w:tc>
        <w:tc>
          <w:tcPr>
            <w:tcW w:w="2554" w:type="dxa"/>
            <w:vMerge/>
            <w:tcBorders>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 w:right="0"/>
              <w:jc w:val="center"/>
              <w:rPr>
                <w:rFonts w:ascii="宋体" w:hAnsi="宋体" w:cs="宋体" w:eastAsia="宋体" w:hint="default"/>
                <w:sz w:val="21"/>
                <w:szCs w:val="21"/>
              </w:rPr>
            </w:pPr>
            <w:r>
              <w:rPr>
                <w:rFonts w:ascii="宋体" w:hAnsi="宋体" w:cs="宋体" w:eastAsia="宋体" w:hint="default"/>
                <w:sz w:val="21"/>
                <w:szCs w:val="21"/>
              </w:rPr>
              <w:t>可上市交易时间</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
              <w:ind w:left="501" w:right="182" w:hanging="315"/>
              <w:jc w:val="left"/>
              <w:rPr>
                <w:rFonts w:ascii="宋体" w:hAnsi="宋体" w:cs="宋体" w:eastAsia="宋体" w:hint="default"/>
                <w:sz w:val="21"/>
                <w:szCs w:val="21"/>
              </w:rPr>
            </w:pPr>
            <w:r>
              <w:rPr>
                <w:rFonts w:ascii="宋体" w:hAnsi="宋体" w:cs="宋体" w:eastAsia="宋体" w:hint="default"/>
                <w:sz w:val="21"/>
                <w:szCs w:val="21"/>
              </w:rPr>
              <w:t>新增可上市交易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股份数量</w:t>
            </w:r>
          </w:p>
        </w:tc>
        <w:tc>
          <w:tcPr>
            <w:tcW w:w="1215" w:type="dxa"/>
            <w:vMerge/>
            <w:tcBorders>
              <w:left w:val="single" w:sz="4" w:space="0" w:color="000000"/>
              <w:bottom w:val="single" w:sz="4" w:space="0" w:color="000000"/>
              <w:right w:val="single" w:sz="4" w:space="0" w:color="000000"/>
            </w:tcBorders>
          </w:tcPr>
          <w:p>
            <w:pPr/>
          </w:p>
        </w:tc>
      </w:tr>
      <w:tr>
        <w:trPr>
          <w:trHeight w:val="35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w w:val="100"/>
                <w:sz w:val="21"/>
              </w:rPr>
              <w:t>1</w:t>
            </w:r>
          </w:p>
        </w:tc>
        <w:tc>
          <w:tcPr>
            <w:tcW w:w="51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中国对外经济贸易信托有限公司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sz w:val="21"/>
              </w:rPr>
              <w:t>3,513,703</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2019/1/9</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869"/>
              <w:jc w:val="right"/>
              <w:rPr>
                <w:rFonts w:ascii="宋体" w:hAnsi="宋体" w:cs="宋体" w:eastAsia="宋体" w:hint="default"/>
                <w:sz w:val="21"/>
                <w:szCs w:val="21"/>
              </w:rPr>
            </w:pPr>
            <w:r>
              <w:rPr>
                <w:rFonts w:ascii="宋体"/>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636"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宋体" w:hAnsi="宋体" w:cs="宋体" w:eastAsia="宋体" w:hint="default"/>
                <w:sz w:val="21"/>
                <w:szCs w:val="21"/>
              </w:rPr>
            </w:pPr>
            <w:r>
              <w:rPr>
                <w:rFonts w:ascii="宋体"/>
                <w:w w:val="100"/>
                <w:sz w:val="21"/>
              </w:rPr>
              <w:t>2</w:t>
            </w:r>
          </w:p>
        </w:tc>
        <w:tc>
          <w:tcPr>
            <w:tcW w:w="51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427"/>
              <w:jc w:val="left"/>
              <w:rPr>
                <w:rFonts w:ascii="宋体" w:hAnsi="宋体" w:cs="宋体" w:eastAsia="宋体" w:hint="default"/>
                <w:sz w:val="21"/>
                <w:szCs w:val="21"/>
              </w:rPr>
            </w:pPr>
            <w:r>
              <w:rPr>
                <w:rFonts w:ascii="宋体" w:hAnsi="宋体" w:cs="宋体" w:eastAsia="宋体" w:hint="default"/>
                <w:spacing w:val="-2"/>
                <w:sz w:val="21"/>
                <w:szCs w:val="21"/>
              </w:rPr>
              <w:t>财通基金－浦发银行－粤财信托－粤财信托－菁英</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164</w:t>
            </w:r>
            <w:r>
              <w:rPr>
                <w:rFonts w:ascii="宋体" w:hAnsi="宋体" w:cs="宋体" w:eastAsia="宋体" w:hint="default"/>
                <w:spacing w:val="-53"/>
                <w:sz w:val="21"/>
                <w:szCs w:val="21"/>
              </w:rPr>
              <w:t> </w:t>
            </w:r>
            <w:r>
              <w:rPr>
                <w:rFonts w:ascii="宋体" w:hAnsi="宋体" w:cs="宋体" w:eastAsia="宋体" w:hint="default"/>
                <w:sz w:val="21"/>
                <w:szCs w:val="21"/>
              </w:rPr>
              <w:t>期单一资金信托计划</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sz w:val="21"/>
              </w:rPr>
              <w:t>3,443,429</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sz w:val="21"/>
              </w:rPr>
              <w:t>2019/1/9</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869"/>
              <w:jc w:val="right"/>
              <w:rPr>
                <w:rFonts w:ascii="宋体" w:hAnsi="宋体" w:cs="宋体" w:eastAsia="宋体" w:hint="default"/>
                <w:sz w:val="21"/>
                <w:szCs w:val="21"/>
              </w:rPr>
            </w:pPr>
            <w:r>
              <w:rPr>
                <w:rFonts w:ascii="宋体"/>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634"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w w:val="100"/>
                <w:sz w:val="21"/>
              </w:rPr>
              <w:t>3</w:t>
            </w:r>
          </w:p>
        </w:tc>
        <w:tc>
          <w:tcPr>
            <w:tcW w:w="51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8"/>
              <w:jc w:val="left"/>
              <w:rPr>
                <w:rFonts w:ascii="宋体" w:hAnsi="宋体" w:cs="宋体" w:eastAsia="宋体" w:hint="default"/>
                <w:sz w:val="21"/>
                <w:szCs w:val="21"/>
              </w:rPr>
            </w:pPr>
            <w:r>
              <w:rPr>
                <w:rFonts w:ascii="宋体" w:hAnsi="宋体" w:cs="宋体" w:eastAsia="宋体" w:hint="default"/>
                <w:spacing w:val="-2"/>
                <w:sz w:val="21"/>
                <w:szCs w:val="21"/>
              </w:rPr>
              <w:t>中国工商银行股份有限公司－汇添富移动互联股票型</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证券投资基金</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3,162,333</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2019/1/9</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69"/>
              <w:jc w:val="right"/>
              <w:rPr>
                <w:rFonts w:ascii="宋体" w:hAnsi="宋体" w:cs="宋体" w:eastAsia="宋体" w:hint="default"/>
                <w:sz w:val="21"/>
                <w:szCs w:val="21"/>
              </w:rPr>
            </w:pPr>
            <w:r>
              <w:rPr>
                <w:rFonts w:ascii="宋体"/>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634"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w w:val="100"/>
                <w:sz w:val="21"/>
              </w:rPr>
              <w:t>4</w:t>
            </w:r>
          </w:p>
        </w:tc>
        <w:tc>
          <w:tcPr>
            <w:tcW w:w="51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8"/>
              <w:jc w:val="left"/>
              <w:rPr>
                <w:rFonts w:ascii="宋体" w:hAnsi="宋体" w:cs="宋体" w:eastAsia="宋体" w:hint="default"/>
                <w:sz w:val="21"/>
                <w:szCs w:val="21"/>
              </w:rPr>
            </w:pPr>
            <w:r>
              <w:rPr>
                <w:rFonts w:ascii="宋体" w:hAnsi="宋体" w:cs="宋体" w:eastAsia="宋体" w:hint="default"/>
                <w:spacing w:val="-2"/>
                <w:sz w:val="21"/>
                <w:szCs w:val="21"/>
              </w:rPr>
              <w:t>中国工商银行股份有限公司－汇添富民营活力混合型</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证券投资基金</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3,162,333</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2019/1/9</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69"/>
              <w:jc w:val="right"/>
              <w:rPr>
                <w:rFonts w:ascii="宋体" w:hAnsi="宋体" w:cs="宋体" w:eastAsia="宋体" w:hint="default"/>
                <w:sz w:val="21"/>
                <w:szCs w:val="21"/>
              </w:rPr>
            </w:pPr>
            <w:r>
              <w:rPr>
                <w:rFonts w:ascii="宋体"/>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634"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w w:val="100"/>
                <w:sz w:val="21"/>
              </w:rPr>
              <w:t>5</w:t>
            </w:r>
          </w:p>
        </w:tc>
        <w:tc>
          <w:tcPr>
            <w:tcW w:w="51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427"/>
              <w:jc w:val="left"/>
              <w:rPr>
                <w:rFonts w:ascii="宋体" w:hAnsi="宋体" w:cs="宋体" w:eastAsia="宋体" w:hint="default"/>
                <w:sz w:val="21"/>
                <w:szCs w:val="21"/>
              </w:rPr>
            </w:pPr>
            <w:r>
              <w:rPr>
                <w:rFonts w:ascii="宋体" w:hAnsi="宋体" w:cs="宋体" w:eastAsia="宋体" w:hint="default"/>
                <w:spacing w:val="-2"/>
                <w:sz w:val="21"/>
                <w:szCs w:val="21"/>
              </w:rPr>
              <w:t>泰康人寿保险有限责任公司－投连－进取－</w:t>
            </w:r>
            <w:r>
              <w:rPr>
                <w:rFonts w:ascii="宋体" w:hAnsi="宋体" w:cs="宋体" w:eastAsia="宋体" w:hint="default"/>
                <w:spacing w:val="-2"/>
                <w:sz w:val="21"/>
                <w:szCs w:val="21"/>
              </w:rPr>
              <w:t>019L</w:t>
            </w:r>
            <w:r>
              <w:rPr>
                <w:rFonts w:ascii="宋体" w:hAnsi="宋体" w:cs="宋体" w:eastAsia="宋体" w:hint="default"/>
                <w:spacing w:val="-2"/>
                <w:sz w:val="21"/>
                <w:szCs w:val="21"/>
              </w:rPr>
              <w:t>－</w:t>
            </w:r>
            <w:r>
              <w:rPr>
                <w:rFonts w:ascii="宋体" w:hAnsi="宋体" w:cs="宋体" w:eastAsia="宋体" w:hint="default"/>
                <w:spacing w:val="-59"/>
                <w:sz w:val="21"/>
                <w:szCs w:val="21"/>
              </w:rPr>
              <w:t> </w:t>
            </w:r>
            <w:r>
              <w:rPr>
                <w:rFonts w:ascii="宋体" w:hAnsi="宋体" w:cs="宋体" w:eastAsia="宋体" w:hint="default"/>
                <w:sz w:val="21"/>
                <w:szCs w:val="21"/>
              </w:rPr>
              <w:t>TL002</w:t>
            </w:r>
            <w:r>
              <w:rPr>
                <w:rFonts w:ascii="宋体" w:hAnsi="宋体" w:cs="宋体" w:eastAsia="宋体" w:hint="default"/>
                <w:spacing w:val="-51"/>
                <w:sz w:val="21"/>
                <w:szCs w:val="21"/>
              </w:rPr>
              <w:t> </w:t>
            </w:r>
            <w:r>
              <w:rPr>
                <w:rFonts w:ascii="宋体" w:hAnsi="宋体" w:cs="宋体" w:eastAsia="宋体" w:hint="default"/>
                <w:sz w:val="21"/>
                <w:szCs w:val="21"/>
              </w:rPr>
              <w:t>沪</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2,108,222</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2019/1/9</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69"/>
              <w:jc w:val="right"/>
              <w:rPr>
                <w:rFonts w:ascii="宋体" w:hAnsi="宋体" w:cs="宋体" w:eastAsia="宋体" w:hint="default"/>
                <w:sz w:val="21"/>
                <w:szCs w:val="21"/>
              </w:rPr>
            </w:pPr>
            <w:r>
              <w:rPr>
                <w:rFonts w:ascii="宋体"/>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634"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宋体" w:hAnsi="宋体" w:cs="宋体" w:eastAsia="宋体" w:hint="default"/>
                <w:sz w:val="21"/>
                <w:szCs w:val="21"/>
              </w:rPr>
            </w:pPr>
            <w:r>
              <w:rPr>
                <w:rFonts w:ascii="宋体"/>
                <w:w w:val="100"/>
                <w:sz w:val="21"/>
              </w:rPr>
              <w:t>6</w:t>
            </w:r>
          </w:p>
        </w:tc>
        <w:tc>
          <w:tcPr>
            <w:tcW w:w="51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1"/>
              <w:jc w:val="left"/>
              <w:rPr>
                <w:rFonts w:ascii="宋体" w:hAnsi="宋体" w:cs="宋体" w:eastAsia="宋体" w:hint="default"/>
                <w:sz w:val="21"/>
                <w:szCs w:val="21"/>
              </w:rPr>
            </w:pPr>
            <w:r>
              <w:rPr>
                <w:rFonts w:ascii="宋体" w:hAnsi="宋体" w:cs="宋体" w:eastAsia="宋体" w:hint="default"/>
                <w:sz w:val="21"/>
                <w:szCs w:val="21"/>
              </w:rPr>
              <w:t>中国建设银行股份有限公司－博时裕富沪深</w:t>
            </w:r>
            <w:r>
              <w:rPr>
                <w:rFonts w:ascii="宋体" w:hAnsi="宋体" w:cs="宋体" w:eastAsia="宋体" w:hint="default"/>
                <w:spacing w:val="-53"/>
                <w:sz w:val="21"/>
                <w:szCs w:val="21"/>
              </w:rPr>
              <w:t> </w:t>
            </w:r>
            <w:r>
              <w:rPr>
                <w:rFonts w:ascii="宋体" w:hAnsi="宋体" w:cs="宋体" w:eastAsia="宋体" w:hint="default"/>
                <w:sz w:val="21"/>
                <w:szCs w:val="21"/>
              </w:rPr>
              <w:t>300</w:t>
            </w:r>
            <w:r>
              <w:rPr>
                <w:rFonts w:ascii="宋体" w:hAnsi="宋体" w:cs="宋体" w:eastAsia="宋体" w:hint="default"/>
                <w:spacing w:val="-53"/>
                <w:sz w:val="21"/>
                <w:szCs w:val="21"/>
              </w:rPr>
              <w:t> </w:t>
            </w:r>
            <w:r>
              <w:rPr>
                <w:rFonts w:ascii="宋体" w:hAnsi="宋体" w:cs="宋体" w:eastAsia="宋体" w:hint="default"/>
                <w:spacing w:val="-3"/>
                <w:sz w:val="21"/>
                <w:szCs w:val="21"/>
              </w:rPr>
              <w:t>指数</w:t>
            </w:r>
            <w:r>
              <w:rPr>
                <w:rFonts w:ascii="宋体" w:hAnsi="宋体" w:cs="宋体" w:eastAsia="宋体" w:hint="default"/>
                <w:spacing w:val="-3"/>
                <w:w w:val="100"/>
                <w:sz w:val="21"/>
                <w:szCs w:val="21"/>
              </w:rPr>
              <w:t> </w:t>
            </w:r>
            <w:r>
              <w:rPr>
                <w:rFonts w:ascii="宋体" w:hAnsi="宋体" w:cs="宋体" w:eastAsia="宋体" w:hint="default"/>
                <w:sz w:val="21"/>
                <w:szCs w:val="21"/>
              </w:rPr>
              <w:t>证券投资基金</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宋体"/>
                <w:sz w:val="21"/>
              </w:rPr>
              <w:t>702,741</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sz w:val="21"/>
              </w:rPr>
              <w:t>2019/1/9</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69"/>
              <w:jc w:val="right"/>
              <w:rPr>
                <w:rFonts w:ascii="宋体" w:hAnsi="宋体" w:cs="宋体" w:eastAsia="宋体" w:hint="default"/>
                <w:sz w:val="21"/>
                <w:szCs w:val="21"/>
              </w:rPr>
            </w:pPr>
            <w:r>
              <w:rPr>
                <w:rFonts w:ascii="宋体"/>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35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w w:val="100"/>
                <w:sz w:val="21"/>
              </w:rPr>
              <w:t>7</w:t>
            </w:r>
          </w:p>
        </w:tc>
        <w:tc>
          <w:tcPr>
            <w:tcW w:w="51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博时基金－工商银行－申万宏源证券有限公司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702,741</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2019/1/9</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869"/>
              <w:jc w:val="right"/>
              <w:rPr>
                <w:rFonts w:ascii="宋体" w:hAnsi="宋体" w:cs="宋体" w:eastAsia="宋体" w:hint="default"/>
                <w:sz w:val="21"/>
                <w:szCs w:val="21"/>
              </w:rPr>
            </w:pPr>
            <w:r>
              <w:rPr>
                <w:rFonts w:ascii="宋体"/>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35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w w:val="100"/>
                <w:sz w:val="21"/>
              </w:rPr>
              <w:t>8</w:t>
            </w:r>
          </w:p>
        </w:tc>
        <w:tc>
          <w:tcPr>
            <w:tcW w:w="51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博时基金－邮储银行－建信资本管理有限责任公司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702,741</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2019/1/9</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869"/>
              <w:jc w:val="right"/>
              <w:rPr>
                <w:rFonts w:ascii="宋体" w:hAnsi="宋体" w:cs="宋体" w:eastAsia="宋体" w:hint="default"/>
                <w:sz w:val="21"/>
                <w:szCs w:val="21"/>
              </w:rPr>
            </w:pPr>
            <w:r>
              <w:rPr>
                <w:rFonts w:ascii="宋体"/>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bl>
    <w:p>
      <w:pPr>
        <w:spacing w:after="0" w:line="240" w:lineRule="auto"/>
        <w:jc w:val="center"/>
        <w:rPr>
          <w:rFonts w:ascii="宋体" w:hAnsi="宋体" w:cs="宋体" w:eastAsia="宋体" w:hint="default"/>
          <w:sz w:val="21"/>
          <w:szCs w:val="21"/>
        </w:rPr>
        <w:sectPr>
          <w:type w:val="continuous"/>
          <w:pgSz w:w="16840" w:h="11910" w:orient="landscape"/>
          <w:pgMar w:top="1060" w:bottom="1380" w:left="122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16"/>
        <w:gridCol w:w="5168"/>
        <w:gridCol w:w="2554"/>
        <w:gridCol w:w="1875"/>
        <w:gridCol w:w="1855"/>
        <w:gridCol w:w="1215"/>
      </w:tblGrid>
      <w:tr>
        <w:trPr>
          <w:trHeight w:val="322" w:hRule="exact"/>
        </w:trPr>
        <w:tc>
          <w:tcPr>
            <w:tcW w:w="101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left="293"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516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left="1632"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2554" w:type="dxa"/>
            <w:vMerge w:val="restart"/>
            <w:tcBorders>
              <w:top w:val="single" w:sz="4" w:space="0" w:color="000000"/>
              <w:left w:val="single" w:sz="4" w:space="0" w:color="000000"/>
              <w:right w:val="single" w:sz="4" w:space="0" w:color="000000"/>
            </w:tcBorders>
          </w:tcPr>
          <w:p>
            <w:pPr>
              <w:pStyle w:val="TableParagraph"/>
              <w:spacing w:line="273" w:lineRule="auto" w:before="162"/>
              <w:ind w:left="1166" w:right="113" w:hanging="1052"/>
              <w:jc w:val="left"/>
              <w:rPr>
                <w:rFonts w:ascii="宋体" w:hAnsi="宋体" w:cs="宋体" w:eastAsia="宋体" w:hint="default"/>
                <w:sz w:val="21"/>
                <w:szCs w:val="21"/>
              </w:rPr>
            </w:pPr>
            <w:r>
              <w:rPr>
                <w:rFonts w:ascii="宋体" w:hAnsi="宋体" w:cs="宋体" w:eastAsia="宋体" w:hint="default"/>
                <w:spacing w:val="-2"/>
                <w:sz w:val="21"/>
                <w:szCs w:val="21"/>
              </w:rPr>
              <w:t>持有的有限售条件股份数</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量</w:t>
            </w:r>
          </w:p>
        </w:tc>
        <w:tc>
          <w:tcPr>
            <w:tcW w:w="3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8"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121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660" w:hRule="exact"/>
        </w:trPr>
        <w:tc>
          <w:tcPr>
            <w:tcW w:w="1016" w:type="dxa"/>
            <w:vMerge/>
            <w:tcBorders>
              <w:left w:val="single" w:sz="4" w:space="0" w:color="000000"/>
              <w:bottom w:val="single" w:sz="4" w:space="0" w:color="000000"/>
              <w:right w:val="single" w:sz="4" w:space="0" w:color="000000"/>
            </w:tcBorders>
          </w:tcPr>
          <w:p>
            <w:pPr/>
          </w:p>
        </w:tc>
        <w:tc>
          <w:tcPr>
            <w:tcW w:w="5168" w:type="dxa"/>
            <w:vMerge/>
            <w:tcBorders>
              <w:left w:val="single" w:sz="4" w:space="0" w:color="000000"/>
              <w:bottom w:val="single" w:sz="4" w:space="0" w:color="000000"/>
              <w:right w:val="single" w:sz="4" w:space="0" w:color="000000"/>
            </w:tcBorders>
          </w:tcPr>
          <w:p>
            <w:pPr/>
          </w:p>
        </w:tc>
        <w:tc>
          <w:tcPr>
            <w:tcW w:w="2554" w:type="dxa"/>
            <w:vMerge/>
            <w:tcBorders>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 w:right="0"/>
              <w:jc w:val="center"/>
              <w:rPr>
                <w:rFonts w:ascii="宋体" w:hAnsi="宋体" w:cs="宋体" w:eastAsia="宋体" w:hint="default"/>
                <w:sz w:val="21"/>
                <w:szCs w:val="21"/>
              </w:rPr>
            </w:pPr>
            <w:r>
              <w:rPr>
                <w:rFonts w:ascii="宋体" w:hAnsi="宋体" w:cs="宋体" w:eastAsia="宋体" w:hint="default"/>
                <w:sz w:val="21"/>
                <w:szCs w:val="21"/>
              </w:rPr>
              <w:t>可上市交易时间</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
              <w:ind w:left="501" w:right="182" w:hanging="315"/>
              <w:jc w:val="left"/>
              <w:rPr>
                <w:rFonts w:ascii="宋体" w:hAnsi="宋体" w:cs="宋体" w:eastAsia="宋体" w:hint="default"/>
                <w:sz w:val="21"/>
                <w:szCs w:val="21"/>
              </w:rPr>
            </w:pPr>
            <w:r>
              <w:rPr>
                <w:rFonts w:ascii="宋体" w:hAnsi="宋体" w:cs="宋体" w:eastAsia="宋体" w:hint="default"/>
                <w:sz w:val="21"/>
                <w:szCs w:val="21"/>
              </w:rPr>
              <w:t>新增可上市交易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股份数量</w:t>
            </w:r>
          </w:p>
        </w:tc>
        <w:tc>
          <w:tcPr>
            <w:tcW w:w="1215" w:type="dxa"/>
            <w:vMerge/>
            <w:tcBorders>
              <w:left w:val="single" w:sz="4" w:space="0" w:color="000000"/>
              <w:bottom w:val="single" w:sz="4" w:space="0" w:color="000000"/>
              <w:right w:val="single" w:sz="4" w:space="0" w:color="000000"/>
            </w:tcBorders>
          </w:tcPr>
          <w:p>
            <w:pPr/>
          </w:p>
        </w:tc>
      </w:tr>
      <w:tr>
        <w:trPr>
          <w:trHeight w:val="634"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w w:val="100"/>
                <w:sz w:val="21"/>
              </w:rPr>
              <w:t>9</w:t>
            </w:r>
          </w:p>
        </w:tc>
        <w:tc>
          <w:tcPr>
            <w:tcW w:w="516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103" w:right="218"/>
              <w:jc w:val="left"/>
              <w:rPr>
                <w:rFonts w:ascii="宋体" w:hAnsi="宋体" w:cs="宋体" w:eastAsia="宋体" w:hint="default"/>
                <w:sz w:val="21"/>
                <w:szCs w:val="21"/>
              </w:rPr>
            </w:pPr>
            <w:r>
              <w:rPr>
                <w:rFonts w:ascii="宋体" w:hAnsi="宋体" w:cs="宋体" w:eastAsia="宋体" w:hint="default"/>
                <w:spacing w:val="-2"/>
                <w:sz w:val="21"/>
                <w:szCs w:val="21"/>
              </w:rPr>
              <w:t>博时基金－建设银行－中国人寿－中国人寿保险（集</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团）公司委托博时基金管理有限公司定增组合</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702,741</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2019/1/9</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1"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1261" w:hRule="exact"/>
        </w:trPr>
        <w:tc>
          <w:tcPr>
            <w:tcW w:w="61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356"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7499" w:type="dxa"/>
            <w:gridSpan w:val="4"/>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6"/>
                <w:sz w:val="21"/>
                <w:szCs w:val="21"/>
              </w:rPr>
              <w:t> </w:t>
            </w:r>
            <w:r>
              <w:rPr>
                <w:rFonts w:ascii="宋体" w:hAnsi="宋体" w:cs="宋体" w:eastAsia="宋体" w:hint="default"/>
                <w:spacing w:val="-21"/>
                <w:sz w:val="21"/>
                <w:szCs w:val="21"/>
              </w:rPr>
              <w:t>3</w:t>
            </w:r>
            <w:r>
              <w:rPr>
                <w:rFonts w:ascii="宋体" w:hAnsi="宋体" w:cs="宋体" w:eastAsia="宋体" w:hint="default"/>
                <w:spacing w:val="-21"/>
                <w:sz w:val="21"/>
                <w:szCs w:val="21"/>
              </w:rPr>
              <w:t>、</w:t>
            </w:r>
            <w:r>
              <w:rPr>
                <w:rFonts w:ascii="宋体" w:hAnsi="宋体" w:cs="宋体" w:eastAsia="宋体" w:hint="default"/>
                <w:spacing w:val="-21"/>
                <w:sz w:val="21"/>
                <w:szCs w:val="21"/>
              </w:rPr>
              <w:t>4</w:t>
            </w:r>
            <w:r>
              <w:rPr>
                <w:rFonts w:ascii="宋体" w:hAnsi="宋体" w:cs="宋体" w:eastAsia="宋体" w:hint="default"/>
                <w:spacing w:val="-57"/>
                <w:sz w:val="21"/>
                <w:szCs w:val="21"/>
              </w:rPr>
              <w:t> </w:t>
            </w:r>
            <w:r>
              <w:rPr>
                <w:rFonts w:ascii="宋体" w:hAnsi="宋体" w:cs="宋体" w:eastAsia="宋体" w:hint="default"/>
                <w:sz w:val="21"/>
                <w:szCs w:val="21"/>
              </w:rPr>
              <w:t>位股东账户为汇添富基金管理股份有限公司认购本公司非公开发行股份</w:t>
            </w:r>
            <w:r>
              <w:rPr>
                <w:rFonts w:ascii="宋体" w:hAnsi="宋体" w:cs="宋体" w:eastAsia="宋体" w:hint="default"/>
                <w:w w:val="100"/>
                <w:sz w:val="21"/>
                <w:szCs w:val="21"/>
              </w:rPr>
              <w:t> </w:t>
            </w:r>
            <w:r>
              <w:rPr>
                <w:rFonts w:ascii="宋体" w:hAnsi="宋体" w:cs="宋体" w:eastAsia="宋体" w:hint="default"/>
                <w:sz w:val="21"/>
                <w:szCs w:val="21"/>
              </w:rPr>
              <w:t>使用的账户。</w:t>
            </w:r>
          </w:p>
          <w:p>
            <w:pPr>
              <w:pStyle w:val="TableParagraph"/>
              <w:spacing w:line="273" w:lineRule="auto" w:before="7"/>
              <w:ind w:left="103" w:right="134"/>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pacing w:val="-57"/>
                <w:sz w:val="21"/>
                <w:szCs w:val="21"/>
              </w:rPr>
              <w:t> </w:t>
            </w:r>
            <w:r>
              <w:rPr>
                <w:rFonts w:ascii="宋体" w:hAnsi="宋体" w:cs="宋体" w:eastAsia="宋体" w:hint="default"/>
                <w:sz w:val="21"/>
                <w:szCs w:val="21"/>
              </w:rPr>
              <w:t>位股东账户为博时基金管理有限公司认购本公司非公开发行股份</w:t>
            </w:r>
            <w:r>
              <w:rPr>
                <w:rFonts w:ascii="宋体" w:hAnsi="宋体" w:cs="宋体" w:eastAsia="宋体" w:hint="default"/>
                <w:w w:val="100"/>
                <w:sz w:val="21"/>
                <w:szCs w:val="21"/>
              </w:rPr>
              <w:t> </w:t>
            </w:r>
            <w:r>
              <w:rPr>
                <w:rFonts w:ascii="宋体" w:hAnsi="宋体" w:cs="宋体" w:eastAsia="宋体" w:hint="default"/>
                <w:sz w:val="21"/>
                <w:szCs w:val="21"/>
              </w:rPr>
              <w:t>使用的账户。</w:t>
            </w:r>
          </w:p>
        </w:tc>
      </w:tr>
    </w:tbl>
    <w:p>
      <w:pPr>
        <w:spacing w:after="0" w:line="273" w:lineRule="auto"/>
        <w:jc w:val="left"/>
        <w:rPr>
          <w:rFonts w:ascii="宋体" w:hAnsi="宋体" w:cs="宋体" w:eastAsia="宋体" w:hint="default"/>
          <w:sz w:val="21"/>
          <w:szCs w:val="21"/>
        </w:rPr>
        <w:sectPr>
          <w:pgSz w:w="16840" w:h="11910" w:orient="landscape"/>
          <w:pgMar w:header="882" w:footer="1195" w:top="1120" w:bottom="1380" w:left="122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3"/>
          <w:szCs w:val="23"/>
        </w:rPr>
      </w:pPr>
    </w:p>
    <w:p>
      <w:pPr>
        <w:pStyle w:val="Heading3"/>
        <w:tabs>
          <w:tab w:pos="704" w:val="left" w:leader="none"/>
        </w:tabs>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70"/>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81"/>
        <w:ind w:left="138" w:right="0"/>
        <w:jc w:val="left"/>
        <w:rPr>
          <w:b w:val="0"/>
          <w:bCs w:val="0"/>
        </w:rPr>
      </w:pPr>
      <w:r>
        <w:rPr/>
        <w:t>四、</w:t>
      </w:r>
      <w:r>
        <w:rPr>
          <w:spacing w:val="-79"/>
        </w:rPr>
        <w:t> </w:t>
      </w:r>
      <w:r>
        <w:rPr/>
        <w:t>控股股东及实际控制人情况</w:t>
      </w:r>
      <w:r>
        <w:rPr>
          <w:b w:val="0"/>
          <w:bCs w:val="0"/>
        </w:rPr>
      </w:r>
    </w:p>
    <w:p>
      <w:pPr>
        <w:pStyle w:val="Heading3"/>
        <w:tabs>
          <w:tab w:pos="557" w:val="left" w:leader="none"/>
        </w:tabs>
        <w:spacing w:line="295" w:lineRule="auto" w:before="97"/>
        <w:ind w:left="138" w:right="72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tabs>
          <w:tab w:pos="557" w:val="left" w:leader="none"/>
        </w:tabs>
        <w:spacing w:line="307" w:lineRule="auto" w:before="49"/>
        <w:ind w:left="138" w:right="756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38"/>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tabs>
          <w:tab w:pos="557" w:val="left" w:leader="none"/>
        </w:tabs>
        <w:spacing w:line="240" w:lineRule="auto" w:before="82"/>
        <w:ind w:left="138" w:right="0"/>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884" w:val="left" w:leader="none"/>
        </w:tabs>
        <w:spacing w:line="256" w:lineRule="auto" w:before="97"/>
        <w:ind w:left="138" w:right="6021"/>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报告期内公司不存在控股股东。</w:t>
      </w:r>
    </w:p>
    <w:p>
      <w:pPr>
        <w:pStyle w:val="Heading3"/>
        <w:tabs>
          <w:tab w:pos="557" w:val="left" w:leader="none"/>
        </w:tabs>
        <w:spacing w:line="240" w:lineRule="auto" w:before="82"/>
        <w:ind w:left="138" w:right="0"/>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896" w:val="left" w:leader="none"/>
        </w:tabs>
        <w:spacing w:line="240" w:lineRule="auto" w:before="97"/>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3"/>
        <w:tabs>
          <w:tab w:pos="557" w:val="left" w:leader="none"/>
        </w:tabs>
        <w:spacing w:line="240" w:lineRule="auto" w:before="81"/>
        <w:ind w:left="138" w:right="0"/>
        <w:jc w:val="left"/>
        <w:rPr>
          <w:b w:val="0"/>
          <w:bCs w:val="0"/>
        </w:rPr>
      </w:pPr>
      <w:r>
        <w:rPr>
          <w:rFonts w:ascii="宋体" w:hAnsi="宋体" w:cs="宋体" w:eastAsia="宋体" w:hint="default"/>
          <w:w w:val="95"/>
        </w:rPr>
        <w:t>5</w:t>
        <w:tab/>
      </w:r>
      <w:r>
        <w:rPr/>
        <w:t>公司与持股</w:t>
      </w:r>
      <w:r>
        <w:rPr>
          <w:spacing w:val="-55"/>
        </w:rPr>
        <w:t> </w:t>
      </w:r>
      <w:r>
        <w:rPr>
          <w:rFonts w:ascii="宋体" w:hAnsi="宋体" w:cs="宋体" w:eastAsia="宋体" w:hint="default"/>
        </w:rPr>
        <w:t>5%</w:t>
      </w:r>
      <w:r>
        <w:rPr/>
        <w:t>以上股东之间的产权及控制关系的方框图</w:t>
      </w:r>
      <w:r>
        <w:rPr>
          <w:b w:val="0"/>
          <w:bCs w:val="0"/>
        </w:rPr>
      </w:r>
    </w:p>
    <w:p>
      <w:pPr>
        <w:pStyle w:val="BodyText"/>
        <w:tabs>
          <w:tab w:pos="884" w:val="left" w:leader="none"/>
        </w:tabs>
        <w:spacing w:line="240" w:lineRule="auto" w:before="97"/>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11"/>
          <w:szCs w:val="11"/>
        </w:rPr>
      </w:pPr>
    </w:p>
    <w:p>
      <w:pPr>
        <w:spacing w:line="3220" w:lineRule="exact"/>
        <w:ind w:left="137" w:right="0" w:firstLine="0"/>
        <w:rPr>
          <w:rFonts w:ascii="宋体" w:hAnsi="宋体" w:cs="宋体" w:eastAsia="宋体" w:hint="default"/>
          <w:sz w:val="20"/>
          <w:szCs w:val="20"/>
        </w:rPr>
      </w:pPr>
      <w:r>
        <w:rPr>
          <w:rFonts w:ascii="宋体" w:hAnsi="宋体" w:cs="宋体" w:eastAsia="宋体" w:hint="default"/>
          <w:position w:val="-63"/>
          <w:sz w:val="20"/>
          <w:szCs w:val="20"/>
        </w:rPr>
        <w:drawing>
          <wp:inline distT="0" distB="0" distL="0" distR="0">
            <wp:extent cx="5467312" cy="204520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35" cstate="print"/>
                    <a:stretch>
                      <a:fillRect/>
                    </a:stretch>
                  </pic:blipFill>
                  <pic:spPr>
                    <a:xfrm>
                      <a:off x="0" y="0"/>
                      <a:ext cx="5467312" cy="2045207"/>
                    </a:xfrm>
                    <a:prstGeom prst="rect">
                      <a:avLst/>
                    </a:prstGeom>
                  </pic:spPr>
                </pic:pic>
              </a:graphicData>
            </a:graphic>
          </wp:inline>
        </w:drawing>
      </w:r>
      <w:r>
        <w:rPr>
          <w:rFonts w:ascii="宋体" w:hAnsi="宋体" w:cs="宋体" w:eastAsia="宋体" w:hint="default"/>
          <w:position w:val="-63"/>
          <w:sz w:val="20"/>
          <w:szCs w:val="20"/>
        </w:rPr>
      </w:r>
    </w:p>
    <w:p>
      <w:pPr>
        <w:spacing w:line="240" w:lineRule="auto" w:before="0"/>
        <w:rPr>
          <w:rFonts w:ascii="宋体" w:hAnsi="宋体" w:cs="宋体" w:eastAsia="宋体" w:hint="default"/>
          <w:sz w:val="22"/>
          <w:szCs w:val="22"/>
        </w:rPr>
      </w:pPr>
    </w:p>
    <w:p>
      <w:pPr>
        <w:pStyle w:val="Heading3"/>
        <w:tabs>
          <w:tab w:pos="562" w:val="left" w:leader="none"/>
        </w:tabs>
        <w:spacing w:line="297" w:lineRule="auto" w:before="173"/>
        <w:ind w:left="138" w:right="70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tabs>
          <w:tab w:pos="562" w:val="left" w:leader="none"/>
        </w:tabs>
        <w:spacing w:line="307" w:lineRule="auto" w:before="46"/>
        <w:ind w:left="138" w:right="756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38"/>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tabs>
          <w:tab w:pos="562" w:val="left" w:leader="none"/>
        </w:tabs>
        <w:spacing w:line="240" w:lineRule="auto" w:before="81"/>
        <w:ind w:left="138" w:right="0"/>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884" w:val="left" w:leader="none"/>
        </w:tabs>
        <w:spacing w:line="256" w:lineRule="auto" w:before="97"/>
        <w:ind w:left="138" w:right="6652"/>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公司不存在实际控制人。</w:t>
      </w:r>
    </w:p>
    <w:p>
      <w:pPr>
        <w:pStyle w:val="Heading3"/>
        <w:tabs>
          <w:tab w:pos="562" w:val="left" w:leader="none"/>
        </w:tabs>
        <w:spacing w:line="240" w:lineRule="auto" w:before="82"/>
        <w:ind w:left="138" w:right="0"/>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896" w:val="left" w:leader="none"/>
        </w:tabs>
        <w:spacing w:line="240" w:lineRule="auto" w:before="97"/>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headerReference w:type="default" r:id="rId33"/>
          <w:footerReference w:type="default" r:id="rId34"/>
          <w:pgSz w:w="11910" w:h="16840"/>
          <w:pgMar w:header="880" w:footer="1195" w:top="1120" w:bottom="1380" w:left="1660" w:right="1140"/>
          <w:pgNumType w:start="66"/>
        </w:sectPr>
      </w:pPr>
    </w:p>
    <w:p>
      <w:pPr>
        <w:spacing w:line="240" w:lineRule="auto" w:before="12"/>
        <w:rPr>
          <w:rFonts w:ascii="宋体" w:hAnsi="宋体" w:cs="宋体" w:eastAsia="宋体" w:hint="default"/>
          <w:sz w:val="26"/>
          <w:szCs w:val="26"/>
        </w:rPr>
      </w:pPr>
    </w:p>
    <w:p>
      <w:pPr>
        <w:pStyle w:val="Heading3"/>
        <w:tabs>
          <w:tab w:pos="562" w:val="left" w:leader="none"/>
        </w:tabs>
        <w:spacing w:line="240" w:lineRule="auto"/>
        <w:ind w:left="138" w:right="0"/>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896" w:val="left" w:leader="none"/>
        </w:tabs>
        <w:spacing w:line="240" w:lineRule="auto" w:before="97"/>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3"/>
        <w:tabs>
          <w:tab w:pos="562" w:val="left" w:leader="none"/>
        </w:tabs>
        <w:spacing w:line="240" w:lineRule="auto" w:before="81"/>
        <w:ind w:left="138" w:right="0"/>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896" w:val="left" w:leader="none"/>
        </w:tabs>
        <w:spacing w:line="240" w:lineRule="auto" w:before="97"/>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3"/>
        <w:spacing w:line="240" w:lineRule="auto" w:before="81"/>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896" w:val="left" w:leader="none"/>
        </w:tabs>
        <w:spacing w:line="240" w:lineRule="auto" w:before="70"/>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3"/>
        <w:spacing w:line="240" w:lineRule="auto" w:before="81"/>
        <w:ind w:left="138" w:right="0"/>
        <w:jc w:val="left"/>
        <w:rPr>
          <w:b w:val="0"/>
          <w:bCs w:val="0"/>
        </w:rPr>
      </w:pPr>
      <w:r>
        <w:rPr/>
        <w:t>五、</w:t>
      </w:r>
      <w:r>
        <w:rPr>
          <w:spacing w:val="-78"/>
        </w:rPr>
        <w:t> </w:t>
      </w:r>
      <w:r>
        <w:rPr/>
        <w:t>其他持股在百分之十以上的法人股东</w:t>
      </w:r>
      <w:r>
        <w:rPr>
          <w:b w:val="0"/>
          <w:bCs w:val="0"/>
        </w:rPr>
      </w:r>
    </w:p>
    <w:p>
      <w:pPr>
        <w:pStyle w:val="BodyText"/>
        <w:spacing w:line="240" w:lineRule="auto" w:before="97"/>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81"/>
        <w:ind w:left="138" w:right="0"/>
        <w:jc w:val="left"/>
        <w:rPr>
          <w:b w:val="0"/>
          <w:bCs w:val="0"/>
        </w:rPr>
      </w:pPr>
      <w:r>
        <w:rPr/>
        <w:t>六、</w:t>
      </w:r>
      <w:r>
        <w:rPr>
          <w:spacing w:val="-77"/>
        </w:rPr>
        <w:t> </w:t>
      </w:r>
      <w:r>
        <w:rPr/>
        <w:t>股份限制减持情况说明</w:t>
      </w:r>
      <w:r>
        <w:rPr>
          <w:b w:val="0"/>
          <w:bCs w:val="0"/>
        </w:rPr>
      </w:r>
    </w:p>
    <w:p>
      <w:pPr>
        <w:pStyle w:val="BodyText"/>
        <w:spacing w:line="240" w:lineRule="auto" w:before="97"/>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5"/>
          <w:szCs w:val="15"/>
        </w:rPr>
      </w:pPr>
    </w:p>
    <w:p>
      <w:pPr>
        <w:pStyle w:val="Heading1"/>
        <w:tabs>
          <w:tab w:pos="4199" w:val="left" w:leader="none"/>
        </w:tabs>
        <w:spacing w:line="240" w:lineRule="auto" w:before="0"/>
        <w:ind w:left="2939" w:right="0"/>
        <w:jc w:val="left"/>
        <w:rPr>
          <w:b w:val="0"/>
          <w:bCs w:val="0"/>
        </w:rPr>
      </w:pPr>
      <w:bookmarkStart w:name="_TOC_250005" w:id="7"/>
      <w:r>
        <w:rPr>
          <w:w w:val="95"/>
        </w:rPr>
        <w:t>第七节</w:t>
        <w:tab/>
      </w:r>
      <w:r>
        <w:rPr/>
        <w:t>优先股相关情况</w:t>
      </w:r>
      <w:bookmarkEnd w:id="7"/>
      <w:r>
        <w:rPr>
          <w:b w:val="0"/>
          <w:bCs w:val="0"/>
        </w:rPr>
      </w:r>
    </w:p>
    <w:p>
      <w:pPr>
        <w:pStyle w:val="BodyText"/>
        <w:spacing w:line="240" w:lineRule="auto" w:before="219"/>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Heading1"/>
        <w:tabs>
          <w:tab w:pos="5397" w:val="left" w:leader="none"/>
        </w:tabs>
        <w:spacing w:line="240" w:lineRule="auto"/>
        <w:ind w:left="4137"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6"/>
          <w:footerReference w:type="default" r:id="rId37"/>
          <w:pgSz w:w="16840" w:h="11910" w:orient="landscape"/>
          <w:pgMar w:header="877" w:footer="1195" w:top="1100" w:bottom="1380" w:left="1220" w:right="1280"/>
          <w:pgNumType w:start="68"/>
        </w:sectPr>
      </w:pPr>
    </w:p>
    <w:p>
      <w:pPr>
        <w:pStyle w:val="Heading3"/>
        <w:spacing w:line="240" w:lineRule="auto"/>
        <w:ind w:left="220" w:right="-15"/>
        <w:jc w:val="left"/>
        <w:rPr>
          <w:b w:val="0"/>
          <w:bCs w:val="0"/>
        </w:rPr>
      </w:pPr>
      <w:r>
        <w:rPr/>
        <w:t>一、持股变动情况及报酬情况</w:t>
      </w:r>
      <w:r>
        <w:rPr>
          <w:b w:val="0"/>
          <w:bCs w:val="0"/>
        </w:rPr>
      </w:r>
    </w:p>
    <w:p>
      <w:pPr>
        <w:pStyle w:val="Heading3"/>
        <w:spacing w:line="240" w:lineRule="auto" w:before="56"/>
        <w:ind w:left="220"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tabs>
          <w:tab w:pos="1062" w:val="left" w:leader="none"/>
        </w:tabs>
        <w:spacing w:line="240" w:lineRule="auto" w:before="32"/>
        <w:ind w:right="-15"/>
        <w:jc w:val="left"/>
      </w:pPr>
      <w:r>
        <w:rPr/>
        <w:t>√适用</w:t>
        <w:tab/>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单位：股</w:t>
      </w:r>
    </w:p>
    <w:p>
      <w:pPr>
        <w:spacing w:after="0" w:line="240" w:lineRule="auto"/>
        <w:jc w:val="left"/>
        <w:sectPr>
          <w:type w:val="continuous"/>
          <w:pgSz w:w="16840" w:h="11910" w:orient="landscape"/>
          <w:pgMar w:top="1060" w:bottom="1380" w:left="1220" w:right="1280"/>
          <w:cols w:num="2" w:equalWidth="0">
            <w:col w:w="6967" w:space="6067"/>
            <w:col w:w="130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999"/>
        <w:gridCol w:w="1114"/>
        <w:gridCol w:w="814"/>
        <w:gridCol w:w="817"/>
        <w:gridCol w:w="1265"/>
        <w:gridCol w:w="1267"/>
        <w:gridCol w:w="1371"/>
        <w:gridCol w:w="1370"/>
        <w:gridCol w:w="1270"/>
        <w:gridCol w:w="1104"/>
        <w:gridCol w:w="1358"/>
        <w:gridCol w:w="1349"/>
      </w:tblGrid>
      <w:tr>
        <w:trPr>
          <w:trHeight w:val="1100"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81"/>
              <w:jc w:val="right"/>
              <w:rPr>
                <w:rFonts w:ascii="宋体" w:hAnsi="宋体" w:cs="宋体" w:eastAsia="宋体" w:hint="default"/>
                <w:sz w:val="21"/>
                <w:szCs w:val="21"/>
              </w:rPr>
            </w:pPr>
            <w:r>
              <w:rPr>
                <w:rFonts w:ascii="宋体" w:hAnsi="宋体" w:cs="宋体" w:eastAsia="宋体" w:hint="default"/>
                <w:sz w:val="21"/>
                <w:szCs w:val="21"/>
              </w:rPr>
              <w:t>姓名</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96"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98"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51"/>
              <w:jc w:val="right"/>
              <w:rPr>
                <w:rFonts w:ascii="宋体" w:hAnsi="宋体" w:cs="宋体" w:eastAsia="宋体" w:hint="default"/>
                <w:sz w:val="21"/>
                <w:szCs w:val="21"/>
              </w:rPr>
            </w:pPr>
            <w:r>
              <w:rPr>
                <w:rFonts w:ascii="宋体" w:hAnsi="宋体" w:cs="宋体" w:eastAsia="宋体" w:hint="default"/>
                <w:spacing w:val="-1"/>
                <w:sz w:val="21"/>
                <w:szCs w:val="21"/>
              </w:rPr>
              <w:t>年初持股数</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年末持股数</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6" w:right="122"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48" w:right="144"/>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458" w:right="139" w:hanging="315"/>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281"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2017-02-09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2020-02-09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90,263,974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90,263,974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73.78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2017-02-09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2020-02-09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90,454,262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90,454,262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73.78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董事、总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裁</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2017-02-09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2020-02-09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86,603,765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86,603,765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73.52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董事、高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级副总裁</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2017-02-09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2020-02-09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81,165,428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81,165,428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73.09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黄宇翔</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2017-02-09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2020-02-09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肖幼美</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2017-02-09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2020-02-09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张龙飞</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2017-02-09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2020-02-09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9.52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陈正旭</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2017-02-09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2020-02-09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刘瑛</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监事会主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2017-02-09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2020-02-09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33.50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李世聪</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2017-02-09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2020-02-09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54.60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刘雄任</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2017-02-09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2020-02-09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93.24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周永洪</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财务负责</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人</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2017-02-09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2019-01-04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235,880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235,880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58.62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姚震</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董事会秘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2017-11-27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2020-02-09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43.47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81"/>
              <w:jc w:val="right"/>
              <w:rPr>
                <w:rFonts w:ascii="宋体" w:hAnsi="宋体" w:cs="宋体" w:eastAsia="宋体" w:hint="default"/>
                <w:sz w:val="21"/>
                <w:szCs w:val="21"/>
              </w:rPr>
            </w:pPr>
            <w:r>
              <w:rPr>
                <w:rFonts w:ascii="宋体" w:hAnsi="宋体" w:cs="宋体" w:eastAsia="宋体" w:hint="default"/>
                <w:sz w:val="21"/>
                <w:szCs w:val="21"/>
              </w:rPr>
              <w:t>合计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348,723,309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348,723,309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608.54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spacing w:after="0" w:line="243" w:lineRule="exact"/>
        <w:jc w:val="center"/>
        <w:rPr>
          <w:rFonts w:ascii="宋体" w:hAnsi="宋体" w:cs="宋体" w:eastAsia="宋体" w:hint="default"/>
          <w:sz w:val="21"/>
          <w:szCs w:val="21"/>
        </w:rPr>
        <w:sectPr>
          <w:type w:val="continuous"/>
          <w:pgSz w:w="16840" w:h="11910" w:orient="landscape"/>
          <w:pgMar w:top="106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32"/>
                <w:sz w:val="21"/>
                <w:szCs w:val="21"/>
              </w:rPr>
              <w:t> </w:t>
            </w:r>
            <w:r>
              <w:rPr>
                <w:rFonts w:ascii="宋体" w:hAnsi="宋体" w:cs="宋体" w:eastAsia="宋体" w:hint="default"/>
                <w:sz w:val="21"/>
                <w:szCs w:val="21"/>
              </w:rPr>
              <w:t>51</w:t>
            </w:r>
            <w:r>
              <w:rPr>
                <w:rFonts w:ascii="宋体" w:hAnsi="宋体" w:cs="宋体" w:eastAsia="宋体" w:hint="default"/>
                <w:spacing w:val="-32"/>
                <w:sz w:val="21"/>
                <w:szCs w:val="21"/>
              </w:rPr>
              <w:t> </w:t>
            </w:r>
            <w:r>
              <w:rPr>
                <w:rFonts w:ascii="宋体" w:hAnsi="宋体" w:cs="宋体" w:eastAsia="宋体" w:hint="default"/>
                <w:sz w:val="21"/>
                <w:szCs w:val="21"/>
              </w:rPr>
              <w:t>岁，硕士学位，西安交通大学应用经济学专业毕业，赵剑先生</w:t>
            </w:r>
            <w:r>
              <w:rPr>
                <w:rFonts w:ascii="宋体" w:hAnsi="宋体" w:cs="宋体" w:eastAsia="宋体" w:hint="default"/>
                <w:spacing w:val="-32"/>
                <w:sz w:val="21"/>
                <w:szCs w:val="21"/>
              </w:rPr>
              <w:t> </w:t>
            </w:r>
            <w:r>
              <w:rPr>
                <w:rFonts w:ascii="宋体" w:hAnsi="宋体" w:cs="宋体" w:eastAsia="宋体" w:hint="default"/>
                <w:sz w:val="21"/>
                <w:szCs w:val="21"/>
              </w:rPr>
              <w:t>1989</w:t>
            </w:r>
            <w:r>
              <w:rPr>
                <w:rFonts w:ascii="宋体" w:hAnsi="宋体" w:cs="宋体" w:eastAsia="宋体" w:hint="default"/>
                <w:spacing w:val="-32"/>
                <w:sz w:val="21"/>
                <w:szCs w:val="21"/>
              </w:rPr>
              <w:t> </w:t>
            </w:r>
            <w:r>
              <w:rPr>
                <w:rFonts w:ascii="宋体" w:hAnsi="宋体" w:cs="宋体" w:eastAsia="宋体" w:hint="default"/>
                <w:sz w:val="21"/>
                <w:szCs w:val="21"/>
              </w:rPr>
              <w:t>年至</w:t>
            </w:r>
            <w:r>
              <w:rPr>
                <w:rFonts w:ascii="宋体" w:hAnsi="宋体" w:cs="宋体" w:eastAsia="宋体" w:hint="default"/>
                <w:spacing w:val="-34"/>
                <w:sz w:val="21"/>
                <w:szCs w:val="21"/>
              </w:rPr>
              <w:t> </w:t>
            </w:r>
            <w:r>
              <w:rPr>
                <w:rFonts w:ascii="宋体" w:hAnsi="宋体" w:cs="宋体" w:eastAsia="宋体" w:hint="default"/>
                <w:sz w:val="21"/>
                <w:szCs w:val="21"/>
              </w:rPr>
              <w:t>1992</w:t>
            </w:r>
            <w:r>
              <w:rPr>
                <w:rFonts w:ascii="宋体" w:hAnsi="宋体" w:cs="宋体" w:eastAsia="宋体" w:hint="default"/>
                <w:spacing w:val="-32"/>
                <w:sz w:val="21"/>
                <w:szCs w:val="21"/>
              </w:rPr>
              <w:t> </w:t>
            </w:r>
            <w:r>
              <w:rPr>
                <w:rFonts w:ascii="宋体" w:hAnsi="宋体" w:cs="宋体" w:eastAsia="宋体" w:hint="default"/>
                <w:sz w:val="21"/>
                <w:szCs w:val="21"/>
              </w:rPr>
              <w:t>年任职于蛇口新欣软件产业有限公司；</w:t>
            </w:r>
            <w:r>
              <w:rPr>
                <w:rFonts w:ascii="宋体" w:hAnsi="宋体" w:cs="宋体" w:eastAsia="宋体" w:hint="default"/>
                <w:sz w:val="21"/>
                <w:szCs w:val="21"/>
              </w:rPr>
              <w:t>1992</w:t>
            </w:r>
            <w:r>
              <w:rPr>
                <w:rFonts w:ascii="宋体" w:hAnsi="宋体" w:cs="宋体" w:eastAsia="宋体" w:hint="default"/>
                <w:spacing w:val="-32"/>
                <w:sz w:val="21"/>
                <w:szCs w:val="21"/>
              </w:rPr>
              <w:t> </w:t>
            </w:r>
            <w:r>
              <w:rPr>
                <w:rFonts w:ascii="宋体" w:hAnsi="宋体" w:cs="宋体" w:eastAsia="宋体" w:hint="default"/>
                <w:spacing w:val="-3"/>
                <w:sz w:val="21"/>
                <w:szCs w:val="21"/>
              </w:rPr>
              <w:t>年至</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1998 </w:t>
            </w:r>
            <w:r>
              <w:rPr>
                <w:rFonts w:ascii="宋体" w:hAnsi="宋体" w:cs="宋体" w:eastAsia="宋体" w:hint="default"/>
                <w:spacing w:val="-2"/>
                <w:sz w:val="21"/>
                <w:szCs w:val="21"/>
              </w:rPr>
              <w:t>年任职于深圳市捷意电脑有限公司，任总经理；</w:t>
            </w:r>
            <w:r>
              <w:rPr>
                <w:rFonts w:ascii="宋体" w:hAnsi="宋体" w:cs="宋体" w:eastAsia="宋体" w:hint="default"/>
                <w:spacing w:val="-2"/>
                <w:sz w:val="21"/>
                <w:szCs w:val="21"/>
              </w:rPr>
              <w:t>1998</w:t>
            </w:r>
            <w:r>
              <w:rPr>
                <w:rFonts w:ascii="宋体" w:hAnsi="宋体" w:cs="宋体" w:eastAsia="宋体" w:hint="default"/>
                <w:spacing w:val="-7"/>
                <w:sz w:val="21"/>
                <w:szCs w:val="21"/>
              </w:rPr>
              <w:t> </w:t>
            </w:r>
            <w:r>
              <w:rPr>
                <w:rFonts w:ascii="宋体" w:hAnsi="宋体" w:cs="宋体" w:eastAsia="宋体" w:hint="default"/>
                <w:spacing w:val="-2"/>
                <w:sz w:val="21"/>
                <w:szCs w:val="21"/>
              </w:rPr>
              <w:t>年创建本公司，出任公司第一届董事会董事至今，现任公司董事长。</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47"/>
                <w:sz w:val="21"/>
                <w:szCs w:val="21"/>
              </w:rPr>
              <w:t> </w:t>
            </w:r>
            <w:r>
              <w:rPr>
                <w:rFonts w:ascii="宋体" w:hAnsi="宋体" w:cs="宋体" w:eastAsia="宋体" w:hint="default"/>
                <w:sz w:val="21"/>
                <w:szCs w:val="21"/>
              </w:rPr>
              <w:t>55</w:t>
            </w:r>
            <w:r>
              <w:rPr>
                <w:rFonts w:ascii="宋体" w:hAnsi="宋体" w:cs="宋体" w:eastAsia="宋体" w:hint="default"/>
                <w:spacing w:val="-47"/>
                <w:sz w:val="21"/>
                <w:szCs w:val="21"/>
              </w:rPr>
              <w:t> </w:t>
            </w:r>
            <w:r>
              <w:rPr>
                <w:rFonts w:ascii="宋体" w:hAnsi="宋体" w:cs="宋体" w:eastAsia="宋体" w:hint="default"/>
                <w:spacing w:val="-8"/>
                <w:sz w:val="21"/>
                <w:szCs w:val="21"/>
              </w:rPr>
              <w:t>岁，学士学位，成都电子科技大学计算机专业毕业，杜宣先生</w:t>
            </w:r>
            <w:r>
              <w:rPr>
                <w:rFonts w:ascii="宋体" w:hAnsi="宋体" w:cs="宋体" w:eastAsia="宋体" w:hint="default"/>
                <w:spacing w:val="-45"/>
                <w:sz w:val="21"/>
                <w:szCs w:val="21"/>
              </w:rPr>
              <w:t> </w:t>
            </w:r>
            <w:r>
              <w:rPr>
                <w:rFonts w:ascii="宋体" w:hAnsi="宋体" w:cs="宋体" w:eastAsia="宋体" w:hint="default"/>
                <w:sz w:val="21"/>
                <w:szCs w:val="21"/>
              </w:rPr>
              <w:t>1984</w:t>
            </w:r>
            <w:r>
              <w:rPr>
                <w:rFonts w:ascii="宋体" w:hAnsi="宋体" w:cs="宋体" w:eastAsia="宋体" w:hint="default"/>
                <w:spacing w:val="-47"/>
                <w:sz w:val="21"/>
                <w:szCs w:val="21"/>
              </w:rPr>
              <w:t> </w:t>
            </w:r>
            <w:r>
              <w:rPr>
                <w:rFonts w:ascii="宋体" w:hAnsi="宋体" w:cs="宋体" w:eastAsia="宋体" w:hint="default"/>
                <w:sz w:val="21"/>
                <w:szCs w:val="21"/>
              </w:rPr>
              <w:t>年至</w:t>
            </w:r>
            <w:r>
              <w:rPr>
                <w:rFonts w:ascii="宋体" w:hAnsi="宋体" w:cs="宋体" w:eastAsia="宋体" w:hint="default"/>
                <w:spacing w:val="-47"/>
                <w:sz w:val="21"/>
                <w:szCs w:val="21"/>
              </w:rPr>
              <w:t> </w:t>
            </w:r>
            <w:r>
              <w:rPr>
                <w:rFonts w:ascii="宋体" w:hAnsi="宋体" w:cs="宋体" w:eastAsia="宋体" w:hint="default"/>
                <w:sz w:val="21"/>
                <w:szCs w:val="21"/>
              </w:rPr>
              <w:t>1989</w:t>
            </w:r>
            <w:r>
              <w:rPr>
                <w:rFonts w:ascii="宋体" w:hAnsi="宋体" w:cs="宋体" w:eastAsia="宋体" w:hint="default"/>
                <w:spacing w:val="-47"/>
                <w:sz w:val="21"/>
                <w:szCs w:val="21"/>
              </w:rPr>
              <w:t> </w:t>
            </w:r>
            <w:r>
              <w:rPr>
                <w:rFonts w:ascii="宋体" w:hAnsi="宋体" w:cs="宋体" w:eastAsia="宋体" w:hint="default"/>
                <w:sz w:val="21"/>
                <w:szCs w:val="21"/>
              </w:rPr>
              <w:t>年在成都电子科技大学任教并从事</w:t>
            </w:r>
            <w:r>
              <w:rPr>
                <w:rFonts w:ascii="宋体" w:hAnsi="宋体" w:cs="宋体" w:eastAsia="宋体" w:hint="default"/>
                <w:spacing w:val="-47"/>
                <w:sz w:val="21"/>
                <w:szCs w:val="21"/>
              </w:rPr>
              <w:t> </w:t>
            </w:r>
            <w:r>
              <w:rPr>
                <w:rFonts w:ascii="宋体" w:hAnsi="宋体" w:cs="宋体" w:eastAsia="宋体" w:hint="default"/>
                <w:sz w:val="21"/>
                <w:szCs w:val="21"/>
              </w:rPr>
              <w:t>MIS</w:t>
            </w:r>
            <w:r>
              <w:rPr>
                <w:rFonts w:ascii="宋体" w:hAnsi="宋体" w:cs="宋体" w:eastAsia="宋体" w:hint="default"/>
                <w:spacing w:val="-49"/>
                <w:sz w:val="21"/>
                <w:szCs w:val="21"/>
              </w:rPr>
              <w:t> </w:t>
            </w:r>
            <w:r>
              <w:rPr>
                <w:rFonts w:ascii="宋体" w:hAnsi="宋体" w:cs="宋体" w:eastAsia="宋体" w:hint="default"/>
                <w:spacing w:val="-8"/>
                <w:sz w:val="21"/>
                <w:szCs w:val="21"/>
              </w:rPr>
              <w:t>的开发；</w:t>
            </w:r>
            <w:r>
              <w:rPr>
                <w:rFonts w:ascii="宋体" w:hAnsi="宋体" w:cs="宋体" w:eastAsia="宋体" w:hint="default"/>
                <w:spacing w:val="-8"/>
                <w:sz w:val="21"/>
                <w:szCs w:val="21"/>
              </w:rPr>
              <w:t>1989</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年至</w:t>
            </w:r>
            <w:r>
              <w:rPr>
                <w:rFonts w:ascii="宋体" w:hAnsi="宋体" w:cs="宋体" w:eastAsia="宋体" w:hint="default"/>
                <w:spacing w:val="-35"/>
                <w:sz w:val="21"/>
                <w:szCs w:val="21"/>
              </w:rPr>
              <w:t> </w:t>
            </w:r>
            <w:r>
              <w:rPr>
                <w:rFonts w:ascii="宋体" w:hAnsi="宋体" w:cs="宋体" w:eastAsia="宋体" w:hint="default"/>
                <w:sz w:val="21"/>
                <w:szCs w:val="21"/>
              </w:rPr>
              <w:t>1993</w:t>
            </w:r>
            <w:r>
              <w:rPr>
                <w:rFonts w:ascii="宋体" w:hAnsi="宋体" w:cs="宋体" w:eastAsia="宋体" w:hint="default"/>
                <w:spacing w:val="-37"/>
                <w:sz w:val="21"/>
                <w:szCs w:val="21"/>
              </w:rPr>
              <w:t> </w:t>
            </w:r>
            <w:r>
              <w:rPr>
                <w:rFonts w:ascii="宋体" w:hAnsi="宋体" w:cs="宋体" w:eastAsia="宋体" w:hint="default"/>
                <w:spacing w:val="-5"/>
                <w:sz w:val="21"/>
                <w:szCs w:val="21"/>
              </w:rPr>
              <w:t>年任职于蛇口新欣软件产业有限公司，任开发二部经理；</w:t>
            </w:r>
            <w:r>
              <w:rPr>
                <w:rFonts w:ascii="宋体" w:hAnsi="宋体" w:cs="宋体" w:eastAsia="宋体" w:hint="default"/>
                <w:spacing w:val="-5"/>
                <w:sz w:val="21"/>
                <w:szCs w:val="21"/>
              </w:rPr>
              <w:t>1993</w:t>
            </w:r>
            <w:r>
              <w:rPr>
                <w:rFonts w:ascii="宋体" w:hAnsi="宋体" w:cs="宋体" w:eastAsia="宋体" w:hint="default"/>
                <w:spacing w:val="-35"/>
                <w:sz w:val="21"/>
                <w:szCs w:val="21"/>
              </w:rPr>
              <w:t> </w:t>
            </w:r>
            <w:r>
              <w:rPr>
                <w:rFonts w:ascii="宋体" w:hAnsi="宋体" w:cs="宋体" w:eastAsia="宋体" w:hint="default"/>
                <w:sz w:val="21"/>
                <w:szCs w:val="21"/>
              </w:rPr>
              <w:t>年至</w:t>
            </w:r>
            <w:r>
              <w:rPr>
                <w:rFonts w:ascii="宋体" w:hAnsi="宋体" w:cs="宋体" w:eastAsia="宋体" w:hint="default"/>
                <w:spacing w:val="-37"/>
                <w:sz w:val="21"/>
                <w:szCs w:val="21"/>
              </w:rPr>
              <w:t> </w:t>
            </w:r>
            <w:r>
              <w:rPr>
                <w:rFonts w:ascii="宋体" w:hAnsi="宋体" w:cs="宋体" w:eastAsia="宋体" w:hint="default"/>
                <w:sz w:val="21"/>
                <w:szCs w:val="21"/>
              </w:rPr>
              <w:t>1998</w:t>
            </w:r>
            <w:r>
              <w:rPr>
                <w:rFonts w:ascii="宋体" w:hAnsi="宋体" w:cs="宋体" w:eastAsia="宋体" w:hint="default"/>
                <w:spacing w:val="-37"/>
                <w:sz w:val="21"/>
                <w:szCs w:val="21"/>
              </w:rPr>
              <w:t> </w:t>
            </w:r>
            <w:r>
              <w:rPr>
                <w:rFonts w:ascii="宋体" w:hAnsi="宋体" w:cs="宋体" w:eastAsia="宋体" w:hint="default"/>
                <w:spacing w:val="-5"/>
                <w:sz w:val="21"/>
                <w:szCs w:val="21"/>
              </w:rPr>
              <w:t>年任职于深圳市新华威科技有限公司，任总经理；</w:t>
            </w:r>
            <w:r>
              <w:rPr>
                <w:rFonts w:ascii="宋体" w:hAnsi="宋体" w:cs="宋体" w:eastAsia="宋体" w:hint="default"/>
                <w:spacing w:val="-5"/>
                <w:sz w:val="21"/>
                <w:szCs w:val="21"/>
              </w:rPr>
              <w:t>1998</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年创建本公司，曾任公司第一届至第四届董事会董事长，现任公司董事。</w:t>
            </w:r>
          </w:p>
        </w:tc>
      </w:tr>
      <w:tr>
        <w:trPr>
          <w:trHeight w:val="82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56"/>
                <w:sz w:val="21"/>
                <w:szCs w:val="21"/>
              </w:rPr>
              <w:t> </w:t>
            </w:r>
            <w:r>
              <w:rPr>
                <w:rFonts w:ascii="宋体" w:hAnsi="宋体" w:cs="宋体" w:eastAsia="宋体" w:hint="default"/>
                <w:sz w:val="21"/>
                <w:szCs w:val="21"/>
              </w:rPr>
              <w:t>53</w:t>
            </w:r>
            <w:r>
              <w:rPr>
                <w:rFonts w:ascii="宋体" w:hAnsi="宋体" w:cs="宋体" w:eastAsia="宋体" w:hint="default"/>
                <w:spacing w:val="-56"/>
                <w:sz w:val="21"/>
                <w:szCs w:val="21"/>
              </w:rPr>
              <w:t> </w:t>
            </w:r>
            <w:r>
              <w:rPr>
                <w:rFonts w:ascii="宋体" w:hAnsi="宋体" w:cs="宋体" w:eastAsia="宋体" w:hint="default"/>
                <w:sz w:val="21"/>
                <w:szCs w:val="21"/>
              </w:rPr>
              <w:t>岁，硕士学位，成都电子科技大学计算机专业毕业，李结义先生</w:t>
            </w:r>
            <w:r>
              <w:rPr>
                <w:rFonts w:ascii="宋体" w:hAnsi="宋体" w:cs="宋体" w:eastAsia="宋体" w:hint="default"/>
                <w:spacing w:val="-55"/>
                <w:sz w:val="21"/>
                <w:szCs w:val="21"/>
              </w:rPr>
              <w:t> </w:t>
            </w:r>
            <w:r>
              <w:rPr>
                <w:rFonts w:ascii="宋体" w:hAnsi="宋体" w:cs="宋体" w:eastAsia="宋体" w:hint="default"/>
                <w:sz w:val="21"/>
                <w:szCs w:val="21"/>
              </w:rPr>
              <w:t>1989</w:t>
            </w:r>
            <w:r>
              <w:rPr>
                <w:rFonts w:ascii="宋体" w:hAnsi="宋体" w:cs="宋体" w:eastAsia="宋体" w:hint="default"/>
                <w:spacing w:val="-57"/>
                <w:sz w:val="21"/>
                <w:szCs w:val="21"/>
              </w:rPr>
              <w:t> </w:t>
            </w:r>
            <w:r>
              <w:rPr>
                <w:rFonts w:ascii="宋体" w:hAnsi="宋体" w:cs="宋体" w:eastAsia="宋体" w:hint="default"/>
                <w:sz w:val="21"/>
                <w:szCs w:val="21"/>
              </w:rPr>
              <w:t>年至</w:t>
            </w:r>
            <w:r>
              <w:rPr>
                <w:rFonts w:ascii="宋体" w:hAnsi="宋体" w:cs="宋体" w:eastAsia="宋体" w:hint="default"/>
                <w:spacing w:val="-56"/>
                <w:sz w:val="21"/>
                <w:szCs w:val="21"/>
              </w:rPr>
              <w:t> </w:t>
            </w:r>
            <w:r>
              <w:rPr>
                <w:rFonts w:ascii="宋体" w:hAnsi="宋体" w:cs="宋体" w:eastAsia="宋体" w:hint="default"/>
                <w:sz w:val="21"/>
                <w:szCs w:val="21"/>
              </w:rPr>
              <w:t>1993</w:t>
            </w:r>
            <w:r>
              <w:rPr>
                <w:rFonts w:ascii="宋体" w:hAnsi="宋体" w:cs="宋体" w:eastAsia="宋体" w:hint="default"/>
                <w:spacing w:val="-57"/>
                <w:sz w:val="21"/>
                <w:szCs w:val="21"/>
              </w:rPr>
              <w:t> </w:t>
            </w:r>
            <w:r>
              <w:rPr>
                <w:rFonts w:ascii="宋体" w:hAnsi="宋体" w:cs="宋体" w:eastAsia="宋体" w:hint="default"/>
                <w:sz w:val="21"/>
                <w:szCs w:val="21"/>
              </w:rPr>
              <w:t>年任职于蛇口新欣软件产业有限公司，任经营部</w:t>
            </w:r>
          </w:p>
          <w:p>
            <w:pPr>
              <w:pStyle w:val="TableParagraph"/>
              <w:spacing w:line="272" w:lineRule="exact" w:before="27"/>
              <w:ind w:left="103" w:right="93"/>
              <w:jc w:val="left"/>
              <w:rPr>
                <w:rFonts w:ascii="宋体" w:hAnsi="宋体" w:cs="宋体" w:eastAsia="宋体" w:hint="default"/>
                <w:sz w:val="21"/>
                <w:szCs w:val="21"/>
              </w:rPr>
            </w:pPr>
            <w:r>
              <w:rPr>
                <w:rFonts w:ascii="宋体" w:hAnsi="宋体" w:cs="宋体" w:eastAsia="宋体" w:hint="default"/>
                <w:sz w:val="21"/>
                <w:szCs w:val="21"/>
              </w:rPr>
              <w:t>主任；</w:t>
            </w:r>
            <w:r>
              <w:rPr>
                <w:rFonts w:ascii="宋体" w:hAnsi="宋体" w:cs="宋体" w:eastAsia="宋体" w:hint="default"/>
                <w:sz w:val="21"/>
                <w:szCs w:val="21"/>
              </w:rPr>
              <w:t>1993</w:t>
            </w:r>
            <w:r>
              <w:rPr>
                <w:rFonts w:ascii="宋体" w:hAnsi="宋体" w:cs="宋体" w:eastAsia="宋体" w:hint="default"/>
                <w:spacing w:val="-58"/>
                <w:sz w:val="21"/>
                <w:szCs w:val="21"/>
              </w:rPr>
              <w:t> </w:t>
            </w:r>
            <w:r>
              <w:rPr>
                <w:rFonts w:ascii="宋体" w:hAnsi="宋体" w:cs="宋体" w:eastAsia="宋体" w:hint="default"/>
                <w:sz w:val="21"/>
                <w:szCs w:val="21"/>
              </w:rPr>
              <w:t>年至</w:t>
            </w:r>
            <w:r>
              <w:rPr>
                <w:rFonts w:ascii="宋体" w:hAnsi="宋体" w:cs="宋体" w:eastAsia="宋体" w:hint="default"/>
                <w:spacing w:val="-58"/>
                <w:sz w:val="21"/>
                <w:szCs w:val="21"/>
              </w:rPr>
              <w:t> </w:t>
            </w:r>
            <w:r>
              <w:rPr>
                <w:rFonts w:ascii="宋体" w:hAnsi="宋体" w:cs="宋体" w:eastAsia="宋体" w:hint="default"/>
                <w:sz w:val="21"/>
                <w:szCs w:val="21"/>
              </w:rPr>
              <w:t>1998</w:t>
            </w:r>
            <w:r>
              <w:rPr>
                <w:rFonts w:ascii="宋体" w:hAnsi="宋体" w:cs="宋体" w:eastAsia="宋体" w:hint="default"/>
                <w:spacing w:val="-58"/>
                <w:sz w:val="21"/>
                <w:szCs w:val="21"/>
              </w:rPr>
              <w:t> </w:t>
            </w:r>
            <w:r>
              <w:rPr>
                <w:rFonts w:ascii="宋体" w:hAnsi="宋体" w:cs="宋体" w:eastAsia="宋体" w:hint="default"/>
                <w:sz w:val="21"/>
                <w:szCs w:val="21"/>
              </w:rPr>
              <w:t>年任职于深圳市新华威科技有限公司，任副总经理；</w:t>
            </w:r>
            <w:r>
              <w:rPr>
                <w:rFonts w:ascii="宋体" w:hAnsi="宋体" w:cs="宋体" w:eastAsia="宋体" w:hint="default"/>
                <w:sz w:val="21"/>
                <w:szCs w:val="21"/>
              </w:rPr>
              <w:t>1998</w:t>
            </w:r>
            <w:r>
              <w:rPr>
                <w:rFonts w:ascii="宋体" w:hAnsi="宋体" w:cs="宋体" w:eastAsia="宋体" w:hint="default"/>
                <w:spacing w:val="-56"/>
                <w:sz w:val="21"/>
                <w:szCs w:val="21"/>
              </w:rPr>
              <w:t> </w:t>
            </w:r>
            <w:r>
              <w:rPr>
                <w:rFonts w:ascii="宋体" w:hAnsi="宋体" w:cs="宋体" w:eastAsia="宋体" w:hint="default"/>
                <w:sz w:val="21"/>
                <w:szCs w:val="21"/>
              </w:rPr>
              <w:t>年创建本公司，出任公司第一届董事会董事至今</w:t>
            </w:r>
            <w:r>
              <w:rPr>
                <w:rFonts w:ascii="宋体" w:hAnsi="宋体" w:cs="宋体" w:eastAsia="宋体" w:hint="default"/>
                <w:sz w:val="21"/>
                <w:szCs w:val="21"/>
              </w:rPr>
              <w:t>,</w:t>
            </w:r>
            <w:r>
              <w:rPr>
                <w:rFonts w:ascii="宋体" w:hAnsi="宋体" w:cs="宋体" w:eastAsia="宋体" w:hint="default"/>
                <w:sz w:val="21"/>
                <w:szCs w:val="21"/>
              </w:rPr>
              <w:t>现任公</w:t>
            </w:r>
            <w:r>
              <w:rPr>
                <w:rFonts w:ascii="宋体" w:hAnsi="宋体" w:cs="宋体" w:eastAsia="宋体" w:hint="default"/>
                <w:w w:val="100"/>
                <w:sz w:val="21"/>
                <w:szCs w:val="21"/>
              </w:rPr>
              <w:t> </w:t>
            </w:r>
            <w:r>
              <w:rPr>
                <w:rFonts w:ascii="宋体" w:hAnsi="宋体" w:cs="宋体" w:eastAsia="宋体" w:hint="default"/>
                <w:sz w:val="21"/>
                <w:szCs w:val="21"/>
              </w:rPr>
              <w:t>司董事、总裁。</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44"/>
                <w:sz w:val="21"/>
                <w:szCs w:val="21"/>
              </w:rPr>
              <w:t> </w:t>
            </w:r>
            <w:r>
              <w:rPr>
                <w:rFonts w:ascii="宋体" w:hAnsi="宋体" w:cs="宋体" w:eastAsia="宋体" w:hint="default"/>
                <w:sz w:val="21"/>
                <w:szCs w:val="21"/>
              </w:rPr>
              <w:t>52</w:t>
            </w:r>
            <w:r>
              <w:rPr>
                <w:rFonts w:ascii="宋体" w:hAnsi="宋体" w:cs="宋体" w:eastAsia="宋体" w:hint="default"/>
                <w:spacing w:val="-44"/>
                <w:sz w:val="21"/>
                <w:szCs w:val="21"/>
              </w:rPr>
              <w:t> </w:t>
            </w:r>
            <w:r>
              <w:rPr>
                <w:rFonts w:ascii="宋体" w:hAnsi="宋体" w:cs="宋体" w:eastAsia="宋体" w:hint="default"/>
                <w:spacing w:val="-5"/>
                <w:sz w:val="21"/>
                <w:szCs w:val="21"/>
              </w:rPr>
              <w:t>岁，学士学位，清华大学工业自动化专业毕业，徐岷波先生</w:t>
            </w:r>
            <w:r>
              <w:rPr>
                <w:rFonts w:ascii="宋体" w:hAnsi="宋体" w:cs="宋体" w:eastAsia="宋体" w:hint="default"/>
                <w:spacing w:val="-43"/>
                <w:sz w:val="21"/>
                <w:szCs w:val="21"/>
              </w:rPr>
              <w:t> </w:t>
            </w:r>
            <w:r>
              <w:rPr>
                <w:rFonts w:ascii="宋体" w:hAnsi="宋体" w:cs="宋体" w:eastAsia="宋体" w:hint="default"/>
                <w:sz w:val="21"/>
                <w:szCs w:val="21"/>
              </w:rPr>
              <w:t>1990</w:t>
            </w:r>
            <w:r>
              <w:rPr>
                <w:rFonts w:ascii="宋体" w:hAnsi="宋体" w:cs="宋体" w:eastAsia="宋体" w:hint="default"/>
                <w:spacing w:val="-46"/>
                <w:sz w:val="21"/>
                <w:szCs w:val="21"/>
              </w:rPr>
              <w:t> </w:t>
            </w:r>
            <w:r>
              <w:rPr>
                <w:rFonts w:ascii="宋体" w:hAnsi="宋体" w:cs="宋体" w:eastAsia="宋体" w:hint="default"/>
                <w:sz w:val="21"/>
                <w:szCs w:val="21"/>
              </w:rPr>
              <w:t>年至</w:t>
            </w:r>
            <w:r>
              <w:rPr>
                <w:rFonts w:ascii="宋体" w:hAnsi="宋体" w:cs="宋体" w:eastAsia="宋体" w:hint="default"/>
                <w:spacing w:val="-46"/>
                <w:sz w:val="21"/>
                <w:szCs w:val="21"/>
              </w:rPr>
              <w:t> </w:t>
            </w:r>
            <w:r>
              <w:rPr>
                <w:rFonts w:ascii="宋体" w:hAnsi="宋体" w:cs="宋体" w:eastAsia="宋体" w:hint="default"/>
                <w:sz w:val="21"/>
                <w:szCs w:val="21"/>
              </w:rPr>
              <w:t>1992</w:t>
            </w:r>
            <w:r>
              <w:rPr>
                <w:rFonts w:ascii="宋体" w:hAnsi="宋体" w:cs="宋体" w:eastAsia="宋体" w:hint="default"/>
                <w:spacing w:val="-46"/>
                <w:sz w:val="21"/>
                <w:szCs w:val="21"/>
              </w:rPr>
              <w:t> </w:t>
            </w:r>
            <w:r>
              <w:rPr>
                <w:rFonts w:ascii="宋体" w:hAnsi="宋体" w:cs="宋体" w:eastAsia="宋体" w:hint="default"/>
                <w:spacing w:val="-3"/>
                <w:sz w:val="21"/>
                <w:szCs w:val="21"/>
              </w:rPr>
              <w:t>年任职于蛇口新欣软件产业有限公司；</w:t>
            </w:r>
            <w:r>
              <w:rPr>
                <w:rFonts w:ascii="宋体" w:hAnsi="宋体" w:cs="宋体" w:eastAsia="宋体" w:hint="default"/>
                <w:spacing w:val="-3"/>
                <w:sz w:val="21"/>
                <w:szCs w:val="21"/>
              </w:rPr>
              <w:t>1992</w:t>
            </w:r>
            <w:r>
              <w:rPr>
                <w:rFonts w:ascii="宋体" w:hAnsi="宋体" w:cs="宋体" w:eastAsia="宋体" w:hint="default"/>
                <w:spacing w:val="-44"/>
                <w:sz w:val="21"/>
                <w:szCs w:val="21"/>
              </w:rPr>
              <w:t> </w:t>
            </w:r>
            <w:r>
              <w:rPr>
                <w:rFonts w:ascii="宋体" w:hAnsi="宋体" w:cs="宋体" w:eastAsia="宋体" w:hint="default"/>
                <w:sz w:val="21"/>
                <w:szCs w:val="21"/>
              </w:rPr>
              <w:t>年至</w:t>
            </w:r>
            <w:r>
              <w:rPr>
                <w:rFonts w:ascii="宋体" w:hAnsi="宋体" w:cs="宋体" w:eastAsia="宋体" w:hint="default"/>
                <w:spacing w:val="-43"/>
                <w:sz w:val="21"/>
                <w:szCs w:val="21"/>
              </w:rPr>
              <w:t> </w:t>
            </w:r>
            <w:r>
              <w:rPr>
                <w:rFonts w:ascii="宋体" w:hAnsi="宋体" w:cs="宋体" w:eastAsia="宋体" w:hint="default"/>
                <w:sz w:val="21"/>
                <w:szCs w:val="21"/>
              </w:rPr>
              <w:t>1998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年任职于深圳市捷意电脑有限公司，任副总经理；</w:t>
            </w:r>
            <w:r>
              <w:rPr>
                <w:rFonts w:ascii="宋体" w:hAnsi="宋体" w:cs="宋体" w:eastAsia="宋体" w:hint="default"/>
                <w:spacing w:val="-2"/>
                <w:sz w:val="21"/>
                <w:szCs w:val="21"/>
              </w:rPr>
              <w:t>1998</w:t>
            </w:r>
            <w:r>
              <w:rPr>
                <w:rFonts w:ascii="宋体" w:hAnsi="宋体" w:cs="宋体" w:eastAsia="宋体" w:hint="default"/>
                <w:spacing w:val="59"/>
                <w:sz w:val="21"/>
                <w:szCs w:val="21"/>
              </w:rPr>
              <w:t> </w:t>
            </w:r>
            <w:r>
              <w:rPr>
                <w:rFonts w:ascii="宋体" w:hAnsi="宋体" w:cs="宋体" w:eastAsia="宋体" w:hint="default"/>
                <w:spacing w:val="-2"/>
                <w:sz w:val="21"/>
                <w:szCs w:val="21"/>
              </w:rPr>
              <w:t>年创建本公司，出任公司第一届董事会董事至今，现任公司董事、高级副总裁。</w:t>
            </w:r>
          </w:p>
        </w:tc>
      </w:tr>
      <w:tr>
        <w:trPr>
          <w:trHeight w:val="137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黄宇翔</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43"/>
                <w:sz w:val="21"/>
                <w:szCs w:val="21"/>
              </w:rPr>
              <w:t> </w:t>
            </w:r>
            <w:r>
              <w:rPr>
                <w:rFonts w:ascii="宋体" w:hAnsi="宋体" w:cs="宋体" w:eastAsia="宋体" w:hint="default"/>
                <w:sz w:val="21"/>
                <w:szCs w:val="21"/>
              </w:rPr>
              <w:t>54</w:t>
            </w:r>
            <w:r>
              <w:rPr>
                <w:rFonts w:ascii="宋体" w:hAnsi="宋体" w:cs="宋体" w:eastAsia="宋体" w:hint="default"/>
                <w:spacing w:val="-45"/>
                <w:sz w:val="21"/>
                <w:szCs w:val="21"/>
              </w:rPr>
              <w:t> </w:t>
            </w:r>
            <w:r>
              <w:rPr>
                <w:rFonts w:ascii="宋体" w:hAnsi="宋体" w:cs="宋体" w:eastAsia="宋体" w:hint="default"/>
                <w:sz w:val="21"/>
                <w:szCs w:val="21"/>
              </w:rPr>
              <w:t>岁，硕士学位，武汉理工大学信息管理系统专业毕业。黄宇翔先生</w:t>
            </w:r>
            <w:r>
              <w:rPr>
                <w:rFonts w:ascii="宋体" w:hAnsi="宋体" w:cs="宋体" w:eastAsia="宋体" w:hint="default"/>
                <w:spacing w:val="-43"/>
                <w:sz w:val="21"/>
                <w:szCs w:val="21"/>
              </w:rPr>
              <w:t> </w:t>
            </w:r>
            <w:r>
              <w:rPr>
                <w:rFonts w:ascii="宋体" w:hAnsi="宋体" w:cs="宋体" w:eastAsia="宋体" w:hint="default"/>
                <w:sz w:val="21"/>
                <w:szCs w:val="21"/>
              </w:rPr>
              <w:t>2013</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11</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2015</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9</w:t>
            </w:r>
            <w:r>
              <w:rPr>
                <w:rFonts w:ascii="宋体" w:hAnsi="宋体" w:cs="宋体" w:eastAsia="宋体" w:hint="default"/>
                <w:spacing w:val="-45"/>
                <w:sz w:val="21"/>
                <w:szCs w:val="21"/>
              </w:rPr>
              <w:t> </w:t>
            </w:r>
            <w:r>
              <w:rPr>
                <w:rFonts w:ascii="宋体" w:hAnsi="宋体" w:cs="宋体" w:eastAsia="宋体" w:hint="default"/>
                <w:sz w:val="21"/>
                <w:szCs w:val="21"/>
              </w:rPr>
              <w:t>月在汇丰软件开发（广东）有限公</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司环球金融与资本市场技术部门任中国区总裁；</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月任平安科技（深圳）有限公司副总经理；</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月至今任</w:t>
            </w:r>
            <w:r>
              <w:rPr>
                <w:rFonts w:ascii="宋体" w:hAnsi="宋体" w:cs="宋体" w:eastAsia="宋体" w:hint="default"/>
                <w:w w:val="100"/>
                <w:sz w:val="21"/>
                <w:szCs w:val="21"/>
              </w:rPr>
              <w:t> </w:t>
            </w:r>
            <w:r>
              <w:rPr>
                <w:rFonts w:ascii="宋体" w:hAnsi="宋体" w:cs="宋体" w:eastAsia="宋体" w:hint="default"/>
                <w:sz w:val="21"/>
                <w:szCs w:val="21"/>
              </w:rPr>
              <w:t>深圳壹账通智能科技有限公司首席技术官兼首席运营官，上海壹账通金融科技有限公司首席技术官兼首席运营官，并担任上海壹账通区</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pacing w:val="5"/>
                <w:sz w:val="21"/>
                <w:szCs w:val="21"/>
              </w:rPr>
              <w:t>块链科技有限公司执行董事、总经理，平安付电子支付有限公司董事，北京泛鹏天地科技股份有限公司董事，</w:t>
            </w:r>
            <w:r>
              <w:rPr>
                <w:rFonts w:ascii="宋体" w:hAnsi="宋体" w:cs="宋体" w:eastAsia="宋体" w:hint="default"/>
                <w:spacing w:val="5"/>
                <w:sz w:val="21"/>
                <w:szCs w:val="21"/>
              </w:rPr>
              <w:t>OneConnet</w:t>
            </w:r>
            <w:r>
              <w:rPr>
                <w:rFonts w:ascii="宋体" w:hAnsi="宋体" w:cs="宋体" w:eastAsia="宋体" w:hint="default"/>
                <w:spacing w:val="95"/>
                <w:sz w:val="21"/>
                <w:szCs w:val="21"/>
              </w:rPr>
              <w:t> </w:t>
            </w:r>
            <w:r>
              <w:rPr>
                <w:rFonts w:ascii="宋体" w:hAnsi="宋体" w:cs="宋体" w:eastAsia="宋体" w:hint="default"/>
                <w:sz w:val="21"/>
                <w:szCs w:val="21"/>
              </w:rPr>
              <w:t>Financial</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Technology(HongKong)Co.,Limited</w:t>
            </w:r>
            <w:r>
              <w:rPr>
                <w:rFonts w:ascii="宋体" w:hAnsi="宋体" w:cs="宋体" w:eastAsia="宋体" w:hint="default"/>
                <w:spacing w:val="-8"/>
                <w:sz w:val="21"/>
                <w:szCs w:val="21"/>
              </w:rPr>
              <w:t> </w:t>
            </w:r>
            <w:r>
              <w:rPr>
                <w:rFonts w:ascii="宋体" w:hAnsi="宋体" w:cs="宋体" w:eastAsia="宋体" w:hint="default"/>
                <w:spacing w:val="-2"/>
                <w:sz w:val="21"/>
                <w:szCs w:val="21"/>
              </w:rPr>
              <w:t>董事，现任公司董事。</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肖幼美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48"/>
                <w:sz w:val="21"/>
                <w:szCs w:val="21"/>
              </w:rPr>
              <w:t> </w:t>
            </w:r>
            <w:r>
              <w:rPr>
                <w:rFonts w:ascii="宋体" w:hAnsi="宋体" w:cs="宋体" w:eastAsia="宋体" w:hint="default"/>
                <w:sz w:val="21"/>
                <w:szCs w:val="21"/>
              </w:rPr>
              <w:t>63</w:t>
            </w:r>
            <w:r>
              <w:rPr>
                <w:rFonts w:ascii="宋体" w:hAnsi="宋体" w:cs="宋体" w:eastAsia="宋体" w:hint="default"/>
                <w:spacing w:val="-50"/>
                <w:sz w:val="21"/>
                <w:szCs w:val="21"/>
              </w:rPr>
              <w:t> </w:t>
            </w:r>
            <w:r>
              <w:rPr>
                <w:rFonts w:ascii="宋体" w:hAnsi="宋体" w:cs="宋体" w:eastAsia="宋体" w:hint="default"/>
                <w:sz w:val="21"/>
                <w:szCs w:val="21"/>
              </w:rPr>
              <w:t>岁，毕业于香港商学院，硕士。肖幼美女士</w:t>
            </w:r>
            <w:r>
              <w:rPr>
                <w:rFonts w:ascii="宋体" w:hAnsi="宋体" w:cs="宋体" w:eastAsia="宋体" w:hint="default"/>
                <w:spacing w:val="-50"/>
                <w:sz w:val="21"/>
                <w:szCs w:val="21"/>
              </w:rPr>
              <w:t> </w:t>
            </w:r>
            <w:r>
              <w:rPr>
                <w:rFonts w:ascii="宋体" w:hAnsi="宋体" w:cs="宋体" w:eastAsia="宋体" w:hint="default"/>
                <w:sz w:val="21"/>
                <w:szCs w:val="21"/>
              </w:rPr>
              <w:t>2008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48"/>
                <w:sz w:val="21"/>
                <w:szCs w:val="21"/>
              </w:rPr>
              <w:t> </w:t>
            </w:r>
            <w:r>
              <w:rPr>
                <w:rFonts w:ascii="宋体" w:hAnsi="宋体" w:cs="宋体" w:eastAsia="宋体" w:hint="default"/>
                <w:sz w:val="21"/>
                <w:szCs w:val="21"/>
              </w:rPr>
              <w:t>月任职于深圳市中金财务顾问公司；</w:t>
            </w: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月至今任职于深圳市中小企</w:t>
            </w:r>
          </w:p>
          <w:p>
            <w:pPr>
              <w:pStyle w:val="TableParagraph"/>
              <w:spacing w:line="272" w:lineRule="exact" w:before="26"/>
              <w:ind w:left="103" w:right="104"/>
              <w:jc w:val="left"/>
              <w:rPr>
                <w:rFonts w:ascii="宋体" w:hAnsi="宋体" w:cs="宋体" w:eastAsia="宋体" w:hint="default"/>
                <w:sz w:val="21"/>
                <w:szCs w:val="21"/>
              </w:rPr>
            </w:pPr>
            <w:r>
              <w:rPr>
                <w:rFonts w:ascii="宋体" w:hAnsi="宋体" w:cs="宋体" w:eastAsia="宋体" w:hint="default"/>
                <w:sz w:val="21"/>
                <w:szCs w:val="21"/>
              </w:rPr>
              <w:t>业信用融资担保集团有限公司，任项目评审顾问；并担任国信证券股份有限公司、深圳市中装建设集团股份有限公司独立董事。现任公</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司独立董事。</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张龙飞</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51"/>
                <w:sz w:val="21"/>
                <w:szCs w:val="21"/>
              </w:rPr>
              <w:t> </w:t>
            </w:r>
            <w:r>
              <w:rPr>
                <w:rFonts w:ascii="宋体" w:hAnsi="宋体" w:cs="宋体" w:eastAsia="宋体" w:hint="default"/>
                <w:sz w:val="21"/>
                <w:szCs w:val="21"/>
              </w:rPr>
              <w:t>41</w:t>
            </w:r>
            <w:r>
              <w:rPr>
                <w:rFonts w:ascii="宋体" w:hAnsi="宋体" w:cs="宋体" w:eastAsia="宋体" w:hint="default"/>
                <w:spacing w:val="-51"/>
                <w:sz w:val="21"/>
                <w:szCs w:val="21"/>
              </w:rPr>
              <w:t> </w:t>
            </w:r>
            <w:r>
              <w:rPr>
                <w:rFonts w:ascii="宋体" w:hAnsi="宋体" w:cs="宋体" w:eastAsia="宋体" w:hint="default"/>
                <w:sz w:val="21"/>
                <w:szCs w:val="21"/>
              </w:rPr>
              <w:t>岁，毕业于北京理工大学，工学博士，张龙飞先生</w:t>
            </w:r>
            <w:r>
              <w:rPr>
                <w:rFonts w:ascii="宋体" w:hAnsi="宋体" w:cs="宋体" w:eastAsia="宋体" w:hint="default"/>
                <w:spacing w:val="-49"/>
                <w:sz w:val="21"/>
                <w:szCs w:val="21"/>
              </w:rPr>
              <w:t> </w:t>
            </w:r>
            <w:r>
              <w:rPr>
                <w:rFonts w:ascii="宋体" w:hAnsi="宋体" w:cs="宋体" w:eastAsia="宋体" w:hint="default"/>
                <w:sz w:val="21"/>
                <w:szCs w:val="21"/>
              </w:rPr>
              <w:t>2005</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2009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月任职于北京理工大学软件学院，任教师；</w:t>
            </w: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2" w:lineRule="exact" w:before="27"/>
              <w:ind w:left="103" w:right="94"/>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41"/>
                <w:sz w:val="21"/>
                <w:szCs w:val="21"/>
              </w:rPr>
              <w:t> </w:t>
            </w:r>
            <w:r>
              <w:rPr>
                <w:rFonts w:ascii="宋体" w:hAnsi="宋体" w:cs="宋体" w:eastAsia="宋体" w:hint="default"/>
                <w:sz w:val="21"/>
                <w:szCs w:val="21"/>
              </w:rPr>
              <w:t>月至</w:t>
            </w:r>
            <w:r>
              <w:rPr>
                <w:rFonts w:ascii="宋体" w:hAnsi="宋体" w:cs="宋体" w:eastAsia="宋体" w:hint="default"/>
                <w:spacing w:val="-43"/>
                <w:sz w:val="21"/>
                <w:szCs w:val="21"/>
              </w:rPr>
              <w:t> </w:t>
            </w:r>
            <w:r>
              <w:rPr>
                <w:rFonts w:ascii="宋体" w:hAnsi="宋体" w:cs="宋体" w:eastAsia="宋体" w:hint="default"/>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11</w:t>
            </w:r>
            <w:r>
              <w:rPr>
                <w:rFonts w:ascii="宋体" w:hAnsi="宋体" w:cs="宋体" w:eastAsia="宋体" w:hint="default"/>
                <w:spacing w:val="-43"/>
                <w:sz w:val="21"/>
                <w:szCs w:val="21"/>
              </w:rPr>
              <w:t> </w:t>
            </w:r>
            <w:r>
              <w:rPr>
                <w:rFonts w:ascii="宋体" w:hAnsi="宋体" w:cs="宋体" w:eastAsia="宋体" w:hint="default"/>
                <w:sz w:val="21"/>
                <w:szCs w:val="21"/>
              </w:rPr>
              <w:t>月任职于美国卡内基梅隆大学，任科学家；</w:t>
            </w:r>
            <w:r>
              <w:rPr>
                <w:rFonts w:ascii="宋体" w:hAnsi="宋体" w:cs="宋体" w:eastAsia="宋体" w:hint="default"/>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12</w:t>
            </w:r>
            <w:r>
              <w:rPr>
                <w:rFonts w:ascii="宋体" w:hAnsi="宋体" w:cs="宋体" w:eastAsia="宋体" w:hint="default"/>
                <w:spacing w:val="-43"/>
                <w:sz w:val="21"/>
                <w:szCs w:val="21"/>
              </w:rPr>
              <w:t> </w:t>
            </w:r>
            <w:r>
              <w:rPr>
                <w:rFonts w:ascii="宋体" w:hAnsi="宋体" w:cs="宋体" w:eastAsia="宋体" w:hint="default"/>
                <w:sz w:val="21"/>
                <w:szCs w:val="21"/>
              </w:rPr>
              <w:t>月至今任职于北京理工大学软件学院，任教师；担任北京北广</w:t>
            </w:r>
            <w:r>
              <w:rPr>
                <w:rFonts w:ascii="宋体" w:hAnsi="宋体" w:cs="宋体" w:eastAsia="宋体" w:hint="default"/>
                <w:w w:val="100"/>
                <w:sz w:val="21"/>
                <w:szCs w:val="21"/>
              </w:rPr>
              <w:t> </w:t>
            </w:r>
            <w:r>
              <w:rPr>
                <w:rFonts w:ascii="宋体" w:hAnsi="宋体" w:cs="宋体" w:eastAsia="宋体" w:hint="default"/>
                <w:sz w:val="21"/>
                <w:szCs w:val="21"/>
              </w:rPr>
              <w:t>科技股份有限公司独立董事。现任公司独立董事。</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陈正旭</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54"/>
                <w:sz w:val="21"/>
                <w:szCs w:val="21"/>
              </w:rPr>
              <w:t> </w:t>
            </w:r>
            <w:r>
              <w:rPr>
                <w:rFonts w:ascii="宋体" w:hAnsi="宋体" w:cs="宋体" w:eastAsia="宋体" w:hint="default"/>
                <w:sz w:val="21"/>
                <w:szCs w:val="21"/>
              </w:rPr>
              <w:t>49</w:t>
            </w:r>
            <w:r>
              <w:rPr>
                <w:rFonts w:ascii="宋体" w:hAnsi="宋体" w:cs="宋体" w:eastAsia="宋体" w:hint="default"/>
                <w:spacing w:val="-54"/>
                <w:sz w:val="21"/>
                <w:szCs w:val="21"/>
              </w:rPr>
              <w:t> </w:t>
            </w:r>
            <w:r>
              <w:rPr>
                <w:rFonts w:ascii="宋体" w:hAnsi="宋体" w:cs="宋体" w:eastAsia="宋体" w:hint="default"/>
                <w:sz w:val="21"/>
                <w:szCs w:val="21"/>
              </w:rPr>
              <w:t>岁，毕业于上海交通大学，管理学博士，陈正旭先生</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月任职于齐鲁证券有限公司投资银行部，任董事总</w:t>
            </w:r>
          </w:p>
          <w:p>
            <w:pPr>
              <w:pStyle w:val="TableParagraph"/>
              <w:spacing w:line="240" w:lineRule="auto"/>
              <w:ind w:left="103" w:right="89"/>
              <w:jc w:val="left"/>
              <w:rPr>
                <w:rFonts w:ascii="宋体" w:hAnsi="宋体" w:cs="宋体" w:eastAsia="宋体" w:hint="default"/>
                <w:sz w:val="21"/>
                <w:szCs w:val="21"/>
              </w:rPr>
            </w:pPr>
            <w:r>
              <w:rPr>
                <w:rFonts w:ascii="宋体" w:hAnsi="宋体" w:cs="宋体" w:eastAsia="宋体" w:hint="default"/>
                <w:sz w:val="21"/>
                <w:szCs w:val="21"/>
              </w:rPr>
              <w:t>经理；</w:t>
            </w:r>
            <w:r>
              <w:rPr>
                <w:rFonts w:ascii="宋体" w:hAnsi="宋体" w:cs="宋体" w:eastAsia="宋体" w:hint="default"/>
                <w:sz w:val="21"/>
                <w:szCs w:val="21"/>
              </w:rPr>
              <w:t>2012</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5</w:t>
            </w:r>
            <w:r>
              <w:rPr>
                <w:rFonts w:ascii="宋体" w:hAnsi="宋体" w:cs="宋体" w:eastAsia="宋体" w:hint="default"/>
                <w:spacing w:val="-46"/>
                <w:sz w:val="21"/>
                <w:szCs w:val="21"/>
              </w:rPr>
              <w:t> </w:t>
            </w:r>
            <w:r>
              <w:rPr>
                <w:rFonts w:ascii="宋体" w:hAnsi="宋体" w:cs="宋体" w:eastAsia="宋体" w:hint="default"/>
                <w:sz w:val="21"/>
                <w:szCs w:val="21"/>
              </w:rPr>
              <w:t>月至</w:t>
            </w:r>
            <w:r>
              <w:rPr>
                <w:rFonts w:ascii="宋体" w:hAnsi="宋体" w:cs="宋体" w:eastAsia="宋体" w:hint="default"/>
                <w:spacing w:val="-44"/>
                <w:sz w:val="21"/>
                <w:szCs w:val="21"/>
              </w:rPr>
              <w:t> </w:t>
            </w:r>
            <w:r>
              <w:rPr>
                <w:rFonts w:ascii="宋体" w:hAnsi="宋体" w:cs="宋体" w:eastAsia="宋体" w:hint="default"/>
                <w:sz w:val="21"/>
                <w:szCs w:val="21"/>
              </w:rPr>
              <w:t>2014</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z w:val="21"/>
                <w:szCs w:val="21"/>
              </w:rPr>
              <w:t>月任职于宏源证券股份有限公司投资银行部，任董事总经理；</w:t>
            </w:r>
            <w:r>
              <w:rPr>
                <w:rFonts w:ascii="宋体" w:hAnsi="宋体" w:cs="宋体" w:eastAsia="宋体" w:hint="default"/>
                <w:sz w:val="21"/>
                <w:szCs w:val="21"/>
              </w:rPr>
              <w:t>2014</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4</w:t>
            </w:r>
            <w:r>
              <w:rPr>
                <w:rFonts w:ascii="宋体" w:hAnsi="宋体" w:cs="宋体" w:eastAsia="宋体" w:hint="default"/>
                <w:spacing w:val="-44"/>
                <w:sz w:val="21"/>
                <w:szCs w:val="21"/>
              </w:rPr>
              <w:t> </w:t>
            </w:r>
            <w:r>
              <w:rPr>
                <w:rFonts w:ascii="宋体" w:hAnsi="宋体" w:cs="宋体" w:eastAsia="宋体" w:hint="default"/>
                <w:sz w:val="21"/>
                <w:szCs w:val="21"/>
              </w:rPr>
              <w:t>月至今任职于深圳鼎锋明道资产</w:t>
            </w:r>
            <w:r>
              <w:rPr>
                <w:rFonts w:ascii="宋体" w:hAnsi="宋体" w:cs="宋体" w:eastAsia="宋体" w:hint="default"/>
                <w:w w:val="100"/>
                <w:sz w:val="21"/>
                <w:szCs w:val="21"/>
              </w:rPr>
              <w:t> </w:t>
            </w:r>
            <w:r>
              <w:rPr>
                <w:rFonts w:ascii="宋体" w:hAnsi="宋体" w:cs="宋体" w:eastAsia="宋体" w:hint="default"/>
                <w:spacing w:val="-2"/>
                <w:sz w:val="21"/>
                <w:szCs w:val="21"/>
              </w:rPr>
              <w:t>管理有限公司，任执行董事、总经理；同时陈正旭先生还担任宁波鼎锋明道投资管理合伙企业（有限合伙）总经理</w:t>
            </w:r>
            <w:r>
              <w:rPr>
                <w:rFonts w:ascii="宋体" w:hAnsi="宋体" w:cs="宋体" w:eastAsia="宋体" w:hint="default"/>
                <w:spacing w:val="-2"/>
                <w:sz w:val="21"/>
                <w:szCs w:val="21"/>
              </w:rPr>
              <w:t>,</w:t>
            </w:r>
            <w:r>
              <w:rPr>
                <w:rFonts w:ascii="宋体" w:hAnsi="宋体" w:cs="宋体" w:eastAsia="宋体" w:hint="default"/>
                <w:spacing w:val="-2"/>
                <w:sz w:val="21"/>
                <w:szCs w:val="21"/>
              </w:rPr>
              <w:t>现任公司独立董事。</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56"/>
                <w:sz w:val="21"/>
                <w:szCs w:val="21"/>
              </w:rPr>
              <w:t> </w:t>
            </w:r>
            <w:r>
              <w:rPr>
                <w:rFonts w:ascii="宋体" w:hAnsi="宋体" w:cs="宋体" w:eastAsia="宋体" w:hint="default"/>
                <w:sz w:val="21"/>
                <w:szCs w:val="21"/>
              </w:rPr>
              <w:t>42</w:t>
            </w:r>
            <w:r>
              <w:rPr>
                <w:rFonts w:ascii="宋体" w:hAnsi="宋体" w:cs="宋体" w:eastAsia="宋体" w:hint="default"/>
                <w:spacing w:val="-56"/>
                <w:sz w:val="21"/>
                <w:szCs w:val="21"/>
              </w:rPr>
              <w:t> </w:t>
            </w:r>
            <w:r>
              <w:rPr>
                <w:rFonts w:ascii="宋体" w:hAnsi="宋体" w:cs="宋体" w:eastAsia="宋体" w:hint="default"/>
                <w:sz w:val="21"/>
                <w:szCs w:val="21"/>
              </w:rPr>
              <w:t>岁，本科，毕业于中南财经政法大学金融系，刘瑛女士</w:t>
            </w:r>
            <w:r>
              <w:rPr>
                <w:rFonts w:ascii="宋体" w:hAnsi="宋体" w:cs="宋体" w:eastAsia="宋体" w:hint="default"/>
                <w:spacing w:val="-55"/>
                <w:sz w:val="21"/>
                <w:szCs w:val="21"/>
              </w:rPr>
              <w:t> </w:t>
            </w:r>
            <w:r>
              <w:rPr>
                <w:rFonts w:ascii="宋体" w:hAnsi="宋体" w:cs="宋体" w:eastAsia="宋体" w:hint="default"/>
                <w:sz w:val="21"/>
                <w:szCs w:val="21"/>
              </w:rPr>
              <w:t>2003</w:t>
            </w:r>
            <w:r>
              <w:rPr>
                <w:rFonts w:ascii="宋体" w:hAnsi="宋体" w:cs="宋体" w:eastAsia="宋体" w:hint="default"/>
                <w:spacing w:val="-57"/>
                <w:sz w:val="21"/>
                <w:szCs w:val="21"/>
              </w:rPr>
              <w:t> </w:t>
            </w:r>
            <w:r>
              <w:rPr>
                <w:rFonts w:ascii="宋体" w:hAnsi="宋体" w:cs="宋体" w:eastAsia="宋体" w:hint="default"/>
                <w:sz w:val="21"/>
                <w:szCs w:val="21"/>
              </w:rPr>
              <w:t>年任职于深圳和光现代商务股份有限公司证券部；</w:t>
            </w:r>
            <w:r>
              <w:rPr>
                <w:rFonts w:ascii="宋体" w:hAnsi="宋体" w:cs="宋体" w:eastAsia="宋体" w:hint="default"/>
                <w:sz w:val="21"/>
                <w:szCs w:val="21"/>
              </w:rPr>
              <w:t>2005</w:t>
            </w:r>
            <w:r>
              <w:rPr>
                <w:rFonts w:ascii="宋体" w:hAnsi="宋体" w:cs="宋体" w:eastAsia="宋体" w:hint="default"/>
                <w:spacing w:val="-7"/>
                <w:sz w:val="21"/>
                <w:szCs w:val="21"/>
              </w:rPr>
              <w:t> </w:t>
            </w:r>
            <w:r>
              <w:rPr>
                <w:rFonts w:ascii="宋体" w:hAnsi="宋体" w:cs="宋体" w:eastAsia="宋体" w:hint="default"/>
                <w:sz w:val="21"/>
                <w:szCs w:val="21"/>
              </w:rPr>
              <w:t>年至今任职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于金证股份，曾任公司证券事务代表、现任公司监事会主席。</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李世聪</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44"/>
                <w:sz w:val="21"/>
                <w:szCs w:val="21"/>
              </w:rPr>
              <w:t> </w:t>
            </w:r>
            <w:r>
              <w:rPr>
                <w:rFonts w:ascii="宋体" w:hAnsi="宋体" w:cs="宋体" w:eastAsia="宋体" w:hint="default"/>
                <w:sz w:val="21"/>
                <w:szCs w:val="21"/>
              </w:rPr>
              <w:t>50</w:t>
            </w:r>
            <w:r>
              <w:rPr>
                <w:rFonts w:ascii="宋体" w:hAnsi="宋体" w:cs="宋体" w:eastAsia="宋体" w:hint="default"/>
                <w:spacing w:val="-44"/>
                <w:sz w:val="21"/>
                <w:szCs w:val="21"/>
              </w:rPr>
              <w:t> </w:t>
            </w:r>
            <w:r>
              <w:rPr>
                <w:rFonts w:ascii="宋体" w:hAnsi="宋体" w:cs="宋体" w:eastAsia="宋体" w:hint="default"/>
                <w:spacing w:val="-4"/>
                <w:sz w:val="21"/>
                <w:szCs w:val="21"/>
              </w:rPr>
              <w:t>岁，本科，毕业于太原机械学院，李世聪先生</w:t>
            </w:r>
            <w:r>
              <w:rPr>
                <w:rFonts w:ascii="宋体" w:hAnsi="宋体" w:cs="宋体" w:eastAsia="宋体" w:hint="default"/>
                <w:spacing w:val="-44"/>
                <w:sz w:val="21"/>
                <w:szCs w:val="21"/>
              </w:rPr>
              <w:t> </w:t>
            </w:r>
            <w:r>
              <w:rPr>
                <w:rFonts w:ascii="宋体" w:hAnsi="宋体" w:cs="宋体" w:eastAsia="宋体" w:hint="default"/>
                <w:sz w:val="21"/>
                <w:szCs w:val="21"/>
              </w:rPr>
              <w:t>1998</w:t>
            </w:r>
            <w:r>
              <w:rPr>
                <w:rFonts w:ascii="宋体" w:hAnsi="宋体" w:cs="宋体" w:eastAsia="宋体" w:hint="default"/>
                <w:spacing w:val="-43"/>
                <w:sz w:val="21"/>
                <w:szCs w:val="21"/>
              </w:rPr>
              <w:t> </w:t>
            </w:r>
            <w:r>
              <w:rPr>
                <w:rFonts w:ascii="宋体" w:hAnsi="宋体" w:cs="宋体" w:eastAsia="宋体" w:hint="default"/>
                <w:spacing w:val="-3"/>
                <w:sz w:val="21"/>
                <w:szCs w:val="21"/>
              </w:rPr>
              <w:t>年加入金证股份，</w:t>
            </w:r>
            <w:r>
              <w:rPr>
                <w:rFonts w:ascii="宋体" w:hAnsi="宋体" w:cs="宋体" w:eastAsia="宋体" w:hint="default"/>
                <w:spacing w:val="-3"/>
                <w:sz w:val="21"/>
                <w:szCs w:val="21"/>
              </w:rPr>
              <w:t>2006</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z w:val="21"/>
                <w:szCs w:val="21"/>
              </w:rPr>
              <w:t>-2010</w:t>
            </w:r>
            <w:r>
              <w:rPr>
                <w:rFonts w:ascii="宋体" w:hAnsi="宋体" w:cs="宋体" w:eastAsia="宋体" w:hint="default"/>
                <w:spacing w:val="-44"/>
                <w:sz w:val="21"/>
                <w:szCs w:val="21"/>
              </w:rPr>
              <w:t> </w:t>
            </w:r>
            <w:r>
              <w:rPr>
                <w:rFonts w:ascii="宋体" w:hAnsi="宋体" w:cs="宋体" w:eastAsia="宋体" w:hint="default"/>
                <w:spacing w:val="-3"/>
                <w:sz w:val="21"/>
                <w:szCs w:val="21"/>
              </w:rPr>
              <w:t>年任稽核部总经理，</w:t>
            </w:r>
            <w:r>
              <w:rPr>
                <w:rFonts w:ascii="宋体" w:hAnsi="宋体" w:cs="宋体" w:eastAsia="宋体" w:hint="default"/>
                <w:spacing w:val="-3"/>
                <w:sz w:val="21"/>
                <w:szCs w:val="21"/>
              </w:rPr>
              <w:t>2011</w:t>
            </w:r>
            <w:r>
              <w:rPr>
                <w:rFonts w:ascii="宋体" w:hAnsi="宋体" w:cs="宋体" w:eastAsia="宋体" w:hint="default"/>
                <w:spacing w:val="-44"/>
                <w:sz w:val="21"/>
                <w:szCs w:val="21"/>
              </w:rPr>
              <w:t> </w:t>
            </w:r>
            <w:r>
              <w:rPr>
                <w:rFonts w:ascii="宋体" w:hAnsi="宋体" w:cs="宋体" w:eastAsia="宋体" w:hint="default"/>
                <w:sz w:val="21"/>
                <w:szCs w:val="21"/>
              </w:rPr>
              <w:t>年至</w:t>
            </w:r>
            <w:r>
              <w:rPr>
                <w:rFonts w:ascii="宋体" w:hAnsi="宋体" w:cs="宋体" w:eastAsia="宋体" w:hint="default"/>
                <w:spacing w:val="-44"/>
                <w:sz w:val="21"/>
                <w:szCs w:val="21"/>
              </w:rPr>
              <w:t> </w:t>
            </w:r>
            <w:r>
              <w:rPr>
                <w:rFonts w:ascii="宋体" w:hAnsi="宋体" w:cs="宋体" w:eastAsia="宋体" w:hint="default"/>
                <w:sz w:val="21"/>
                <w:szCs w:val="21"/>
              </w:rPr>
              <w:t>2015</w:t>
            </w:r>
            <w:r>
              <w:rPr>
                <w:rFonts w:ascii="宋体" w:hAnsi="宋体" w:cs="宋体" w:eastAsia="宋体" w:hint="default"/>
                <w:spacing w:val="-46"/>
                <w:sz w:val="21"/>
                <w:szCs w:val="21"/>
              </w:rPr>
              <w:t> </w:t>
            </w:r>
            <w:r>
              <w:rPr>
                <w:rFonts w:ascii="宋体" w:hAnsi="宋体" w:cs="宋体" w:eastAsia="宋体" w:hint="default"/>
                <w:sz w:val="21"/>
                <w:szCs w:val="21"/>
              </w:rPr>
              <w:t>年任稽核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部总经理兼华南金证总经理，</w:t>
            </w:r>
            <w:r>
              <w:rPr>
                <w:rFonts w:ascii="宋体" w:hAnsi="宋体" w:cs="宋体" w:eastAsia="宋体" w:hint="default"/>
                <w:spacing w:val="-2"/>
                <w:sz w:val="21"/>
                <w:szCs w:val="21"/>
              </w:rPr>
              <w:t>2016</w:t>
            </w:r>
            <w:r>
              <w:rPr>
                <w:rFonts w:ascii="宋体" w:hAnsi="宋体" w:cs="宋体" w:eastAsia="宋体" w:hint="default"/>
                <w:spacing w:val="36"/>
                <w:sz w:val="21"/>
                <w:szCs w:val="21"/>
              </w:rPr>
              <w:t> </w:t>
            </w:r>
            <w:r>
              <w:rPr>
                <w:rFonts w:ascii="宋体" w:hAnsi="宋体" w:cs="宋体" w:eastAsia="宋体" w:hint="default"/>
                <w:spacing w:val="-2"/>
                <w:sz w:val="21"/>
                <w:szCs w:val="21"/>
              </w:rPr>
              <w:t>年至今任总裁助理兼稽核部总经理、研发中心总经理。现任公司监事。</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刘雄任</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38"/>
                <w:sz w:val="21"/>
                <w:szCs w:val="21"/>
              </w:rPr>
              <w:t> </w:t>
            </w:r>
            <w:r>
              <w:rPr>
                <w:rFonts w:ascii="宋体" w:hAnsi="宋体" w:cs="宋体" w:eastAsia="宋体" w:hint="default"/>
                <w:sz w:val="21"/>
                <w:szCs w:val="21"/>
              </w:rPr>
              <w:t>44</w:t>
            </w:r>
            <w:r>
              <w:rPr>
                <w:rFonts w:ascii="宋体" w:hAnsi="宋体" w:cs="宋体" w:eastAsia="宋体" w:hint="default"/>
                <w:spacing w:val="-38"/>
                <w:sz w:val="21"/>
                <w:szCs w:val="21"/>
              </w:rPr>
              <w:t> </w:t>
            </w:r>
            <w:r>
              <w:rPr>
                <w:rFonts w:ascii="宋体" w:hAnsi="宋体" w:cs="宋体" w:eastAsia="宋体" w:hint="default"/>
                <w:sz w:val="21"/>
                <w:szCs w:val="21"/>
              </w:rPr>
              <w:t>岁，本科，毕业于北京信息工程学院。刘雄任先生</w:t>
            </w:r>
            <w:r>
              <w:rPr>
                <w:rFonts w:ascii="宋体" w:hAnsi="宋体" w:cs="宋体" w:eastAsia="宋体" w:hint="default"/>
                <w:spacing w:val="-38"/>
                <w:sz w:val="21"/>
                <w:szCs w:val="21"/>
              </w:rPr>
              <w:t> </w:t>
            </w:r>
            <w:r>
              <w:rPr>
                <w:rFonts w:ascii="宋体" w:hAnsi="宋体" w:cs="宋体" w:eastAsia="宋体" w:hint="default"/>
                <w:sz w:val="21"/>
                <w:szCs w:val="21"/>
              </w:rPr>
              <w:t>2000</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3</w:t>
            </w:r>
            <w:r>
              <w:rPr>
                <w:rFonts w:ascii="宋体" w:hAnsi="宋体" w:cs="宋体" w:eastAsia="宋体" w:hint="default"/>
                <w:spacing w:val="-40"/>
                <w:sz w:val="21"/>
                <w:szCs w:val="21"/>
              </w:rPr>
              <w:t> </w:t>
            </w:r>
            <w:r>
              <w:rPr>
                <w:rFonts w:ascii="宋体" w:hAnsi="宋体" w:cs="宋体" w:eastAsia="宋体" w:hint="default"/>
                <w:sz w:val="21"/>
                <w:szCs w:val="21"/>
              </w:rPr>
              <w:t>月加入金证，先后担任证券软件中心研发部经理、证券软件中心服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务总监、副总经理，</w:t>
            </w:r>
            <w:r>
              <w:rPr>
                <w:rFonts w:ascii="宋体" w:hAnsi="宋体" w:cs="宋体" w:eastAsia="宋体" w:hint="default"/>
                <w:sz w:val="21"/>
                <w:szCs w:val="21"/>
              </w:rPr>
              <w:t>2014</w:t>
            </w:r>
            <w:r>
              <w:rPr>
                <w:rFonts w:ascii="宋体" w:hAnsi="宋体" w:cs="宋体" w:eastAsia="宋体" w:hint="default"/>
                <w:spacing w:val="-57"/>
                <w:sz w:val="21"/>
                <w:szCs w:val="21"/>
              </w:rPr>
              <w:t> </w:t>
            </w:r>
            <w:r>
              <w:rPr>
                <w:rFonts w:ascii="宋体" w:hAnsi="宋体" w:cs="宋体" w:eastAsia="宋体" w:hint="default"/>
                <w:sz w:val="21"/>
                <w:szCs w:val="21"/>
              </w:rPr>
              <w:t>年起任公司大客户服务部总经理，</w:t>
            </w:r>
            <w:r>
              <w:rPr>
                <w:rFonts w:ascii="宋体" w:hAnsi="宋体" w:cs="宋体" w:eastAsia="宋体" w:hint="default"/>
                <w:sz w:val="21"/>
                <w:szCs w:val="21"/>
              </w:rPr>
              <w:t>2016</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7"/>
                <w:sz w:val="21"/>
                <w:szCs w:val="21"/>
              </w:rPr>
              <w:t> </w:t>
            </w:r>
            <w:r>
              <w:rPr>
                <w:rFonts w:ascii="宋体" w:hAnsi="宋体" w:cs="宋体" w:eastAsia="宋体" w:hint="default"/>
                <w:sz w:val="21"/>
                <w:szCs w:val="21"/>
              </w:rPr>
              <w:t>月至今任公司总裁助理。现任公司职工监事。</w:t>
            </w:r>
          </w:p>
        </w:tc>
      </w:tr>
    </w:tbl>
    <w:p>
      <w:pPr>
        <w:spacing w:after="0" w:line="273" w:lineRule="exact"/>
        <w:jc w:val="left"/>
        <w:rPr>
          <w:rFonts w:ascii="宋体" w:hAnsi="宋体" w:cs="宋体" w:eastAsia="宋体" w:hint="default"/>
          <w:sz w:val="21"/>
          <w:szCs w:val="21"/>
        </w:rPr>
        <w:sectPr>
          <w:pgSz w:w="16840" w:h="11910" w:orient="landscape"/>
          <w:pgMar w:header="877" w:footer="1195" w:top="110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1385"/>
        <w:gridCol w:w="12705"/>
      </w:tblGrid>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周永洪</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55"/>
                <w:sz w:val="21"/>
                <w:szCs w:val="21"/>
              </w:rPr>
              <w:t> </w:t>
            </w:r>
            <w:r>
              <w:rPr>
                <w:rFonts w:ascii="宋体" w:hAnsi="宋体" w:cs="宋体" w:eastAsia="宋体" w:hint="default"/>
                <w:sz w:val="21"/>
                <w:szCs w:val="21"/>
              </w:rPr>
              <w:t>51</w:t>
            </w:r>
            <w:r>
              <w:rPr>
                <w:rFonts w:ascii="宋体" w:hAnsi="宋体" w:cs="宋体" w:eastAsia="宋体" w:hint="default"/>
                <w:spacing w:val="-55"/>
                <w:sz w:val="21"/>
                <w:szCs w:val="21"/>
              </w:rPr>
              <w:t> </w:t>
            </w:r>
            <w:r>
              <w:rPr>
                <w:rFonts w:ascii="宋体" w:hAnsi="宋体" w:cs="宋体" w:eastAsia="宋体" w:hint="default"/>
                <w:sz w:val="21"/>
                <w:szCs w:val="21"/>
              </w:rPr>
              <w:t>岁，本科学历，毕业于四川大学。周永洪先生自</w:t>
            </w:r>
            <w:r>
              <w:rPr>
                <w:rFonts w:ascii="宋体" w:hAnsi="宋体" w:cs="宋体" w:eastAsia="宋体" w:hint="default"/>
                <w:spacing w:val="-55"/>
                <w:sz w:val="21"/>
                <w:szCs w:val="21"/>
              </w:rPr>
              <w:t> </w:t>
            </w:r>
            <w:r>
              <w:rPr>
                <w:rFonts w:ascii="宋体" w:hAnsi="宋体" w:cs="宋体" w:eastAsia="宋体" w:hint="default"/>
                <w:sz w:val="21"/>
                <w:szCs w:val="21"/>
              </w:rPr>
              <w:t>1998</w:t>
            </w:r>
            <w:r>
              <w:rPr>
                <w:rFonts w:ascii="宋体" w:hAnsi="宋体" w:cs="宋体" w:eastAsia="宋体" w:hint="default"/>
                <w:spacing w:val="-56"/>
                <w:sz w:val="21"/>
                <w:szCs w:val="21"/>
              </w:rPr>
              <w:t> </w:t>
            </w:r>
            <w:r>
              <w:rPr>
                <w:rFonts w:ascii="宋体" w:hAnsi="宋体" w:cs="宋体" w:eastAsia="宋体" w:hint="default"/>
                <w:sz w:val="21"/>
                <w:szCs w:val="21"/>
              </w:rPr>
              <w:t>年任职于本公司，报告期内任本公司财务负责人；于</w:t>
            </w:r>
            <w:r>
              <w:rPr>
                <w:rFonts w:ascii="宋体" w:hAnsi="宋体" w:cs="宋体" w:eastAsia="宋体" w:hint="default"/>
                <w:spacing w:val="-55"/>
                <w:sz w:val="21"/>
                <w:szCs w:val="21"/>
              </w:rPr>
              <w:t> </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日辞去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公司财务负责人职务。</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55"/>
                <w:sz w:val="21"/>
                <w:szCs w:val="21"/>
              </w:rPr>
              <w:t> </w:t>
            </w:r>
            <w:r>
              <w:rPr>
                <w:rFonts w:ascii="宋体" w:hAnsi="宋体" w:cs="宋体" w:eastAsia="宋体" w:hint="default"/>
                <w:sz w:val="21"/>
                <w:szCs w:val="21"/>
              </w:rPr>
              <w:t>34</w:t>
            </w:r>
            <w:r>
              <w:rPr>
                <w:rFonts w:ascii="宋体" w:hAnsi="宋体" w:cs="宋体" w:eastAsia="宋体" w:hint="default"/>
                <w:spacing w:val="-55"/>
                <w:sz w:val="21"/>
                <w:szCs w:val="21"/>
              </w:rPr>
              <w:t> </w:t>
            </w:r>
            <w:r>
              <w:rPr>
                <w:rFonts w:ascii="宋体" w:hAnsi="宋体" w:cs="宋体" w:eastAsia="宋体" w:hint="default"/>
                <w:sz w:val="21"/>
                <w:szCs w:val="21"/>
              </w:rPr>
              <w:t>岁，硕士学位，毕业于中欧国际商学院，姚震先生</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7"/>
                <w:sz w:val="21"/>
                <w:szCs w:val="21"/>
              </w:rPr>
              <w:t> </w:t>
            </w:r>
            <w:r>
              <w:rPr>
                <w:rFonts w:ascii="宋体" w:hAnsi="宋体" w:cs="宋体" w:eastAsia="宋体" w:hint="default"/>
                <w:sz w:val="21"/>
                <w:szCs w:val="21"/>
              </w:rPr>
              <w:t>月就职于中国建设银行股份有限公司深圳市分行，任</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客户经理；</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月就职于深圳市博叡投资有限公司，任投资经理；</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月就职于上海复星高科技</w:t>
            </w:r>
          </w:p>
          <w:p>
            <w:pPr>
              <w:pStyle w:val="TableParagraph"/>
              <w:spacing w:line="272" w:lineRule="exact" w:before="26"/>
              <w:ind w:left="103" w:right="94"/>
              <w:jc w:val="left"/>
              <w:rPr>
                <w:rFonts w:ascii="宋体" w:hAnsi="宋体" w:cs="宋体" w:eastAsia="宋体" w:hint="default"/>
                <w:sz w:val="21"/>
                <w:szCs w:val="21"/>
              </w:rPr>
            </w:pPr>
            <w:r>
              <w:rPr>
                <w:rFonts w:ascii="宋体" w:hAnsi="宋体" w:cs="宋体" w:eastAsia="宋体" w:hint="default"/>
                <w:sz w:val="21"/>
                <w:szCs w:val="21"/>
              </w:rPr>
              <w:t>（集团）有限公司，任高级经理；</w:t>
            </w:r>
            <w:r>
              <w:rPr>
                <w:rFonts w:ascii="宋体" w:hAnsi="宋体" w:cs="宋体" w:eastAsia="宋体" w:hint="default"/>
                <w:sz w:val="21"/>
                <w:szCs w:val="21"/>
              </w:rPr>
              <w:t>2017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46"/>
                <w:sz w:val="21"/>
                <w:szCs w:val="21"/>
              </w:rPr>
              <w:t> </w:t>
            </w:r>
            <w:r>
              <w:rPr>
                <w:rFonts w:ascii="宋体" w:hAnsi="宋体" w:cs="宋体" w:eastAsia="宋体" w:hint="default"/>
                <w:sz w:val="21"/>
                <w:szCs w:val="21"/>
              </w:rPr>
              <w:t>月至</w:t>
            </w:r>
            <w:r>
              <w:rPr>
                <w:rFonts w:ascii="宋体" w:hAnsi="宋体" w:cs="宋体" w:eastAsia="宋体" w:hint="default"/>
                <w:spacing w:val="-46"/>
                <w:sz w:val="21"/>
                <w:szCs w:val="21"/>
              </w:rPr>
              <w:t> </w:t>
            </w:r>
            <w:r>
              <w:rPr>
                <w:rFonts w:ascii="宋体" w:hAnsi="宋体" w:cs="宋体" w:eastAsia="宋体" w:hint="default"/>
                <w:sz w:val="21"/>
                <w:szCs w:val="21"/>
              </w:rPr>
              <w:t>2017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z w:val="21"/>
                <w:szCs w:val="21"/>
              </w:rPr>
              <w:t>月就职于深圳市捷顺科技实业股份有限公司，任投资总监</w:t>
            </w:r>
            <w:r>
              <w:rPr>
                <w:rFonts w:ascii="宋体" w:hAnsi="宋体" w:cs="宋体" w:eastAsia="宋体" w:hint="default"/>
                <w:sz w:val="21"/>
                <w:szCs w:val="21"/>
              </w:rPr>
              <w:t>,</w:t>
            </w:r>
            <w:r>
              <w:rPr>
                <w:rFonts w:ascii="宋体" w:hAnsi="宋体" w:cs="宋体" w:eastAsia="宋体" w:hint="default"/>
                <w:sz w:val="21"/>
                <w:szCs w:val="21"/>
              </w:rPr>
              <w:t>现任公司董事会秘</w:t>
            </w:r>
            <w:r>
              <w:rPr>
                <w:rFonts w:ascii="宋体" w:hAnsi="宋体" w:cs="宋体" w:eastAsia="宋体" w:hint="default"/>
                <w:w w:val="100"/>
                <w:sz w:val="21"/>
                <w:szCs w:val="21"/>
              </w:rPr>
              <w:t> </w:t>
            </w:r>
            <w:r>
              <w:rPr>
                <w:rFonts w:ascii="宋体" w:hAnsi="宋体" w:cs="宋体" w:eastAsia="宋体" w:hint="default"/>
                <w:sz w:val="21"/>
                <w:szCs w:val="21"/>
              </w:rPr>
              <w:t>书。</w:t>
            </w:r>
          </w:p>
        </w:tc>
      </w:tr>
    </w:tbl>
    <w:p>
      <w:pPr>
        <w:spacing w:line="240" w:lineRule="auto" w:before="0"/>
        <w:rPr>
          <w:rFonts w:ascii="Times New Roman" w:hAnsi="Times New Roman" w:cs="Times New Roman" w:eastAsia="Times New Roman" w:hint="default"/>
          <w:sz w:val="15"/>
          <w:szCs w:val="15"/>
        </w:rPr>
      </w:pPr>
    </w:p>
    <w:p>
      <w:pPr>
        <w:pStyle w:val="BodyText"/>
        <w:spacing w:line="273" w:lineRule="exact" w:before="36"/>
        <w:ind w:right="7901"/>
        <w:jc w:val="left"/>
      </w:pPr>
      <w:r>
        <w:rPr/>
        <w:t>其它情况说明</w:t>
      </w:r>
    </w:p>
    <w:p>
      <w:pPr>
        <w:pStyle w:val="BodyText"/>
        <w:tabs>
          <w:tab w:pos="978" w:val="left" w:leader="none"/>
        </w:tabs>
        <w:spacing w:line="289" w:lineRule="exact"/>
        <w:ind w:right="7901"/>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Heading3"/>
        <w:spacing w:line="240" w:lineRule="auto" w:before="0"/>
        <w:ind w:left="220" w:right="790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3"/>
        <w:spacing w:line="283" w:lineRule="auto" w:before="29"/>
        <w:ind w:left="220" w:right="7901"/>
        <w:jc w:val="left"/>
        <w:rPr>
          <w:b w:val="0"/>
          <w:bCs w:val="0"/>
        </w:rPr>
      </w:pPr>
      <w:r>
        <w:rPr>
          <w:rFonts w:ascii="Times New Roman" w:hAnsi="Times New Roman" w:cs="Times New Roman" w:eastAsia="Times New Roman" w:hint="default"/>
          <w:b w:val="0"/>
          <w:bCs w:val="0"/>
        </w:rPr>
        <w:t>□</w:t>
      </w:r>
      <w:r>
        <w:rPr>
          <w:rFonts w:ascii="宋体" w:hAnsi="宋体" w:cs="宋体" w:eastAsia="宋体" w:hint="default"/>
          <w:b w:val="0"/>
          <w:bCs w:val="0"/>
        </w:rPr>
        <w:t>适用</w:t>
      </w:r>
      <w:r>
        <w:rPr>
          <w:rFonts w:ascii="宋体" w:hAnsi="宋体" w:cs="宋体" w:eastAsia="宋体" w:hint="default"/>
          <w:b w:val="0"/>
          <w:bCs w:val="0"/>
          <w:spacing w:val="1"/>
        </w:rPr>
        <w:t> </w:t>
      </w:r>
      <w:r>
        <w:rPr>
          <w:rFonts w:ascii="Times New Roman" w:hAnsi="Times New Roman" w:cs="Times New Roman" w:eastAsia="Times New Roman" w:hint="default"/>
          <w:b w:val="0"/>
          <w:bCs w:val="0"/>
        </w:rPr>
        <w:t>√</w:t>
      </w:r>
      <w:r>
        <w:rPr>
          <w:rFonts w:ascii="宋体" w:hAnsi="宋体" w:cs="宋体" w:eastAsia="宋体" w:hint="default"/>
          <w:b w:val="0"/>
          <w:bCs w:val="0"/>
        </w:rPr>
        <w:t>不适用</w:t>
      </w:r>
      <w:r>
        <w:rPr>
          <w:rFonts w:ascii="宋体" w:hAnsi="宋体" w:cs="宋体" w:eastAsia="宋体" w:hint="default"/>
          <w:b w:val="0"/>
          <w:bCs w:val="0"/>
          <w:w w:val="100"/>
        </w:rPr>
        <w:t> </w:t>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76" w:lineRule="exact"/>
        <w:ind w:right="7901"/>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76" w:lineRule="exact"/>
        <w:jc w:val="left"/>
        <w:sectPr>
          <w:footerReference w:type="default" r:id="rId38"/>
          <w:pgSz w:w="16840" w:h="11910" w:orient="landscape"/>
          <w:pgMar w:footer="1195" w:header="877" w:top="1100" w:bottom="1380" w:left="1220" w:right="13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3"/>
        <w:spacing w:line="240" w:lineRule="auto"/>
        <w:ind w:right="11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tabs>
          <w:tab w:pos="964" w:val="left" w:leader="none"/>
        </w:tabs>
        <w:spacing w:line="240" w:lineRule="auto" w:before="32"/>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tbl>
      <w:tblPr>
        <w:tblW w:w="0" w:type="auto"/>
        <w:jc w:val="left"/>
        <w:tblInd w:w="105" w:type="dxa"/>
        <w:tblLayout w:type="fixed"/>
        <w:tblCellMar>
          <w:top w:w="0" w:type="dxa"/>
          <w:left w:w="0" w:type="dxa"/>
          <w:bottom w:w="0" w:type="dxa"/>
          <w:right w:w="0" w:type="dxa"/>
        </w:tblCellMar>
        <w:tblLook w:val="01E0"/>
      </w:tblPr>
      <w:tblGrid>
        <w:gridCol w:w="960"/>
        <w:gridCol w:w="3543"/>
        <w:gridCol w:w="1985"/>
        <w:gridCol w:w="1419"/>
        <w:gridCol w:w="1142"/>
      </w:tblGrid>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sz w:val="21"/>
                <w:szCs w:val="21"/>
              </w:rPr>
              <w:t>任职人</w:t>
            </w:r>
          </w:p>
          <w:p>
            <w:pPr>
              <w:pStyle w:val="TableParagraph"/>
              <w:spacing w:line="274" w:lineRule="exact"/>
              <w:ind w:left="158" w:right="0"/>
              <w:jc w:val="left"/>
              <w:rPr>
                <w:rFonts w:ascii="宋体" w:hAnsi="宋体" w:cs="宋体" w:eastAsia="宋体" w:hint="default"/>
                <w:sz w:val="21"/>
                <w:szCs w:val="21"/>
              </w:rPr>
            </w:pPr>
            <w:r>
              <w:rPr>
                <w:rFonts w:ascii="宋体" w:hAnsi="宋体" w:cs="宋体" w:eastAsia="宋体" w:hint="default"/>
                <w:sz w:val="21"/>
                <w:szCs w:val="21"/>
              </w:rPr>
              <w:t>员姓名</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35"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在其他单位担任的</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任期起始日</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期</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任期终止</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深圳市金证创新电子有限公司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2006/1/17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成都融智金融数据服务有限公司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2011/5/5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成都金证同康信息技术有限公司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2011/6/22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珠海市易普生贸易发展有限公司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2006/6/20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深圳市元征科技股份有限公司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深圳市永兴元科技股份有限公司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2013/11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深圳市金证创新电子有限公司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执行（常务）董事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2006/1/17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成都金证同洲科技有限公司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2011/6/22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成都金证同康信息技术有限公司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2011/6/22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珠海市易普生贸易发展有限公司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2006/6/20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深圳市世纪盛元资产管理有限公司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执行（常务）董事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2016/1/20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深圳市丽海弘金通用软件有限公司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2016/3/11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深圳市丽海弘金科技有限公司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2014/11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深圳市金证前海金融科技有限公司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2017/4/26</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深圳市金赢通投资企业（有限合伙）</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2017/2/17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深圳市合生创利投资管理中心（有限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深圳市博益安盈资产管理有限公司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2017/5/26</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贵州中融信应收账款交易中心有限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2016/10/21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兴业数字金融服务（上海）股份有限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2015/10/28</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深圳市图晟科技有限公司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2006/3/14</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深圳市凯健奥达科技有限公司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2006/5/11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黄宇翔</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上海壹账通区块链科技有限公司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2019/10</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黄宇翔</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平安付电子支付有限公司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2020/9</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黄宇翔</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北京泛鹏天地科技股份有限公司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2021/7</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黄宇翔</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tabs>
                <w:tab w:pos="2484" w:val="left" w:leader="none"/>
              </w:tabs>
              <w:spacing w:line="240" w:lineRule="exact"/>
              <w:ind w:left="100" w:right="0"/>
              <w:jc w:val="left"/>
              <w:rPr>
                <w:rFonts w:ascii="宋体" w:hAnsi="宋体" w:cs="宋体" w:eastAsia="宋体" w:hint="default"/>
                <w:sz w:val="21"/>
                <w:szCs w:val="21"/>
              </w:rPr>
            </w:pPr>
            <w:r>
              <w:rPr>
                <w:rFonts w:ascii="宋体"/>
                <w:spacing w:val="-1"/>
                <w:sz w:val="21"/>
              </w:rPr>
              <w:t>OneConnect</w:t>
              <w:tab/>
              <w:t>Financial</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Techn</w:t>
            </w:r>
            <w:r>
              <w:rPr>
                <w:rFonts w:ascii="宋体" w:hAnsi="宋体" w:cs="宋体" w:eastAsia="宋体" w:hint="default"/>
                <w:spacing w:val="-3"/>
                <w:w w:val="100"/>
                <w:sz w:val="21"/>
                <w:szCs w:val="21"/>
              </w:rPr>
              <w:t>o</w:t>
            </w:r>
            <w:r>
              <w:rPr>
                <w:rFonts w:ascii="宋体" w:hAnsi="宋体" w:cs="宋体" w:eastAsia="宋体" w:hint="default"/>
                <w:w w:val="100"/>
                <w:sz w:val="21"/>
                <w:szCs w:val="21"/>
              </w:rPr>
              <w:t>log</w:t>
            </w:r>
            <w:r>
              <w:rPr>
                <w:rFonts w:ascii="宋体" w:hAnsi="宋体" w:cs="宋体" w:eastAsia="宋体" w:hint="default"/>
                <w:spacing w:val="-97"/>
                <w:w w:val="100"/>
                <w:sz w:val="21"/>
                <w:szCs w:val="21"/>
              </w:rPr>
              <w:t>y</w:t>
            </w:r>
            <w:r>
              <w:rPr>
                <w:rFonts w:ascii="宋体" w:hAnsi="宋体" w:cs="宋体" w:eastAsia="宋体" w:hint="default"/>
                <w:spacing w:val="-2"/>
                <w:w w:val="100"/>
                <w:sz w:val="21"/>
                <w:szCs w:val="21"/>
              </w:rPr>
              <w:t>（</w:t>
            </w:r>
            <w:r>
              <w:rPr>
                <w:rFonts w:ascii="宋体" w:hAnsi="宋体" w:cs="宋体" w:eastAsia="宋体" w:hint="default"/>
                <w:w w:val="100"/>
                <w:sz w:val="21"/>
                <w:szCs w:val="21"/>
              </w:rPr>
              <w:t>Hon</w:t>
            </w:r>
            <w:r>
              <w:rPr>
                <w:rFonts w:ascii="宋体" w:hAnsi="宋体" w:cs="宋体" w:eastAsia="宋体" w:hint="default"/>
                <w:spacing w:val="-3"/>
                <w:w w:val="100"/>
                <w:sz w:val="21"/>
                <w:szCs w:val="21"/>
              </w:rPr>
              <w:t>g</w:t>
            </w:r>
            <w:r>
              <w:rPr>
                <w:rFonts w:ascii="宋体" w:hAnsi="宋体" w:cs="宋体" w:eastAsia="宋体" w:hint="default"/>
                <w:w w:val="100"/>
                <w:sz w:val="21"/>
                <w:szCs w:val="21"/>
              </w:rPr>
              <w:t>Kon</w:t>
            </w:r>
            <w:r>
              <w:rPr>
                <w:rFonts w:ascii="宋体" w:hAnsi="宋体" w:cs="宋体" w:eastAsia="宋体" w:hint="default"/>
                <w:spacing w:val="-3"/>
                <w:w w:val="100"/>
                <w:sz w:val="21"/>
                <w:szCs w:val="21"/>
              </w:rPr>
              <w:t>g</w:t>
            </w:r>
            <w:r>
              <w:rPr>
                <w:rFonts w:ascii="宋体" w:hAnsi="宋体" w:cs="宋体" w:eastAsia="宋体" w:hint="default"/>
                <w:spacing w:val="-96"/>
                <w:w w:val="100"/>
                <w:sz w:val="21"/>
                <w:szCs w:val="21"/>
              </w:rPr>
              <w:t>）</w:t>
            </w:r>
            <w:r>
              <w:rPr>
                <w:rFonts w:ascii="宋体" w:hAnsi="宋体" w:cs="宋体" w:eastAsia="宋体" w:hint="default"/>
                <w:w w:val="100"/>
                <w:sz w:val="21"/>
                <w:szCs w:val="21"/>
              </w:rPr>
              <w:t>Co</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53"/>
                <w:sz w:val="21"/>
                <w:szCs w:val="21"/>
              </w:rPr>
              <w:t> </w:t>
            </w:r>
            <w:r>
              <w:rPr>
                <w:rFonts w:ascii="宋体" w:hAnsi="宋体" w:cs="宋体" w:eastAsia="宋体" w:hint="default"/>
                <w:w w:val="100"/>
                <w:sz w:val="21"/>
                <w:szCs w:val="21"/>
              </w:rPr>
              <w:t>Lim</w:t>
            </w:r>
            <w:r>
              <w:rPr>
                <w:rFonts w:ascii="宋体" w:hAnsi="宋体" w:cs="宋体" w:eastAsia="宋体" w:hint="default"/>
                <w:spacing w:val="-3"/>
                <w:w w:val="100"/>
                <w:sz w:val="21"/>
                <w:szCs w:val="21"/>
              </w:rPr>
              <w:t>i</w:t>
            </w:r>
            <w:r>
              <w:rPr>
                <w:rFonts w:ascii="宋体" w:hAnsi="宋体" w:cs="宋体" w:eastAsia="宋体" w:hint="default"/>
                <w:w w:val="100"/>
                <w:sz w:val="21"/>
                <w:szCs w:val="21"/>
              </w:rPr>
              <w:t>ted</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2018/3</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2021/3</w:t>
            </w:r>
          </w:p>
        </w:tc>
      </w:tr>
      <w:tr>
        <w:trPr>
          <w:trHeight w:val="28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肖幼美</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深圳市中装建设集团股份有限公司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2012/12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肖幼美</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国信证券股份有限公司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张龙飞</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北京北广科技股份有限公司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2015/12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陈正旭</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深圳鼎锋明道资产管理有限公司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2014/4</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陈正旭</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宁波鼎锋明道投资管理合伙企业（有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限合伙）</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09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50"/>
                <w:sz w:val="21"/>
                <w:szCs w:val="21"/>
              </w:rPr>
              <w:t> </w:t>
            </w:r>
            <w:r>
              <w:rPr>
                <w:rFonts w:ascii="宋体" w:hAnsi="宋体" w:cs="宋体" w:eastAsia="宋体" w:hint="default"/>
                <w:sz w:val="21"/>
                <w:szCs w:val="21"/>
              </w:rPr>
              <w:t>其</w:t>
            </w:r>
            <w:r>
              <w:rPr>
                <w:rFonts w:ascii="宋体" w:hAnsi="宋体" w:cs="宋体" w:eastAsia="宋体" w:hint="default"/>
                <w:spacing w:val="-47"/>
                <w:sz w:val="21"/>
                <w:szCs w:val="21"/>
              </w:rPr>
              <w:t> </w:t>
            </w:r>
            <w:r>
              <w:rPr>
                <w:rFonts w:ascii="宋体" w:hAnsi="宋体" w:cs="宋体" w:eastAsia="宋体" w:hint="default"/>
                <w:sz w:val="21"/>
                <w:szCs w:val="21"/>
              </w:rPr>
              <w:t>他</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50"/>
                <w:sz w:val="21"/>
                <w:szCs w:val="21"/>
              </w:rPr>
              <w:t> </w:t>
            </w:r>
            <w:r>
              <w:rPr>
                <w:rFonts w:ascii="宋体" w:hAnsi="宋体" w:cs="宋体" w:eastAsia="宋体" w:hint="default"/>
                <w:sz w:val="21"/>
                <w:szCs w:val="21"/>
              </w:rPr>
              <w:t>位</w:t>
            </w:r>
            <w:r>
              <w:rPr>
                <w:rFonts w:ascii="宋体" w:hAnsi="宋体" w:cs="宋体" w:eastAsia="宋体" w:hint="default"/>
                <w:spacing w:val="-47"/>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职</w:t>
            </w:r>
            <w:r>
              <w:rPr>
                <w:rFonts w:ascii="宋体" w:hAnsi="宋体" w:cs="宋体" w:eastAsia="宋体" w:hint="default"/>
                <w:spacing w:val="-50"/>
                <w:sz w:val="21"/>
                <w:szCs w:val="21"/>
              </w:rPr>
              <w:t> </w:t>
            </w:r>
            <w:r>
              <w:rPr>
                <w:rFonts w:ascii="宋体" w:hAnsi="宋体" w:cs="宋体" w:eastAsia="宋体" w:hint="default"/>
                <w:sz w:val="21"/>
                <w:szCs w:val="21"/>
              </w:rPr>
              <w:t>情</w:t>
            </w:r>
            <w:r>
              <w:rPr>
                <w:rFonts w:ascii="宋体" w:hAnsi="宋体" w:cs="宋体" w:eastAsia="宋体" w:hint="default"/>
                <w:spacing w:val="-47"/>
                <w:sz w:val="21"/>
                <w:szCs w:val="21"/>
              </w:rPr>
              <w:t> </w:t>
            </w: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的说明</w:t>
            </w:r>
          </w:p>
        </w:tc>
        <w:tc>
          <w:tcPr>
            <w:tcW w:w="80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3"/>
        <w:spacing w:line="240" w:lineRule="auto"/>
        <w:ind w:right="118"/>
        <w:jc w:val="left"/>
        <w:rPr>
          <w:b w:val="0"/>
          <w:bCs w:val="0"/>
        </w:rPr>
      </w:pPr>
      <w:r>
        <w:rPr/>
        <w:t>三、董事、监事、高级管理人员报酬情况</w:t>
      </w:r>
      <w:r>
        <w:rPr>
          <w:b w:val="0"/>
          <w:bCs w:val="0"/>
        </w:rPr>
      </w:r>
    </w:p>
    <w:p>
      <w:pPr>
        <w:pStyle w:val="BodyText"/>
        <w:spacing w:line="240" w:lineRule="auto" w:before="58"/>
        <w:ind w:left="218" w:right="1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2878"/>
        <w:gridCol w:w="6171"/>
      </w:tblGrid>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董事、监事、高级管理人员报</w:t>
            </w:r>
          </w:p>
        </w:tc>
        <w:tc>
          <w:tcPr>
            <w:tcW w:w="6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经公司薪酬与考核委员会审议并经公司董事会以及股东大会审议</w:t>
            </w:r>
          </w:p>
        </w:tc>
      </w:tr>
    </w:tbl>
    <w:p>
      <w:pPr>
        <w:spacing w:after="0" w:line="241" w:lineRule="exact"/>
        <w:jc w:val="left"/>
        <w:rPr>
          <w:rFonts w:ascii="宋体" w:hAnsi="宋体" w:cs="宋体" w:eastAsia="宋体" w:hint="default"/>
          <w:sz w:val="21"/>
          <w:szCs w:val="21"/>
        </w:rPr>
        <w:sectPr>
          <w:headerReference w:type="default" r:id="rId39"/>
          <w:footerReference w:type="default" r:id="rId40"/>
          <w:pgSz w:w="11910" w:h="16840"/>
          <w:pgMar w:header="877" w:footer="1195" w:top="1100" w:bottom="1380" w:left="1580" w:right="1040"/>
          <w:pgNumType w:start="71"/>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78"/>
        <w:gridCol w:w="6171"/>
      </w:tblGrid>
      <w:tr>
        <w:trPr>
          <w:trHeight w:val="284"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酬的决策程序</w:t>
            </w:r>
          </w:p>
        </w:tc>
        <w:tc>
          <w:tcPr>
            <w:tcW w:w="61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后确定。</w:t>
            </w:r>
          </w:p>
        </w:tc>
      </w:tr>
      <w:tr>
        <w:trPr>
          <w:trHeight w:val="828"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董事、监事、高级管理人员报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酬确定依据</w:t>
            </w:r>
          </w:p>
        </w:tc>
        <w:tc>
          <w:tcPr>
            <w:tcW w:w="6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董事津贴及董事、高级管理人员的薪酬经公司薪酬与考核委员会</w:t>
            </w:r>
          </w:p>
          <w:p>
            <w:pPr>
              <w:pStyle w:val="TableParagraph"/>
              <w:spacing w:line="272" w:lineRule="exact" w:before="27"/>
              <w:ind w:left="103" w:right="1431"/>
              <w:jc w:val="left"/>
              <w:rPr>
                <w:rFonts w:ascii="宋体" w:hAnsi="宋体" w:cs="宋体" w:eastAsia="宋体" w:hint="default"/>
                <w:sz w:val="21"/>
                <w:szCs w:val="21"/>
              </w:rPr>
            </w:pPr>
            <w:r>
              <w:rPr>
                <w:rFonts w:ascii="宋体" w:hAnsi="宋体" w:cs="宋体" w:eastAsia="宋体" w:hint="default"/>
                <w:sz w:val="21"/>
                <w:szCs w:val="21"/>
              </w:rPr>
              <w:t>审议并经公司董事会以及股东大会审议后确定。</w:t>
            </w:r>
            <w:r>
              <w:rPr>
                <w:rFonts w:ascii="宋体" w:hAnsi="宋体" w:cs="宋体" w:eastAsia="宋体" w:hint="default"/>
                <w:w w:val="100"/>
                <w:sz w:val="21"/>
                <w:szCs w:val="21"/>
              </w:rPr>
              <w:t> </w:t>
            </w:r>
            <w:r>
              <w:rPr>
                <w:rFonts w:ascii="宋体" w:hAnsi="宋体" w:cs="宋体" w:eastAsia="宋体" w:hint="default"/>
                <w:spacing w:val="-2"/>
                <w:sz w:val="21"/>
                <w:szCs w:val="21"/>
              </w:rPr>
              <w:t>监事的薪酬经公司监事会及股东大会审议后确定。</w:t>
            </w:r>
          </w:p>
        </w:tc>
      </w:tr>
      <w:tr>
        <w:trPr>
          <w:trHeight w:val="554"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董事、监事和高级管理人员报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酬的实际支付情况</w:t>
            </w:r>
          </w:p>
        </w:tc>
        <w:tc>
          <w:tcPr>
            <w:tcW w:w="617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年公司董事领取报酬总额为</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325.12</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万元；监事领取的报酬总</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额为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181.34 </w:t>
            </w:r>
            <w:r>
              <w:rPr>
                <w:rFonts w:ascii="宋体" w:hAnsi="宋体" w:cs="宋体" w:eastAsia="宋体" w:hint="default"/>
                <w:sz w:val="21"/>
                <w:szCs w:val="21"/>
              </w:rPr>
              <w:t>万元；高级管理人员领取的报酬总额为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102.08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tc>
      </w:tr>
      <w:tr>
        <w:trPr>
          <w:trHeight w:val="828"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报告期末全体董事、监事和高</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9"/>
                <w:sz w:val="21"/>
                <w:szCs w:val="21"/>
              </w:rPr>
              <w:t>级管理人员实际获得的报酬</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合计</w:t>
            </w:r>
          </w:p>
        </w:tc>
        <w:tc>
          <w:tcPr>
            <w:tcW w:w="61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6"/>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8"/>
                <w:sz w:val="21"/>
                <w:szCs w:val="21"/>
              </w:rPr>
              <w:t> </w:t>
            </w:r>
            <w:r>
              <w:rPr>
                <w:rFonts w:ascii="宋体" w:hAnsi="宋体" w:cs="宋体" w:eastAsia="宋体" w:hint="default"/>
                <w:spacing w:val="-6"/>
                <w:sz w:val="21"/>
                <w:szCs w:val="21"/>
              </w:rPr>
              <w:t>年公司董事、监事、高级管理人员领取报酬总额为</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608.54</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万</w:t>
            </w:r>
            <w:r>
              <w:rPr>
                <w:rFonts w:ascii="宋体" w:hAnsi="宋体" w:cs="宋体" w:eastAsia="宋体" w:hint="default"/>
                <w:spacing w:val="-101"/>
                <w:sz w:val="21"/>
                <w:szCs w:val="21"/>
              </w:rPr>
              <w:t> </w:t>
            </w:r>
            <w:r>
              <w:rPr>
                <w:rFonts w:ascii="宋体" w:hAnsi="宋体" w:cs="宋体" w:eastAsia="宋体" w:hint="default"/>
                <w:sz w:val="21"/>
                <w:szCs w:val="21"/>
              </w:rPr>
              <w:t>元。</w:t>
            </w:r>
          </w:p>
        </w:tc>
      </w:tr>
    </w:tbl>
    <w:p>
      <w:pPr>
        <w:spacing w:line="240" w:lineRule="auto" w:before="7"/>
        <w:rPr>
          <w:rFonts w:ascii="宋体" w:hAnsi="宋体" w:cs="宋体" w:eastAsia="宋体" w:hint="default"/>
          <w:sz w:val="17"/>
          <w:szCs w:val="17"/>
        </w:rPr>
      </w:pPr>
    </w:p>
    <w:p>
      <w:pPr>
        <w:pStyle w:val="Heading3"/>
        <w:spacing w:line="240" w:lineRule="auto"/>
        <w:ind w:right="118"/>
        <w:jc w:val="left"/>
        <w:rPr>
          <w:b w:val="0"/>
          <w:bCs w:val="0"/>
        </w:rPr>
      </w:pPr>
      <w:r>
        <w:rPr/>
        <w:t>四、公司董事、监事、高级管理人员变动情况</w:t>
      </w:r>
      <w:r>
        <w:rPr>
          <w:b w:val="0"/>
          <w:bCs w:val="0"/>
        </w:rPr>
      </w:r>
    </w:p>
    <w:p>
      <w:pPr>
        <w:spacing w:line="273" w:lineRule="auto" w:before="58"/>
        <w:ind w:left="218" w:right="504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五、近三年受证券监管机构处罚的情况说明</w:t>
      </w:r>
      <w:r>
        <w:rPr>
          <w:rFonts w:ascii="宋体" w:hAnsi="宋体" w:cs="宋体" w:eastAsia="宋体" w:hint="default"/>
          <w:spacing w:val="-1"/>
          <w:sz w:val="21"/>
          <w:szCs w:val="21"/>
        </w:rPr>
      </w:r>
    </w:p>
    <w:p>
      <w:pPr>
        <w:spacing w:line="283" w:lineRule="auto" w:before="29"/>
        <w:ind w:left="218" w:right="590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六、公司和主要子公司的员工情况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6"/>
          <w:sz w:val="21"/>
          <w:szCs w:val="21"/>
        </w:rPr>
        <w:t> </w:t>
      </w:r>
      <w:r>
        <w:rPr>
          <w:rFonts w:ascii="宋体" w:hAnsi="宋体" w:cs="宋体" w:eastAsia="宋体" w:hint="default"/>
          <w:b/>
          <w:bCs/>
          <w:sz w:val="21"/>
          <w:szCs w:val="21"/>
        </w:rPr>
        <w:t>员工情况</w:t>
      </w:r>
      <w:r>
        <w:rPr>
          <w:rFonts w:ascii="宋体" w:hAnsi="宋体" w:cs="宋体" w:eastAsia="宋体" w:hint="default"/>
          <w:sz w:val="21"/>
          <w:szCs w:val="21"/>
        </w:rPr>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1,312</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5,028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6,340</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1,879</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3,357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186</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商务人员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146</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6,340</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184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3,668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2,194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高中及以下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294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6,340</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Heading3"/>
        <w:spacing w:line="240" w:lineRule="auto"/>
        <w:ind w:right="11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964" w:val="left" w:leader="none"/>
        </w:tabs>
        <w:spacing w:line="272" w:lineRule="exact" w:before="59"/>
        <w:ind w:left="638" w:right="24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报告期内，公司薪酬管理实行基于人员编制控制的预算管理，公司员工工资按年薪制、月薪</w:t>
      </w:r>
    </w:p>
    <w:p>
      <w:pPr>
        <w:pStyle w:val="BodyText"/>
        <w:spacing w:line="357" w:lineRule="auto" w:before="108"/>
        <w:ind w:left="218" w:right="118"/>
        <w:jc w:val="left"/>
      </w:pPr>
      <w:r>
        <w:rPr>
          <w:spacing w:val="-2"/>
        </w:rPr>
        <w:t>制两大类进行支付。为了吸引和保留优秀人才，公司按调薪性质的不同进行年度调薪、转正调薪</w:t>
      </w:r>
      <w:r>
        <w:rPr>
          <w:spacing w:val="-25"/>
        </w:rPr>
        <w:t> </w:t>
      </w:r>
      <w:r>
        <w:rPr>
          <w:spacing w:val="-25"/>
        </w:rPr>
      </w:r>
      <w:r>
        <w:rPr/>
        <w:t>和其它情况调薪以保证薪酬的外部竞争力和内部公平性。</w:t>
      </w:r>
    </w:p>
    <w:p>
      <w:pPr>
        <w:spacing w:after="0" w:line="357" w:lineRule="auto"/>
        <w:jc w:val="left"/>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3"/>
        <w:spacing w:line="240" w:lineRule="auto"/>
        <w:ind w:right="11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964" w:val="left" w:leader="none"/>
        </w:tabs>
        <w:spacing w:line="281" w:lineRule="exact" w:before="32"/>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38" w:lineRule="auto"/>
        <w:ind w:left="218" w:right="230" w:firstLine="419"/>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41"/>
        </w:rPr>
        <w:t> </w:t>
      </w:r>
      <w:r>
        <w:rPr>
          <w:spacing w:val="-3"/>
        </w:rPr>
        <w:t>年公司围绕对人才培养的要求，积极构建符合公司发展的人才培训体系。针对公司不同</w:t>
      </w:r>
      <w:r>
        <w:rPr>
          <w:w w:val="100"/>
        </w:rPr>
        <w:t> </w:t>
      </w:r>
      <w:r>
        <w:rPr>
          <w:spacing w:val="-2"/>
        </w:rPr>
        <w:t>层级员工，开展相对应的培养项目，分别为</w:t>
      </w:r>
      <w:r>
        <w:rPr>
          <w:rFonts w:ascii="Times New Roman" w:hAnsi="Times New Roman" w:cs="Times New Roman" w:eastAsia="Times New Roman" w:hint="default"/>
          <w:spacing w:val="-2"/>
        </w:rPr>
        <w:t>“</w:t>
      </w:r>
      <w:r>
        <w:rPr>
          <w:spacing w:val="-2"/>
        </w:rPr>
        <w:t>人才汇</w:t>
      </w:r>
      <w:r>
        <w:rPr>
          <w:rFonts w:ascii="Times New Roman" w:hAnsi="Times New Roman" w:cs="Times New Roman" w:eastAsia="Times New Roman" w:hint="default"/>
          <w:spacing w:val="-2"/>
        </w:rPr>
        <w:t>”</w:t>
      </w:r>
      <w:r>
        <w:rPr>
          <w:spacing w:val="-2"/>
        </w:rPr>
        <w:t>员工成长项目、</w:t>
      </w:r>
      <w:r>
        <w:rPr>
          <w:rFonts w:ascii="Times New Roman" w:hAnsi="Times New Roman" w:cs="Times New Roman" w:eastAsia="Times New Roman" w:hint="default"/>
          <w:spacing w:val="-2"/>
        </w:rPr>
        <w:t>”</w:t>
      </w:r>
      <w:r>
        <w:rPr>
          <w:spacing w:val="-2"/>
        </w:rPr>
        <w:t>未来之星</w:t>
      </w:r>
      <w:r>
        <w:rPr>
          <w:rFonts w:ascii="Times New Roman" w:hAnsi="Times New Roman" w:cs="Times New Roman" w:eastAsia="Times New Roman" w:hint="default"/>
          <w:spacing w:val="-2"/>
        </w:rPr>
        <w:t>”</w:t>
      </w:r>
      <w:r>
        <w:rPr>
          <w:spacing w:val="-2"/>
        </w:rPr>
        <w:t>骨干人才培养项</w:t>
      </w:r>
      <w:r>
        <w:rPr>
          <w:spacing w:val="-29"/>
        </w:rPr>
        <w:t> </w:t>
      </w:r>
      <w:r>
        <w:rPr>
          <w:spacing w:val="-29"/>
        </w:rPr>
      </w:r>
      <w:r>
        <w:rPr>
          <w:spacing w:val="-2"/>
        </w:rPr>
        <w:t>目、</w:t>
      </w:r>
      <w:r>
        <w:rPr>
          <w:rFonts w:ascii="Times New Roman" w:hAnsi="Times New Roman" w:cs="Times New Roman" w:eastAsia="Times New Roman" w:hint="default"/>
          <w:spacing w:val="-2"/>
        </w:rPr>
        <w:t>“</w:t>
      </w:r>
      <w:r>
        <w:rPr>
          <w:spacing w:val="-2"/>
        </w:rPr>
        <w:t>将军论剑</w:t>
      </w:r>
      <w:r>
        <w:rPr>
          <w:rFonts w:ascii="Times New Roman" w:hAnsi="Times New Roman" w:cs="Times New Roman" w:eastAsia="Times New Roman" w:hint="default"/>
          <w:spacing w:val="-2"/>
        </w:rPr>
        <w:t>”</w:t>
      </w:r>
      <w:r>
        <w:rPr>
          <w:spacing w:val="-2"/>
        </w:rPr>
        <w:t>战略实施管理高级经理培养项目，</w:t>
      </w:r>
      <w:r>
        <w:rPr>
          <w:rFonts w:ascii="Times New Roman" w:hAnsi="Times New Roman" w:cs="Times New Roman" w:eastAsia="Times New Roman" w:hint="default"/>
          <w:spacing w:val="-2"/>
        </w:rPr>
        <w:t>“</w:t>
      </w:r>
      <w:r>
        <w:rPr>
          <w:spacing w:val="-2"/>
        </w:rPr>
        <w:t>领军者论道</w:t>
      </w:r>
      <w:r>
        <w:rPr>
          <w:rFonts w:ascii="Times New Roman" w:hAnsi="Times New Roman" w:cs="Times New Roman" w:eastAsia="Times New Roman" w:hint="default"/>
          <w:spacing w:val="-2"/>
        </w:rPr>
        <w:t>”</w:t>
      </w:r>
      <w:r>
        <w:rPr>
          <w:spacing w:val="-2"/>
        </w:rPr>
        <w:t>战略制定核心高管培养项目，与</w:t>
      </w:r>
      <w:r>
        <w:rPr>
          <w:spacing w:val="-29"/>
        </w:rPr>
        <w:t> </w:t>
      </w:r>
      <w:r>
        <w:rPr>
          <w:spacing w:val="-29"/>
        </w:rPr>
      </w:r>
      <w:r>
        <w:rPr>
          <w:spacing w:val="-2"/>
        </w:rPr>
        <w:t>高校联合办学开展“金融科技入行人才”培养项目，以及开展</w:t>
      </w:r>
      <w:r>
        <w:rPr>
          <w:rFonts w:ascii="Times New Roman" w:hAnsi="Times New Roman" w:cs="Times New Roman" w:eastAsia="Times New Roman" w:hint="default"/>
          <w:spacing w:val="-2"/>
        </w:rPr>
        <w:t>“</w:t>
      </w:r>
      <w:r>
        <w:rPr>
          <w:spacing w:val="-2"/>
        </w:rPr>
        <w:t>金帆号</w:t>
      </w:r>
      <w:r>
        <w:rPr>
          <w:rFonts w:ascii="Times New Roman" w:hAnsi="Times New Roman" w:cs="Times New Roman" w:eastAsia="Times New Roman" w:hint="default"/>
          <w:spacing w:val="-2"/>
        </w:rPr>
        <w:t>”</w:t>
      </w:r>
      <w:r>
        <w:rPr>
          <w:spacing w:val="-2"/>
        </w:rPr>
        <w:t>技术类经验萃讲师与培养</w:t>
      </w:r>
      <w:r>
        <w:rPr>
          <w:spacing w:val="-25"/>
        </w:rPr>
        <w:t> </w:t>
      </w:r>
      <w:r>
        <w:rPr>
          <w:spacing w:val="-25"/>
        </w:rPr>
      </w:r>
      <w:r>
        <w:rPr/>
        <w:t>专项培训等。</w:t>
      </w:r>
    </w:p>
    <w:p>
      <w:pPr>
        <w:spacing w:after="0" w:line="338" w:lineRule="auto"/>
        <w:jc w:val="both"/>
        <w:sectPr>
          <w:pgSz w:w="11910" w:h="16840"/>
          <w:pgMar w:header="877" w:footer="1195" w:top="1100" w:bottom="1380" w:left="1580" w:right="1040"/>
        </w:sectPr>
      </w:pPr>
    </w:p>
    <w:p>
      <w:pPr>
        <w:pStyle w:val="Heading3"/>
        <w:spacing w:line="240" w:lineRule="auto" w:before="107"/>
        <w:ind w:right="-19"/>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73" w:lineRule="auto" w:before="32"/>
        <w:ind w:left="218" w:right="2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tabs>
          <w:tab w:pos="976" w:val="left" w:leader="none"/>
        </w:tabs>
        <w:spacing w:line="240" w:lineRule="auto" w:before="27"/>
        <w:ind w:left="218" w:right="-1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2"/>
        <w:rPr>
          <w:rFonts w:ascii="宋体" w:hAnsi="宋体" w:cs="宋体" w:eastAsia="宋体" w:hint="default"/>
          <w:sz w:val="20"/>
          <w:szCs w:val="20"/>
        </w:rPr>
      </w:pPr>
    </w:p>
    <w:p>
      <w:pPr>
        <w:pStyle w:val="Heading1"/>
        <w:tabs>
          <w:tab w:pos="1477" w:val="left" w:leader="none"/>
        </w:tabs>
        <w:spacing w:line="240" w:lineRule="auto" w:before="0"/>
        <w:ind w:left="218" w:right="0"/>
        <w:jc w:val="left"/>
        <w:rPr>
          <w:b w:val="0"/>
          <w:bCs w:val="0"/>
        </w:rPr>
      </w:pPr>
      <w:bookmarkStart w:name="_TOC_250003" w:id="9"/>
      <w:r>
        <w:rPr>
          <w:w w:val="95"/>
        </w:rPr>
        <w:t>第九节</w:t>
        <w:tab/>
      </w:r>
      <w:r>
        <w:rPr/>
        <w:t>公司治理</w:t>
      </w:r>
      <w:bookmarkEnd w:id="9"/>
      <w:r>
        <w:rPr>
          <w:b w:val="0"/>
          <w:bCs w:val="0"/>
        </w:rPr>
      </w:r>
    </w:p>
    <w:p>
      <w:pPr>
        <w:spacing w:after="0" w:line="240" w:lineRule="auto"/>
        <w:jc w:val="left"/>
        <w:sectPr>
          <w:type w:val="continuous"/>
          <w:pgSz w:w="11910" w:h="16840"/>
          <w:pgMar w:top="1060" w:bottom="1380" w:left="1580" w:right="1040"/>
          <w:cols w:num="2" w:equalWidth="0">
            <w:col w:w="1911" w:space="1313"/>
            <w:col w:w="6066"/>
          </w:cols>
        </w:sectPr>
      </w:pPr>
    </w:p>
    <w:p>
      <w:pPr>
        <w:spacing w:line="240" w:lineRule="auto" w:before="7"/>
        <w:rPr>
          <w:rFonts w:ascii="黑体" w:hAnsi="黑体" w:cs="黑体" w:eastAsia="黑体" w:hint="default"/>
          <w:b/>
          <w:bCs/>
          <w:sz w:val="16"/>
          <w:szCs w:val="16"/>
        </w:rPr>
      </w:pPr>
    </w:p>
    <w:p>
      <w:pPr>
        <w:pStyle w:val="Heading3"/>
        <w:spacing w:line="240" w:lineRule="auto"/>
        <w:ind w:right="0"/>
        <w:jc w:val="both"/>
        <w:rPr>
          <w:b w:val="0"/>
          <w:bCs w:val="0"/>
        </w:rPr>
      </w:pPr>
      <w:r>
        <w:rPr/>
        <w:t>一、公司治理相关情况说明</w:t>
      </w:r>
      <w:r>
        <w:rPr>
          <w:b w:val="0"/>
          <w:bCs w:val="0"/>
        </w:rPr>
      </w:r>
    </w:p>
    <w:p>
      <w:pPr>
        <w:pStyle w:val="BodyText"/>
        <w:tabs>
          <w:tab w:pos="964" w:val="left" w:leader="none"/>
        </w:tabs>
        <w:spacing w:line="274" w:lineRule="exact" w:before="82"/>
        <w:ind w:left="638" w:right="24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12"/>
          <w:w w:val="100"/>
        </w:rPr>
        <w:t>报告期内，公司严格按照《公司法》、《证券法》，中国证监会制定的法规和有关上市公司治理</w:t>
      </w:r>
    </w:p>
    <w:p>
      <w:pPr>
        <w:pStyle w:val="BodyText"/>
        <w:spacing w:line="357" w:lineRule="auto" w:before="108"/>
        <w:ind w:left="218" w:right="228"/>
        <w:jc w:val="both"/>
      </w:pPr>
      <w:r>
        <w:rPr>
          <w:spacing w:val="-2"/>
        </w:rPr>
        <w:t>的规范性文件，以及《上海证券交易所股票上市规则》的要求，持续完善法人治理结构，不断提</w:t>
      </w:r>
      <w:r>
        <w:rPr>
          <w:spacing w:val="-25"/>
        </w:rPr>
        <w:t> </w:t>
      </w:r>
      <w:r>
        <w:rPr>
          <w:spacing w:val="-25"/>
        </w:rPr>
      </w:r>
      <w:r>
        <w:rPr>
          <w:spacing w:val="-2"/>
        </w:rPr>
        <w:t>升公司治理水平和管理质量。公司管理层严格按照董事会授权忠实履行职务，维护公司利益和广</w:t>
      </w:r>
      <w:r>
        <w:rPr>
          <w:spacing w:val="-25"/>
        </w:rPr>
        <w:t> </w:t>
      </w:r>
      <w:r>
        <w:rPr>
          <w:spacing w:val="-25"/>
        </w:rPr>
      </w:r>
      <w:r>
        <w:rPr>
          <w:spacing w:val="-6"/>
          <w:w w:val="100"/>
        </w:rPr>
        <w:t>大股东合法权益。公司法人治理结构实际情况符合《上市公司治理准则的相关要求》，公司治理与</w:t>
      </w:r>
    </w:p>
    <w:p>
      <w:pPr>
        <w:pStyle w:val="BodyText"/>
        <w:spacing w:line="355" w:lineRule="auto" w:before="30"/>
        <w:ind w:left="218" w:right="118"/>
        <w:jc w:val="left"/>
      </w:pPr>
      <w:r>
        <w:rPr/>
        <w:t>《公司法》及中国证监会相关规定的要求不存在差异。</w:t>
      </w:r>
      <w:r>
        <w:rPr>
          <w:w w:val="100"/>
        </w:rPr>
        <w:t> </w:t>
      </w:r>
      <w:r>
        <w:rPr>
          <w:spacing w:val="-2"/>
        </w:rPr>
        <w:t>公司治理与中国证监会相关规定的要求是否存在重大差异；如有重大差异，应当说明原因</w:t>
      </w:r>
    </w:p>
    <w:p>
      <w:pPr>
        <w:spacing w:line="472" w:lineRule="auto" w:before="32"/>
        <w:ind w:left="218" w:right="6940" w:firstLine="0"/>
        <w:jc w:val="left"/>
        <w:rPr>
          <w:rFonts w:ascii="宋体" w:hAnsi="宋体" w:cs="宋体" w:eastAsia="宋体" w:hint="default"/>
          <w:sz w:val="21"/>
          <w:szCs w:val="21"/>
        </w:rPr>
      </w:pPr>
      <w:r>
        <w:rPr/>
        <w:pict>
          <v:shape style="position:absolute;margin-left:84.264pt;margin-top:48.663635pt;width:453.2pt;height:250.1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89"/>
                    <w:gridCol w:w="1162"/>
                    <w:gridCol w:w="4235"/>
                    <w:gridCol w:w="1265"/>
                  </w:tblGrid>
                  <w:tr>
                    <w:trPr>
                      <w:trHeight w:val="55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67"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0" w:right="0"/>
                          <w:jc w:val="left"/>
                          <w:rPr>
                            <w:rFonts w:ascii="宋体" w:hAnsi="宋体" w:cs="宋体" w:eastAsia="宋体" w:hint="default"/>
                            <w:sz w:val="21"/>
                            <w:szCs w:val="21"/>
                          </w:rPr>
                        </w:pPr>
                        <w:r>
                          <w:rPr>
                            <w:rFonts w:ascii="宋体" w:hAnsi="宋体" w:cs="宋体" w:eastAsia="宋体" w:hint="default"/>
                            <w:sz w:val="21"/>
                            <w:szCs w:val="21"/>
                          </w:rPr>
                          <w:t>决议刊登的指定网站的查询索引</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决议刊登的</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披露日期</w:t>
                        </w:r>
                      </w:p>
                    </w:tc>
                  </w:tr>
                  <w:tr>
                    <w:trPr>
                      <w:trHeight w:val="555"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34"/>
                            <w:sz w:val="21"/>
                            <w:szCs w:val="21"/>
                          </w:rPr>
                          <w:t> </w:t>
                        </w:r>
                        <w:r>
                          <w:rPr>
                            <w:rFonts w:ascii="宋体" w:hAnsi="宋体" w:cs="宋体" w:eastAsia="宋体" w:hint="default"/>
                            <w:sz w:val="21"/>
                            <w:szCs w:val="21"/>
                          </w:rPr>
                          <w:t>年第一次临时股东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2018/2/9</w:t>
                        </w:r>
                      </w:p>
                    </w:tc>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13">
                          <w:r>
                            <w:rPr>
                              <w:rFonts w:ascii="宋体" w:hAnsi="宋体" w:cs="宋体" w:eastAsia="宋体" w:hint="default"/>
                              <w:sz w:val="21"/>
                              <w:szCs w:val="21"/>
                            </w:rPr>
                            <w:t>www.sse.com.cn</w:t>
                          </w:r>
                        </w:hyperlink>
                        <w:r>
                          <w:rPr>
                            <w:rFonts w:ascii="宋体" w:hAnsi="宋体" w:cs="宋体" w:eastAsia="宋体" w:hint="default"/>
                            <w:sz w:val="21"/>
                            <w:szCs w:val="21"/>
                          </w:rPr>
                          <w:t>）公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告编号：</w:t>
                        </w:r>
                        <w:r>
                          <w:rPr>
                            <w:rFonts w:ascii="宋体" w:hAnsi="宋体" w:cs="宋体" w:eastAsia="宋体" w:hint="default"/>
                            <w:sz w:val="21"/>
                            <w:szCs w:val="21"/>
                          </w:rPr>
                          <w:t>2018-021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center"/>
                          <w:rPr>
                            <w:rFonts w:ascii="宋体" w:hAnsi="宋体" w:cs="宋体" w:eastAsia="宋体" w:hint="default"/>
                            <w:sz w:val="21"/>
                            <w:szCs w:val="21"/>
                          </w:rPr>
                        </w:pPr>
                        <w:r>
                          <w:rPr>
                            <w:rFonts w:ascii="宋体"/>
                            <w:sz w:val="21"/>
                          </w:rPr>
                          <w:t>2018/2/10</w:t>
                        </w:r>
                      </w:p>
                    </w:tc>
                  </w:tr>
                  <w:tr>
                    <w:trPr>
                      <w:trHeight w:val="55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34"/>
                            <w:sz w:val="21"/>
                            <w:szCs w:val="21"/>
                          </w:rPr>
                          <w:t> </w:t>
                        </w:r>
                        <w:r>
                          <w:rPr>
                            <w:rFonts w:ascii="宋体" w:hAnsi="宋体" w:cs="宋体" w:eastAsia="宋体" w:hint="default"/>
                            <w:sz w:val="21"/>
                            <w:szCs w:val="21"/>
                          </w:rPr>
                          <w:t>年第二次临时股东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2018/2/28</w:t>
                        </w:r>
                      </w:p>
                    </w:tc>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13">
                          <w:r>
                            <w:rPr>
                              <w:rFonts w:ascii="宋体" w:hAnsi="宋体" w:cs="宋体" w:eastAsia="宋体" w:hint="default"/>
                              <w:sz w:val="21"/>
                              <w:szCs w:val="21"/>
                            </w:rPr>
                            <w:t>www.sse.com.cn</w:t>
                          </w:r>
                        </w:hyperlink>
                        <w:r>
                          <w:rPr>
                            <w:rFonts w:ascii="宋体" w:hAnsi="宋体" w:cs="宋体" w:eastAsia="宋体" w:hint="default"/>
                            <w:sz w:val="21"/>
                            <w:szCs w:val="21"/>
                          </w:rPr>
                          <w:t>）公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告编号：</w:t>
                        </w:r>
                        <w:r>
                          <w:rPr>
                            <w:rFonts w:ascii="宋体" w:hAnsi="宋体" w:cs="宋体" w:eastAsia="宋体" w:hint="default"/>
                            <w:sz w:val="21"/>
                            <w:szCs w:val="21"/>
                          </w:rPr>
                          <w:t>2018-028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4"/>
                          <w:jc w:val="center"/>
                          <w:rPr>
                            <w:rFonts w:ascii="宋体" w:hAnsi="宋体" w:cs="宋体" w:eastAsia="宋体" w:hint="default"/>
                            <w:sz w:val="21"/>
                            <w:szCs w:val="21"/>
                          </w:rPr>
                        </w:pPr>
                        <w:r>
                          <w:rPr>
                            <w:rFonts w:ascii="宋体"/>
                            <w:sz w:val="21"/>
                          </w:rPr>
                          <w:t>2018/3/1</w:t>
                        </w:r>
                      </w:p>
                    </w:tc>
                  </w:tr>
                  <w:tr>
                    <w:trPr>
                      <w:trHeight w:val="55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34"/>
                            <w:sz w:val="21"/>
                            <w:szCs w:val="21"/>
                          </w:rPr>
                          <w:t> </w:t>
                        </w:r>
                        <w:r>
                          <w:rPr>
                            <w:rFonts w:ascii="宋体" w:hAnsi="宋体" w:cs="宋体" w:eastAsia="宋体" w:hint="default"/>
                            <w:sz w:val="21"/>
                            <w:szCs w:val="21"/>
                          </w:rPr>
                          <w:t>年第三次临时股东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2018/4/10</w:t>
                        </w:r>
                      </w:p>
                    </w:tc>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13">
                          <w:r>
                            <w:rPr>
                              <w:rFonts w:ascii="宋体" w:hAnsi="宋体" w:cs="宋体" w:eastAsia="宋体" w:hint="default"/>
                              <w:sz w:val="21"/>
                              <w:szCs w:val="21"/>
                            </w:rPr>
                            <w:t>www.sse.com.cn</w:t>
                          </w:r>
                        </w:hyperlink>
                        <w:r>
                          <w:rPr>
                            <w:rFonts w:ascii="宋体" w:hAnsi="宋体" w:cs="宋体" w:eastAsia="宋体" w:hint="default"/>
                            <w:sz w:val="21"/>
                            <w:szCs w:val="21"/>
                          </w:rPr>
                          <w:t>）公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告编号：</w:t>
                        </w:r>
                        <w:r>
                          <w:rPr>
                            <w:rFonts w:ascii="宋体" w:hAnsi="宋体" w:cs="宋体" w:eastAsia="宋体" w:hint="default"/>
                            <w:sz w:val="21"/>
                            <w:szCs w:val="21"/>
                          </w:rPr>
                          <w:t>2018-037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center"/>
                          <w:rPr>
                            <w:rFonts w:ascii="宋体" w:hAnsi="宋体" w:cs="宋体" w:eastAsia="宋体" w:hint="default"/>
                            <w:sz w:val="21"/>
                            <w:szCs w:val="21"/>
                          </w:rPr>
                        </w:pPr>
                        <w:r>
                          <w:rPr>
                            <w:rFonts w:ascii="宋体"/>
                            <w:sz w:val="21"/>
                          </w:rPr>
                          <w:t>2018/4/11</w:t>
                        </w:r>
                      </w:p>
                    </w:tc>
                  </w:tr>
                  <w:tr>
                    <w:trPr>
                      <w:trHeight w:val="55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2018/5/11</w:t>
                        </w:r>
                      </w:p>
                    </w:tc>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13">
                          <w:r>
                            <w:rPr>
                              <w:rFonts w:ascii="宋体" w:hAnsi="宋体" w:cs="宋体" w:eastAsia="宋体" w:hint="default"/>
                              <w:sz w:val="21"/>
                              <w:szCs w:val="21"/>
                            </w:rPr>
                            <w:t>www.sse.com.cn</w:t>
                          </w:r>
                        </w:hyperlink>
                        <w:r>
                          <w:rPr>
                            <w:rFonts w:ascii="宋体" w:hAnsi="宋体" w:cs="宋体" w:eastAsia="宋体" w:hint="default"/>
                            <w:sz w:val="21"/>
                            <w:szCs w:val="21"/>
                          </w:rPr>
                          <w:t>）公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告编号：</w:t>
                        </w:r>
                        <w:r>
                          <w:rPr>
                            <w:rFonts w:ascii="宋体" w:hAnsi="宋体" w:cs="宋体" w:eastAsia="宋体" w:hint="default"/>
                            <w:sz w:val="21"/>
                            <w:szCs w:val="21"/>
                          </w:rPr>
                          <w:t>2018-064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center"/>
                          <w:rPr>
                            <w:rFonts w:ascii="宋体" w:hAnsi="宋体" w:cs="宋体" w:eastAsia="宋体" w:hint="default"/>
                            <w:sz w:val="21"/>
                            <w:szCs w:val="21"/>
                          </w:rPr>
                        </w:pPr>
                        <w:r>
                          <w:rPr>
                            <w:rFonts w:ascii="宋体"/>
                            <w:sz w:val="21"/>
                          </w:rPr>
                          <w:t>2018/5/12</w:t>
                        </w:r>
                      </w:p>
                    </w:tc>
                  </w:tr>
                  <w:tr>
                    <w:trPr>
                      <w:trHeight w:val="55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34"/>
                            <w:sz w:val="21"/>
                            <w:szCs w:val="21"/>
                          </w:rPr>
                          <w:t> </w:t>
                        </w:r>
                        <w:r>
                          <w:rPr>
                            <w:rFonts w:ascii="宋体" w:hAnsi="宋体" w:cs="宋体" w:eastAsia="宋体" w:hint="default"/>
                            <w:sz w:val="21"/>
                            <w:szCs w:val="21"/>
                          </w:rPr>
                          <w:t>年第四次临时股东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2018/5/17</w:t>
                        </w:r>
                      </w:p>
                    </w:tc>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13">
                          <w:r>
                            <w:rPr>
                              <w:rFonts w:ascii="宋体" w:hAnsi="宋体" w:cs="宋体" w:eastAsia="宋体" w:hint="default"/>
                              <w:sz w:val="21"/>
                              <w:szCs w:val="21"/>
                            </w:rPr>
                            <w:t>www.sse.com.cn</w:t>
                          </w:r>
                        </w:hyperlink>
                        <w:r>
                          <w:rPr>
                            <w:rFonts w:ascii="宋体" w:hAnsi="宋体" w:cs="宋体" w:eastAsia="宋体" w:hint="default"/>
                            <w:sz w:val="21"/>
                            <w:szCs w:val="21"/>
                          </w:rPr>
                          <w:t>）公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告编号：</w:t>
                        </w:r>
                        <w:r>
                          <w:rPr>
                            <w:rFonts w:ascii="宋体" w:hAnsi="宋体" w:cs="宋体" w:eastAsia="宋体" w:hint="default"/>
                            <w:sz w:val="21"/>
                            <w:szCs w:val="21"/>
                          </w:rPr>
                          <w:t>2018-065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center"/>
                          <w:rPr>
                            <w:rFonts w:ascii="宋体" w:hAnsi="宋体" w:cs="宋体" w:eastAsia="宋体" w:hint="default"/>
                            <w:sz w:val="21"/>
                            <w:szCs w:val="21"/>
                          </w:rPr>
                        </w:pPr>
                        <w:r>
                          <w:rPr>
                            <w:rFonts w:ascii="宋体"/>
                            <w:sz w:val="21"/>
                          </w:rPr>
                          <w:t>2019/5/18</w:t>
                        </w:r>
                      </w:p>
                    </w:tc>
                  </w:tr>
                  <w:tr>
                    <w:trPr>
                      <w:trHeight w:val="557"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34"/>
                            <w:sz w:val="21"/>
                            <w:szCs w:val="21"/>
                          </w:rPr>
                          <w:t> </w:t>
                        </w:r>
                        <w:r>
                          <w:rPr>
                            <w:rFonts w:ascii="宋体" w:hAnsi="宋体" w:cs="宋体" w:eastAsia="宋体" w:hint="default"/>
                            <w:sz w:val="21"/>
                            <w:szCs w:val="21"/>
                          </w:rPr>
                          <w:t>年第五次临时股东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2018/6/26</w:t>
                        </w:r>
                      </w:p>
                    </w:tc>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13">
                          <w:r>
                            <w:rPr>
                              <w:rFonts w:ascii="宋体" w:hAnsi="宋体" w:cs="宋体" w:eastAsia="宋体" w:hint="default"/>
                              <w:sz w:val="21"/>
                              <w:szCs w:val="21"/>
                            </w:rPr>
                            <w:t>www.sse.com.cn</w:t>
                          </w:r>
                        </w:hyperlink>
                        <w:r>
                          <w:rPr>
                            <w:rFonts w:ascii="宋体" w:hAnsi="宋体" w:cs="宋体" w:eastAsia="宋体" w:hint="default"/>
                            <w:sz w:val="21"/>
                            <w:szCs w:val="21"/>
                          </w:rPr>
                          <w:t>）公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告编号：</w:t>
                        </w:r>
                        <w:r>
                          <w:rPr>
                            <w:rFonts w:ascii="宋体" w:hAnsi="宋体" w:cs="宋体" w:eastAsia="宋体" w:hint="default"/>
                            <w:sz w:val="21"/>
                            <w:szCs w:val="21"/>
                          </w:rPr>
                          <w:t>2018-091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center"/>
                          <w:rPr>
                            <w:rFonts w:ascii="宋体" w:hAnsi="宋体" w:cs="宋体" w:eastAsia="宋体" w:hint="default"/>
                            <w:sz w:val="21"/>
                            <w:szCs w:val="21"/>
                          </w:rPr>
                        </w:pPr>
                        <w:r>
                          <w:rPr>
                            <w:rFonts w:ascii="宋体"/>
                            <w:sz w:val="21"/>
                          </w:rPr>
                          <w:t>2018/6/27</w:t>
                        </w:r>
                      </w:p>
                    </w:tc>
                  </w:tr>
                  <w:tr>
                    <w:trPr>
                      <w:trHeight w:val="555"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34"/>
                            <w:sz w:val="21"/>
                            <w:szCs w:val="21"/>
                          </w:rPr>
                          <w:t> </w:t>
                        </w:r>
                        <w:r>
                          <w:rPr>
                            <w:rFonts w:ascii="宋体" w:hAnsi="宋体" w:cs="宋体" w:eastAsia="宋体" w:hint="default"/>
                            <w:sz w:val="21"/>
                            <w:szCs w:val="21"/>
                          </w:rPr>
                          <w:t>年第六次临时股东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2018/7/11</w:t>
                        </w:r>
                      </w:p>
                    </w:tc>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13">
                          <w:r>
                            <w:rPr>
                              <w:rFonts w:ascii="宋体" w:hAnsi="宋体" w:cs="宋体" w:eastAsia="宋体" w:hint="default"/>
                              <w:sz w:val="21"/>
                              <w:szCs w:val="21"/>
                            </w:rPr>
                            <w:t>www.sse.com.cn</w:t>
                          </w:r>
                        </w:hyperlink>
                        <w:r>
                          <w:rPr>
                            <w:rFonts w:ascii="宋体" w:hAnsi="宋体" w:cs="宋体" w:eastAsia="宋体" w:hint="default"/>
                            <w:sz w:val="21"/>
                            <w:szCs w:val="21"/>
                          </w:rPr>
                          <w:t>）公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告编号：</w:t>
                        </w:r>
                        <w:r>
                          <w:rPr>
                            <w:rFonts w:ascii="宋体" w:hAnsi="宋体" w:cs="宋体" w:eastAsia="宋体" w:hint="default"/>
                            <w:sz w:val="21"/>
                            <w:szCs w:val="21"/>
                          </w:rPr>
                          <w:t>2018-096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center"/>
                          <w:rPr>
                            <w:rFonts w:ascii="宋体" w:hAnsi="宋体" w:cs="宋体" w:eastAsia="宋体" w:hint="default"/>
                            <w:sz w:val="21"/>
                            <w:szCs w:val="21"/>
                          </w:rPr>
                        </w:pPr>
                        <w:r>
                          <w:rPr>
                            <w:rFonts w:ascii="宋体"/>
                            <w:sz w:val="21"/>
                          </w:rPr>
                          <w:t>2018/7/12</w:t>
                        </w:r>
                      </w:p>
                    </w:tc>
                  </w:tr>
                  <w:tr>
                    <w:trPr>
                      <w:trHeight w:val="55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34"/>
                            <w:sz w:val="21"/>
                            <w:szCs w:val="21"/>
                          </w:rPr>
                          <w:t> </w:t>
                        </w:r>
                        <w:r>
                          <w:rPr>
                            <w:rFonts w:ascii="宋体" w:hAnsi="宋体" w:cs="宋体" w:eastAsia="宋体" w:hint="default"/>
                            <w:sz w:val="21"/>
                            <w:szCs w:val="21"/>
                          </w:rPr>
                          <w:t>年第七次临时股东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2018/8/14</w:t>
                        </w:r>
                      </w:p>
                    </w:tc>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13">
                          <w:r>
                            <w:rPr>
                              <w:rFonts w:ascii="宋体" w:hAnsi="宋体" w:cs="宋体" w:eastAsia="宋体" w:hint="default"/>
                              <w:sz w:val="21"/>
                              <w:szCs w:val="21"/>
                            </w:rPr>
                            <w:t>www.sse.com.cn</w:t>
                          </w:r>
                        </w:hyperlink>
                        <w:r>
                          <w:rPr>
                            <w:rFonts w:ascii="宋体" w:hAnsi="宋体" w:cs="宋体" w:eastAsia="宋体" w:hint="default"/>
                            <w:sz w:val="21"/>
                            <w:szCs w:val="21"/>
                          </w:rPr>
                          <w:t>）公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告编号：</w:t>
                        </w:r>
                        <w:r>
                          <w:rPr>
                            <w:rFonts w:ascii="宋体" w:hAnsi="宋体" w:cs="宋体" w:eastAsia="宋体" w:hint="default"/>
                            <w:sz w:val="21"/>
                            <w:szCs w:val="21"/>
                          </w:rPr>
                          <w:t>2018-104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center"/>
                          <w:rPr>
                            <w:rFonts w:ascii="宋体" w:hAnsi="宋体" w:cs="宋体" w:eastAsia="宋体" w:hint="default"/>
                            <w:sz w:val="21"/>
                            <w:szCs w:val="21"/>
                          </w:rPr>
                        </w:pPr>
                        <w:r>
                          <w:rPr>
                            <w:rFonts w:ascii="宋体"/>
                            <w:sz w:val="21"/>
                          </w:rPr>
                          <w:t>2018/8/15</w:t>
                        </w:r>
                      </w:p>
                    </w:tc>
                  </w:tr>
                </w:tbl>
                <w:p>
                  <w:pPr/>
                </w:p>
              </w:txbxContent>
            </v:textbox>
            <w10:wrap type="none"/>
          </v:shape>
        </w:pict>
      </w: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after="0" w:line="472" w:lineRule="auto"/>
        <w:jc w:val="lef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389"/>
        <w:gridCol w:w="1162"/>
        <w:gridCol w:w="4235"/>
        <w:gridCol w:w="1265"/>
      </w:tblGrid>
      <w:tr>
        <w:trPr>
          <w:trHeight w:val="557"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34"/>
                <w:sz w:val="21"/>
                <w:szCs w:val="21"/>
              </w:rPr>
              <w:t> </w:t>
            </w:r>
            <w:r>
              <w:rPr>
                <w:rFonts w:ascii="宋体" w:hAnsi="宋体" w:cs="宋体" w:eastAsia="宋体" w:hint="default"/>
                <w:sz w:val="21"/>
                <w:szCs w:val="21"/>
              </w:rPr>
              <w:t>年第八次临时股东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2018/11/9</w:t>
            </w:r>
          </w:p>
        </w:tc>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13">
              <w:r>
                <w:rPr>
                  <w:rFonts w:ascii="宋体" w:hAnsi="宋体" w:cs="宋体" w:eastAsia="宋体" w:hint="default"/>
                  <w:sz w:val="21"/>
                  <w:szCs w:val="21"/>
                </w:rPr>
                <w:t>www.sse.com.cn</w:t>
              </w:r>
            </w:hyperlink>
            <w:r>
              <w:rPr>
                <w:rFonts w:ascii="宋体" w:hAnsi="宋体" w:cs="宋体" w:eastAsia="宋体" w:hint="default"/>
                <w:sz w:val="21"/>
                <w:szCs w:val="21"/>
              </w:rPr>
              <w:t>）公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告编号：</w:t>
            </w:r>
            <w:r>
              <w:rPr>
                <w:rFonts w:ascii="宋体" w:hAnsi="宋体" w:cs="宋体" w:eastAsia="宋体" w:hint="default"/>
                <w:sz w:val="21"/>
                <w:szCs w:val="21"/>
              </w:rPr>
              <w:t>2018-127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2018/11/10</w:t>
            </w:r>
          </w:p>
        </w:tc>
      </w:tr>
    </w:tbl>
    <w:p>
      <w:pPr>
        <w:spacing w:line="240" w:lineRule="auto" w:before="13"/>
        <w:rPr>
          <w:rFonts w:ascii="宋体" w:hAnsi="宋体" w:cs="宋体" w:eastAsia="宋体" w:hint="default"/>
          <w:b/>
          <w:bCs/>
          <w:sz w:val="12"/>
          <w:szCs w:val="12"/>
        </w:rPr>
      </w:pPr>
    </w:p>
    <w:p>
      <w:pPr>
        <w:pStyle w:val="BodyText"/>
        <w:spacing w:line="274" w:lineRule="exact" w:before="36"/>
        <w:ind w:left="218" w:right="118"/>
        <w:jc w:val="left"/>
      </w:pPr>
      <w:r>
        <w:rPr/>
        <w:t>股东大会情况说明</w:t>
      </w:r>
    </w:p>
    <w:p>
      <w:pPr>
        <w:pStyle w:val="BodyText"/>
        <w:tabs>
          <w:tab w:pos="976" w:val="left" w:leader="none"/>
        </w:tabs>
        <w:spacing w:line="290" w:lineRule="exact"/>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Heading3"/>
        <w:spacing w:line="240" w:lineRule="auto" w:before="0"/>
        <w:ind w:right="118"/>
        <w:jc w:val="left"/>
        <w:rPr>
          <w:b w:val="0"/>
          <w:bCs w:val="0"/>
        </w:rPr>
      </w:pPr>
      <w:r>
        <w:rPr/>
        <w:t>三、董事履行职责情况</w:t>
      </w:r>
      <w:r>
        <w:rPr>
          <w:b w:val="0"/>
          <w:bCs w:val="0"/>
        </w:rPr>
      </w:r>
    </w:p>
    <w:p>
      <w:pPr>
        <w:pStyle w:val="Heading3"/>
        <w:spacing w:line="240" w:lineRule="auto" w:before="56"/>
        <w:ind w:right="1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9"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6"/>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6"/>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6"/>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6"/>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黄宇翔</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肖幼美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张龙飞</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陈正旭</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z w:val="21"/>
              </w:rPr>
              <w:t>15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1</w:t>
            </w:r>
          </w:p>
        </w:tc>
      </w:tr>
    </w:tbl>
    <w:p>
      <w:pPr>
        <w:spacing w:line="240" w:lineRule="auto" w:before="2"/>
        <w:rPr>
          <w:rFonts w:ascii="宋体" w:hAnsi="宋体" w:cs="宋体" w:eastAsia="宋体" w:hint="default"/>
          <w:b/>
          <w:bCs/>
          <w:sz w:val="13"/>
          <w:szCs w:val="13"/>
        </w:rPr>
      </w:pPr>
    </w:p>
    <w:p>
      <w:pPr>
        <w:pStyle w:val="BodyText"/>
        <w:spacing w:line="273" w:lineRule="exact" w:before="36"/>
        <w:ind w:left="218" w:right="118"/>
        <w:jc w:val="left"/>
      </w:pPr>
      <w:r>
        <w:rPr/>
        <w:t>连续两次未亲自出席董事会会议的说明</w:t>
      </w:r>
    </w:p>
    <w:p>
      <w:pPr>
        <w:pStyle w:val="BodyText"/>
        <w:tabs>
          <w:tab w:pos="964" w:val="left" w:leader="none"/>
        </w:tabs>
        <w:spacing w:line="280" w:lineRule="exact"/>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45" w:lineRule="auto"/>
        <w:ind w:left="218" w:right="127" w:firstLine="419"/>
        <w:jc w:val="left"/>
      </w:pPr>
      <w:r>
        <w:rPr/>
        <w:t>董事李结义先生应相关部门要求协助调查，未出席公司第六届董事会</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年第十六次会议、</w:t>
      </w:r>
      <w:r>
        <w:rPr>
          <w:w w:val="100"/>
        </w:rPr>
        <w:t> </w:t>
      </w:r>
      <w:r>
        <w:rPr>
          <w:spacing w:val="-11"/>
          <w:w w:val="100"/>
        </w:rPr>
        <w:t>第十七次会议。相关信息详见公司刊登在《中国证券报》、《证券时报》、《上海证券报》及上海证</w:t>
      </w:r>
      <w:r>
        <w:rPr>
          <w:spacing w:val="-98"/>
          <w:w w:val="100"/>
        </w:rPr>
        <w:t> </w:t>
      </w:r>
      <w:r>
        <w:rPr>
          <w:spacing w:val="-98"/>
          <w:w w:val="100"/>
        </w:rPr>
      </w:r>
      <w:r>
        <w:rPr>
          <w:spacing w:val="-6"/>
          <w:w w:val="100"/>
        </w:rPr>
        <w:t>券交易所网站（</w:t>
      </w:r>
      <w:hyperlink r:id="rId13">
        <w:r>
          <w:rPr>
            <w:rFonts w:ascii="Times New Roman" w:hAnsi="Times New Roman" w:cs="Times New Roman" w:eastAsia="Times New Roman" w:hint="default"/>
            <w:spacing w:val="-6"/>
            <w:w w:val="100"/>
          </w:rPr>
          <w:t>www.sse.com.cn</w:t>
        </w:r>
      </w:hyperlink>
      <w:r>
        <w:rPr>
          <w:spacing w:val="-6"/>
          <w:w w:val="100"/>
        </w:rPr>
        <w:t>）的公告（编号：</w:t>
      </w:r>
      <w:r>
        <w:rPr>
          <w:rFonts w:ascii="Times New Roman" w:hAnsi="Times New Roman" w:cs="Times New Roman" w:eastAsia="Times New Roman" w:hint="default"/>
          <w:spacing w:val="-6"/>
          <w:w w:val="100"/>
        </w:rPr>
        <w:t>2018-111</w:t>
      </w:r>
      <w:r>
        <w:rPr>
          <w:spacing w:val="-6"/>
          <w:w w:val="100"/>
        </w:rPr>
        <w:t>、</w:t>
      </w:r>
      <w:r>
        <w:rPr>
          <w:rFonts w:ascii="Times New Roman" w:hAnsi="Times New Roman" w:cs="Times New Roman" w:eastAsia="Times New Roman" w:hint="default"/>
          <w:spacing w:val="-6"/>
          <w:w w:val="100"/>
        </w:rPr>
        <w:t>2019-009</w:t>
      </w:r>
      <w:r>
        <w:rPr>
          <w:spacing w:val="-6"/>
          <w:w w:val="100"/>
        </w:rPr>
        <w:t>）。</w:t>
      </w:r>
      <w:r>
        <w:rPr>
          <w:w w:val="100"/>
        </w:rPr>
      </w:r>
    </w:p>
    <w:p>
      <w:pPr>
        <w:spacing w:line="240" w:lineRule="auto" w:before="4"/>
        <w:rPr>
          <w:rFonts w:ascii="宋体" w:hAnsi="宋体" w:cs="宋体" w:eastAsia="宋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17</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r>
    </w:tbl>
    <w:p>
      <w:pPr>
        <w:spacing w:line="240" w:lineRule="auto" w:before="8"/>
        <w:rPr>
          <w:rFonts w:ascii="宋体" w:hAnsi="宋体" w:cs="宋体" w:eastAsia="宋体" w:hint="default"/>
          <w:sz w:val="17"/>
          <w:szCs w:val="17"/>
        </w:rPr>
      </w:pPr>
    </w:p>
    <w:p>
      <w:pPr>
        <w:pStyle w:val="Heading3"/>
        <w:spacing w:line="240" w:lineRule="auto"/>
        <w:ind w:right="11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32"/>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3"/>
        <w:spacing w:line="240" w:lineRule="auto" w:before="0"/>
        <w:ind w:right="11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976" w:val="left" w:leader="none"/>
        </w:tabs>
        <w:spacing w:line="240" w:lineRule="auto" w:before="32"/>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0"/>
        <w:rPr>
          <w:rFonts w:ascii="宋体" w:hAnsi="宋体" w:cs="宋体" w:eastAsia="宋体" w:hint="default"/>
          <w:sz w:val="23"/>
          <w:szCs w:val="23"/>
        </w:rPr>
      </w:pPr>
    </w:p>
    <w:p>
      <w:pPr>
        <w:pStyle w:val="Heading3"/>
        <w:spacing w:line="272" w:lineRule="exact" w:before="0"/>
        <w:ind w:left="642" w:right="118"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964" w:val="left" w:leader="none"/>
        </w:tabs>
        <w:spacing w:line="272" w:lineRule="exact" w:before="61"/>
        <w:ind w:left="638" w:right="4493"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rFonts w:ascii="Times New Roman" w:hAnsi="Times New Roman" w:cs="Times New Roman" w:eastAsia="Times New Roman" w:hint="default"/>
          <w:spacing w:val="-2"/>
        </w:rPr>
        <w:t>1.</w:t>
      </w:r>
      <w:r>
        <w:rPr>
          <w:spacing w:val="-2"/>
        </w:rPr>
        <w:t>董事会下设的审计委员会履职情况汇总报告</w:t>
      </w:r>
    </w:p>
    <w:p>
      <w:pPr>
        <w:spacing w:after="0" w:line="272" w:lineRule="exact"/>
        <w:jc w:val="left"/>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BodyText"/>
        <w:spacing w:line="357" w:lineRule="auto" w:before="36"/>
        <w:ind w:left="138" w:right="317" w:firstLine="419"/>
        <w:jc w:val="both"/>
      </w:pPr>
      <w:r>
        <w:rPr>
          <w:spacing w:val="-2"/>
        </w:rPr>
        <w:t>报告期内，根据监管部门有关文件的要求，审计委员会对年度报告财务会计报告发表了两次</w:t>
      </w:r>
      <w:r>
        <w:rPr>
          <w:w w:val="100"/>
        </w:rPr>
        <w:t> </w:t>
      </w:r>
      <w:r>
        <w:rPr>
          <w:spacing w:val="-2"/>
        </w:rPr>
        <w:t>审阅意见，并就会计事务所年报审计工作的进行总结，同时就对下年度续聘会计师事务所的形成</w:t>
      </w:r>
      <w:r>
        <w:rPr>
          <w:spacing w:val="-25"/>
        </w:rPr>
        <w:t> </w:t>
      </w:r>
      <w:r>
        <w:rPr>
          <w:spacing w:val="-25"/>
        </w:rPr>
      </w:r>
      <w:r>
        <w:rPr/>
        <w:t>决议。</w:t>
      </w:r>
    </w:p>
    <w:p>
      <w:pPr>
        <w:pStyle w:val="BodyText"/>
        <w:spacing w:line="343" w:lineRule="auto" w:before="150"/>
        <w:ind w:left="138" w:right="308" w:firstLine="419"/>
        <w:jc w:val="both"/>
      </w:pPr>
      <w:r>
        <w:rPr>
          <w:spacing w:val="-4"/>
        </w:rPr>
        <w:t>（</w:t>
      </w:r>
      <w:r>
        <w:rPr>
          <w:rFonts w:ascii="Times New Roman" w:hAnsi="Times New Roman" w:cs="Times New Roman" w:eastAsia="Times New Roman" w:hint="default"/>
          <w:spacing w:val="-4"/>
        </w:rPr>
        <w:t>1</w:t>
      </w:r>
      <w:r>
        <w:rPr>
          <w:spacing w:val="-4"/>
        </w:rPr>
        <w:t>）在年审注册会计师进场前，对未经审计的财务报告发表首次书面意见，审计委员会意见</w:t>
      </w:r>
      <w:r>
        <w:rPr>
          <w:w w:val="100"/>
        </w:rPr>
        <w:t> </w:t>
      </w:r>
      <w:r>
        <w:rPr/>
        <w:t>如下：我们认真审阅了公司计划财务部提交的</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年度财务会计报表，包括</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 </w:t>
      </w:r>
      <w:r>
        <w:rPr/>
        <w:t>日</w:t>
      </w:r>
      <w:r>
        <w:rPr>
          <w:w w:val="100"/>
        </w:rPr>
        <w:t> </w:t>
      </w:r>
      <w:r>
        <w:rPr>
          <w:spacing w:val="-4"/>
        </w:rPr>
        <w:t>的资产负债表、</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20"/>
        </w:rPr>
        <w:t> </w:t>
      </w:r>
      <w:r>
        <w:rPr>
          <w:spacing w:val="-3"/>
        </w:rPr>
        <w:t>年度的利润表、所有者权益变动表和现金流量表。</w:t>
      </w:r>
      <w:r>
        <w:rPr>
          <w:spacing w:val="-2"/>
        </w:rPr>
        <w:t> </w:t>
      </w:r>
      <w:r>
        <w:rPr>
          <w:spacing w:val="-7"/>
        </w:rPr>
        <w:t>我们认为：公司根据《企</w:t>
      </w:r>
      <w:r>
        <w:rPr>
          <w:spacing w:val="-96"/>
        </w:rPr>
        <w:t> </w:t>
      </w:r>
      <w:r>
        <w:rPr>
          <w:spacing w:val="-96"/>
        </w:rPr>
      </w:r>
      <w:r>
        <w:rPr>
          <w:spacing w:val="-2"/>
        </w:rPr>
        <w:t>业会计准则》的有关要求，结合公司实际情况，制定了合理的会计政策和恰当的会计估计，公司</w:t>
      </w:r>
      <w:r>
        <w:rPr>
          <w:spacing w:val="-25"/>
        </w:rPr>
        <w:t> </w:t>
      </w:r>
      <w:r>
        <w:rPr>
          <w:spacing w:val="-25"/>
        </w:rPr>
      </w:r>
      <w:r>
        <w:rPr/>
        <w:t>编制的财务会计报表真实反映了公司截至</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日的财务状况和</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年的经营成果，</w:t>
      </w:r>
      <w:r>
        <w:rPr>
          <w:w w:val="100"/>
        </w:rPr>
        <w:t> </w:t>
      </w:r>
      <w:r>
        <w:rPr>
          <w:spacing w:val="-2"/>
        </w:rPr>
        <w:t>未发现有重大错报、漏报情况；未发现有大股东占用公司资金情况；未发现公司有对外违规担保</w:t>
      </w:r>
      <w:r>
        <w:rPr>
          <w:spacing w:val="-25"/>
        </w:rPr>
        <w:t> </w:t>
      </w:r>
      <w:r>
        <w:rPr>
          <w:spacing w:val="-25"/>
        </w:rPr>
      </w:r>
      <w:r>
        <w:rPr/>
        <w:t>情况及异常关联交易情况。同意以此财务报表为基础开展</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年度的财务审计工作。</w:t>
      </w:r>
    </w:p>
    <w:p>
      <w:pPr>
        <w:spacing w:line="348" w:lineRule="auto" w:before="137"/>
        <w:ind w:left="138" w:right="118" w:firstLine="439"/>
        <w:jc w:val="left"/>
        <w:rPr>
          <w:rFonts w:ascii="宋体" w:hAnsi="宋体" w:cs="宋体" w:eastAsia="宋体" w:hint="default"/>
          <w:sz w:val="21"/>
          <w:szCs w:val="21"/>
        </w:rPr>
      </w:pPr>
      <w:r>
        <w:rPr>
          <w:rFonts w:ascii="宋体" w:hAnsi="宋体" w:cs="宋体" w:eastAsia="宋体" w:hint="default"/>
          <w:spacing w:val="-3"/>
          <w:sz w:val="22"/>
          <w:szCs w:val="22"/>
        </w:rPr>
        <w:t>（</w:t>
      </w:r>
      <w:r>
        <w:rPr>
          <w:rFonts w:ascii="Times New Roman" w:hAnsi="Times New Roman" w:cs="Times New Roman" w:eastAsia="Times New Roman" w:hint="default"/>
          <w:spacing w:val="-3"/>
          <w:sz w:val="22"/>
          <w:szCs w:val="22"/>
        </w:rPr>
        <w:t>2</w:t>
      </w:r>
      <w:r>
        <w:rPr>
          <w:rFonts w:ascii="宋体" w:hAnsi="宋体" w:cs="宋体" w:eastAsia="宋体" w:hint="default"/>
          <w:spacing w:val="-3"/>
          <w:sz w:val="22"/>
          <w:szCs w:val="22"/>
        </w:rPr>
        <w:t>）在年审注册会计师出具初步审计意见后，审计委员会再次审阅财务报告并发表第二</w:t>
      </w:r>
      <w:r>
        <w:rPr>
          <w:rFonts w:ascii="宋体" w:hAnsi="宋体" w:cs="宋体" w:eastAsia="宋体" w:hint="default"/>
          <w:w w:val="100"/>
          <w:sz w:val="22"/>
          <w:szCs w:val="22"/>
        </w:rPr>
        <w:t> </w:t>
      </w:r>
      <w:r>
        <w:rPr>
          <w:rFonts w:ascii="宋体" w:hAnsi="宋体" w:cs="宋体" w:eastAsia="宋体" w:hint="default"/>
          <w:spacing w:val="-3"/>
          <w:sz w:val="22"/>
          <w:szCs w:val="22"/>
        </w:rPr>
        <w:t>次书面意见：</w:t>
      </w:r>
      <w:r>
        <w:rPr>
          <w:rFonts w:ascii="宋体" w:hAnsi="宋体" w:cs="宋体" w:eastAsia="宋体" w:hint="default"/>
          <w:spacing w:val="-3"/>
          <w:sz w:val="21"/>
          <w:szCs w:val="21"/>
        </w:rPr>
        <w:t>我们审阅了公司计划财务部提交的经年审注册会计师出具初步审计意见的财务报表，</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包括截止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日的资产负债表、</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年度利润表、股东权益变动表和现金流量表以</w:t>
      </w:r>
      <w:r>
        <w:rPr>
          <w:rFonts w:ascii="宋体" w:hAnsi="宋体" w:cs="宋体" w:eastAsia="宋体" w:hint="default"/>
          <w:w w:val="100"/>
          <w:sz w:val="21"/>
          <w:szCs w:val="21"/>
        </w:rPr>
        <w:t> </w:t>
      </w:r>
      <w:r>
        <w:rPr>
          <w:rFonts w:ascii="宋体" w:hAnsi="宋体" w:cs="宋体" w:eastAsia="宋体" w:hint="default"/>
          <w:spacing w:val="-6"/>
          <w:sz w:val="21"/>
          <w:szCs w:val="21"/>
        </w:rPr>
        <w:t>及财务报表附注。我们按照《企业会计准则》以及公司有关财务制度规定，对会计资料的真实性、</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完整性，财务报表是否严格按照企业会计准则及公司有关财务制度规定编制予以了重点关注。</w:t>
      </w:r>
    </w:p>
    <w:p>
      <w:pPr>
        <w:pStyle w:val="BodyText"/>
        <w:spacing w:line="355" w:lineRule="auto" w:before="159"/>
        <w:ind w:left="138" w:right="310" w:firstLine="419"/>
        <w:jc w:val="both"/>
      </w:pPr>
      <w:r>
        <w:rPr>
          <w:spacing w:val="-2"/>
        </w:rPr>
        <w:t>通过与年审注册会计师充分沟通，结合公司经营情况，在会计师出具初步审计意见后，我们</w:t>
      </w:r>
      <w:r>
        <w:rPr>
          <w:w w:val="100"/>
        </w:rPr>
        <w:t> </w:t>
      </w:r>
      <w:r>
        <w:rPr>
          <w:spacing w:val="-2"/>
        </w:rPr>
        <w:t>认为：年审会计师已严格按照中国注册会计师独立审计准则的规定执行了审计工作，审计时间充</w:t>
      </w:r>
      <w:r>
        <w:rPr>
          <w:spacing w:val="-25"/>
        </w:rPr>
        <w:t> </w:t>
      </w:r>
      <w:r>
        <w:rPr>
          <w:spacing w:val="-25"/>
        </w:rPr>
      </w:r>
      <w:r>
        <w:rPr>
          <w:spacing w:val="-5"/>
        </w:rPr>
        <w:t>分，审计人员配置合理、执业能力胜任，出具的审计报表能够充分反映公司 </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年的财务状况以</w:t>
      </w:r>
    </w:p>
    <w:p>
      <w:pPr>
        <w:pStyle w:val="BodyText"/>
        <w:spacing w:line="240" w:lineRule="auto" w:before="5"/>
        <w:ind w:left="138" w:right="118"/>
        <w:jc w:val="left"/>
      </w:pPr>
      <w:r>
        <w:rPr/>
        <w:t>及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spacing w:val="-4"/>
        </w:rPr>
        <w:t>年度的经营成果，出具的审计结论符合公司的实际情况，同意将大华会计师事务所（特殊</w:t>
      </w:r>
    </w:p>
    <w:p>
      <w:pPr>
        <w:pStyle w:val="BodyText"/>
        <w:spacing w:line="240" w:lineRule="auto" w:before="119"/>
        <w:ind w:left="138" w:right="118"/>
        <w:jc w:val="left"/>
      </w:pPr>
      <w:r>
        <w:rPr/>
        <w:t>普通合伙）审定的公司</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年财务报告提交公司董事会审议。</w:t>
      </w:r>
    </w:p>
    <w:p>
      <w:pPr>
        <w:spacing w:line="240" w:lineRule="auto" w:before="13"/>
        <w:rPr>
          <w:rFonts w:ascii="宋体" w:hAnsi="宋体" w:cs="宋体" w:eastAsia="宋体" w:hint="default"/>
          <w:sz w:val="17"/>
          <w:szCs w:val="17"/>
        </w:rPr>
      </w:pPr>
    </w:p>
    <w:p>
      <w:pPr>
        <w:pStyle w:val="BodyText"/>
        <w:spacing w:line="345" w:lineRule="auto"/>
        <w:ind w:left="138" w:right="118" w:firstLine="439"/>
        <w:jc w:val="left"/>
      </w:pPr>
      <w:r>
        <w:rPr>
          <w:spacing w:val="-3"/>
          <w:sz w:val="22"/>
          <w:szCs w:val="22"/>
        </w:rPr>
        <w:t>（</w:t>
      </w:r>
      <w:r>
        <w:rPr>
          <w:rFonts w:ascii="Times New Roman" w:hAnsi="Times New Roman" w:cs="Times New Roman" w:eastAsia="Times New Roman" w:hint="default"/>
          <w:spacing w:val="-3"/>
          <w:sz w:val="22"/>
          <w:szCs w:val="22"/>
        </w:rPr>
        <w:t>3</w:t>
      </w:r>
      <w:r>
        <w:rPr>
          <w:spacing w:val="-3"/>
          <w:sz w:val="22"/>
          <w:szCs w:val="22"/>
        </w:rPr>
        <w:t>）审计委员会关于大华会计师事务所（特殊普通合伙）从事本年度审计工作的总结报</w:t>
      </w:r>
      <w:r>
        <w:rPr>
          <w:w w:val="100"/>
          <w:sz w:val="22"/>
          <w:szCs w:val="22"/>
        </w:rPr>
        <w:t> </w:t>
      </w:r>
      <w:r>
        <w:rPr>
          <w:sz w:val="22"/>
          <w:szCs w:val="22"/>
        </w:rPr>
        <w:t>告</w:t>
      </w:r>
      <w:r>
        <w:rPr>
          <w:rFonts w:ascii="Times New Roman" w:hAnsi="Times New Roman" w:cs="Times New Roman" w:eastAsia="Times New Roman" w:hint="default"/>
          <w:sz w:val="22"/>
          <w:szCs w:val="22"/>
        </w:rPr>
        <w:t>:</w:t>
      </w:r>
      <w:r>
        <w:rPr/>
        <w:t>我们收到了公司计划财务部提交的公司</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年财务报表，按照《企业会计准则》以及公司有</w:t>
      </w:r>
      <w:r>
        <w:rPr>
          <w:w w:val="100"/>
        </w:rPr>
        <w:t> </w:t>
      </w:r>
      <w:r>
        <w:rPr>
          <w:spacing w:val="-2"/>
        </w:rPr>
        <w:t>关财务制度规定，我们对会计资料的真实性、完整性、财务报表是否严格按照会计准则及公司有</w:t>
      </w:r>
      <w:r>
        <w:rPr>
          <w:spacing w:val="-25"/>
        </w:rPr>
        <w:t> </w:t>
      </w:r>
      <w:r>
        <w:rPr>
          <w:spacing w:val="-25"/>
        </w:rPr>
      </w:r>
      <w:r>
        <w:rPr>
          <w:spacing w:val="-2"/>
        </w:rPr>
        <w:t>关财务制度规定编制予以了重点关注。我们约见了公司年报审计的主审人员及会计师就年报审计</w:t>
      </w:r>
      <w:r>
        <w:rPr>
          <w:spacing w:val="-25"/>
        </w:rPr>
        <w:t> </w:t>
      </w:r>
      <w:r>
        <w:rPr>
          <w:spacing w:val="-25"/>
        </w:rPr>
      </w:r>
      <w:r>
        <w:rPr/>
        <w:t>中的有关问题进行了充分的沟通。</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月大华会计师事务所（特殊普通合伙）为公司</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w w:val="100"/>
        </w:rPr>
        <w:t> </w:t>
      </w:r>
      <w:r>
        <w:rPr/>
        <w:t>年度报告出具了标准无保留意见的审计报告。</w:t>
      </w:r>
    </w:p>
    <w:p>
      <w:pPr>
        <w:pStyle w:val="BodyText"/>
        <w:spacing w:line="357" w:lineRule="auto" w:before="160"/>
        <w:ind w:left="138" w:right="307" w:firstLine="419"/>
        <w:jc w:val="both"/>
      </w:pPr>
      <w:r>
        <w:rPr>
          <w:spacing w:val="-2"/>
        </w:rPr>
        <w:t>我们认为：大华会计师事务所（特殊普通合伙）在担任公司审计机构期间，坚持以公允、客</w:t>
      </w:r>
      <w:r>
        <w:rPr>
          <w:w w:val="100"/>
        </w:rPr>
        <w:t> </w:t>
      </w:r>
      <w:r>
        <w:rPr>
          <w:spacing w:val="-6"/>
          <w:w w:val="100"/>
        </w:rPr>
        <w:t>观的态度进行独立审计，并按照中国注册会计师审计准则的要求执行了审计工作，审计时间充分，</w:t>
      </w:r>
      <w:r>
        <w:rPr>
          <w:spacing w:val="-104"/>
          <w:w w:val="100"/>
        </w:rPr>
        <w:t> </w:t>
      </w:r>
      <w:r>
        <w:rPr>
          <w:spacing w:val="-104"/>
          <w:w w:val="100"/>
        </w:rPr>
      </w:r>
      <w:r>
        <w:rPr>
          <w:spacing w:val="-5"/>
        </w:rPr>
        <w:t>审计人员配置合理、执业能力胜任，出具的审计报告充分反映了公司的</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日的财务</w:t>
      </w:r>
    </w:p>
    <w:p>
      <w:pPr>
        <w:pStyle w:val="BodyText"/>
        <w:spacing w:line="240" w:lineRule="auto" w:before="3"/>
        <w:ind w:left="138" w:right="118"/>
        <w:jc w:val="left"/>
      </w:pPr>
      <w:r>
        <w:rPr/>
        <w:t>状况以及</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年度的经营成果，出具的审计结论符合公司的实际情况。</w:t>
      </w:r>
    </w:p>
    <w:p>
      <w:pPr>
        <w:spacing w:line="240" w:lineRule="auto" w:before="2"/>
        <w:rPr>
          <w:rFonts w:ascii="宋体" w:hAnsi="宋体" w:cs="宋体" w:eastAsia="宋体" w:hint="default"/>
          <w:sz w:val="18"/>
          <w:szCs w:val="18"/>
        </w:rPr>
      </w:pPr>
    </w:p>
    <w:p>
      <w:pPr>
        <w:pStyle w:val="BodyText"/>
        <w:spacing w:line="240" w:lineRule="auto"/>
        <w:ind w:left="558" w:right="118"/>
        <w:jc w:val="left"/>
      </w:pPr>
      <w:r>
        <w:rPr/>
        <w:t>（</w:t>
      </w:r>
      <w:r>
        <w:rPr>
          <w:rFonts w:ascii="宋体" w:hAnsi="宋体" w:cs="宋体" w:eastAsia="宋体" w:hint="default"/>
        </w:rPr>
        <w:t>4</w:t>
      </w:r>
      <w:r>
        <w:rPr/>
        <w:t>）关于公司</w:t>
      </w:r>
      <w:r>
        <w:rPr>
          <w:spacing w:val="-54"/>
        </w:rPr>
        <w:t> </w:t>
      </w:r>
      <w:r>
        <w:rPr>
          <w:rFonts w:ascii="宋体" w:hAnsi="宋体" w:cs="宋体" w:eastAsia="宋体" w:hint="default"/>
        </w:rPr>
        <w:t>2018</w:t>
      </w:r>
      <w:r>
        <w:rPr>
          <w:rFonts w:ascii="宋体" w:hAnsi="宋体" w:cs="宋体" w:eastAsia="宋体" w:hint="default"/>
          <w:spacing w:val="-53"/>
        </w:rPr>
        <w:t> </w:t>
      </w:r>
      <w:r>
        <w:rPr/>
        <w:t>年度计提资产减值准备的事项，审计委员会认为：本次计提资产减值准</w:t>
      </w:r>
    </w:p>
    <w:p>
      <w:pPr>
        <w:pStyle w:val="BodyText"/>
        <w:spacing w:line="240" w:lineRule="auto" w:before="133"/>
        <w:ind w:left="138" w:right="118"/>
        <w:jc w:val="left"/>
      </w:pPr>
      <w:r>
        <w:rPr>
          <w:spacing w:val="-5"/>
        </w:rPr>
        <w:t>备本着谨慎性原则，以《企业会计准则》为根据并符合其要求，能够真实反映公司 </w:t>
      </w:r>
      <w:r>
        <w:rPr>
          <w:rFonts w:ascii="宋体" w:hAnsi="宋体" w:cs="宋体" w:eastAsia="宋体" w:hint="default"/>
        </w:rPr>
        <w:t>2018</w:t>
      </w:r>
      <w:r>
        <w:rPr>
          <w:rFonts w:ascii="宋体" w:hAnsi="宋体" w:cs="宋体" w:eastAsia="宋体" w:hint="default"/>
          <w:spacing w:val="-25"/>
        </w:rPr>
        <w:t> </w:t>
      </w:r>
      <w:r>
        <w:rPr/>
        <w:t>年度资产</w:t>
      </w:r>
    </w:p>
    <w:p>
      <w:pPr>
        <w:spacing w:after="0" w:line="240" w:lineRule="auto"/>
        <w:jc w:val="left"/>
        <w:sectPr>
          <w:pgSz w:w="11910" w:h="16840"/>
          <w:pgMar w:header="877" w:footer="1195" w:top="1100" w:bottom="1380" w:left="1660" w:right="960"/>
        </w:sectPr>
      </w:pPr>
    </w:p>
    <w:p>
      <w:pPr>
        <w:spacing w:line="240" w:lineRule="auto" w:before="9"/>
        <w:rPr>
          <w:rFonts w:ascii="宋体" w:hAnsi="宋体" w:cs="宋体" w:eastAsia="宋体" w:hint="default"/>
          <w:sz w:val="25"/>
          <w:szCs w:val="25"/>
        </w:rPr>
      </w:pPr>
    </w:p>
    <w:p>
      <w:pPr>
        <w:pStyle w:val="BodyText"/>
        <w:spacing w:line="357" w:lineRule="auto" w:before="36"/>
        <w:ind w:left="138" w:right="210"/>
        <w:jc w:val="left"/>
      </w:pPr>
      <w:r>
        <w:rPr>
          <w:spacing w:val="-2"/>
        </w:rPr>
        <w:t>价值和财务状况。本次资产减值准备符合《上海证券交易所股票上市规则》和《公司章程》等相</w:t>
      </w:r>
      <w:r>
        <w:rPr>
          <w:spacing w:val="-25"/>
        </w:rPr>
        <w:t> </w:t>
      </w:r>
      <w:r>
        <w:rPr>
          <w:spacing w:val="-25"/>
        </w:rPr>
      </w:r>
      <w:r>
        <w:rPr/>
        <w:t>关规定，不存在损害公司和股东利益的情形。</w:t>
      </w:r>
    </w:p>
    <w:p>
      <w:pPr>
        <w:pStyle w:val="BodyText"/>
        <w:spacing w:line="336" w:lineRule="auto" w:before="150"/>
        <w:ind w:left="558" w:right="99"/>
        <w:jc w:val="left"/>
      </w:pPr>
      <w:r>
        <w:rPr>
          <w:rFonts w:ascii="Times New Roman" w:hAnsi="Times New Roman" w:cs="Times New Roman" w:eastAsia="Times New Roman" w:hint="default"/>
        </w:rPr>
        <w:t>2</w:t>
      </w:r>
      <w:r>
        <w:rPr/>
        <w:t>、董事会下设的薪酬与考核委员会的履职情况汇总报告</w:t>
      </w:r>
      <w:r>
        <w:rPr>
          <w:w w:val="100"/>
        </w:rPr>
        <w:t> </w:t>
      </w:r>
      <w:r>
        <w:rPr>
          <w:spacing w:val="-2"/>
          <w:w w:val="100"/>
        </w:rPr>
        <w:t>董事会薪酬与考核委员会对公司董事和高级管理人员的</w:t>
      </w:r>
      <w:r>
        <w:rPr>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w w:val="100"/>
        </w:rPr>
        <w:t> </w:t>
      </w:r>
      <w:r>
        <w:rPr>
          <w:rFonts w:ascii="Times New Roman" w:hAnsi="Times New Roman" w:cs="Times New Roman" w:eastAsia="Times New Roman" w:hint="default"/>
          <w:spacing w:val="14"/>
          <w:w w:val="100"/>
        </w:rPr>
        <w:t> </w:t>
      </w:r>
      <w:r>
        <w:rPr>
          <w:spacing w:val="-8"/>
          <w:w w:val="100"/>
        </w:rPr>
        <w:t>年薪酬情况进行了审核，认为：</w:t>
      </w:r>
    </w:p>
    <w:p>
      <w:pPr>
        <w:pStyle w:val="BodyText"/>
        <w:spacing w:line="357" w:lineRule="auto" w:before="24"/>
        <w:ind w:left="138" w:right="217"/>
        <w:jc w:val="both"/>
      </w:pPr>
      <w:r>
        <w:rPr>
          <w:spacing w:val="-2"/>
        </w:rPr>
        <w:t>公司根据总体发展战略和年度经营目标确定董事和高级管理人员的年度经营业绩考核综合指标或</w:t>
      </w:r>
      <w:r>
        <w:rPr>
          <w:spacing w:val="-25"/>
        </w:rPr>
        <w:t> </w:t>
      </w:r>
      <w:r>
        <w:rPr>
          <w:spacing w:val="-25"/>
        </w:rPr>
      </w:r>
      <w:r>
        <w:rPr>
          <w:spacing w:val="-2"/>
        </w:rPr>
        <w:t>管理职责，并根据董事和高级管理人员的经营业绩综合指标进行考核，公司董事和高级管理人员</w:t>
      </w:r>
      <w:r>
        <w:rPr>
          <w:spacing w:val="-25"/>
        </w:rPr>
        <w:t> </w:t>
      </w:r>
      <w:r>
        <w:rPr>
          <w:spacing w:val="-25"/>
        </w:rPr>
      </w:r>
      <w:r>
        <w:rPr/>
        <w:t>的薪酬决策程序符合规定。</w:t>
      </w:r>
      <w:r>
        <w:rPr>
          <w:spacing w:val="-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年公司董事领取报酬总额为</w:t>
      </w:r>
      <w:r>
        <w:rPr>
          <w:spacing w:val="-54"/>
        </w:rPr>
        <w:t> </w:t>
      </w:r>
      <w:r>
        <w:rPr>
          <w:rFonts w:ascii="Times New Roman" w:hAnsi="Times New Roman" w:cs="Times New Roman" w:eastAsia="Times New Roman" w:hint="default"/>
        </w:rPr>
        <w:t>325.15</w:t>
      </w:r>
      <w:r>
        <w:rPr>
          <w:rFonts w:ascii="Times New Roman" w:hAnsi="Times New Roman" w:cs="Times New Roman" w:eastAsia="Times New Roman" w:hint="default"/>
          <w:spacing w:val="-4"/>
        </w:rPr>
        <w:t> </w:t>
      </w:r>
      <w:r>
        <w:rPr/>
        <w:t>万元；高级管理人员领取的</w:t>
      </w:r>
    </w:p>
    <w:p>
      <w:pPr>
        <w:pStyle w:val="BodyText"/>
        <w:spacing w:line="240" w:lineRule="auto" w:before="3"/>
        <w:ind w:left="138" w:right="210"/>
        <w:jc w:val="left"/>
      </w:pPr>
      <w:r>
        <w:rPr/>
        <w:t>报酬总额为</w:t>
      </w:r>
      <w:r>
        <w:rPr>
          <w:spacing w:val="-55"/>
        </w:rPr>
        <w:t> </w:t>
      </w:r>
      <w:r>
        <w:rPr>
          <w:rFonts w:ascii="Times New Roman" w:hAnsi="Times New Roman" w:cs="Times New Roman" w:eastAsia="Times New Roman" w:hint="default"/>
        </w:rPr>
        <w:t>102.08</w:t>
      </w:r>
      <w:r>
        <w:rPr>
          <w:rFonts w:ascii="Times New Roman" w:hAnsi="Times New Roman" w:cs="Times New Roman" w:eastAsia="Times New Roman" w:hint="default"/>
          <w:spacing w:val="-5"/>
        </w:rPr>
        <w:t> </w:t>
      </w:r>
      <w:r>
        <w:rPr/>
        <w:t>万元。公司</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年度报告中披露的董事和高级管理人员的薪酬真实、准确。</w:t>
      </w:r>
    </w:p>
    <w:p>
      <w:pPr>
        <w:spacing w:line="240" w:lineRule="auto" w:before="2"/>
        <w:rPr>
          <w:rFonts w:ascii="宋体" w:hAnsi="宋体" w:cs="宋体" w:eastAsia="宋体" w:hint="default"/>
          <w:sz w:val="32"/>
          <w:szCs w:val="32"/>
        </w:rPr>
      </w:pPr>
    </w:p>
    <w:p>
      <w:pPr>
        <w:pStyle w:val="Heading3"/>
        <w:spacing w:line="240" w:lineRule="auto" w:before="0"/>
        <w:ind w:left="138" w:right="210"/>
        <w:jc w:val="left"/>
        <w:rPr>
          <w:b w:val="0"/>
          <w:bCs w:val="0"/>
        </w:rPr>
      </w:pPr>
      <w:r>
        <w:rPr/>
        <w:t>五、监事会发现公司存在风险的说明</w:t>
      </w:r>
      <w:r>
        <w:rPr>
          <w:b w:val="0"/>
          <w:bCs w:val="0"/>
        </w:rPr>
      </w:r>
    </w:p>
    <w:p>
      <w:pPr>
        <w:pStyle w:val="BodyText"/>
        <w:spacing w:line="240" w:lineRule="auto" w:before="56"/>
        <w:ind w:left="138" w:right="21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3"/>
        <w:spacing w:line="240" w:lineRule="auto" w:before="0"/>
        <w:ind w:left="562" w:right="210"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896" w:val="left" w:leader="none"/>
        </w:tabs>
        <w:spacing w:line="240" w:lineRule="auto" w:before="56"/>
        <w:ind w:left="138" w:right="21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17"/>
          <w:szCs w:val="17"/>
        </w:rPr>
      </w:pPr>
    </w:p>
    <w:p>
      <w:pPr>
        <w:pStyle w:val="BodyText"/>
        <w:spacing w:line="274" w:lineRule="exact"/>
        <w:ind w:left="138" w:right="210"/>
        <w:jc w:val="left"/>
      </w:pPr>
      <w:r>
        <w:rPr/>
        <w:t>存在同业竞争的，公司相应的解决措施、工作进度及后续工作计划</w:t>
      </w:r>
    </w:p>
    <w:p>
      <w:pPr>
        <w:pStyle w:val="BodyText"/>
        <w:tabs>
          <w:tab w:pos="896" w:val="left" w:leader="none"/>
        </w:tabs>
        <w:spacing w:line="290" w:lineRule="exact"/>
        <w:ind w:left="138" w:right="21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3"/>
        <w:spacing w:line="240" w:lineRule="auto" w:before="0"/>
        <w:ind w:left="138" w:right="210"/>
        <w:jc w:val="left"/>
        <w:rPr>
          <w:b w:val="0"/>
          <w:bCs w:val="0"/>
        </w:rPr>
      </w:pPr>
      <w:r>
        <w:rPr/>
        <w:t>七、报告期内对高级管理人员的考评机制，以及激励机制的建立、实施情况</w:t>
      </w:r>
      <w:r>
        <w:rPr>
          <w:b w:val="0"/>
          <w:bCs w:val="0"/>
        </w:rPr>
      </w:r>
    </w:p>
    <w:p>
      <w:pPr>
        <w:pStyle w:val="BodyText"/>
        <w:tabs>
          <w:tab w:pos="884" w:val="left" w:leader="none"/>
        </w:tabs>
        <w:spacing w:line="338" w:lineRule="auto" w:before="56"/>
        <w:ind w:left="558" w:right="21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7"/>
          <w:w w:val="100"/>
        </w:rPr>
        <w:t>公司制定了《深圳市金证科技股份有限公司董事、监事及高级管理人员薪酬管理制度》，年初</w:t>
      </w:r>
    </w:p>
    <w:p>
      <w:pPr>
        <w:pStyle w:val="BodyText"/>
        <w:spacing w:line="355" w:lineRule="auto" w:before="47"/>
        <w:ind w:left="138" w:right="210"/>
        <w:jc w:val="left"/>
      </w:pPr>
      <w:r>
        <w:rPr>
          <w:spacing w:val="-2"/>
        </w:rPr>
        <w:t>时根据公司总体发展战略和年度经营目标确定各位高管人员的年度经营业绩考核综合指标或管理</w:t>
      </w:r>
      <w:r>
        <w:rPr>
          <w:spacing w:val="-25"/>
        </w:rPr>
        <w:t> </w:t>
      </w:r>
      <w:r>
        <w:rPr>
          <w:spacing w:val="-25"/>
        </w:rPr>
      </w:r>
      <w:r>
        <w:rPr/>
        <w:t>职责，年末根据各高管人员的经营业绩综合指标进行考核。</w:t>
      </w:r>
    </w:p>
    <w:p>
      <w:pPr>
        <w:spacing w:line="240" w:lineRule="auto" w:before="8"/>
        <w:rPr>
          <w:rFonts w:ascii="宋体" w:hAnsi="宋体" w:cs="宋体" w:eastAsia="宋体" w:hint="default"/>
          <w:sz w:val="25"/>
          <w:szCs w:val="25"/>
        </w:rPr>
      </w:pPr>
    </w:p>
    <w:p>
      <w:pPr>
        <w:pStyle w:val="Heading3"/>
        <w:spacing w:line="240" w:lineRule="auto" w:before="0"/>
        <w:ind w:left="138" w:right="210"/>
        <w:jc w:val="left"/>
        <w:rPr>
          <w:b w:val="0"/>
          <w:bCs w:val="0"/>
        </w:rPr>
      </w:pPr>
      <w:r>
        <w:rPr/>
        <w:t>八、是否披露内部控制自我评价报告</w:t>
      </w:r>
      <w:r>
        <w:rPr>
          <w:b w:val="0"/>
          <w:bCs w:val="0"/>
        </w:rPr>
      </w:r>
    </w:p>
    <w:p>
      <w:pPr>
        <w:pStyle w:val="BodyText"/>
        <w:spacing w:line="282" w:lineRule="exact" w:before="56"/>
        <w:ind w:left="138" w:right="21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6" w:lineRule="auto"/>
        <w:ind w:left="138" w:right="210" w:firstLine="419"/>
        <w:jc w:val="both"/>
      </w:pPr>
      <w:r>
        <w:rPr/>
        <w:t>《深圳市金证科技股份有限公司 </w:t>
      </w:r>
      <w:r>
        <w:rPr>
          <w:rFonts w:ascii="Times New Roman" w:hAnsi="Times New Roman" w:cs="Times New Roman" w:eastAsia="Times New Roman" w:hint="default"/>
        </w:rPr>
        <w:t>2018 </w:t>
      </w:r>
      <w:r>
        <w:rPr/>
        <w:t>年度内部控制评价报告》全文请查阅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w w:val="100"/>
        </w:rPr>
        <w:t> </w:t>
      </w:r>
      <w:r>
        <w:rPr>
          <w:rFonts w:ascii="Times New Roman" w:hAnsi="Times New Roman" w:cs="Times New Roman" w:eastAsia="Times New Roman" w:hint="default"/>
          <w:w w:val="100"/>
        </w:rPr>
        <w:t>23 </w:t>
      </w:r>
      <w:r>
        <w:rPr>
          <w:spacing w:val="-14"/>
          <w:w w:val="100"/>
        </w:rPr>
        <w:t>日在《中国证券报》、《上海证券报》、《证券时报》和上海证券交易所网站</w:t>
      </w:r>
      <w:r>
        <w:rPr>
          <w:w w:val="100"/>
        </w:rPr>
        <w:t> </w:t>
      </w:r>
      <w:hyperlink r:id="rId13">
        <w:r>
          <w:rPr>
            <w:rFonts w:ascii="Times New Roman" w:hAnsi="Times New Roman" w:cs="Times New Roman" w:eastAsia="Times New Roman" w:hint="default"/>
            <w:spacing w:val="-2"/>
            <w:w w:val="100"/>
          </w:rPr>
          <w:t>www.sse.com.cn</w:t>
        </w:r>
      </w:hyperlink>
      <w:r>
        <w:rPr>
          <w:rFonts w:ascii="Times New Roman" w:hAnsi="Times New Roman" w:cs="Times New Roman" w:eastAsia="Times New Roman" w:hint="default"/>
          <w:spacing w:val="19"/>
          <w:w w:val="100"/>
        </w:rPr>
        <w:t> </w:t>
      </w:r>
      <w:r>
        <w:rPr>
          <w:w w:val="100"/>
        </w:rPr>
        <w:t>刊 </w:t>
      </w:r>
      <w:r>
        <w:rPr/>
        <w:t>登的相关公告。</w:t>
      </w:r>
    </w:p>
    <w:p>
      <w:pPr>
        <w:spacing w:line="240" w:lineRule="auto" w:before="4"/>
        <w:rPr>
          <w:rFonts w:ascii="宋体" w:hAnsi="宋体" w:cs="宋体" w:eastAsia="宋体" w:hint="default"/>
          <w:sz w:val="22"/>
          <w:szCs w:val="22"/>
        </w:rPr>
      </w:pPr>
    </w:p>
    <w:p>
      <w:pPr>
        <w:pStyle w:val="BodyText"/>
        <w:spacing w:line="274" w:lineRule="exact"/>
        <w:ind w:left="138" w:right="210"/>
        <w:jc w:val="left"/>
      </w:pPr>
      <w:r>
        <w:rPr/>
        <w:t>报告期内部控制存在重大缺陷情况的说明</w:t>
      </w:r>
    </w:p>
    <w:p>
      <w:pPr>
        <w:pStyle w:val="BodyText"/>
        <w:spacing w:line="290" w:lineRule="exact"/>
        <w:ind w:left="138" w:right="21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3"/>
        <w:spacing w:line="240" w:lineRule="auto" w:before="0"/>
        <w:ind w:left="138" w:right="210"/>
        <w:jc w:val="left"/>
        <w:rPr>
          <w:b w:val="0"/>
          <w:bCs w:val="0"/>
        </w:rPr>
      </w:pPr>
      <w:r>
        <w:rPr/>
        <w:t>九、内部控制审计报告的相关情况说明</w:t>
      </w:r>
      <w:r>
        <w:rPr>
          <w:b w:val="0"/>
          <w:bCs w:val="0"/>
        </w:rPr>
      </w:r>
    </w:p>
    <w:p>
      <w:pPr>
        <w:pStyle w:val="BodyText"/>
        <w:tabs>
          <w:tab w:pos="884" w:val="left" w:leader="none"/>
        </w:tabs>
        <w:spacing w:line="240" w:lineRule="auto" w:before="56"/>
        <w:ind w:left="138" w:right="21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spacing w:line="348" w:lineRule="auto" w:before="115"/>
        <w:ind w:right="211" w:firstLine="419"/>
        <w:jc w:val="both"/>
      </w:pPr>
      <w:r>
        <w:rPr/>
        <w:t>公司聘请大华会计师事务所（特殊普通合伙）对公司财务报告相关内部控制有效性进行</w:t>
      </w:r>
      <w:r>
        <w:rPr>
          <w:w w:val="100"/>
        </w:rPr>
        <w:t> </w:t>
      </w:r>
      <w:r>
        <w:rPr>
          <w:spacing w:val="-2"/>
          <w:w w:val="100"/>
        </w:rPr>
        <w:t>审计，并出具审计报告。内部控制审计报告请查阅</w:t>
      </w:r>
      <w:r>
        <w:rPr>
          <w:w w:val="100"/>
        </w:rPr>
        <w:t> </w:t>
      </w:r>
      <w:r>
        <w:rPr>
          <w:rFonts w:ascii="Times New Roman" w:hAnsi="Times New Roman" w:cs="Times New Roman" w:eastAsia="Times New Roman" w:hint="default"/>
          <w:w w:val="100"/>
        </w:rPr>
        <w:t>2019 </w:t>
      </w:r>
      <w:r>
        <w:rPr>
          <w:w w:val="100"/>
        </w:rPr>
        <w:t>年 </w:t>
      </w:r>
      <w:r>
        <w:rPr>
          <w:rFonts w:ascii="Times New Roman" w:hAnsi="Times New Roman" w:cs="Times New Roman" w:eastAsia="Times New Roman" w:hint="default"/>
          <w:w w:val="100"/>
        </w:rPr>
        <w:t>4 </w:t>
      </w:r>
      <w:r>
        <w:rPr>
          <w:w w:val="100"/>
        </w:rPr>
        <w:t>月 </w:t>
      </w:r>
      <w:r>
        <w:rPr>
          <w:rFonts w:ascii="Times New Roman" w:hAnsi="Times New Roman" w:cs="Times New Roman" w:eastAsia="Times New Roman" w:hint="default"/>
          <w:spacing w:val="-2"/>
          <w:w w:val="100"/>
        </w:rPr>
        <w:t>23</w:t>
      </w:r>
      <w:r>
        <w:rPr>
          <w:rFonts w:ascii="Times New Roman" w:hAnsi="Times New Roman" w:cs="Times New Roman" w:eastAsia="Times New Roman" w:hint="default"/>
          <w:spacing w:val="7"/>
          <w:w w:val="100"/>
        </w:rPr>
        <w:t> </w:t>
      </w:r>
      <w:r>
        <w:rPr>
          <w:spacing w:val="-22"/>
          <w:w w:val="100"/>
        </w:rPr>
        <w:t>日《中国证券报》、《上</w:t>
      </w:r>
      <w:r>
        <w:rPr>
          <w:w w:val="100"/>
        </w:rPr>
        <w:t> </w:t>
      </w:r>
      <w:r>
        <w:rPr>
          <w:spacing w:val="-6"/>
          <w:w w:val="100"/>
        </w:rPr>
        <w:t>海证券报》《证券时报》和上海证券交易所网站</w:t>
      </w:r>
      <w:r>
        <w:rPr>
          <w:w w:val="100"/>
        </w:rPr>
        <w:t> </w:t>
      </w:r>
      <w:hyperlink r:id="rId13">
        <w:r>
          <w:rPr>
            <w:rFonts w:ascii="Times New Roman" w:hAnsi="Times New Roman" w:cs="Times New Roman" w:eastAsia="Times New Roman" w:hint="default"/>
            <w:spacing w:val="-2"/>
            <w:w w:val="100"/>
          </w:rPr>
          <w:t>www.sse.com.cn</w:t>
        </w:r>
      </w:hyperlink>
      <w:r>
        <w:rPr>
          <w:rFonts w:ascii="Times New Roman" w:hAnsi="Times New Roman" w:cs="Times New Roman" w:eastAsia="Times New Roman" w:hint="default"/>
          <w:w w:val="100"/>
        </w:rPr>
        <w:t> </w:t>
      </w:r>
      <w:r>
        <w:rPr>
          <w:rFonts w:ascii="Times New Roman" w:hAnsi="Times New Roman" w:cs="Times New Roman" w:eastAsia="Times New Roman" w:hint="default"/>
          <w:spacing w:val="6"/>
          <w:w w:val="100"/>
        </w:rPr>
        <w:t> </w:t>
      </w:r>
      <w:r>
        <w:rPr>
          <w:rFonts w:ascii="Times New Roman" w:hAnsi="Times New Roman" w:cs="Times New Roman" w:eastAsia="Times New Roman" w:hint="default"/>
          <w:spacing w:val="6"/>
          <w:w w:val="100"/>
        </w:rPr>
      </w:r>
      <w:r>
        <w:rPr>
          <w:spacing w:val="-1"/>
          <w:w w:val="100"/>
        </w:rPr>
        <w:t>刊登的相关公告。</w:t>
      </w:r>
    </w:p>
    <w:p>
      <w:pPr>
        <w:spacing w:after="0" w:line="348" w:lineRule="auto"/>
        <w:jc w:val="both"/>
        <w:sectPr>
          <w:footerReference w:type="default" r:id="rId41"/>
          <w:pgSz w:w="11910" w:h="16840"/>
          <w:pgMar w:footer="1195" w:header="877" w:top="1100" w:bottom="1380" w:left="1660" w:right="1060"/>
          <w:pgNumType w:start="76"/>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6"/>
        <w:ind w:left="218" w:right="118"/>
        <w:jc w:val="left"/>
      </w:pPr>
      <w:r>
        <w:rPr/>
        <w:t>是否披露内部控制审计报告：是</w:t>
      </w:r>
    </w:p>
    <w:p>
      <w:pPr>
        <w:spacing w:line="240" w:lineRule="auto" w:before="11"/>
        <w:rPr>
          <w:rFonts w:ascii="宋体" w:hAnsi="宋体" w:cs="宋体" w:eastAsia="宋体" w:hint="default"/>
          <w:sz w:val="22"/>
          <w:szCs w:val="22"/>
        </w:rPr>
      </w:pPr>
    </w:p>
    <w:p>
      <w:pPr>
        <w:pStyle w:val="Heading3"/>
        <w:spacing w:line="240" w:lineRule="auto" w:before="0"/>
        <w:ind w:right="118"/>
        <w:jc w:val="left"/>
        <w:rPr>
          <w:b w:val="0"/>
          <w:bCs w:val="0"/>
        </w:rPr>
      </w:pPr>
      <w:r>
        <w:rPr/>
        <w:t>十、其他</w:t>
      </w:r>
      <w:r>
        <w:rPr>
          <w:b w:val="0"/>
          <w:bCs w:val="0"/>
        </w:rPr>
      </w:r>
    </w:p>
    <w:p>
      <w:pPr>
        <w:pStyle w:val="BodyText"/>
        <w:tabs>
          <w:tab w:pos="976" w:val="left" w:leader="none"/>
        </w:tabs>
        <w:spacing w:line="240" w:lineRule="auto" w:before="58"/>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7"/>
        <w:rPr>
          <w:rFonts w:ascii="宋体" w:hAnsi="宋体" w:cs="宋体" w:eastAsia="宋体" w:hint="default"/>
          <w:sz w:val="20"/>
          <w:szCs w:val="20"/>
        </w:rPr>
      </w:pPr>
    </w:p>
    <w:p>
      <w:pPr>
        <w:pStyle w:val="Heading1"/>
        <w:tabs>
          <w:tab w:pos="4140" w:val="left" w:leader="none"/>
        </w:tabs>
        <w:spacing w:line="240" w:lineRule="auto" w:before="0"/>
        <w:ind w:left="2880" w:right="118"/>
        <w:jc w:val="left"/>
        <w:rPr>
          <w:b w:val="0"/>
          <w:bCs w:val="0"/>
        </w:rPr>
      </w:pPr>
      <w:bookmarkStart w:name="_TOC_250002" w:id="10"/>
      <w:r>
        <w:rPr>
          <w:w w:val="95"/>
        </w:rPr>
        <w:t>第十节</w:t>
        <w:tab/>
      </w:r>
      <w:r>
        <w:rPr/>
        <w:t>公司债券相关情况</w:t>
      </w:r>
      <w:bookmarkEnd w:id="10"/>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77" w:footer="1195" w:top="1100" w:bottom="1380" w:left="1580" w:right="1040"/>
        </w:sectPr>
      </w:pPr>
    </w:p>
    <w:p>
      <w:pPr>
        <w:spacing w:line="273" w:lineRule="auto" w:before="36"/>
        <w:ind w:left="218" w:right="-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一、公司债券基本情况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7"/>
        <w:rPr>
          <w:rFonts w:ascii="宋体" w:hAnsi="宋体" w:cs="宋体" w:eastAsia="宋体" w:hint="default"/>
          <w:b/>
          <w:bCs/>
          <w:sz w:val="31"/>
          <w:szCs w:val="31"/>
        </w:rPr>
      </w:pPr>
    </w:p>
    <w:p>
      <w:pPr>
        <w:pStyle w:val="BodyText"/>
        <w:tabs>
          <w:tab w:pos="1118" w:val="left" w:leader="none"/>
        </w:tabs>
        <w:spacing w:line="240" w:lineRule="auto"/>
        <w:ind w:left="21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060" w:bottom="1380" w:left="1580" w:right="1040"/>
          <w:cols w:num="2" w:equalWidth="0">
            <w:col w:w="2331" w:space="4496"/>
            <w:col w:w="2463"/>
          </w:cols>
        </w:sectPr>
      </w:pPr>
    </w:p>
    <w:tbl>
      <w:tblPr>
        <w:tblW w:w="0" w:type="auto"/>
        <w:jc w:val="left"/>
        <w:tblInd w:w="105" w:type="dxa"/>
        <w:tblLayout w:type="fixed"/>
        <w:tblCellMar>
          <w:top w:w="0" w:type="dxa"/>
          <w:left w:w="0" w:type="dxa"/>
          <w:bottom w:w="0" w:type="dxa"/>
          <w:right w:w="0" w:type="dxa"/>
        </w:tblCellMar>
        <w:tblLook w:val="01E0"/>
      </w:tblPr>
      <w:tblGrid>
        <w:gridCol w:w="2468"/>
        <w:gridCol w:w="1164"/>
        <w:gridCol w:w="727"/>
        <w:gridCol w:w="730"/>
        <w:gridCol w:w="734"/>
        <w:gridCol w:w="922"/>
        <w:gridCol w:w="773"/>
        <w:gridCol w:w="773"/>
        <w:gridCol w:w="758"/>
      </w:tblGrid>
      <w:tr>
        <w:trPr>
          <w:trHeight w:val="788"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4"/>
              <w:ind w:left="1027" w:right="1030"/>
              <w:jc w:val="center"/>
              <w:rPr>
                <w:rFonts w:ascii="宋体" w:hAnsi="宋体" w:cs="宋体" w:eastAsia="宋体" w:hint="default"/>
                <w:sz w:val="20"/>
                <w:szCs w:val="20"/>
              </w:rPr>
            </w:pPr>
            <w:r>
              <w:rPr>
                <w:rFonts w:ascii="宋体" w:hAnsi="宋体" w:cs="宋体" w:eastAsia="宋体" w:hint="default"/>
                <w:sz w:val="20"/>
                <w:szCs w:val="20"/>
              </w:rPr>
              <w:t>债券</w:t>
            </w:r>
            <w:r>
              <w:rPr>
                <w:rFonts w:ascii="宋体" w:hAnsi="宋体" w:cs="宋体" w:eastAsia="宋体" w:hint="default"/>
                <w:w w:val="99"/>
                <w:sz w:val="20"/>
                <w:szCs w:val="20"/>
              </w:rPr>
              <w:t> </w:t>
            </w:r>
            <w:r>
              <w:rPr>
                <w:rFonts w:ascii="宋体" w:hAnsi="宋体" w:cs="宋体" w:eastAsia="宋体" w:hint="default"/>
                <w:sz w:val="20"/>
                <w:szCs w:val="20"/>
              </w:rPr>
              <w:t>名称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0"/>
                <w:szCs w:val="20"/>
              </w:rPr>
            </w:pPr>
            <w:r>
              <w:rPr>
                <w:rFonts w:ascii="宋体" w:hAnsi="宋体" w:cs="宋体" w:eastAsia="宋体" w:hint="default"/>
                <w:sz w:val="20"/>
                <w:szCs w:val="20"/>
              </w:rPr>
              <w:t>简称</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55" w:right="0"/>
              <w:jc w:val="left"/>
              <w:rPr>
                <w:rFonts w:ascii="宋体" w:hAnsi="宋体" w:cs="宋体" w:eastAsia="宋体" w:hint="default"/>
                <w:sz w:val="20"/>
                <w:szCs w:val="20"/>
              </w:rPr>
            </w:pPr>
            <w:r>
              <w:rPr>
                <w:rFonts w:ascii="宋体" w:hAnsi="宋体" w:cs="宋体" w:eastAsia="宋体" w:hint="default"/>
                <w:sz w:val="20"/>
                <w:szCs w:val="20"/>
              </w:rPr>
              <w:t>代码</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4"/>
              <w:ind w:left="259" w:right="161" w:hanging="101"/>
              <w:jc w:val="left"/>
              <w:rPr>
                <w:rFonts w:ascii="宋体" w:hAnsi="宋体" w:cs="宋体" w:eastAsia="宋体" w:hint="default"/>
                <w:sz w:val="20"/>
                <w:szCs w:val="20"/>
              </w:rPr>
            </w:pPr>
            <w:r>
              <w:rPr>
                <w:rFonts w:ascii="宋体" w:hAnsi="宋体" w:cs="宋体" w:eastAsia="宋体" w:hint="default"/>
                <w:sz w:val="20"/>
                <w:szCs w:val="20"/>
              </w:rPr>
              <w:t>发行</w:t>
            </w:r>
            <w:r>
              <w:rPr>
                <w:rFonts w:ascii="宋体" w:hAnsi="宋体" w:cs="宋体" w:eastAsia="宋体" w:hint="default"/>
                <w:w w:val="99"/>
                <w:sz w:val="20"/>
                <w:szCs w:val="20"/>
              </w:rPr>
              <w:t> </w:t>
            </w:r>
            <w:r>
              <w:rPr>
                <w:rFonts w:ascii="宋体" w:hAnsi="宋体" w:cs="宋体" w:eastAsia="宋体" w:hint="default"/>
                <w:sz w:val="20"/>
                <w:szCs w:val="20"/>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4"/>
              <w:ind w:left="259" w:right="167" w:hanging="101"/>
              <w:jc w:val="left"/>
              <w:rPr>
                <w:rFonts w:ascii="宋体" w:hAnsi="宋体" w:cs="宋体" w:eastAsia="宋体" w:hint="default"/>
                <w:sz w:val="20"/>
                <w:szCs w:val="20"/>
              </w:rPr>
            </w:pPr>
            <w:r>
              <w:rPr>
                <w:rFonts w:ascii="宋体" w:hAnsi="宋体" w:cs="宋体" w:eastAsia="宋体" w:hint="default"/>
                <w:sz w:val="20"/>
                <w:szCs w:val="20"/>
              </w:rPr>
              <w:t>到期</w:t>
            </w:r>
            <w:r>
              <w:rPr>
                <w:rFonts w:ascii="宋体" w:hAnsi="宋体" w:cs="宋体" w:eastAsia="宋体" w:hint="default"/>
                <w:w w:val="99"/>
                <w:sz w:val="20"/>
                <w:szCs w:val="20"/>
              </w:rPr>
              <w:t> </w:t>
            </w:r>
            <w:r>
              <w:rPr>
                <w:rFonts w:ascii="宋体" w:hAnsi="宋体" w:cs="宋体" w:eastAsia="宋体" w:hint="default"/>
                <w:sz w:val="20"/>
                <w:szCs w:val="20"/>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4"/>
              <w:ind w:left="254" w:right="257"/>
              <w:jc w:val="left"/>
              <w:rPr>
                <w:rFonts w:ascii="宋体" w:hAnsi="宋体" w:cs="宋体" w:eastAsia="宋体" w:hint="default"/>
                <w:sz w:val="20"/>
                <w:szCs w:val="20"/>
              </w:rPr>
            </w:pPr>
            <w:r>
              <w:rPr>
                <w:rFonts w:ascii="宋体" w:hAnsi="宋体" w:cs="宋体" w:eastAsia="宋体" w:hint="default"/>
                <w:sz w:val="20"/>
                <w:szCs w:val="20"/>
              </w:rPr>
              <w:t>债券</w:t>
            </w:r>
            <w:r>
              <w:rPr>
                <w:rFonts w:ascii="宋体" w:hAnsi="宋体" w:cs="宋体" w:eastAsia="宋体" w:hint="default"/>
                <w:w w:val="99"/>
                <w:sz w:val="20"/>
                <w:szCs w:val="20"/>
              </w:rPr>
              <w:t> </w:t>
            </w:r>
            <w:r>
              <w:rPr>
                <w:rFonts w:ascii="宋体" w:hAnsi="宋体" w:cs="宋体" w:eastAsia="宋体" w:hint="default"/>
                <w:sz w:val="20"/>
                <w:szCs w:val="20"/>
              </w:rPr>
              <w:t>余额</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8"/>
              <w:ind w:left="177" w:right="0"/>
              <w:jc w:val="left"/>
              <w:rPr>
                <w:rFonts w:ascii="宋体" w:hAnsi="宋体" w:cs="宋体" w:eastAsia="宋体" w:hint="default"/>
                <w:sz w:val="20"/>
                <w:szCs w:val="20"/>
              </w:rPr>
            </w:pPr>
            <w:r>
              <w:rPr>
                <w:rFonts w:ascii="宋体" w:hAnsi="宋体" w:cs="宋体" w:eastAsia="宋体" w:hint="default"/>
                <w:sz w:val="20"/>
                <w:szCs w:val="20"/>
              </w:rPr>
              <w:t>利率</w:t>
            </w:r>
          </w:p>
          <w:p>
            <w:pPr>
              <w:pStyle w:val="TableParagraph"/>
              <w:spacing w:line="276" w:lineRule="exact"/>
              <w:ind w:left="100"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77" w:right="0"/>
              <w:jc w:val="left"/>
              <w:rPr>
                <w:rFonts w:ascii="宋体" w:hAnsi="宋体" w:cs="宋体" w:eastAsia="宋体" w:hint="default"/>
                <w:sz w:val="20"/>
                <w:szCs w:val="20"/>
              </w:rPr>
            </w:pPr>
            <w:r>
              <w:rPr>
                <w:rFonts w:ascii="宋体" w:hAnsi="宋体" w:cs="宋体" w:eastAsia="宋体" w:hint="default"/>
                <w:sz w:val="20"/>
                <w:szCs w:val="20"/>
              </w:rPr>
              <w:t>还本</w:t>
            </w:r>
          </w:p>
          <w:p>
            <w:pPr>
              <w:pStyle w:val="TableParagraph"/>
              <w:spacing w:line="260" w:lineRule="exact" w:before="24"/>
              <w:ind w:left="177" w:right="185"/>
              <w:jc w:val="left"/>
              <w:rPr>
                <w:rFonts w:ascii="宋体" w:hAnsi="宋体" w:cs="宋体" w:eastAsia="宋体" w:hint="default"/>
                <w:sz w:val="20"/>
                <w:szCs w:val="20"/>
              </w:rPr>
            </w:pPr>
            <w:r>
              <w:rPr>
                <w:rFonts w:ascii="宋体" w:hAnsi="宋体" w:cs="宋体" w:eastAsia="宋体" w:hint="default"/>
                <w:sz w:val="20"/>
                <w:szCs w:val="20"/>
              </w:rPr>
              <w:t>付息</w:t>
            </w:r>
            <w:r>
              <w:rPr>
                <w:rFonts w:ascii="宋体" w:hAnsi="宋体" w:cs="宋体" w:eastAsia="宋体" w:hint="default"/>
                <w:w w:val="99"/>
                <w:sz w:val="20"/>
                <w:szCs w:val="20"/>
              </w:rPr>
              <w:t> </w:t>
            </w:r>
            <w:r>
              <w:rPr>
                <w:rFonts w:ascii="宋体" w:hAnsi="宋体" w:cs="宋体" w:eastAsia="宋体" w:hint="default"/>
                <w:sz w:val="20"/>
                <w:szCs w:val="20"/>
              </w:rPr>
              <w:t>方式</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4"/>
              <w:ind w:left="175" w:right="173"/>
              <w:jc w:val="left"/>
              <w:rPr>
                <w:rFonts w:ascii="宋体" w:hAnsi="宋体" w:cs="宋体" w:eastAsia="宋体" w:hint="default"/>
                <w:sz w:val="20"/>
                <w:szCs w:val="20"/>
              </w:rPr>
            </w:pPr>
            <w:r>
              <w:rPr>
                <w:rFonts w:ascii="宋体" w:hAnsi="宋体" w:cs="宋体" w:eastAsia="宋体" w:hint="default"/>
                <w:sz w:val="20"/>
                <w:szCs w:val="20"/>
              </w:rPr>
              <w:t>交易</w:t>
            </w:r>
            <w:r>
              <w:rPr>
                <w:rFonts w:ascii="宋体" w:hAnsi="宋体" w:cs="宋体" w:eastAsia="宋体" w:hint="default"/>
                <w:w w:val="99"/>
                <w:sz w:val="20"/>
                <w:szCs w:val="20"/>
              </w:rPr>
              <w:t> </w:t>
            </w:r>
            <w:r>
              <w:rPr>
                <w:rFonts w:ascii="宋体" w:hAnsi="宋体" w:cs="宋体" w:eastAsia="宋体" w:hint="default"/>
                <w:sz w:val="20"/>
                <w:szCs w:val="20"/>
              </w:rPr>
              <w:t>场所</w:t>
            </w:r>
          </w:p>
        </w:tc>
      </w:tr>
      <w:tr>
        <w:trPr>
          <w:trHeight w:val="1826"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60" w:lineRule="exact"/>
              <w:ind w:left="103" w:right="5"/>
              <w:jc w:val="both"/>
              <w:rPr>
                <w:rFonts w:ascii="宋体" w:hAnsi="宋体" w:cs="宋体" w:eastAsia="宋体" w:hint="default"/>
                <w:sz w:val="20"/>
                <w:szCs w:val="20"/>
              </w:rPr>
            </w:pPr>
            <w:r>
              <w:rPr>
                <w:rFonts w:ascii="宋体" w:hAnsi="宋体" w:cs="宋体" w:eastAsia="宋体" w:hint="default"/>
                <w:spacing w:val="4"/>
                <w:sz w:val="20"/>
                <w:szCs w:val="20"/>
              </w:rPr>
              <w:t>深圳市金证科技股份有限</w:t>
            </w:r>
            <w:r>
              <w:rPr>
                <w:rFonts w:ascii="宋体" w:hAnsi="宋体" w:cs="宋体" w:eastAsia="宋体" w:hint="default"/>
                <w:w w:val="99"/>
                <w:sz w:val="20"/>
                <w:szCs w:val="20"/>
              </w:rPr>
              <w:t> </w:t>
            </w:r>
            <w:r>
              <w:rPr>
                <w:rFonts w:ascii="宋体" w:hAnsi="宋体" w:cs="宋体" w:eastAsia="宋体" w:hint="default"/>
                <w:sz w:val="20"/>
                <w:szCs w:val="20"/>
              </w:rPr>
              <w:t>公司</w:t>
            </w:r>
            <w:r>
              <w:rPr>
                <w:rFonts w:ascii="宋体" w:hAnsi="宋体" w:cs="宋体" w:eastAsia="宋体" w:hint="default"/>
                <w:spacing w:val="-78"/>
                <w:sz w:val="20"/>
                <w:szCs w:val="20"/>
              </w:rPr>
              <w:t> </w:t>
            </w: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26"/>
                <w:sz w:val="20"/>
                <w:szCs w:val="20"/>
              </w:rPr>
              <w:t> </w:t>
            </w:r>
            <w:r>
              <w:rPr>
                <w:rFonts w:ascii="宋体" w:hAnsi="宋体" w:cs="宋体" w:eastAsia="宋体" w:hint="default"/>
                <w:sz w:val="20"/>
                <w:szCs w:val="20"/>
              </w:rPr>
              <w:t>年公开发行公司</w:t>
            </w:r>
            <w:r>
              <w:rPr>
                <w:rFonts w:ascii="宋体" w:hAnsi="宋体" w:cs="宋体" w:eastAsia="宋体" w:hint="default"/>
                <w:w w:val="99"/>
                <w:sz w:val="20"/>
                <w:szCs w:val="20"/>
              </w:rPr>
              <w:t> </w:t>
            </w:r>
            <w:r>
              <w:rPr>
                <w:rFonts w:ascii="宋体" w:hAnsi="宋体" w:cs="宋体" w:eastAsia="宋体" w:hint="default"/>
                <w:spacing w:val="13"/>
                <w:sz w:val="20"/>
                <w:szCs w:val="20"/>
              </w:rPr>
              <w:t>债券（面向合格投资者）</w:t>
            </w:r>
          </w:p>
          <w:p>
            <w:pPr>
              <w:pStyle w:val="TableParagraph"/>
              <w:spacing w:line="235" w:lineRule="exact"/>
              <w:ind w:left="103" w:right="0"/>
              <w:jc w:val="both"/>
              <w:rPr>
                <w:rFonts w:ascii="宋体" w:hAnsi="宋体" w:cs="宋体" w:eastAsia="宋体" w:hint="default"/>
                <w:sz w:val="20"/>
                <w:szCs w:val="20"/>
              </w:rPr>
            </w:pPr>
            <w:r>
              <w:rPr>
                <w:rFonts w:ascii="宋体" w:hAnsi="宋体" w:cs="宋体" w:eastAsia="宋体" w:hint="default"/>
                <w:sz w:val="20"/>
                <w:szCs w:val="20"/>
              </w:rPr>
              <w:t>（第一期）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8"/>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17 </w:t>
            </w:r>
            <w:r>
              <w:rPr>
                <w:rFonts w:ascii="宋体" w:hAnsi="宋体" w:cs="宋体" w:eastAsia="宋体" w:hint="default"/>
                <w:sz w:val="20"/>
                <w:szCs w:val="20"/>
              </w:rPr>
              <w:t>金证</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left="100" w:right="0"/>
              <w:jc w:val="left"/>
              <w:rPr>
                <w:rFonts w:ascii="Times New Roman" w:hAnsi="Times New Roman" w:cs="Times New Roman" w:eastAsia="Times New Roman" w:hint="default"/>
                <w:sz w:val="20"/>
                <w:szCs w:val="20"/>
              </w:rPr>
            </w:pPr>
            <w:r>
              <w:rPr>
                <w:rFonts w:ascii="Times New Roman"/>
                <w:sz w:val="20"/>
              </w:rPr>
              <w:t>14336</w:t>
            </w:r>
          </w:p>
          <w:p>
            <w:pPr>
              <w:pStyle w:val="TableParagraph"/>
              <w:spacing w:line="240" w:lineRule="auto"/>
              <w:ind w:left="100" w:right="0"/>
              <w:jc w:val="left"/>
              <w:rPr>
                <w:rFonts w:ascii="Times New Roman" w:hAnsi="Times New Roman" w:cs="Times New Roman" w:eastAsia="Times New Roman" w:hint="default"/>
                <w:sz w:val="20"/>
                <w:szCs w:val="20"/>
              </w:rPr>
            </w:pPr>
            <w:r>
              <w:rPr>
                <w:rFonts w:ascii="Times New Roman"/>
                <w:sz w:val="20"/>
              </w:rPr>
              <w:t>7.SH</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left="103" w:right="0"/>
              <w:jc w:val="left"/>
              <w:rPr>
                <w:rFonts w:ascii="Times New Roman" w:hAnsi="Times New Roman" w:cs="Times New Roman" w:eastAsia="Times New Roman" w:hint="default"/>
                <w:sz w:val="20"/>
                <w:szCs w:val="20"/>
              </w:rPr>
            </w:pPr>
            <w:r>
              <w:rPr>
                <w:rFonts w:ascii="Times New Roman"/>
                <w:sz w:val="20"/>
              </w:rPr>
              <w:t>2017/</w:t>
            </w: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11/13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left="100" w:right="0"/>
              <w:jc w:val="left"/>
              <w:rPr>
                <w:rFonts w:ascii="Times New Roman" w:hAnsi="Times New Roman" w:cs="Times New Roman" w:eastAsia="Times New Roman" w:hint="default"/>
                <w:sz w:val="20"/>
                <w:szCs w:val="20"/>
              </w:rPr>
            </w:pPr>
            <w:r>
              <w:rPr>
                <w:rFonts w:ascii="Times New Roman"/>
                <w:sz w:val="20"/>
              </w:rPr>
              <w:t>2022/</w:t>
            </w:r>
          </w:p>
          <w:p>
            <w:pPr>
              <w:pStyle w:val="TableParagraph"/>
              <w:spacing w:line="240" w:lineRule="auto"/>
              <w:ind w:left="100" w:right="0"/>
              <w:jc w:val="left"/>
              <w:rPr>
                <w:rFonts w:ascii="Times New Roman" w:hAnsi="Times New Roman" w:cs="Times New Roman" w:eastAsia="Times New Roman" w:hint="default"/>
                <w:sz w:val="20"/>
                <w:szCs w:val="20"/>
              </w:rPr>
            </w:pPr>
            <w:r>
              <w:rPr>
                <w:rFonts w:ascii="Times New Roman"/>
                <w:sz w:val="20"/>
              </w:rPr>
              <w:t>11/13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left="103" w:right="0"/>
              <w:jc w:val="left"/>
              <w:rPr>
                <w:rFonts w:ascii="Times New Roman" w:hAnsi="Times New Roman" w:cs="Times New Roman" w:eastAsia="Times New Roman" w:hint="default"/>
                <w:sz w:val="20"/>
                <w:szCs w:val="20"/>
              </w:rPr>
            </w:pPr>
            <w:r>
              <w:rPr>
                <w:rFonts w:ascii="Times New Roman"/>
                <w:sz w:val="20"/>
              </w:rPr>
              <w:t>350,000,</w:t>
            </w: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0" w:right="0"/>
              <w:jc w:val="left"/>
              <w:rPr>
                <w:rFonts w:ascii="Times New Roman" w:hAnsi="Times New Roman" w:cs="Times New Roman" w:eastAsia="Times New Roman" w:hint="default"/>
                <w:sz w:val="20"/>
                <w:szCs w:val="20"/>
              </w:rPr>
            </w:pPr>
            <w:r>
              <w:rPr>
                <w:rFonts w:ascii="Times New Roman"/>
                <w:sz w:val="20"/>
              </w:rPr>
              <w:t>5.39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0" w:right="0"/>
              <w:jc w:val="both"/>
              <w:rPr>
                <w:rFonts w:ascii="宋体" w:hAnsi="宋体" w:cs="宋体" w:eastAsia="宋体" w:hint="default"/>
                <w:sz w:val="20"/>
                <w:szCs w:val="20"/>
              </w:rPr>
            </w:pPr>
            <w:r>
              <w:rPr>
                <w:rFonts w:ascii="宋体" w:hAnsi="宋体" w:cs="宋体" w:eastAsia="宋体" w:hint="default"/>
                <w:sz w:val="20"/>
                <w:szCs w:val="20"/>
              </w:rPr>
              <w:t>每</w:t>
            </w:r>
            <w:r>
              <w:rPr>
                <w:rFonts w:ascii="宋体" w:hAnsi="宋体" w:cs="宋体" w:eastAsia="宋体" w:hint="default"/>
                <w:spacing w:val="54"/>
                <w:sz w:val="20"/>
                <w:szCs w:val="20"/>
              </w:rPr>
              <w:t> </w:t>
            </w:r>
            <w:r>
              <w:rPr>
                <w:rFonts w:ascii="宋体" w:hAnsi="宋体" w:cs="宋体" w:eastAsia="宋体" w:hint="default"/>
                <w:sz w:val="20"/>
                <w:szCs w:val="20"/>
              </w:rPr>
              <w:t>年</w:t>
            </w:r>
          </w:p>
          <w:p>
            <w:pPr>
              <w:pStyle w:val="TableParagraph"/>
              <w:spacing w:line="260" w:lineRule="exact" w:before="24"/>
              <w:ind w:left="100" w:right="62"/>
              <w:jc w:val="both"/>
              <w:rPr>
                <w:rFonts w:ascii="宋体" w:hAnsi="宋体" w:cs="宋体" w:eastAsia="宋体" w:hint="default"/>
                <w:sz w:val="20"/>
                <w:szCs w:val="20"/>
              </w:rPr>
            </w:pPr>
            <w:r>
              <w:rPr>
                <w:rFonts w:ascii="宋体" w:hAnsi="宋体" w:cs="宋体" w:eastAsia="宋体" w:hint="default"/>
                <w:sz w:val="20"/>
                <w:szCs w:val="20"/>
              </w:rPr>
              <w:t>付</w:t>
            </w:r>
            <w:r>
              <w:rPr>
                <w:rFonts w:ascii="宋体" w:hAnsi="宋体" w:cs="宋体" w:eastAsia="宋体" w:hint="default"/>
                <w:spacing w:val="54"/>
                <w:sz w:val="20"/>
                <w:szCs w:val="20"/>
              </w:rPr>
              <w:t> </w:t>
            </w:r>
            <w:r>
              <w:rPr>
                <w:rFonts w:ascii="宋体" w:hAnsi="宋体" w:cs="宋体" w:eastAsia="宋体" w:hint="default"/>
                <w:sz w:val="20"/>
                <w:szCs w:val="20"/>
              </w:rPr>
              <w:t>息</w:t>
            </w:r>
            <w:r>
              <w:rPr>
                <w:rFonts w:ascii="宋体" w:hAnsi="宋体" w:cs="宋体" w:eastAsia="宋体" w:hint="default"/>
                <w:w w:val="99"/>
                <w:sz w:val="20"/>
                <w:szCs w:val="20"/>
              </w:rPr>
              <w:t> </w:t>
            </w:r>
            <w:r>
              <w:rPr>
                <w:rFonts w:ascii="宋体" w:hAnsi="宋体" w:cs="宋体" w:eastAsia="宋体" w:hint="default"/>
                <w:sz w:val="20"/>
                <w:szCs w:val="20"/>
              </w:rPr>
              <w:t>一次，</w:t>
            </w:r>
            <w:r>
              <w:rPr>
                <w:rFonts w:ascii="宋体" w:hAnsi="宋体" w:cs="宋体" w:eastAsia="宋体" w:hint="default"/>
                <w:w w:val="99"/>
                <w:sz w:val="20"/>
                <w:szCs w:val="20"/>
              </w:rPr>
              <w:t> </w:t>
            </w: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34" w:lineRule="exact"/>
              <w:ind w:left="100" w:right="0"/>
              <w:jc w:val="both"/>
              <w:rPr>
                <w:rFonts w:ascii="宋体" w:hAnsi="宋体" w:cs="宋体" w:eastAsia="宋体" w:hint="default"/>
                <w:sz w:val="20"/>
                <w:szCs w:val="20"/>
              </w:rPr>
            </w:pPr>
            <w:r>
              <w:rPr>
                <w:rFonts w:ascii="宋体" w:hAnsi="宋体" w:cs="宋体" w:eastAsia="宋体" w:hint="default"/>
                <w:sz w:val="20"/>
                <w:szCs w:val="20"/>
              </w:rPr>
              <w:t>一</w:t>
            </w:r>
            <w:r>
              <w:rPr>
                <w:rFonts w:ascii="宋体" w:hAnsi="宋体" w:cs="宋体" w:eastAsia="宋体" w:hint="default"/>
                <w:spacing w:val="54"/>
                <w:sz w:val="20"/>
                <w:szCs w:val="20"/>
              </w:rPr>
              <w:t> </w:t>
            </w:r>
            <w:r>
              <w:rPr>
                <w:rFonts w:ascii="宋体" w:hAnsi="宋体" w:cs="宋体" w:eastAsia="宋体" w:hint="default"/>
                <w:sz w:val="20"/>
                <w:szCs w:val="20"/>
              </w:rPr>
              <w:t>次</w:t>
            </w:r>
          </w:p>
          <w:p>
            <w:pPr>
              <w:pStyle w:val="TableParagraph"/>
              <w:spacing w:line="260" w:lineRule="exact" w:before="24"/>
              <w:ind w:left="100" w:right="107"/>
              <w:jc w:val="both"/>
              <w:rPr>
                <w:rFonts w:ascii="宋体" w:hAnsi="宋体" w:cs="宋体" w:eastAsia="宋体" w:hint="default"/>
                <w:sz w:val="20"/>
                <w:szCs w:val="20"/>
              </w:rPr>
            </w:pPr>
            <w:r>
              <w:rPr>
                <w:rFonts w:ascii="宋体" w:hAnsi="宋体" w:cs="宋体" w:eastAsia="宋体" w:hint="default"/>
                <w:sz w:val="20"/>
                <w:szCs w:val="20"/>
              </w:rPr>
              <w:t>性</w:t>
            </w:r>
            <w:r>
              <w:rPr>
                <w:rFonts w:ascii="宋体" w:hAnsi="宋体" w:cs="宋体" w:eastAsia="宋体" w:hint="default"/>
                <w:spacing w:val="54"/>
                <w:sz w:val="20"/>
                <w:szCs w:val="20"/>
              </w:rPr>
              <w:t> </w:t>
            </w:r>
            <w:r>
              <w:rPr>
                <w:rFonts w:ascii="宋体" w:hAnsi="宋体" w:cs="宋体" w:eastAsia="宋体" w:hint="default"/>
                <w:sz w:val="20"/>
                <w:szCs w:val="20"/>
              </w:rPr>
              <w:t>还</w:t>
            </w:r>
            <w:r>
              <w:rPr>
                <w:rFonts w:ascii="宋体" w:hAnsi="宋体" w:cs="宋体" w:eastAsia="宋体" w:hint="default"/>
                <w:w w:val="99"/>
                <w:sz w:val="20"/>
                <w:szCs w:val="20"/>
              </w:rPr>
              <w:t> </w:t>
            </w:r>
            <w:r>
              <w:rPr>
                <w:rFonts w:ascii="宋体" w:hAnsi="宋体" w:cs="宋体" w:eastAsia="宋体" w:hint="default"/>
                <w:sz w:val="20"/>
                <w:szCs w:val="20"/>
              </w:rPr>
              <w:t>本</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上</w:t>
            </w:r>
            <w:r>
              <w:rPr>
                <w:rFonts w:ascii="宋体" w:hAnsi="宋体" w:cs="宋体" w:eastAsia="宋体" w:hint="default"/>
                <w:spacing w:val="42"/>
                <w:sz w:val="20"/>
                <w:szCs w:val="20"/>
              </w:rPr>
              <w:t> </w:t>
            </w:r>
            <w:r>
              <w:rPr>
                <w:rFonts w:ascii="宋体" w:hAnsi="宋体" w:cs="宋体" w:eastAsia="宋体" w:hint="default"/>
                <w:sz w:val="20"/>
                <w:szCs w:val="20"/>
              </w:rPr>
              <w:t>海</w:t>
            </w:r>
          </w:p>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证</w:t>
            </w:r>
            <w:r>
              <w:rPr>
                <w:rFonts w:ascii="宋体" w:hAnsi="宋体" w:cs="宋体" w:eastAsia="宋体" w:hint="default"/>
                <w:spacing w:val="42"/>
                <w:sz w:val="20"/>
                <w:szCs w:val="20"/>
              </w:rPr>
              <w:t> </w:t>
            </w:r>
            <w:r>
              <w:rPr>
                <w:rFonts w:ascii="宋体" w:hAnsi="宋体" w:cs="宋体" w:eastAsia="宋体" w:hint="default"/>
                <w:sz w:val="20"/>
                <w:szCs w:val="20"/>
              </w:rPr>
              <w:t>券</w:t>
            </w:r>
          </w:p>
          <w:p>
            <w:pPr>
              <w:pStyle w:val="TableParagraph"/>
              <w:spacing w:line="260" w:lineRule="exact" w:before="24"/>
              <w:ind w:left="103" w:right="101"/>
              <w:jc w:val="left"/>
              <w:rPr>
                <w:rFonts w:ascii="宋体" w:hAnsi="宋体" w:cs="宋体" w:eastAsia="宋体" w:hint="default"/>
                <w:sz w:val="20"/>
                <w:szCs w:val="20"/>
              </w:rPr>
            </w:pPr>
            <w:r>
              <w:rPr>
                <w:rFonts w:ascii="宋体" w:hAnsi="宋体" w:cs="宋体" w:eastAsia="宋体" w:hint="default"/>
                <w:sz w:val="20"/>
                <w:szCs w:val="20"/>
              </w:rPr>
              <w:t>交</w:t>
            </w:r>
            <w:r>
              <w:rPr>
                <w:rFonts w:ascii="宋体" w:hAnsi="宋体" w:cs="宋体" w:eastAsia="宋体" w:hint="default"/>
                <w:spacing w:val="42"/>
                <w:sz w:val="20"/>
                <w:szCs w:val="20"/>
              </w:rPr>
              <w:t> </w:t>
            </w:r>
            <w:r>
              <w:rPr>
                <w:rFonts w:ascii="宋体" w:hAnsi="宋体" w:cs="宋体" w:eastAsia="宋体" w:hint="default"/>
                <w:sz w:val="20"/>
                <w:szCs w:val="20"/>
              </w:rPr>
              <w:t>易</w:t>
            </w:r>
            <w:r>
              <w:rPr>
                <w:rFonts w:ascii="宋体" w:hAnsi="宋体" w:cs="宋体" w:eastAsia="宋体" w:hint="default"/>
                <w:w w:val="99"/>
                <w:sz w:val="20"/>
                <w:szCs w:val="20"/>
              </w:rPr>
              <w:t> </w:t>
            </w:r>
            <w:r>
              <w:rPr>
                <w:rFonts w:ascii="宋体" w:hAnsi="宋体" w:cs="宋体" w:eastAsia="宋体" w:hint="default"/>
                <w:sz w:val="20"/>
                <w:szCs w:val="20"/>
              </w:rPr>
              <w:t>所</w:t>
            </w:r>
          </w:p>
        </w:tc>
      </w:tr>
    </w:tbl>
    <w:p>
      <w:pPr>
        <w:spacing w:line="240" w:lineRule="auto" w:before="3"/>
        <w:rPr>
          <w:rFonts w:ascii="宋体" w:hAnsi="宋体" w:cs="宋体" w:eastAsia="宋体" w:hint="default"/>
          <w:sz w:val="14"/>
          <w:szCs w:val="14"/>
        </w:rPr>
      </w:pPr>
    </w:p>
    <w:p>
      <w:pPr>
        <w:pStyle w:val="BodyText"/>
        <w:spacing w:line="273" w:lineRule="exact" w:before="36"/>
        <w:ind w:left="218" w:right="118"/>
        <w:jc w:val="left"/>
      </w:pPr>
      <w:r>
        <w:rPr/>
        <w:t>公司债券付息兑付情况</w:t>
      </w:r>
    </w:p>
    <w:p>
      <w:pPr>
        <w:pStyle w:val="BodyText"/>
        <w:tabs>
          <w:tab w:pos="964" w:val="left" w:leader="none"/>
        </w:tabs>
        <w:spacing w:line="281" w:lineRule="exact"/>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66" w:lineRule="exact"/>
        <w:ind w:left="638" w:right="118"/>
        <w:jc w:val="left"/>
      </w:pPr>
      <w:r>
        <w:rPr/>
        <w:t>公司已于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2"/>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13</w:t>
      </w:r>
      <w:r>
        <w:rPr>
          <w:rFonts w:ascii="宋体" w:hAnsi="宋体" w:cs="宋体" w:eastAsia="宋体" w:hint="default"/>
          <w:spacing w:val="-55"/>
        </w:rPr>
        <w:t> </w:t>
      </w:r>
      <w:r>
        <w:rPr/>
        <w:t>日按期足额支付公司债券“</w:t>
      </w:r>
      <w:r>
        <w:rPr>
          <w:rFonts w:ascii="宋体" w:hAnsi="宋体" w:cs="宋体" w:eastAsia="宋体" w:hint="default"/>
        </w:rPr>
        <w:t>17</w:t>
      </w:r>
      <w:r>
        <w:rPr>
          <w:rFonts w:ascii="宋体" w:hAnsi="宋体" w:cs="宋体" w:eastAsia="宋体" w:hint="default"/>
          <w:spacing w:val="-55"/>
        </w:rPr>
        <w:t> </w:t>
      </w:r>
      <w:r>
        <w:rPr/>
        <w:t>金证</w:t>
      </w:r>
      <w:r>
        <w:rPr>
          <w:spacing w:val="-53"/>
        </w:rPr>
        <w:t> </w:t>
      </w:r>
      <w:r>
        <w:rPr>
          <w:rFonts w:ascii="宋体" w:hAnsi="宋体" w:cs="宋体" w:eastAsia="宋体" w:hint="default"/>
        </w:rPr>
        <w:t>01</w:t>
      </w:r>
      <w:r>
        <w:rPr/>
        <w:t>”存续期内第一年的利息。</w:t>
      </w:r>
    </w:p>
    <w:p>
      <w:pPr>
        <w:spacing w:line="240" w:lineRule="auto" w:before="3"/>
        <w:rPr>
          <w:rFonts w:ascii="宋体" w:hAnsi="宋体" w:cs="宋体" w:eastAsia="宋体" w:hint="default"/>
          <w:sz w:val="18"/>
          <w:szCs w:val="18"/>
        </w:rPr>
      </w:pPr>
    </w:p>
    <w:p>
      <w:pPr>
        <w:pStyle w:val="BodyText"/>
        <w:spacing w:line="273" w:lineRule="exact"/>
        <w:ind w:left="218" w:right="118"/>
        <w:jc w:val="left"/>
      </w:pPr>
      <w:r>
        <w:rPr/>
        <w:t>公司债券其他情况的说明</w:t>
      </w:r>
    </w:p>
    <w:p>
      <w:pPr>
        <w:pStyle w:val="BodyText"/>
        <w:spacing w:line="280" w:lineRule="exact"/>
        <w:ind w:left="218" w:right="1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501" w:lineRule="auto" w:before="0"/>
        <w:ind w:left="218" w:right="240" w:firstLine="419"/>
        <w:jc w:val="left"/>
        <w:rPr>
          <w:rFonts w:ascii="宋体" w:hAnsi="宋体" w:cs="宋体" w:eastAsia="宋体" w:hint="default"/>
          <w:sz w:val="21"/>
          <w:szCs w:val="21"/>
        </w:rPr>
      </w:pPr>
      <w:r>
        <w:rPr>
          <w:rFonts w:ascii="宋体" w:hAnsi="宋体" w:cs="宋体" w:eastAsia="宋体" w:hint="default"/>
          <w:sz w:val="21"/>
          <w:szCs w:val="21"/>
        </w:rPr>
        <w:t>公司已于</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日按期足额支付公司债券“17</w:t>
      </w:r>
      <w:r>
        <w:rPr>
          <w:rFonts w:ascii="宋体" w:hAnsi="宋体" w:cs="宋体" w:eastAsia="宋体" w:hint="default"/>
          <w:spacing w:val="-55"/>
          <w:sz w:val="21"/>
          <w:szCs w:val="21"/>
        </w:rPr>
        <w:t> </w:t>
      </w:r>
      <w:r>
        <w:rPr>
          <w:rFonts w:ascii="宋体" w:hAnsi="宋体" w:cs="宋体" w:eastAsia="宋体" w:hint="default"/>
          <w:sz w:val="21"/>
          <w:szCs w:val="21"/>
        </w:rPr>
        <w:t>金证</w:t>
      </w:r>
      <w:r>
        <w:rPr>
          <w:rFonts w:ascii="宋体" w:hAnsi="宋体" w:cs="宋体" w:eastAsia="宋体" w:hint="default"/>
          <w:spacing w:val="-53"/>
          <w:sz w:val="21"/>
          <w:szCs w:val="21"/>
        </w:rPr>
        <w:t> </w:t>
      </w:r>
      <w:r>
        <w:rPr>
          <w:rFonts w:ascii="宋体" w:hAnsi="宋体" w:cs="宋体" w:eastAsia="宋体" w:hint="default"/>
          <w:sz w:val="21"/>
          <w:szCs w:val="21"/>
        </w:rPr>
        <w:t>01”存续期内第一年的利息。</w:t>
      </w:r>
      <w:r>
        <w:rPr>
          <w:rFonts w:ascii="宋体" w:hAnsi="宋体" w:cs="宋体" w:eastAsia="宋体" w:hint="default"/>
          <w:w w:val="100"/>
          <w:sz w:val="21"/>
          <w:szCs w:val="21"/>
        </w:rPr>
        <w:t> </w:t>
      </w:r>
      <w:r>
        <w:rPr>
          <w:rFonts w:ascii="宋体" w:hAnsi="宋体" w:cs="宋体" w:eastAsia="宋体" w:hint="default"/>
          <w:b/>
          <w:bCs/>
          <w:sz w:val="21"/>
          <w:szCs w:val="21"/>
        </w:rPr>
        <w:t>二、公司债券受托管理联系人、联系方式及资信评级机构联系方式</w:t>
      </w:r>
      <w:r>
        <w:rPr>
          <w:rFonts w:ascii="宋体" w:hAnsi="宋体" w:cs="宋体" w:eastAsia="宋体" w:hint="default"/>
          <w:sz w:val="21"/>
          <w:szCs w:val="21"/>
        </w:rPr>
      </w:r>
    </w:p>
    <w:p>
      <w:pPr>
        <w:spacing w:line="240" w:lineRule="auto" w:before="12"/>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204"/>
        <w:gridCol w:w="2153"/>
        <w:gridCol w:w="4693"/>
      </w:tblGrid>
      <w:tr>
        <w:trPr>
          <w:trHeight w:val="283"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59" w:right="0"/>
              <w:jc w:val="left"/>
              <w:rPr>
                <w:rFonts w:ascii="宋体" w:hAnsi="宋体" w:cs="宋体" w:eastAsia="宋体" w:hint="default"/>
                <w:sz w:val="21"/>
                <w:szCs w:val="21"/>
              </w:rPr>
            </w:pPr>
            <w:r>
              <w:rPr>
                <w:rFonts w:ascii="宋体" w:hAnsi="宋体" w:cs="宋体" w:eastAsia="宋体" w:hint="default"/>
                <w:sz w:val="21"/>
                <w:szCs w:val="21"/>
              </w:rPr>
              <w:t>债券受托管理人</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华龙证券股份有限公司</w:t>
            </w:r>
          </w:p>
        </w:tc>
      </w:tr>
      <w:tr>
        <w:trPr>
          <w:trHeight w:val="554" w:hRule="exact"/>
        </w:trPr>
        <w:tc>
          <w:tcPr>
            <w:tcW w:w="2204" w:type="dxa"/>
            <w:vMerge/>
            <w:tcBorders>
              <w:left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9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深圳市福田区民田路</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178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号</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楼华龙证券股份有</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r>
      <w:tr>
        <w:trPr>
          <w:trHeight w:val="284" w:hRule="exact"/>
        </w:trPr>
        <w:tc>
          <w:tcPr>
            <w:tcW w:w="2204" w:type="dxa"/>
            <w:vMerge/>
            <w:tcBorders>
              <w:left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联系人</w:t>
            </w:r>
          </w:p>
        </w:tc>
        <w:tc>
          <w:tcPr>
            <w:tcW w:w="4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吕刚、贺姜萍</w:t>
            </w:r>
          </w:p>
        </w:tc>
      </w:tr>
      <w:tr>
        <w:trPr>
          <w:trHeight w:val="281" w:hRule="exact"/>
        </w:trPr>
        <w:tc>
          <w:tcPr>
            <w:tcW w:w="2204" w:type="dxa"/>
            <w:vMerge/>
            <w:tcBorders>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联系电话</w:t>
            </w:r>
          </w:p>
        </w:tc>
        <w:tc>
          <w:tcPr>
            <w:tcW w:w="46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0755-83936771</w:t>
            </w:r>
          </w:p>
        </w:tc>
      </w:tr>
      <w:tr>
        <w:trPr>
          <w:trHeight w:val="283"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before="107"/>
              <w:ind w:left="465" w:right="0"/>
              <w:jc w:val="left"/>
              <w:rPr>
                <w:rFonts w:ascii="宋体" w:hAnsi="宋体" w:cs="宋体" w:eastAsia="宋体" w:hint="default"/>
                <w:sz w:val="21"/>
                <w:szCs w:val="21"/>
              </w:rPr>
            </w:pPr>
            <w:r>
              <w:rPr>
                <w:rFonts w:ascii="宋体" w:hAnsi="宋体" w:cs="宋体" w:eastAsia="宋体" w:hint="default"/>
                <w:sz w:val="21"/>
                <w:szCs w:val="21"/>
              </w:rPr>
              <w:t>资信评级机构</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鹏元资信评估有限公司</w:t>
            </w:r>
          </w:p>
        </w:tc>
      </w:tr>
      <w:tr>
        <w:trPr>
          <w:trHeight w:val="283" w:hRule="exact"/>
        </w:trPr>
        <w:tc>
          <w:tcPr>
            <w:tcW w:w="2204" w:type="dxa"/>
            <w:vMerge/>
            <w:tcBorders>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9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深圳市深南大道</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号阳光高尔夫大厦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楼</w:t>
            </w:r>
          </w:p>
        </w:tc>
      </w:tr>
    </w:tbl>
    <w:p>
      <w:pPr>
        <w:pStyle w:val="BodyText"/>
        <w:spacing w:line="239" w:lineRule="exact"/>
        <w:ind w:left="218" w:right="118"/>
        <w:jc w:val="left"/>
      </w:pPr>
      <w:r>
        <w:rPr/>
        <w:t>其他说明：</w:t>
      </w:r>
    </w:p>
    <w:p>
      <w:pPr>
        <w:pStyle w:val="BodyText"/>
        <w:tabs>
          <w:tab w:pos="976" w:val="left" w:leader="none"/>
        </w:tabs>
        <w:spacing w:line="289" w:lineRule="exact"/>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3"/>
        <w:spacing w:line="240" w:lineRule="auto" w:before="0"/>
        <w:ind w:right="118"/>
        <w:jc w:val="left"/>
        <w:rPr>
          <w:b w:val="0"/>
          <w:bCs w:val="0"/>
        </w:rPr>
      </w:pPr>
      <w:r>
        <w:rPr/>
        <w:t>三、公司债券募集资金使用情况</w:t>
      </w:r>
      <w:r>
        <w:rPr>
          <w:b w:val="0"/>
          <w:bCs w:val="0"/>
        </w:rPr>
      </w:r>
    </w:p>
    <w:p>
      <w:pPr>
        <w:pStyle w:val="BodyText"/>
        <w:tabs>
          <w:tab w:pos="964" w:val="left" w:leader="none"/>
        </w:tabs>
        <w:spacing w:line="281" w:lineRule="exact" w:before="58"/>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57" w:lineRule="auto"/>
        <w:ind w:left="218" w:right="229" w:firstLine="419"/>
        <w:jc w:val="both"/>
      </w:pPr>
      <w:r>
        <w:rPr>
          <w:spacing w:val="-6"/>
          <w:w w:val="100"/>
        </w:rPr>
        <w:t>根据《深圳市金证科技股份有限公司</w:t>
      </w:r>
      <w:r>
        <w:rPr>
          <w:spacing w:val="-46"/>
          <w:w w:val="100"/>
        </w:rPr>
        <w:t> </w:t>
      </w:r>
      <w:r>
        <w:rPr>
          <w:rFonts w:ascii="宋体" w:hAnsi="宋体" w:cs="宋体" w:eastAsia="宋体" w:hint="default"/>
          <w:spacing w:val="-1"/>
          <w:w w:val="100"/>
        </w:rPr>
        <w:t>2017</w:t>
      </w:r>
      <w:r>
        <w:rPr>
          <w:rFonts w:ascii="宋体" w:hAnsi="宋体" w:cs="宋体" w:eastAsia="宋体" w:hint="default"/>
          <w:spacing w:val="-49"/>
          <w:w w:val="100"/>
        </w:rPr>
        <w:t> </w:t>
      </w:r>
      <w:r>
        <w:rPr>
          <w:spacing w:val="-12"/>
          <w:w w:val="100"/>
        </w:rPr>
        <w:t>年公开发行公司债券（面向合格投资者）（第一期）</w:t>
      </w:r>
      <w:r>
        <w:rPr>
          <w:w w:val="100"/>
        </w:rPr>
        <w:t> </w:t>
      </w:r>
      <w:r>
        <w:rPr>
          <w:spacing w:val="-6"/>
        </w:rPr>
        <w:t>募集说明书》的相关内容，公司发行的“17</w:t>
      </w:r>
      <w:r>
        <w:rPr>
          <w:spacing w:val="-45"/>
        </w:rPr>
        <w:t> </w:t>
      </w:r>
      <w:r>
        <w:rPr/>
        <w:t>金证</w:t>
      </w:r>
      <w:r>
        <w:rPr>
          <w:spacing w:val="-45"/>
        </w:rPr>
        <w:t> </w:t>
      </w:r>
      <w:r>
        <w:rPr/>
        <w:t>01”公司债券的募集资金扣除发行费用后拟全部</w:t>
      </w:r>
      <w:r>
        <w:rPr>
          <w:spacing w:val="-102"/>
        </w:rPr>
        <w:t> </w:t>
      </w:r>
      <w:r>
        <w:rPr>
          <w:spacing w:val="-102"/>
        </w:rPr>
      </w:r>
      <w:r>
        <w:rPr/>
        <w:t>用于补充公司流动资金。</w:t>
      </w:r>
    </w:p>
    <w:p>
      <w:pPr>
        <w:spacing w:after="0" w:line="357" w:lineRule="auto"/>
        <w:jc w:val="both"/>
        <w:sectPr>
          <w:type w:val="continuous"/>
          <w:pgSz w:w="11910" w:h="16840"/>
          <w:pgMar w:top="1060" w:bottom="1380" w:left="1580" w:right="1040"/>
        </w:sectPr>
      </w:pPr>
    </w:p>
    <w:p>
      <w:pPr>
        <w:spacing w:line="240" w:lineRule="auto" w:before="9"/>
        <w:rPr>
          <w:rFonts w:ascii="宋体" w:hAnsi="宋体" w:cs="宋体" w:eastAsia="宋体" w:hint="default"/>
          <w:sz w:val="25"/>
          <w:szCs w:val="25"/>
        </w:rPr>
      </w:pPr>
    </w:p>
    <w:p>
      <w:pPr>
        <w:pStyle w:val="BodyText"/>
        <w:spacing w:line="357" w:lineRule="auto" w:before="36"/>
        <w:ind w:left="138" w:right="127" w:firstLine="419"/>
        <w:jc w:val="both"/>
      </w:pPr>
      <w:r>
        <w:rPr/>
        <w:t>“</w:t>
      </w:r>
      <w:r>
        <w:rPr>
          <w:rFonts w:ascii="宋体" w:hAnsi="宋体" w:cs="宋体" w:eastAsia="宋体" w:hint="default"/>
        </w:rPr>
        <w:t>17</w:t>
      </w:r>
      <w:r>
        <w:rPr>
          <w:rFonts w:ascii="宋体" w:hAnsi="宋体" w:cs="宋体" w:eastAsia="宋体" w:hint="default"/>
          <w:spacing w:val="-48"/>
        </w:rPr>
        <w:t> </w:t>
      </w:r>
      <w:r>
        <w:rPr/>
        <w:t>金证</w:t>
      </w:r>
      <w:r>
        <w:rPr>
          <w:spacing w:val="-45"/>
        </w:rPr>
        <w:t> </w:t>
      </w:r>
      <w:r>
        <w:rPr>
          <w:rFonts w:ascii="宋体" w:hAnsi="宋体" w:cs="宋体" w:eastAsia="宋体" w:hint="default"/>
          <w:spacing w:val="-5"/>
        </w:rPr>
        <w:t>01</w:t>
      </w:r>
      <w:r>
        <w:rPr>
          <w:spacing w:val="-5"/>
        </w:rPr>
        <w:t>”发行募集资金为</w:t>
      </w:r>
      <w:r>
        <w:rPr>
          <w:spacing w:val="-44"/>
        </w:rPr>
        <w:t> </w:t>
      </w:r>
      <w:r>
        <w:rPr>
          <w:rFonts w:ascii="宋体" w:hAnsi="宋体" w:cs="宋体" w:eastAsia="宋体" w:hint="default"/>
        </w:rPr>
        <w:t>35,000</w:t>
      </w:r>
      <w:r>
        <w:rPr>
          <w:rFonts w:ascii="宋体" w:hAnsi="宋体" w:cs="宋体" w:eastAsia="宋体" w:hint="default"/>
          <w:spacing w:val="-45"/>
        </w:rPr>
        <w:t> </w:t>
      </w:r>
      <w:r>
        <w:rPr>
          <w:spacing w:val="-4"/>
        </w:rPr>
        <w:t>万元，扣除发行费用后实际到账</w:t>
      </w:r>
      <w:r>
        <w:rPr>
          <w:spacing w:val="-45"/>
        </w:rPr>
        <w:t> </w:t>
      </w:r>
      <w:r>
        <w:rPr>
          <w:rFonts w:ascii="宋体" w:hAnsi="宋体" w:cs="宋体" w:eastAsia="宋体" w:hint="default"/>
        </w:rPr>
        <w:t>34,790</w:t>
      </w:r>
      <w:r>
        <w:rPr>
          <w:rFonts w:ascii="宋体" w:hAnsi="宋体" w:cs="宋体" w:eastAsia="宋体" w:hint="default"/>
          <w:spacing w:val="-48"/>
        </w:rPr>
        <w:t> </w:t>
      </w:r>
      <w:r>
        <w:rPr>
          <w:spacing w:val="-7"/>
        </w:rPr>
        <w:t>万元，截止报</w:t>
      </w:r>
      <w:r>
        <w:rPr>
          <w:w w:val="100"/>
        </w:rPr>
        <w:t> </w:t>
      </w:r>
      <w:r>
        <w:rPr>
          <w:spacing w:val="-2"/>
        </w:rPr>
        <w:t>告期末上述募集资金已使用完毕。报告期内，本次债券募集资金的使用与募集说明书约定一致，</w:t>
      </w:r>
      <w:r>
        <w:rPr>
          <w:spacing w:val="-25"/>
        </w:rPr>
        <w:t> </w:t>
      </w:r>
      <w:r>
        <w:rPr>
          <w:spacing w:val="-25"/>
        </w:rPr>
      </w:r>
      <w:r>
        <w:rPr/>
        <w:t>公司募集资金专项账户运行规范，资金的提取和使用均履行了相应内部审批程序。</w:t>
      </w:r>
    </w:p>
    <w:p>
      <w:pPr>
        <w:spacing w:line="240" w:lineRule="auto" w:before="6"/>
        <w:rPr>
          <w:rFonts w:ascii="宋体" w:hAnsi="宋体" w:cs="宋体" w:eastAsia="宋体" w:hint="default"/>
          <w:sz w:val="25"/>
          <w:szCs w:val="25"/>
        </w:rPr>
      </w:pPr>
    </w:p>
    <w:p>
      <w:pPr>
        <w:pStyle w:val="Heading3"/>
        <w:spacing w:line="240" w:lineRule="auto" w:before="0"/>
        <w:ind w:left="138" w:right="0"/>
        <w:jc w:val="left"/>
        <w:rPr>
          <w:b w:val="0"/>
          <w:bCs w:val="0"/>
        </w:rPr>
      </w:pPr>
      <w:r>
        <w:rPr/>
        <w:t>四、公司债券评级情况</w:t>
      </w:r>
      <w:r>
        <w:rPr>
          <w:b w:val="0"/>
          <w:bCs w:val="0"/>
        </w:rPr>
      </w:r>
    </w:p>
    <w:p>
      <w:pPr>
        <w:pStyle w:val="BodyText"/>
        <w:tabs>
          <w:tab w:pos="884" w:val="left" w:leader="none"/>
        </w:tabs>
        <w:spacing w:line="282" w:lineRule="exact" w:before="56"/>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45" w:lineRule="auto"/>
        <w:ind w:left="138" w:right="127" w:firstLine="419"/>
        <w:jc w:val="right"/>
      </w:pPr>
      <w:r>
        <w:rPr>
          <w:spacing w:val="-7"/>
          <w:w w:val="100"/>
        </w:rPr>
        <w:t>经鹏元资信评估有限公司（以下简称“鹏元资信”）</w:t>
      </w:r>
      <w:r>
        <w:rPr>
          <w:rFonts w:ascii="Times New Roman" w:hAnsi="Times New Roman" w:cs="Times New Roman" w:eastAsia="Times New Roman" w:hint="default"/>
          <w:spacing w:val="-7"/>
          <w:w w:val="100"/>
        </w:rPr>
        <w:t>2018</w:t>
      </w:r>
      <w:r>
        <w:rPr>
          <w:rFonts w:ascii="Times New Roman" w:hAnsi="Times New Roman" w:cs="Times New Roman" w:eastAsia="Times New Roman" w:hint="default"/>
          <w:spacing w:val="2"/>
          <w:w w:val="100"/>
        </w:rPr>
        <w:t> </w:t>
      </w:r>
      <w:r>
        <w:rPr>
          <w:w w:val="100"/>
        </w:rPr>
        <w:t>年</w:t>
      </w:r>
      <w:r>
        <w:rPr>
          <w:spacing w:val="-48"/>
          <w:w w:val="100"/>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2"/>
          <w:w w:val="100"/>
        </w:rPr>
        <w:t> </w:t>
      </w:r>
      <w:r>
        <w:rPr>
          <w:w w:val="100"/>
        </w:rPr>
        <w:t>月</w:t>
      </w:r>
      <w:r>
        <w:rPr>
          <w:spacing w:val="-48"/>
          <w:w w:val="100"/>
        </w:rPr>
        <w:t> </w:t>
      </w:r>
      <w:r>
        <w:rPr>
          <w:rFonts w:ascii="Times New Roman" w:hAnsi="Times New Roman" w:cs="Times New Roman" w:eastAsia="Times New Roman" w:hint="default"/>
          <w:w w:val="100"/>
        </w:rPr>
        <w:t>15</w:t>
      </w:r>
      <w:r>
        <w:rPr>
          <w:rFonts w:ascii="Times New Roman" w:hAnsi="Times New Roman" w:cs="Times New Roman" w:eastAsia="Times New Roman" w:hint="default"/>
          <w:spacing w:val="2"/>
          <w:w w:val="100"/>
        </w:rPr>
        <w:t> </w:t>
      </w:r>
      <w:r>
        <w:rPr>
          <w:spacing w:val="-3"/>
          <w:w w:val="100"/>
        </w:rPr>
        <w:t>日出具的《深圳市金证科</w:t>
      </w:r>
      <w:r>
        <w:rPr>
          <w:w w:val="100"/>
        </w:rPr>
        <w:t> </w:t>
      </w:r>
      <w:r>
        <w:rPr>
          <w:spacing w:val="-2"/>
          <w:w w:val="100"/>
        </w:rPr>
        <w:t>技股份有限公司</w:t>
      </w:r>
      <w:r>
        <w:rPr>
          <w:spacing w:val="-48"/>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6"/>
          <w:w w:val="100"/>
        </w:rPr>
        <w:t> </w:t>
      </w:r>
      <w:r>
        <w:rPr>
          <w:spacing w:val="-7"/>
          <w:w w:val="100"/>
        </w:rPr>
        <w:t>年公开发行公司债券（面向合格投资者）（第一期）</w:t>
      </w:r>
      <w:r>
        <w:rPr>
          <w:rFonts w:ascii="Times New Roman" w:hAnsi="Times New Roman" w:cs="Times New Roman" w:eastAsia="Times New Roman" w:hint="default"/>
          <w:spacing w:val="-7"/>
          <w:w w:val="100"/>
        </w:rPr>
        <w:t>2018</w:t>
      </w:r>
      <w:r>
        <w:rPr>
          <w:rFonts w:ascii="Times New Roman" w:hAnsi="Times New Roman" w:cs="Times New Roman" w:eastAsia="Times New Roman" w:hint="default"/>
          <w:spacing w:val="3"/>
          <w:w w:val="100"/>
        </w:rPr>
        <w:t> </w:t>
      </w:r>
      <w:r>
        <w:rPr>
          <w:spacing w:val="-2"/>
          <w:w w:val="100"/>
        </w:rPr>
        <w:t>年跟踪信用评级报</w:t>
      </w:r>
      <w:r>
        <w:rPr>
          <w:w w:val="100"/>
        </w:rPr>
        <w:t> </w:t>
      </w:r>
      <w:r>
        <w:rPr>
          <w:spacing w:val="-10"/>
          <w:w w:val="100"/>
        </w:rPr>
        <w:t>告》，公司的主体长期信用等级维持为</w:t>
      </w:r>
      <w:r>
        <w:rPr>
          <w:spacing w:val="-43"/>
          <w:w w:val="100"/>
        </w:rPr>
        <w:t> </w:t>
      </w:r>
      <w:r>
        <w:rPr>
          <w:rFonts w:ascii="Times New Roman" w:hAnsi="Times New Roman" w:cs="Times New Roman" w:eastAsia="Times New Roman" w:hint="default"/>
          <w:spacing w:val="-5"/>
          <w:w w:val="100"/>
        </w:rPr>
        <w:t>AA</w:t>
      </w:r>
      <w:r>
        <w:rPr>
          <w:spacing w:val="-5"/>
          <w:w w:val="100"/>
        </w:rPr>
        <w:t>，本期债券的信用等级维持为</w:t>
      </w:r>
      <w:r>
        <w:rPr>
          <w:spacing w:val="-45"/>
          <w:w w:val="100"/>
        </w:rPr>
        <w:t> </w:t>
      </w:r>
      <w:r>
        <w:rPr>
          <w:rFonts w:ascii="Times New Roman" w:hAnsi="Times New Roman" w:cs="Times New Roman" w:eastAsia="Times New Roman" w:hint="default"/>
          <w:spacing w:val="-5"/>
          <w:w w:val="100"/>
        </w:rPr>
        <w:t>AAA</w:t>
      </w:r>
      <w:r>
        <w:rPr>
          <w:spacing w:val="-5"/>
          <w:w w:val="100"/>
        </w:rPr>
        <w:t>，评级展望为稳定。</w:t>
      </w:r>
      <w:r>
        <w:rPr>
          <w:w w:val="100"/>
        </w:rPr>
        <w:t> </w:t>
      </w:r>
      <w:r>
        <w:rPr>
          <w:spacing w:val="-2"/>
        </w:rPr>
        <w:t>根据监管部门的要求，公司已委托鹏元资信评估有限公司担任跟踪评级机构，鹏元资信将在</w:t>
      </w:r>
      <w:r>
        <w:rPr>
          <w:w w:val="100"/>
        </w:rPr>
        <w:t> </w:t>
      </w:r>
      <w:r>
        <w:rPr>
          <w:spacing w:val="-2"/>
        </w:rPr>
        <w:t>债券存续期内，在每年本公司审计报告出具后的两个月内进行一次定期跟踪评级，并在本期债券</w:t>
      </w:r>
      <w:r>
        <w:rPr>
          <w:spacing w:val="-53"/>
        </w:rPr>
        <w:t> </w:t>
      </w:r>
      <w:r>
        <w:rPr>
          <w:spacing w:val="-53"/>
        </w:rPr>
      </w:r>
      <w:r>
        <w:rPr>
          <w:spacing w:val="-5"/>
          <w:w w:val="100"/>
        </w:rPr>
        <w:t>存续期内根据有关情况进行不定期跟踪评级。最新跟踪评级报告将于公司</w:t>
      </w:r>
      <w:r>
        <w:rPr>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spacing w:val="-25"/>
          <w:w w:val="100"/>
        </w:rPr>
        <w:t> </w:t>
      </w:r>
      <w:r>
        <w:rPr>
          <w:spacing w:val="-2"/>
          <w:w w:val="100"/>
        </w:rPr>
        <w:t>年年度报告披露后</w:t>
      </w:r>
    </w:p>
    <w:p>
      <w:pPr>
        <w:pStyle w:val="BodyText"/>
        <w:spacing w:line="240" w:lineRule="auto" w:before="15"/>
        <w:ind w:left="138" w:right="0"/>
        <w:jc w:val="left"/>
      </w:pPr>
      <w:r>
        <w:rPr/>
        <w:t>两个月内，在鹏元资信网站和上海证券交易所网站公布，请投资者关注。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3"/>
        <w:spacing w:line="240" w:lineRule="auto" w:before="0"/>
        <w:ind w:left="138" w:right="0"/>
        <w:jc w:val="left"/>
        <w:rPr>
          <w:b w:val="0"/>
          <w:bCs w:val="0"/>
        </w:rPr>
      </w:pPr>
      <w:r>
        <w:rPr/>
        <w:t>五、报告期内公司债券增信机制、偿债计划及其他相关情况</w:t>
      </w:r>
      <w:r>
        <w:rPr>
          <w:b w:val="0"/>
          <w:bCs w:val="0"/>
        </w:rPr>
      </w:r>
    </w:p>
    <w:p>
      <w:pPr>
        <w:pStyle w:val="BodyText"/>
        <w:tabs>
          <w:tab w:pos="884" w:val="left" w:leader="none"/>
        </w:tabs>
        <w:spacing w:line="272" w:lineRule="exact" w:before="86"/>
        <w:ind w:left="558" w:right="1609"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报告期内，公司债券增信机制、偿债计划及其他偿债保障措施未发生变更。</w:t>
      </w:r>
    </w:p>
    <w:p>
      <w:pPr>
        <w:pStyle w:val="BodyText"/>
        <w:spacing w:line="240" w:lineRule="auto" w:before="108"/>
        <w:ind w:left="558"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增信机制</w:t>
      </w:r>
    </w:p>
    <w:p>
      <w:pPr>
        <w:pStyle w:val="BodyText"/>
        <w:spacing w:line="350" w:lineRule="auto" w:before="117"/>
        <w:ind w:left="138" w:right="127" w:firstLine="419"/>
        <w:jc w:val="both"/>
      </w:pPr>
      <w:r>
        <w:rPr>
          <w:spacing w:val="-20"/>
          <w:w w:val="100"/>
        </w:rPr>
        <w:t>本次债券（“</w:t>
      </w:r>
      <w:r>
        <w:rPr>
          <w:rFonts w:ascii="Times New Roman" w:hAnsi="Times New Roman" w:cs="Times New Roman" w:eastAsia="Times New Roman" w:hint="default"/>
          <w:spacing w:val="-20"/>
          <w:w w:val="100"/>
        </w:rPr>
        <w:t>17</w:t>
      </w:r>
      <w:r>
        <w:rPr>
          <w:rFonts w:ascii="Times New Roman" w:hAnsi="Times New Roman" w:cs="Times New Roman" w:eastAsia="Times New Roman" w:hint="default"/>
          <w:w w:val="100"/>
        </w:rPr>
        <w:t> </w:t>
      </w:r>
      <w:r>
        <w:rPr>
          <w:spacing w:val="-2"/>
          <w:w w:val="100"/>
        </w:rPr>
        <w:t>金证</w:t>
      </w:r>
      <w:r>
        <w:rPr>
          <w:spacing w:val="-51"/>
          <w:w w:val="100"/>
        </w:rPr>
        <w:t> </w:t>
      </w:r>
      <w:r>
        <w:rPr>
          <w:rFonts w:ascii="Times New Roman" w:hAnsi="Times New Roman" w:cs="Times New Roman" w:eastAsia="Times New Roman" w:hint="default"/>
          <w:spacing w:val="-6"/>
          <w:w w:val="100"/>
        </w:rPr>
        <w:t>01</w:t>
      </w:r>
      <w:r>
        <w:rPr>
          <w:spacing w:val="-6"/>
          <w:w w:val="100"/>
        </w:rPr>
        <w:t>”）由深圳市中小企业信用融资担保集团有限公司提供不可撤销的连带</w:t>
      </w:r>
      <w:r>
        <w:rPr>
          <w:w w:val="100"/>
        </w:rPr>
        <w:t> </w:t>
      </w:r>
      <w:r>
        <w:rPr>
          <w:spacing w:val="-6"/>
          <w:w w:val="100"/>
        </w:rPr>
        <w:t>责任保证担保，由广东省融资再担保有限公司（以下简称“广东融资再担保”）对深圳市中小企业</w:t>
      </w:r>
      <w:r>
        <w:rPr>
          <w:w w:val="100"/>
        </w:rPr>
        <w:t> </w:t>
      </w:r>
      <w:r>
        <w:rPr>
          <w:spacing w:val="-6"/>
          <w:w w:val="100"/>
        </w:rPr>
        <w:t>信用融资担保集团有限公司（以下简称“深圳中小担”）在本次债券下承担的担保责任提供不可撤</w:t>
      </w:r>
      <w:r>
        <w:rPr>
          <w:w w:val="100"/>
        </w:rPr>
        <w:t> </w:t>
      </w:r>
      <w:r>
        <w:rPr/>
        <w:t>销的连带责任保证再担保。</w:t>
      </w:r>
    </w:p>
    <w:p>
      <w:pPr>
        <w:pStyle w:val="BodyText"/>
        <w:spacing w:line="240" w:lineRule="auto" w:before="36"/>
        <w:ind w:left="558" w:right="0"/>
        <w:jc w:val="left"/>
      </w:pPr>
      <w:r>
        <w:rPr>
          <w:rFonts w:ascii="Times New Roman" w:hAnsi="Times New Roman" w:cs="Times New Roman" w:eastAsia="Times New Roman" w:hint="default"/>
        </w:rPr>
        <w:t>1</w:t>
      </w:r>
      <w:r>
        <w:rPr/>
        <w:t>、担保人基本情况</w:t>
      </w:r>
    </w:p>
    <w:p>
      <w:pPr>
        <w:pStyle w:val="BodyText"/>
        <w:spacing w:line="336" w:lineRule="auto" w:before="119"/>
        <w:ind w:left="558" w:right="0"/>
        <w:jc w:val="left"/>
      </w:pPr>
      <w:r>
        <w:rPr/>
        <w:t>（</w:t>
      </w:r>
      <w:r>
        <w:rPr>
          <w:rFonts w:ascii="Times New Roman" w:hAnsi="Times New Roman" w:cs="Times New Roman" w:eastAsia="Times New Roman" w:hint="default"/>
        </w:rPr>
        <w:t>1</w:t>
      </w:r>
      <w:r>
        <w:rPr/>
        <w:t>）担保人最近一年主要财务数据及财务指标</w:t>
      </w:r>
      <w:r>
        <w:rPr>
          <w:w w:val="100"/>
        </w:rPr>
        <w:t> </w:t>
      </w:r>
      <w:r>
        <w:rPr>
          <w:spacing w:val="-2"/>
        </w:rPr>
        <w:t>深圳中小担最近一年经审计合并报表主要财务数据和指标如下表：</w:t>
      </w:r>
    </w:p>
    <w:p>
      <w:pPr>
        <w:pStyle w:val="BodyText"/>
        <w:spacing w:line="240" w:lineRule="auto" w:before="49"/>
        <w:ind w:left="0" w:right="130"/>
        <w:jc w:val="right"/>
      </w:pPr>
      <w:r>
        <w:rPr>
          <w:spacing w:val="-1"/>
        </w:rPr>
        <w:t>单位：万元</w:t>
      </w:r>
    </w:p>
    <w:p>
      <w:pPr>
        <w:spacing w:line="240" w:lineRule="auto" w:before="10"/>
        <w:rPr>
          <w:rFonts w:ascii="宋体" w:hAnsi="宋体" w:cs="宋体" w:eastAsia="宋体" w:hint="default"/>
          <w:sz w:val="12"/>
          <w:szCs w:val="12"/>
        </w:rPr>
      </w:pPr>
    </w:p>
    <w:tbl>
      <w:tblPr>
        <w:tblW w:w="0" w:type="auto"/>
        <w:jc w:val="left"/>
        <w:tblInd w:w="279" w:type="dxa"/>
        <w:tblLayout w:type="fixed"/>
        <w:tblCellMar>
          <w:top w:w="0" w:type="dxa"/>
          <w:left w:w="0" w:type="dxa"/>
          <w:bottom w:w="0" w:type="dxa"/>
          <w:right w:w="0" w:type="dxa"/>
        </w:tblCellMar>
        <w:tblLook w:val="01E0"/>
      </w:tblPr>
      <w:tblGrid>
        <w:gridCol w:w="4261"/>
        <w:gridCol w:w="4261"/>
      </w:tblGrid>
      <w:tr>
        <w:trPr>
          <w:trHeight w:val="302" w:hRule="exact"/>
        </w:trPr>
        <w:tc>
          <w:tcPr>
            <w:tcW w:w="4261"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left="41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261"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left="1797" w:right="0"/>
              <w:jc w:val="left"/>
              <w:rPr>
                <w:rFonts w:ascii="宋体" w:hAnsi="宋体" w:cs="宋体" w:eastAsia="宋体" w:hint="default"/>
                <w:sz w:val="21"/>
                <w:szCs w:val="21"/>
              </w:rPr>
            </w:pPr>
            <w:r>
              <w:rPr>
                <w:rFonts w:ascii="宋体"/>
                <w:b/>
                <w:sz w:val="21"/>
              </w:rPr>
              <w:t>2018-12-31</w:t>
            </w:r>
            <w:r>
              <w:rPr>
                <w:rFonts w:ascii="宋体"/>
                <w:sz w:val="21"/>
              </w:rPr>
            </w:r>
          </w:p>
        </w:tc>
      </w:tr>
      <w:tr>
        <w:trPr>
          <w:trHeight w:val="302" w:hRule="exact"/>
        </w:trPr>
        <w:tc>
          <w:tcPr>
            <w:tcW w:w="4261"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left="511"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4261"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pacing w:val="-1"/>
                <w:sz w:val="21"/>
              </w:rPr>
              <w:t>1,892,860.76</w:t>
            </w:r>
          </w:p>
        </w:tc>
      </w:tr>
      <w:tr>
        <w:trPr>
          <w:trHeight w:val="302" w:hRule="exact"/>
        </w:trPr>
        <w:tc>
          <w:tcPr>
            <w:tcW w:w="4261"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left="511"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4261"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pacing w:val="-1"/>
                <w:sz w:val="21"/>
              </w:rPr>
              <w:t>1,038,644.29</w:t>
            </w:r>
          </w:p>
        </w:tc>
      </w:tr>
      <w:tr>
        <w:trPr>
          <w:trHeight w:val="302" w:hRule="exact"/>
        </w:trPr>
        <w:tc>
          <w:tcPr>
            <w:tcW w:w="4261"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left="511"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4261"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z w:val="21"/>
              </w:rPr>
              <w:t>45.13%</w:t>
            </w:r>
          </w:p>
        </w:tc>
      </w:tr>
      <w:tr>
        <w:trPr>
          <w:trHeight w:val="302" w:hRule="exact"/>
        </w:trPr>
        <w:tc>
          <w:tcPr>
            <w:tcW w:w="4261"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left="511"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4261"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z w:val="21"/>
              </w:rPr>
              <w:t>9.09%</w:t>
            </w:r>
          </w:p>
        </w:tc>
      </w:tr>
      <w:tr>
        <w:trPr>
          <w:trHeight w:val="302" w:hRule="exact"/>
        </w:trPr>
        <w:tc>
          <w:tcPr>
            <w:tcW w:w="4261"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left="511"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4261"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z w:val="21"/>
              </w:rPr>
              <w:t>5.84</w:t>
            </w:r>
          </w:p>
        </w:tc>
      </w:tr>
      <w:tr>
        <w:trPr>
          <w:trHeight w:val="300" w:hRule="exact"/>
        </w:trPr>
        <w:tc>
          <w:tcPr>
            <w:tcW w:w="4261"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left="511"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4261" w:type="dxa"/>
            <w:tcBorders>
              <w:top w:val="single" w:sz="12" w:space="0" w:color="000000"/>
              <w:left w:val="single" w:sz="12" w:space="0" w:color="000000"/>
              <w:bottom w:val="single" w:sz="12"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z w:val="21"/>
              </w:rPr>
              <w:t>5.84</w:t>
            </w:r>
          </w:p>
        </w:tc>
      </w:tr>
    </w:tbl>
    <w:p>
      <w:pPr>
        <w:pStyle w:val="BodyText"/>
        <w:spacing w:line="259" w:lineRule="exact"/>
        <w:ind w:left="558" w:right="0"/>
        <w:jc w:val="left"/>
      </w:pPr>
      <w:r>
        <w:rPr/>
        <w:t>（</w:t>
      </w:r>
      <w:r>
        <w:rPr>
          <w:rFonts w:ascii="Times New Roman" w:hAnsi="Times New Roman" w:cs="Times New Roman" w:eastAsia="Times New Roman" w:hint="default"/>
        </w:rPr>
        <w:t>2</w:t>
      </w:r>
      <w:r>
        <w:rPr/>
        <w:t>）担保人资信情况</w:t>
      </w:r>
    </w:p>
    <w:p>
      <w:pPr>
        <w:pStyle w:val="BodyText"/>
        <w:spacing w:line="357" w:lineRule="auto" w:before="119"/>
        <w:ind w:left="138" w:right="0" w:firstLine="419"/>
        <w:jc w:val="left"/>
      </w:pPr>
      <w:r>
        <w:rPr>
          <w:spacing w:val="-2"/>
        </w:rPr>
        <w:t>经鹏元资信评估有限公司、中诚信国际信用评级有限责任公司等评级机构综合评定，深圳中</w:t>
      </w:r>
      <w:r>
        <w:rPr>
          <w:w w:val="100"/>
        </w:rPr>
        <w:t> </w:t>
      </w:r>
      <w:r>
        <w:rPr/>
        <w:t>小担主体信用级别为</w:t>
      </w:r>
      <w:r>
        <w:rPr>
          <w:spacing w:val="-56"/>
        </w:rPr>
        <w:t> </w:t>
      </w:r>
      <w:r>
        <w:rPr>
          <w:rFonts w:ascii="Times New Roman" w:hAnsi="Times New Roman" w:cs="Times New Roman" w:eastAsia="Times New Roman" w:hint="default"/>
        </w:rPr>
        <w:t>AAA</w:t>
      </w:r>
      <w:r>
        <w:rPr/>
        <w:t>，评级展望为稳定。</w:t>
      </w:r>
    </w:p>
    <w:p>
      <w:pPr>
        <w:pStyle w:val="BodyText"/>
        <w:spacing w:line="240" w:lineRule="auto" w:before="3"/>
        <w:ind w:left="558" w:right="0"/>
        <w:jc w:val="left"/>
      </w:pPr>
      <w:r>
        <w:rPr/>
        <w:t>（</w:t>
      </w:r>
      <w:r>
        <w:rPr>
          <w:rFonts w:ascii="Times New Roman" w:hAnsi="Times New Roman" w:cs="Times New Roman" w:eastAsia="Times New Roman" w:hint="default"/>
        </w:rPr>
        <w:t>3</w:t>
      </w:r>
      <w:r>
        <w:rPr/>
        <w:t>）累计担保余额占净资产比例情况</w:t>
      </w:r>
    </w:p>
    <w:p>
      <w:pPr>
        <w:spacing w:after="0" w:line="240" w:lineRule="auto"/>
        <w:jc w:val="left"/>
        <w:sectPr>
          <w:pgSz w:w="11910" w:h="16840"/>
          <w:pgMar w:header="877" w:footer="1195" w:top="1100" w:bottom="1380" w:left="1660" w:right="1140"/>
        </w:sectPr>
      </w:pPr>
    </w:p>
    <w:p>
      <w:pPr>
        <w:spacing w:line="240" w:lineRule="auto" w:before="9"/>
        <w:rPr>
          <w:rFonts w:ascii="宋体" w:hAnsi="宋体" w:cs="宋体" w:eastAsia="宋体" w:hint="default"/>
          <w:sz w:val="25"/>
          <w:szCs w:val="25"/>
        </w:rPr>
      </w:pPr>
    </w:p>
    <w:p>
      <w:pPr>
        <w:pStyle w:val="BodyText"/>
        <w:spacing w:line="338" w:lineRule="auto" w:before="36"/>
        <w:ind w:left="138" w:right="0" w:firstLine="419"/>
        <w:jc w:val="left"/>
      </w:pPr>
      <w:r>
        <w:rPr/>
        <w:t>截至</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4"/>
        </w:rPr>
        <w:t>日，深圳中小担在保余额为</w:t>
      </w:r>
      <w:r>
        <w:rPr>
          <w:spacing w:val="-50"/>
        </w:rPr>
        <w:t> </w:t>
      </w:r>
      <w:r>
        <w:rPr>
          <w:rFonts w:ascii="Times New Roman" w:hAnsi="Times New Roman" w:cs="Times New Roman" w:eastAsia="Times New Roman" w:hint="default"/>
        </w:rPr>
        <w:t>276.57</w:t>
      </w:r>
      <w:r>
        <w:rPr>
          <w:rFonts w:ascii="Times New Roman" w:hAnsi="Times New Roman" w:cs="Times New Roman" w:eastAsia="Times New Roman" w:hint="default"/>
          <w:spacing w:val="2"/>
        </w:rPr>
        <w:t> </w:t>
      </w:r>
      <w:r>
        <w:rPr>
          <w:spacing w:val="-6"/>
        </w:rPr>
        <w:t>亿元，占其</w:t>
      </w:r>
      <w:r>
        <w:rPr>
          <w:spacing w:val="-51"/>
        </w:rPr>
        <w:t> </w:t>
      </w:r>
      <w:r>
        <w:rPr>
          <w:rFonts w:ascii="Times New Roman" w:hAnsi="Times New Roman" w:cs="Times New Roman" w:eastAsia="Times New Roman" w:hint="default"/>
        </w:rPr>
        <w:t>2018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日净资</w:t>
      </w:r>
      <w:r>
        <w:rPr>
          <w:w w:val="100"/>
        </w:rPr>
        <w:t> </w:t>
      </w:r>
      <w:r>
        <w:rPr/>
        <w:t>产比例为</w:t>
      </w:r>
      <w:r>
        <w:rPr>
          <w:spacing w:val="-53"/>
        </w:rPr>
        <w:t> </w:t>
      </w:r>
      <w:r>
        <w:rPr>
          <w:rFonts w:ascii="Times New Roman" w:hAnsi="Times New Roman" w:cs="Times New Roman" w:eastAsia="Times New Roman" w:hint="default"/>
        </w:rPr>
        <w:t>266.28%</w:t>
      </w:r>
      <w:r>
        <w:rPr/>
        <w:t>。</w:t>
      </w:r>
    </w:p>
    <w:p>
      <w:pPr>
        <w:pStyle w:val="BodyText"/>
        <w:spacing w:line="240" w:lineRule="auto" w:before="22"/>
        <w:ind w:left="558" w:right="0"/>
        <w:jc w:val="left"/>
      </w:pPr>
      <w:r>
        <w:rPr>
          <w:rFonts w:ascii="Times New Roman" w:hAnsi="Times New Roman" w:cs="Times New Roman" w:eastAsia="Times New Roman" w:hint="default"/>
        </w:rPr>
        <w:t>2</w:t>
      </w:r>
      <w:r>
        <w:rPr/>
        <w:t>、再担保人基本情况</w:t>
      </w:r>
    </w:p>
    <w:p>
      <w:pPr>
        <w:pStyle w:val="BodyText"/>
        <w:spacing w:line="336" w:lineRule="auto" w:before="117"/>
        <w:ind w:left="558" w:right="0"/>
        <w:jc w:val="left"/>
      </w:pPr>
      <w:r>
        <w:rPr/>
        <w:t>（</w:t>
      </w:r>
      <w:r>
        <w:rPr>
          <w:rFonts w:ascii="Times New Roman" w:hAnsi="Times New Roman" w:cs="Times New Roman" w:eastAsia="Times New Roman" w:hint="default"/>
        </w:rPr>
        <w:t>1</w:t>
      </w:r>
      <w:r>
        <w:rPr/>
        <w:t>）再担保人最近一年主要财务数据及财务指标</w:t>
      </w:r>
      <w:r>
        <w:rPr>
          <w:w w:val="100"/>
        </w:rPr>
        <w:t> </w:t>
      </w:r>
      <w:r>
        <w:rPr>
          <w:spacing w:val="-2"/>
        </w:rPr>
        <w:t>广东融资再担保最近一年经审计合并报表主要财务数据和指标如下表：</w:t>
      </w:r>
    </w:p>
    <w:p>
      <w:pPr>
        <w:pStyle w:val="BodyText"/>
        <w:spacing w:line="240" w:lineRule="auto" w:before="49"/>
        <w:ind w:left="0" w:right="130"/>
        <w:jc w:val="right"/>
      </w:pPr>
      <w:r>
        <w:rPr>
          <w:spacing w:val="-1"/>
        </w:rPr>
        <w:t>单位：万元</w:t>
      </w:r>
    </w:p>
    <w:p>
      <w:pPr>
        <w:spacing w:line="240" w:lineRule="auto" w:before="13"/>
        <w:rPr>
          <w:rFonts w:ascii="宋体" w:hAnsi="宋体" w:cs="宋体" w:eastAsia="宋体" w:hint="default"/>
          <w:sz w:val="12"/>
          <w:szCs w:val="12"/>
        </w:rPr>
      </w:pPr>
    </w:p>
    <w:tbl>
      <w:tblPr>
        <w:tblW w:w="0" w:type="auto"/>
        <w:jc w:val="left"/>
        <w:tblInd w:w="279" w:type="dxa"/>
        <w:tblLayout w:type="fixed"/>
        <w:tblCellMar>
          <w:top w:w="0" w:type="dxa"/>
          <w:left w:w="0" w:type="dxa"/>
          <w:bottom w:w="0" w:type="dxa"/>
          <w:right w:w="0" w:type="dxa"/>
        </w:tblCellMar>
        <w:tblLook w:val="01E0"/>
      </w:tblPr>
      <w:tblGrid>
        <w:gridCol w:w="4261"/>
        <w:gridCol w:w="4261"/>
      </w:tblGrid>
      <w:tr>
        <w:trPr>
          <w:trHeight w:val="302" w:hRule="exact"/>
        </w:trPr>
        <w:tc>
          <w:tcPr>
            <w:tcW w:w="4261" w:type="dxa"/>
            <w:tcBorders>
              <w:top w:val="single" w:sz="12" w:space="0" w:color="000000"/>
              <w:left w:val="single" w:sz="12" w:space="0" w:color="000000"/>
              <w:bottom w:val="single" w:sz="12" w:space="0" w:color="000000"/>
              <w:right w:val="single" w:sz="12"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261" w:type="dxa"/>
            <w:tcBorders>
              <w:top w:val="single" w:sz="12" w:space="0" w:color="000000"/>
              <w:left w:val="single" w:sz="12" w:space="0" w:color="000000"/>
              <w:bottom w:val="single" w:sz="12" w:space="0" w:color="000000"/>
              <w:right w:val="single" w:sz="12" w:space="0" w:color="000000"/>
            </w:tcBorders>
          </w:tcPr>
          <w:p>
            <w:pPr>
              <w:pStyle w:val="TableParagraph"/>
              <w:spacing w:line="241" w:lineRule="exact"/>
              <w:ind w:right="0"/>
              <w:jc w:val="center"/>
              <w:rPr>
                <w:rFonts w:ascii="宋体" w:hAnsi="宋体" w:cs="宋体" w:eastAsia="宋体" w:hint="default"/>
                <w:sz w:val="21"/>
                <w:szCs w:val="21"/>
              </w:rPr>
            </w:pPr>
            <w:r>
              <w:rPr>
                <w:rFonts w:ascii="宋体"/>
                <w:b/>
                <w:sz w:val="21"/>
              </w:rPr>
              <w:t>2018-12-31</w:t>
            </w:r>
            <w:r>
              <w:rPr>
                <w:rFonts w:ascii="宋体"/>
                <w:sz w:val="21"/>
              </w:rPr>
            </w:r>
          </w:p>
        </w:tc>
      </w:tr>
      <w:tr>
        <w:trPr>
          <w:trHeight w:val="302" w:hRule="exact"/>
        </w:trPr>
        <w:tc>
          <w:tcPr>
            <w:tcW w:w="4261" w:type="dxa"/>
            <w:tcBorders>
              <w:top w:val="single" w:sz="12" w:space="0" w:color="000000"/>
              <w:left w:val="single" w:sz="12" w:space="0" w:color="000000"/>
              <w:bottom w:val="single" w:sz="12" w:space="0" w:color="000000"/>
              <w:right w:val="single" w:sz="12" w:space="0" w:color="000000"/>
            </w:tcBorders>
          </w:tcPr>
          <w:p>
            <w:pPr>
              <w:pStyle w:val="TableParagraph"/>
              <w:spacing w:line="241" w:lineRule="exact"/>
              <w:ind w:left="91"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4261" w:type="dxa"/>
            <w:tcBorders>
              <w:top w:val="single" w:sz="12" w:space="0" w:color="000000"/>
              <w:left w:val="single" w:sz="12" w:space="0" w:color="000000"/>
              <w:bottom w:val="single" w:sz="12"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pacing w:val="-1"/>
                <w:sz w:val="21"/>
              </w:rPr>
              <w:t>842,468.55</w:t>
            </w:r>
          </w:p>
        </w:tc>
      </w:tr>
      <w:tr>
        <w:trPr>
          <w:trHeight w:val="303" w:hRule="exact"/>
        </w:trPr>
        <w:tc>
          <w:tcPr>
            <w:tcW w:w="4261" w:type="dxa"/>
            <w:tcBorders>
              <w:top w:val="single" w:sz="12" w:space="0" w:color="000000"/>
              <w:left w:val="single" w:sz="12" w:space="0" w:color="000000"/>
              <w:bottom w:val="single" w:sz="12" w:space="0" w:color="000000"/>
              <w:right w:val="single" w:sz="12" w:space="0" w:color="000000"/>
            </w:tcBorders>
          </w:tcPr>
          <w:p>
            <w:pPr>
              <w:pStyle w:val="TableParagraph"/>
              <w:spacing w:line="241" w:lineRule="exact"/>
              <w:ind w:left="91"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4261" w:type="dxa"/>
            <w:tcBorders>
              <w:top w:val="single" w:sz="12" w:space="0" w:color="000000"/>
              <w:left w:val="single" w:sz="12" w:space="0" w:color="000000"/>
              <w:bottom w:val="single" w:sz="12"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pacing w:val="-1"/>
                <w:sz w:val="21"/>
              </w:rPr>
              <w:t>716,478.44</w:t>
            </w:r>
          </w:p>
        </w:tc>
      </w:tr>
      <w:tr>
        <w:trPr>
          <w:trHeight w:val="302" w:hRule="exact"/>
        </w:trPr>
        <w:tc>
          <w:tcPr>
            <w:tcW w:w="4261" w:type="dxa"/>
            <w:tcBorders>
              <w:top w:val="single" w:sz="12" w:space="0" w:color="000000"/>
              <w:left w:val="single" w:sz="12" w:space="0" w:color="000000"/>
              <w:bottom w:val="single" w:sz="12" w:space="0" w:color="000000"/>
              <w:right w:val="single" w:sz="12" w:space="0" w:color="000000"/>
            </w:tcBorders>
          </w:tcPr>
          <w:p>
            <w:pPr>
              <w:pStyle w:val="TableParagraph"/>
              <w:spacing w:line="241" w:lineRule="exact"/>
              <w:ind w:left="91"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4261" w:type="dxa"/>
            <w:tcBorders>
              <w:top w:val="single" w:sz="12" w:space="0" w:color="000000"/>
              <w:left w:val="single" w:sz="12" w:space="0" w:color="000000"/>
              <w:bottom w:val="single" w:sz="12"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14.95%</w:t>
            </w:r>
          </w:p>
        </w:tc>
      </w:tr>
      <w:tr>
        <w:trPr>
          <w:trHeight w:val="302" w:hRule="exact"/>
        </w:trPr>
        <w:tc>
          <w:tcPr>
            <w:tcW w:w="4261" w:type="dxa"/>
            <w:tcBorders>
              <w:top w:val="single" w:sz="12" w:space="0" w:color="000000"/>
              <w:left w:val="single" w:sz="12" w:space="0" w:color="000000"/>
              <w:bottom w:val="single" w:sz="12" w:space="0" w:color="000000"/>
              <w:right w:val="single" w:sz="12" w:space="0" w:color="000000"/>
            </w:tcBorders>
          </w:tcPr>
          <w:p>
            <w:pPr>
              <w:pStyle w:val="TableParagraph"/>
              <w:spacing w:line="241" w:lineRule="exact"/>
              <w:ind w:left="91"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4261" w:type="dxa"/>
            <w:tcBorders>
              <w:top w:val="single" w:sz="12" w:space="0" w:color="000000"/>
              <w:left w:val="single" w:sz="12" w:space="0" w:color="000000"/>
              <w:bottom w:val="single" w:sz="12"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1.99%</w:t>
            </w:r>
          </w:p>
        </w:tc>
      </w:tr>
      <w:tr>
        <w:trPr>
          <w:trHeight w:val="302" w:hRule="exact"/>
        </w:trPr>
        <w:tc>
          <w:tcPr>
            <w:tcW w:w="4261" w:type="dxa"/>
            <w:tcBorders>
              <w:top w:val="single" w:sz="12" w:space="0" w:color="000000"/>
              <w:left w:val="single" w:sz="12" w:space="0" w:color="000000"/>
              <w:bottom w:val="single" w:sz="12" w:space="0" w:color="000000"/>
              <w:right w:val="single" w:sz="12" w:space="0" w:color="000000"/>
            </w:tcBorders>
          </w:tcPr>
          <w:p>
            <w:pPr>
              <w:pStyle w:val="TableParagraph"/>
              <w:spacing w:line="241" w:lineRule="exact"/>
              <w:ind w:left="91"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4261" w:type="dxa"/>
            <w:tcBorders>
              <w:top w:val="single" w:sz="12" w:space="0" w:color="000000"/>
              <w:left w:val="single" w:sz="12" w:space="0" w:color="000000"/>
              <w:bottom w:val="single" w:sz="12"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5.61</w:t>
            </w:r>
          </w:p>
        </w:tc>
      </w:tr>
      <w:tr>
        <w:trPr>
          <w:trHeight w:val="300" w:hRule="exact"/>
        </w:trPr>
        <w:tc>
          <w:tcPr>
            <w:tcW w:w="4261" w:type="dxa"/>
            <w:tcBorders>
              <w:top w:val="single" w:sz="12" w:space="0" w:color="000000"/>
              <w:left w:val="single" w:sz="12" w:space="0" w:color="000000"/>
              <w:bottom w:val="single" w:sz="12" w:space="0" w:color="000000"/>
              <w:right w:val="single" w:sz="12" w:space="0" w:color="000000"/>
            </w:tcBorders>
          </w:tcPr>
          <w:p>
            <w:pPr>
              <w:pStyle w:val="TableParagraph"/>
              <w:spacing w:line="241" w:lineRule="exact"/>
              <w:ind w:left="91"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4261" w:type="dxa"/>
            <w:tcBorders>
              <w:top w:val="single" w:sz="12" w:space="0" w:color="000000"/>
              <w:left w:val="single" w:sz="12" w:space="0" w:color="000000"/>
              <w:bottom w:val="single" w:sz="12"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5.61</w:t>
            </w:r>
          </w:p>
        </w:tc>
      </w:tr>
    </w:tbl>
    <w:p>
      <w:pPr>
        <w:pStyle w:val="BodyText"/>
        <w:spacing w:line="259" w:lineRule="exact"/>
        <w:ind w:left="558" w:right="0"/>
        <w:jc w:val="left"/>
      </w:pPr>
      <w:r>
        <w:rPr/>
        <w:t>（</w:t>
      </w:r>
      <w:r>
        <w:rPr>
          <w:rFonts w:ascii="Times New Roman" w:hAnsi="Times New Roman" w:cs="Times New Roman" w:eastAsia="Times New Roman" w:hint="default"/>
        </w:rPr>
        <w:t>2</w:t>
      </w:r>
      <w:r>
        <w:rPr/>
        <w:t>）再担保人资信情况</w:t>
      </w:r>
    </w:p>
    <w:p>
      <w:pPr>
        <w:pStyle w:val="BodyText"/>
        <w:spacing w:line="336" w:lineRule="auto" w:before="117"/>
        <w:ind w:left="138" w:right="0" w:firstLine="419"/>
        <w:jc w:val="left"/>
      </w:pPr>
      <w:r>
        <w:rPr>
          <w:spacing w:val="-3"/>
        </w:rPr>
        <w:t>经中诚信国际信用评级有限责任公司综合评定，广东融资再担保信用等级为</w:t>
      </w:r>
      <w:r>
        <w:rPr>
          <w:spacing w:val="-9"/>
        </w:rPr>
        <w:t> </w:t>
      </w:r>
      <w:r>
        <w:rPr>
          <w:rFonts w:ascii="Times New Roman" w:hAnsi="Times New Roman" w:cs="Times New Roman" w:eastAsia="Times New Roman" w:hint="default"/>
          <w:spacing w:val="-6"/>
        </w:rPr>
        <w:t>AAA</w:t>
      </w:r>
      <w:r>
        <w:rPr>
          <w:spacing w:val="-6"/>
        </w:rPr>
        <w:t>，评级展望</w:t>
      </w:r>
      <w:r>
        <w:rPr>
          <w:w w:val="100"/>
        </w:rPr>
        <w:t> </w:t>
      </w:r>
      <w:r>
        <w:rPr/>
        <w:t>为稳定。</w:t>
      </w:r>
    </w:p>
    <w:p>
      <w:pPr>
        <w:pStyle w:val="BodyText"/>
        <w:spacing w:line="240" w:lineRule="auto" w:before="51"/>
        <w:ind w:left="558" w:right="0"/>
        <w:jc w:val="left"/>
      </w:pPr>
      <w:r>
        <w:rPr/>
        <w:t>（</w:t>
      </w:r>
      <w:r>
        <w:rPr>
          <w:rFonts w:ascii="Times New Roman" w:hAnsi="Times New Roman" w:cs="Times New Roman" w:eastAsia="Times New Roman" w:hint="default"/>
        </w:rPr>
        <w:t>3</w:t>
      </w:r>
      <w:r>
        <w:rPr/>
        <w:t>）累计担保余额占净资产比例情况</w:t>
      </w:r>
    </w:p>
    <w:p>
      <w:pPr>
        <w:pStyle w:val="BodyText"/>
        <w:spacing w:line="336" w:lineRule="auto" w:before="117"/>
        <w:ind w:left="138" w:right="0" w:firstLine="419"/>
        <w:jc w:val="left"/>
      </w:pPr>
      <w:r>
        <w:rPr/>
        <w:t>截至</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3"/>
        </w:rPr>
        <w:t>日，广东融资再担保在保余额为</w:t>
      </w:r>
      <w:r>
        <w:rPr>
          <w:spacing w:val="-50"/>
        </w:rPr>
        <w:t> </w:t>
      </w:r>
      <w:r>
        <w:rPr>
          <w:rFonts w:ascii="Times New Roman" w:hAnsi="Times New Roman" w:cs="Times New Roman" w:eastAsia="Times New Roman" w:hint="default"/>
        </w:rPr>
        <w:t>547.36</w:t>
      </w:r>
      <w:r>
        <w:rPr>
          <w:rFonts w:ascii="Times New Roman" w:hAnsi="Times New Roman" w:cs="Times New Roman" w:eastAsia="Times New Roman" w:hint="default"/>
          <w:spacing w:val="-1"/>
        </w:rPr>
        <w:t> </w:t>
      </w:r>
      <w:r>
        <w:rPr>
          <w:spacing w:val="-6"/>
        </w:rPr>
        <w:t>亿元，占其</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w w:val="100"/>
        </w:rPr>
        <w:t> </w:t>
      </w:r>
      <w:r>
        <w:rPr/>
        <w:t>净资产的比例为</w:t>
      </w:r>
      <w:r>
        <w:rPr>
          <w:spacing w:val="-56"/>
        </w:rPr>
        <w:t> </w:t>
      </w:r>
      <w:r>
        <w:rPr>
          <w:rFonts w:ascii="Times New Roman" w:hAnsi="Times New Roman" w:cs="Times New Roman" w:eastAsia="Times New Roman" w:hint="default"/>
        </w:rPr>
        <w:t>763.96%</w:t>
      </w:r>
      <w:r>
        <w:rPr/>
        <w:t>。</w:t>
      </w:r>
    </w:p>
    <w:p>
      <w:pPr>
        <w:spacing w:line="240" w:lineRule="auto" w:before="7"/>
        <w:rPr>
          <w:rFonts w:ascii="宋体" w:hAnsi="宋体" w:cs="宋体" w:eastAsia="宋体" w:hint="default"/>
          <w:sz w:val="29"/>
          <w:szCs w:val="29"/>
        </w:rPr>
      </w:pPr>
    </w:p>
    <w:p>
      <w:pPr>
        <w:pStyle w:val="BodyText"/>
        <w:spacing w:line="355" w:lineRule="auto"/>
        <w:ind w:left="558" w:right="0"/>
        <w:jc w:val="left"/>
      </w:pPr>
      <w:r>
        <w:rPr/>
        <w:t>（二）偿债计划或其他偿债保障措施</w:t>
      </w:r>
      <w:r>
        <w:rPr>
          <w:w w:val="100"/>
        </w:rPr>
        <w:t> </w:t>
      </w:r>
      <w:r>
        <w:rPr>
          <w:spacing w:val="-2"/>
        </w:rPr>
        <w:t>本次债券存续期内，发行人将以良好的经营业绩、多元化融资渠道为本次债券的到期偿付提</w:t>
      </w:r>
    </w:p>
    <w:p>
      <w:pPr>
        <w:pStyle w:val="BodyText"/>
        <w:spacing w:line="355" w:lineRule="auto" w:before="34"/>
        <w:ind w:left="138" w:right="0"/>
        <w:jc w:val="left"/>
      </w:pPr>
      <w:r>
        <w:rPr>
          <w:spacing w:val="-2"/>
        </w:rPr>
        <w:t>供保障。为了有效地维护债券持有人的利益，保证本次债券本息按约定偿付，发行人建立了一系</w:t>
      </w:r>
      <w:r>
        <w:rPr>
          <w:spacing w:val="-25"/>
        </w:rPr>
        <w:t> </w:t>
      </w:r>
      <w:r>
        <w:rPr>
          <w:spacing w:val="-25"/>
        </w:rPr>
      </w:r>
      <w:r>
        <w:rPr/>
        <w:t>列工作机制，包括建立自身与债券受托管理人的长效沟通机制及加强信息披露等。</w:t>
      </w:r>
    </w:p>
    <w:p>
      <w:pPr>
        <w:pStyle w:val="BodyText"/>
        <w:spacing w:line="240" w:lineRule="auto" w:before="32"/>
        <w:ind w:left="558" w:right="0"/>
        <w:jc w:val="left"/>
      </w:pPr>
      <w:r>
        <w:rPr/>
        <w:t>报告期内，偿债计划与其他偿债保障措施均与募集说明书约定内容一致，执行情况良好。</w:t>
      </w:r>
    </w:p>
    <w:p>
      <w:pPr>
        <w:spacing w:line="240" w:lineRule="auto" w:before="0"/>
        <w:rPr>
          <w:rFonts w:ascii="宋体" w:hAnsi="宋体" w:cs="宋体" w:eastAsia="宋体" w:hint="default"/>
          <w:sz w:val="20"/>
          <w:szCs w:val="20"/>
        </w:rPr>
      </w:pPr>
    </w:p>
    <w:p>
      <w:pPr>
        <w:pStyle w:val="Heading3"/>
        <w:spacing w:line="240" w:lineRule="auto" w:before="174"/>
        <w:ind w:left="138" w:right="0"/>
        <w:jc w:val="both"/>
        <w:rPr>
          <w:b w:val="0"/>
          <w:bCs w:val="0"/>
        </w:rPr>
      </w:pPr>
      <w:r>
        <w:rPr/>
        <w:t>六、公司债券持有人会议召开情况</w:t>
      </w:r>
      <w:r>
        <w:rPr>
          <w:b w:val="0"/>
          <w:bCs w:val="0"/>
        </w:rPr>
      </w:r>
    </w:p>
    <w:p>
      <w:pPr>
        <w:pStyle w:val="BodyText"/>
        <w:spacing w:line="240" w:lineRule="auto" w:before="56"/>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3"/>
        <w:spacing w:line="240" w:lineRule="auto" w:before="0"/>
        <w:ind w:left="138" w:right="0"/>
        <w:jc w:val="both"/>
        <w:rPr>
          <w:b w:val="0"/>
          <w:bCs w:val="0"/>
        </w:rPr>
      </w:pPr>
      <w:r>
        <w:rPr/>
        <w:t>七、公司债券受托管理人履职情况</w:t>
      </w:r>
      <w:r>
        <w:rPr>
          <w:b w:val="0"/>
          <w:bCs w:val="0"/>
        </w:rPr>
      </w:r>
    </w:p>
    <w:p>
      <w:pPr>
        <w:pStyle w:val="BodyText"/>
        <w:tabs>
          <w:tab w:pos="884" w:val="left" w:leader="none"/>
        </w:tabs>
        <w:spacing w:line="272" w:lineRule="exact" w:before="84"/>
        <w:ind w:left="558" w:right="137" w:hanging="420"/>
        <w:jc w:val="left"/>
        <w:rPr>
          <w:rFonts w:ascii="Times New Roman" w:hAnsi="Times New Roman" w:cs="Times New Roman" w:eastAsia="Times New Roman" w:hint="default"/>
        </w:rPr>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公司已按照《公司债券发行与交易管理办法》的规定聘请了华龙证券股份有限公司作为“</w:t>
      </w:r>
      <w:r>
        <w:rPr>
          <w:rFonts w:ascii="Times New Roman" w:hAnsi="Times New Roman" w:cs="Times New Roman" w:eastAsia="Times New Roman" w:hint="default"/>
          <w:spacing w:val="-2"/>
        </w:rPr>
        <w:t>17</w:t>
      </w:r>
    </w:p>
    <w:p>
      <w:pPr>
        <w:pStyle w:val="BodyText"/>
        <w:spacing w:line="345" w:lineRule="auto" w:before="110"/>
        <w:ind w:left="138" w:right="137"/>
        <w:jc w:val="both"/>
      </w:pPr>
      <w:r>
        <w:rPr>
          <w:w w:val="100"/>
        </w:rPr>
        <w:t>金证</w:t>
      </w:r>
      <w:r>
        <w:rPr>
          <w:spacing w:val="-38"/>
          <w:w w:val="100"/>
        </w:rPr>
        <w:t> </w:t>
      </w:r>
      <w:r>
        <w:rPr>
          <w:rFonts w:ascii="Times New Roman" w:hAnsi="Times New Roman" w:cs="Times New Roman" w:eastAsia="Times New Roman" w:hint="default"/>
          <w:spacing w:val="-5"/>
          <w:w w:val="100"/>
        </w:rPr>
        <w:t>01</w:t>
      </w:r>
      <w:r>
        <w:rPr>
          <w:spacing w:val="-5"/>
          <w:w w:val="100"/>
        </w:rPr>
        <w:t>”债券受托管理人，并与其签订了《债券受托管理协议》，由债券受托管理人代表债券持</w:t>
      </w:r>
      <w:r>
        <w:rPr>
          <w:spacing w:val="-82"/>
          <w:w w:val="100"/>
        </w:rPr>
        <w:t> </w:t>
      </w:r>
      <w:r>
        <w:rPr>
          <w:spacing w:val="-82"/>
          <w:w w:val="100"/>
        </w:rPr>
      </w:r>
      <w:r>
        <w:rPr>
          <w:spacing w:val="-2"/>
        </w:rPr>
        <w:t>有人对本公司的相关情况进行监督，并在债券本息无法按时偿付时，代表债券持有人采取一切必</w:t>
      </w:r>
      <w:r>
        <w:rPr>
          <w:spacing w:val="-26"/>
        </w:rPr>
        <w:t> </w:t>
      </w:r>
      <w:r>
        <w:rPr>
          <w:spacing w:val="-26"/>
        </w:rPr>
      </w:r>
      <w:r>
        <w:rPr/>
        <w:t>要及可行的措施，保护债券持有人的正当利益。</w:t>
      </w:r>
    </w:p>
    <w:p>
      <w:pPr>
        <w:pStyle w:val="BodyText"/>
        <w:spacing w:line="240" w:lineRule="auto" w:before="40"/>
        <w:ind w:left="558" w:right="0"/>
        <w:jc w:val="left"/>
      </w:pPr>
      <w:r>
        <w:rPr/>
        <w:t>根据受托管理要求，报告期内华龙证券已于</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日于上交所网站披露《深圳市金</w:t>
      </w:r>
    </w:p>
    <w:p>
      <w:pPr>
        <w:pStyle w:val="BodyText"/>
        <w:spacing w:line="240" w:lineRule="auto" w:before="120"/>
        <w:ind w:left="138" w:right="0"/>
        <w:jc w:val="both"/>
      </w:pPr>
      <w:r>
        <w:rPr/>
        <w:t>证科技股份有限公司</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年公开发行公司债券（面向合格投资者）</w:t>
      </w:r>
      <w:r>
        <w:rPr>
          <w:rFonts w:ascii="Times New Roman" w:hAnsi="Times New Roman" w:cs="Times New Roman" w:eastAsia="Times New Roman" w:hint="default"/>
        </w:rPr>
        <w:t>(</w:t>
      </w:r>
      <w:r>
        <w:rPr/>
        <w:t>第一期</w:t>
      </w:r>
      <w:r>
        <w:rPr>
          <w:rFonts w:ascii="Times New Roman" w:hAnsi="Times New Roman" w:cs="Times New Roman" w:eastAsia="Times New Roman" w:hint="default"/>
        </w:rPr>
        <w:t>)</w:t>
      </w:r>
      <w:r>
        <w:rPr/>
        <w:t>受托管理事务报告</w:t>
      </w:r>
    </w:p>
    <w:p>
      <w:pPr>
        <w:spacing w:after="0" w:line="240" w:lineRule="auto"/>
        <w:jc w:val="both"/>
        <w:sectPr>
          <w:pgSz w:w="11910" w:h="16840"/>
          <w:pgMar w:header="877" w:footer="1195" w:top="1100" w:bottom="1380" w:left="1660" w:right="1140"/>
        </w:sectPr>
      </w:pPr>
    </w:p>
    <w:p>
      <w:pPr>
        <w:spacing w:line="240" w:lineRule="auto" w:before="9"/>
        <w:rPr>
          <w:rFonts w:ascii="宋体" w:hAnsi="宋体" w:cs="宋体" w:eastAsia="宋体" w:hint="default"/>
          <w:sz w:val="25"/>
          <w:szCs w:val="25"/>
        </w:rPr>
      </w:pPr>
    </w:p>
    <w:p>
      <w:pPr>
        <w:pStyle w:val="BodyText"/>
        <w:spacing w:line="240" w:lineRule="auto" w:before="36"/>
        <w:ind w:left="218" w:right="118"/>
        <w:jc w:val="left"/>
      </w:pPr>
      <w:r>
        <w:rPr>
          <w:spacing w:val="-1"/>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spacing w:val="-3"/>
          <w:w w:val="100"/>
        </w:rPr>
        <w:t>年</w:t>
      </w:r>
      <w:r>
        <w:rPr>
          <w:w w:val="100"/>
        </w:rPr>
        <w:t>度</w:t>
      </w:r>
      <w:r>
        <w:rPr>
          <w:spacing w:val="-106"/>
          <w:w w:val="100"/>
        </w:rPr>
        <w:t>）</w:t>
      </w:r>
      <w:r>
        <w:rPr>
          <w:spacing w:val="-108"/>
          <w:w w:val="100"/>
        </w:rPr>
        <w:t>》</w:t>
      </w:r>
      <w:r>
        <w:rPr>
          <w:w w:val="100"/>
        </w:rPr>
        <w:t>，</w:t>
      </w:r>
      <w:r>
        <w:rPr>
          <w:spacing w:val="-3"/>
          <w:w w:val="100"/>
        </w:rPr>
        <w:t>并</w:t>
      </w:r>
      <w:r>
        <w:rPr>
          <w:w w:val="100"/>
        </w:rPr>
        <w:t>于</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w w:val="100"/>
        </w:rPr>
        <w:t>年</w:t>
      </w:r>
      <w:r>
        <w:rPr>
          <w:spacing w:val="-53"/>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3"/>
        </w:rPr>
        <w:t> </w:t>
      </w:r>
      <w:r>
        <w:rPr>
          <w:w w:val="100"/>
        </w:rPr>
        <w:t>日</w:t>
      </w:r>
      <w:r>
        <w:rPr>
          <w:spacing w:val="-3"/>
          <w:w w:val="100"/>
        </w:rPr>
        <w:t>、</w:t>
      </w:r>
      <w:r>
        <w:rPr>
          <w:rFonts w:ascii="Times New Roman" w:hAnsi="Times New Roman" w:cs="Times New Roman" w:eastAsia="Times New Roman" w:hint="default"/>
          <w:w w:val="100"/>
        </w:rPr>
        <w:t>2018</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2"/>
        </w:rPr>
        <w:t> </w:t>
      </w:r>
      <w:r>
        <w:rPr>
          <w:w w:val="100"/>
        </w:rPr>
        <w:t>月</w:t>
      </w:r>
      <w:r>
        <w:rPr>
          <w:spacing w:val="-53"/>
        </w:rPr>
        <w:t> </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spacing w:val="-3"/>
          <w:w w:val="100"/>
        </w:rPr>
        <w:t>日</w:t>
      </w:r>
      <w:r>
        <w:rPr>
          <w:w w:val="100"/>
        </w:rPr>
        <w:t>对</w:t>
      </w:r>
      <w:r>
        <w:rPr>
          <w:spacing w:val="-3"/>
          <w:w w:val="100"/>
        </w:rPr>
        <w:t>外</w:t>
      </w:r>
      <w:r>
        <w:rPr>
          <w:w w:val="100"/>
        </w:rPr>
        <w:t>披</w:t>
      </w:r>
      <w:r>
        <w:rPr>
          <w:spacing w:val="-3"/>
          <w:w w:val="100"/>
        </w:rPr>
        <w:t>露</w:t>
      </w:r>
      <w:r>
        <w:rPr>
          <w:w w:val="100"/>
        </w:rPr>
        <w:t>《</w:t>
      </w:r>
      <w:r>
        <w:rPr>
          <w:spacing w:val="-3"/>
          <w:w w:val="100"/>
        </w:rPr>
        <w:t>深</w:t>
      </w:r>
      <w:r>
        <w:rPr>
          <w:w w:val="100"/>
        </w:rPr>
        <w:t>圳</w:t>
      </w:r>
      <w:r>
        <w:rPr>
          <w:spacing w:val="-3"/>
          <w:w w:val="100"/>
        </w:rPr>
        <w:t>市</w:t>
      </w:r>
      <w:r>
        <w:rPr>
          <w:w w:val="100"/>
        </w:rPr>
        <w:t>金证</w:t>
      </w:r>
      <w:r>
        <w:rPr>
          <w:spacing w:val="-3"/>
          <w:w w:val="100"/>
        </w:rPr>
        <w:t>科</w:t>
      </w:r>
      <w:r>
        <w:rPr>
          <w:w w:val="100"/>
        </w:rPr>
        <w:t>技</w:t>
      </w:r>
      <w:r>
        <w:rPr>
          <w:spacing w:val="-3"/>
          <w:w w:val="100"/>
        </w:rPr>
        <w:t>股</w:t>
      </w:r>
      <w:r>
        <w:rPr>
          <w:w w:val="100"/>
        </w:rPr>
        <w:t>份</w:t>
      </w:r>
      <w:r>
        <w:rPr>
          <w:spacing w:val="-3"/>
          <w:w w:val="100"/>
        </w:rPr>
        <w:t>有</w:t>
      </w:r>
      <w:r>
        <w:rPr>
          <w:w w:val="100"/>
        </w:rPr>
        <w:t>限公</w:t>
      </w:r>
    </w:p>
    <w:p>
      <w:pPr>
        <w:pStyle w:val="BodyText"/>
        <w:spacing w:line="240" w:lineRule="auto" w:before="119"/>
        <w:ind w:left="218" w:right="118"/>
        <w:jc w:val="left"/>
      </w:pPr>
      <w:r>
        <w:rPr>
          <w:w w:val="100"/>
        </w:rPr>
        <w:t>司</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spacing w:val="-3"/>
          <w:w w:val="100"/>
        </w:rPr>
        <w:t>年</w:t>
      </w:r>
      <w:r>
        <w:rPr>
          <w:w w:val="100"/>
        </w:rPr>
        <w:t>公</w:t>
      </w:r>
      <w:r>
        <w:rPr>
          <w:spacing w:val="-3"/>
          <w:w w:val="100"/>
        </w:rPr>
        <w:t>开</w:t>
      </w:r>
      <w:r>
        <w:rPr>
          <w:w w:val="100"/>
        </w:rPr>
        <w:t>发</w:t>
      </w:r>
      <w:r>
        <w:rPr>
          <w:spacing w:val="-3"/>
          <w:w w:val="100"/>
        </w:rPr>
        <w:t>行</w:t>
      </w:r>
      <w:r>
        <w:rPr>
          <w:w w:val="100"/>
        </w:rPr>
        <w:t>公</w:t>
      </w:r>
      <w:r>
        <w:rPr>
          <w:spacing w:val="-3"/>
          <w:w w:val="100"/>
        </w:rPr>
        <w:t>司债</w:t>
      </w:r>
      <w:r>
        <w:rPr>
          <w:w w:val="100"/>
        </w:rPr>
        <w:t>券（</w:t>
      </w:r>
      <w:r>
        <w:rPr>
          <w:spacing w:val="-3"/>
          <w:w w:val="100"/>
        </w:rPr>
        <w:t>面</w:t>
      </w:r>
      <w:r>
        <w:rPr>
          <w:w w:val="100"/>
        </w:rPr>
        <w:t>向</w:t>
      </w:r>
      <w:r>
        <w:rPr>
          <w:spacing w:val="-3"/>
          <w:w w:val="100"/>
        </w:rPr>
        <w:t>合</w:t>
      </w:r>
      <w:r>
        <w:rPr>
          <w:w w:val="100"/>
        </w:rPr>
        <w:t>格</w:t>
      </w:r>
      <w:r>
        <w:rPr>
          <w:spacing w:val="-3"/>
          <w:w w:val="100"/>
        </w:rPr>
        <w:t>投</w:t>
      </w:r>
      <w:r>
        <w:rPr>
          <w:w w:val="100"/>
        </w:rPr>
        <w:t>资</w:t>
      </w:r>
      <w:r>
        <w:rPr>
          <w:spacing w:val="-3"/>
          <w:w w:val="100"/>
        </w:rPr>
        <w:t>者</w:t>
      </w:r>
      <w:r>
        <w:rPr>
          <w:spacing w:val="-1"/>
          <w:w w:val="100"/>
        </w:rPr>
        <w:t>）</w:t>
      </w:r>
      <w:r>
        <w:rPr>
          <w:rFonts w:ascii="Times New Roman" w:hAnsi="Times New Roman" w:cs="Times New Roman" w:eastAsia="Times New Roman" w:hint="default"/>
          <w:spacing w:val="-1"/>
          <w:w w:val="100"/>
        </w:rPr>
        <w:t>(</w:t>
      </w:r>
      <w:r>
        <w:rPr>
          <w:spacing w:val="-3"/>
          <w:w w:val="100"/>
        </w:rPr>
        <w:t>第</w:t>
      </w:r>
      <w:r>
        <w:rPr>
          <w:w w:val="100"/>
        </w:rPr>
        <w:t>一</w:t>
      </w:r>
      <w:r>
        <w:rPr>
          <w:spacing w:val="-1"/>
          <w:w w:val="100"/>
        </w:rPr>
        <w:t>期</w:t>
      </w:r>
      <w:r>
        <w:rPr>
          <w:rFonts w:ascii="Times New Roman" w:hAnsi="Times New Roman" w:cs="Times New Roman" w:eastAsia="Times New Roman" w:hint="default"/>
          <w:spacing w:val="-1"/>
          <w:w w:val="100"/>
        </w:rPr>
        <w:t>)</w:t>
      </w:r>
      <w:r>
        <w:rPr>
          <w:spacing w:val="-3"/>
          <w:w w:val="100"/>
        </w:rPr>
        <w:t>临</w:t>
      </w:r>
      <w:r>
        <w:rPr>
          <w:w w:val="100"/>
        </w:rPr>
        <w:t>时</w:t>
      </w:r>
      <w:r>
        <w:rPr>
          <w:spacing w:val="-3"/>
          <w:w w:val="100"/>
        </w:rPr>
        <w:t>受</w:t>
      </w:r>
      <w:r>
        <w:rPr>
          <w:w w:val="100"/>
        </w:rPr>
        <w:t>托</w:t>
      </w:r>
      <w:r>
        <w:rPr>
          <w:spacing w:val="-3"/>
          <w:w w:val="100"/>
        </w:rPr>
        <w:t>管</w:t>
      </w:r>
      <w:r>
        <w:rPr>
          <w:w w:val="100"/>
        </w:rPr>
        <w:t>理</w:t>
      </w:r>
      <w:r>
        <w:rPr>
          <w:spacing w:val="-3"/>
          <w:w w:val="100"/>
        </w:rPr>
        <w:t>事</w:t>
      </w:r>
      <w:r>
        <w:rPr>
          <w:w w:val="100"/>
        </w:rPr>
        <w:t>务</w:t>
      </w:r>
      <w:r>
        <w:rPr>
          <w:spacing w:val="-3"/>
          <w:w w:val="100"/>
        </w:rPr>
        <w:t>报</w:t>
      </w:r>
      <w:r>
        <w:rPr>
          <w:w w:val="100"/>
        </w:rPr>
        <w:t>告</w:t>
      </w:r>
      <w:r>
        <w:rPr>
          <w:spacing w:val="-106"/>
          <w:w w:val="100"/>
        </w:rPr>
        <w:t>》</w:t>
      </w:r>
      <w:r>
        <w:rPr>
          <w:w w:val="100"/>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42"/>
          <w:pgSz w:w="11910" w:h="16840"/>
          <w:pgMar w:footer="1195" w:header="877" w:top="1100" w:bottom="1380" w:left="1580" w:right="1040"/>
        </w:sectPr>
      </w:pPr>
    </w:p>
    <w:p>
      <w:pPr>
        <w:pStyle w:val="Heading3"/>
        <w:spacing w:line="240" w:lineRule="auto"/>
        <w:ind w:right="-15"/>
        <w:jc w:val="left"/>
        <w:rPr>
          <w:b w:val="0"/>
          <w:bCs w:val="0"/>
        </w:rPr>
      </w:pPr>
      <w:r>
        <w:rPr/>
        <w:t>八、截至报告期末公司近</w:t>
      </w:r>
      <w:r>
        <w:rPr>
          <w:spacing w:val="-53"/>
        </w:rPr>
        <w:t> </w:t>
      </w:r>
      <w:r>
        <w:rPr>
          <w:rFonts w:ascii="Arial" w:hAnsi="Arial" w:cs="Arial" w:eastAsia="Arial" w:hint="default"/>
        </w:rPr>
        <w:t>2</w:t>
      </w:r>
      <w:r>
        <w:rPr>
          <w:rFonts w:ascii="Arial" w:hAnsi="Arial" w:cs="Arial" w:eastAsia="Arial" w:hint="default"/>
          <w:spacing w:val="-8"/>
        </w:rPr>
        <w:t> </w:t>
      </w:r>
      <w:r>
        <w:rPr/>
        <w:t>年的会计数据和财务指标</w:t>
      </w:r>
      <w:r>
        <w:rPr>
          <w:b w:val="0"/>
          <w:bCs w:val="0"/>
        </w:rPr>
      </w:r>
    </w:p>
    <w:p>
      <w:pPr>
        <w:pStyle w:val="BodyText"/>
        <w:spacing w:line="240" w:lineRule="auto" w:before="41"/>
        <w:ind w:left="218"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327" w:val="left" w:leader="none"/>
        </w:tabs>
        <w:spacing w:line="240" w:lineRule="auto"/>
        <w:ind w:left="218" w:right="0"/>
        <w:jc w:val="left"/>
      </w:pPr>
      <w:r>
        <w:rPr>
          <w:spacing w:val="-1"/>
        </w:rPr>
        <w:t>单位</w:t>
      </w:r>
      <w:r>
        <w:rPr>
          <w:rFonts w:ascii="Times New Roman" w:hAnsi="Times New Roman" w:cs="Times New Roman" w:eastAsia="Times New Roman" w:hint="default"/>
          <w:spacing w:val="-1"/>
        </w:rPr>
        <w:t>:</w:t>
      </w:r>
      <w:r>
        <w:rPr>
          <w:spacing w:val="-1"/>
        </w:rPr>
        <w:t>万元</w:t>
        <w:tab/>
        <w:t>币种</w:t>
      </w:r>
      <w:r>
        <w:rPr>
          <w:rFonts w:ascii="Times New Roman" w:hAnsi="Times New Roman" w:cs="Times New Roman" w:eastAsia="Times New Roman" w:hint="default"/>
          <w:spacing w:val="-1"/>
        </w:rPr>
        <w:t>:</w:t>
      </w:r>
      <w:r>
        <w:rPr>
          <w:spacing w:val="-1"/>
        </w:rPr>
        <w:t>人民币</w:t>
      </w:r>
    </w:p>
    <w:p>
      <w:pPr>
        <w:spacing w:after="0" w:line="240" w:lineRule="auto"/>
        <w:jc w:val="left"/>
        <w:sectPr>
          <w:type w:val="continuous"/>
          <w:pgSz w:w="11910" w:h="16840"/>
          <w:pgMar w:top="1060" w:bottom="1380" w:left="1580" w:right="1040"/>
          <w:cols w:num="2" w:equalWidth="0">
            <w:col w:w="5082" w:space="1534"/>
            <w:col w:w="2674"/>
          </w:cols>
        </w:sectPr>
      </w:pPr>
    </w:p>
    <w:tbl>
      <w:tblPr>
        <w:tblW w:w="0" w:type="auto"/>
        <w:jc w:val="left"/>
        <w:tblInd w:w="105" w:type="dxa"/>
        <w:tblLayout w:type="fixed"/>
        <w:tblCellMar>
          <w:top w:w="0" w:type="dxa"/>
          <w:left w:w="0" w:type="dxa"/>
          <w:bottom w:w="0" w:type="dxa"/>
          <w:right w:w="0" w:type="dxa"/>
        </w:tblCellMar>
        <w:tblLook w:val="01E0"/>
      </w:tblPr>
      <w:tblGrid>
        <w:gridCol w:w="2377"/>
        <w:gridCol w:w="1560"/>
        <w:gridCol w:w="1419"/>
        <w:gridCol w:w="1558"/>
        <w:gridCol w:w="2137"/>
      </w:tblGrid>
      <w:tr>
        <w:trPr>
          <w:trHeight w:val="55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63" w:right="0"/>
              <w:jc w:val="left"/>
              <w:rPr>
                <w:rFonts w:ascii="宋体" w:hAnsi="宋体" w:cs="宋体" w:eastAsia="宋体" w:hint="default"/>
                <w:sz w:val="21"/>
                <w:szCs w:val="21"/>
              </w:rPr>
            </w:pPr>
            <w:r>
              <w:rPr>
                <w:rFonts w:ascii="宋体" w:hAnsi="宋体" w:cs="宋体" w:eastAsia="宋体" w:hint="default"/>
                <w:sz w:val="21"/>
                <w:szCs w:val="21"/>
              </w:rPr>
              <w:t>主要指标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hanging="53"/>
              <w:jc w:val="left"/>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left="196" w:right="0"/>
              <w:jc w:val="left"/>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r>
              <w:rPr>
                <w:rFonts w:ascii="宋体" w:hAnsi="宋体" w:cs="宋体" w:eastAsia="宋体" w:hint="default"/>
                <w:sz w:val="21"/>
                <w:szCs w:val="21"/>
              </w:rPr>
              <w:t>）</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息税折旧摊销前利润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-1,446.88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28,493.20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-105.08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 w:right="0"/>
              <w:jc w:val="center"/>
              <w:rPr>
                <w:rFonts w:ascii="宋体" w:hAnsi="宋体" w:cs="宋体" w:eastAsia="宋体" w:hint="default"/>
                <w:sz w:val="21"/>
                <w:szCs w:val="21"/>
              </w:rPr>
            </w:pPr>
            <w:r>
              <w:rPr>
                <w:rFonts w:ascii="宋体" w:hAnsi="宋体" w:cs="宋体" w:eastAsia="宋体" w:hint="default"/>
                <w:sz w:val="21"/>
                <w:szCs w:val="21"/>
              </w:rPr>
              <w:t>主因为利润总额减少</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-11.24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主因为货币资金减少</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-12.27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主因为货币资金减少</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宋体" w:hAnsi="宋体" w:cs="宋体" w:eastAsia="宋体" w:hint="default"/>
                <w:sz w:val="21"/>
                <w:szCs w:val="21"/>
              </w:rPr>
              <w:t>%</w:t>
            </w:r>
            <w:r>
              <w:rPr>
                <w:rFonts w:ascii="宋体" w:hAnsi="宋体" w:cs="宋体" w:eastAsia="宋体" w:hint="default"/>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49.93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5.14</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3"/>
                <w:sz w:val="21"/>
                <w:szCs w:val="21"/>
              </w:rPr>
              <w:t> </w:t>
            </w:r>
            <w:r>
              <w:rPr>
                <w:rFonts w:ascii="宋体" w:hAnsi="宋体" w:cs="宋体" w:eastAsia="宋体" w:hint="default"/>
                <w:sz w:val="21"/>
                <w:szCs w:val="21"/>
              </w:rPr>
              <w:t>全部债务比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-107.59</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 w:right="0"/>
              <w:jc w:val="center"/>
              <w:rPr>
                <w:rFonts w:ascii="宋体" w:hAnsi="宋体" w:cs="宋体" w:eastAsia="宋体" w:hint="default"/>
                <w:sz w:val="21"/>
                <w:szCs w:val="21"/>
              </w:rPr>
            </w:pPr>
            <w:r>
              <w:rPr>
                <w:rFonts w:ascii="宋体" w:hAnsi="宋体" w:cs="宋体" w:eastAsia="宋体" w:hint="default"/>
                <w:sz w:val="21"/>
                <w:szCs w:val="21"/>
              </w:rPr>
              <w:t>主因为利润总额减少</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利息保障倍数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-108.46</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 w:right="0"/>
              <w:jc w:val="center"/>
              <w:rPr>
                <w:rFonts w:ascii="宋体" w:hAnsi="宋体" w:cs="宋体" w:eastAsia="宋体" w:hint="default"/>
                <w:sz w:val="21"/>
                <w:szCs w:val="21"/>
              </w:rPr>
            </w:pPr>
            <w:r>
              <w:rPr>
                <w:rFonts w:ascii="宋体" w:hAnsi="宋体" w:cs="宋体" w:eastAsia="宋体" w:hint="default"/>
                <w:sz w:val="21"/>
                <w:szCs w:val="21"/>
              </w:rPr>
              <w:t>主因为利润总额减少</w:t>
            </w:r>
          </w:p>
        </w:tc>
      </w:tr>
      <w:tr>
        <w:trPr>
          <w:trHeight w:val="55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现金利息保障倍数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6.72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34.54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jc w:val="left"/>
              <w:rPr>
                <w:rFonts w:ascii="宋体" w:hAnsi="宋体" w:cs="宋体" w:eastAsia="宋体" w:hint="default"/>
                <w:sz w:val="21"/>
                <w:szCs w:val="21"/>
              </w:rPr>
            </w:pPr>
            <w:r>
              <w:rPr>
                <w:rFonts w:ascii="宋体" w:hAnsi="宋体" w:cs="宋体" w:eastAsia="宋体" w:hint="default"/>
                <w:sz w:val="21"/>
                <w:szCs w:val="21"/>
              </w:rPr>
              <w:t>主因为经营活动产生</w:t>
            </w:r>
          </w:p>
          <w:p>
            <w:pPr>
              <w:pStyle w:val="TableParagraph"/>
              <w:spacing w:line="274" w:lineRule="exact"/>
              <w:ind w:left="132" w:right="0"/>
              <w:jc w:val="left"/>
              <w:rPr>
                <w:rFonts w:ascii="宋体" w:hAnsi="宋体" w:cs="宋体" w:eastAsia="宋体" w:hint="default"/>
                <w:sz w:val="21"/>
                <w:szCs w:val="21"/>
              </w:rPr>
            </w:pPr>
            <w:r>
              <w:rPr>
                <w:rFonts w:ascii="宋体" w:hAnsi="宋体" w:cs="宋体" w:eastAsia="宋体" w:hint="default"/>
                <w:sz w:val="21"/>
                <w:szCs w:val="21"/>
              </w:rPr>
              <w:t>的现金流量净额增加</w:t>
            </w:r>
          </w:p>
        </w:tc>
      </w:tr>
      <w:tr>
        <w:trPr>
          <w:trHeight w:val="286"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5"/>
                <w:sz w:val="21"/>
                <w:szCs w:val="21"/>
              </w:rPr>
              <w:t> </w:t>
            </w:r>
            <w:r>
              <w:rPr>
                <w:rFonts w:ascii="宋体" w:hAnsi="宋体" w:cs="宋体" w:eastAsia="宋体" w:hint="default"/>
                <w:sz w:val="21"/>
                <w:szCs w:val="21"/>
              </w:rPr>
              <w:t>利息保障倍数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10.29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-102.89</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 w:right="0"/>
              <w:jc w:val="center"/>
              <w:rPr>
                <w:rFonts w:ascii="宋体" w:hAnsi="宋体" w:cs="宋体" w:eastAsia="宋体" w:hint="default"/>
                <w:sz w:val="21"/>
                <w:szCs w:val="21"/>
              </w:rPr>
            </w:pPr>
            <w:r>
              <w:rPr>
                <w:rFonts w:ascii="宋体" w:hAnsi="宋体" w:cs="宋体" w:eastAsia="宋体" w:hint="default"/>
                <w:sz w:val="21"/>
                <w:szCs w:val="21"/>
              </w:rPr>
              <w:t>主因为利润总额减少</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贷款偿还率（</w:t>
            </w:r>
            <w:r>
              <w:rPr>
                <w:rFonts w:ascii="宋体" w:hAnsi="宋体" w:cs="宋体" w:eastAsia="宋体" w:hint="default"/>
                <w:sz w:val="21"/>
                <w:szCs w:val="21"/>
              </w:rPr>
              <w:t>%</w:t>
            </w:r>
            <w:r>
              <w:rPr>
                <w:rFonts w:ascii="宋体" w:hAnsi="宋体" w:cs="宋体" w:eastAsia="宋体" w:hint="default"/>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利息偿付率（</w:t>
            </w:r>
            <w:r>
              <w:rPr>
                <w:rFonts w:ascii="宋体" w:hAnsi="宋体" w:cs="宋体" w:eastAsia="宋体" w:hint="default"/>
                <w:sz w:val="21"/>
                <w:szCs w:val="21"/>
              </w:rPr>
              <w:t>%</w:t>
            </w:r>
            <w:r>
              <w:rPr>
                <w:rFonts w:ascii="宋体" w:hAnsi="宋体" w:cs="宋体" w:eastAsia="宋体" w:hint="default"/>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3"/>
        <w:spacing w:line="240" w:lineRule="auto"/>
        <w:ind w:right="118"/>
        <w:jc w:val="left"/>
        <w:rPr>
          <w:b w:val="0"/>
          <w:bCs w:val="0"/>
        </w:rPr>
      </w:pPr>
      <w:r>
        <w:rPr/>
        <w:t>九、公司其他债券和债务融资工具的付息兑付情况</w:t>
      </w:r>
      <w:r>
        <w:rPr>
          <w:b w:val="0"/>
          <w:bCs w:val="0"/>
        </w:rPr>
      </w:r>
    </w:p>
    <w:p>
      <w:pPr>
        <w:pStyle w:val="BodyText"/>
        <w:tabs>
          <w:tab w:pos="976" w:val="left" w:leader="none"/>
        </w:tabs>
        <w:spacing w:line="240" w:lineRule="auto" w:before="56"/>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3"/>
        <w:spacing w:line="240" w:lineRule="auto" w:before="0"/>
        <w:ind w:right="118"/>
        <w:jc w:val="left"/>
        <w:rPr>
          <w:b w:val="0"/>
          <w:bCs w:val="0"/>
        </w:rPr>
      </w:pPr>
      <w:r>
        <w:rPr/>
        <w:t>十、公司报告期内的银行授信情况</w:t>
      </w:r>
      <w:r>
        <w:rPr>
          <w:b w:val="0"/>
          <w:bCs w:val="0"/>
        </w:rPr>
      </w:r>
    </w:p>
    <w:p>
      <w:pPr>
        <w:pStyle w:val="BodyText"/>
        <w:tabs>
          <w:tab w:pos="964" w:val="left" w:leader="none"/>
        </w:tabs>
        <w:spacing w:line="272" w:lineRule="exact" w:before="86"/>
        <w:ind w:left="638" w:right="24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公司与银行等金融机构保持良好的长期合作关系，并获得较高的授信额度，间接债务融资能</w:t>
      </w:r>
    </w:p>
    <w:p>
      <w:pPr>
        <w:pStyle w:val="BodyText"/>
        <w:spacing w:line="240" w:lineRule="auto" w:before="108"/>
        <w:ind w:left="218" w:right="0"/>
        <w:jc w:val="left"/>
      </w:pPr>
      <w:r>
        <w:rPr/>
        <w:t>力较强。截至报告期末，公司共获得银行授信总额度</w:t>
      </w:r>
      <w:r>
        <w:rPr>
          <w:spacing w:val="-53"/>
        </w:rPr>
        <w:t> </w:t>
      </w:r>
      <w:r>
        <w:rPr>
          <w:rFonts w:ascii="宋体" w:hAnsi="宋体" w:cs="宋体" w:eastAsia="宋体" w:hint="default"/>
        </w:rPr>
        <w:t>177,000.00</w:t>
      </w:r>
      <w:r>
        <w:rPr>
          <w:rFonts w:ascii="宋体" w:hAnsi="宋体" w:cs="宋体" w:eastAsia="宋体" w:hint="default"/>
          <w:spacing w:val="-55"/>
        </w:rPr>
        <w:t> </w:t>
      </w:r>
      <w:r>
        <w:rPr/>
        <w:t>万元，已使用</w:t>
      </w:r>
      <w:r>
        <w:rPr>
          <w:spacing w:val="-52"/>
        </w:rPr>
        <w:t> </w:t>
      </w:r>
      <w:r>
        <w:rPr>
          <w:rFonts w:ascii="宋体" w:hAnsi="宋体" w:cs="宋体" w:eastAsia="宋体" w:hint="default"/>
        </w:rPr>
        <w:t>45,424.31</w:t>
      </w:r>
      <w:r>
        <w:rPr>
          <w:rFonts w:ascii="宋体" w:hAnsi="宋体" w:cs="宋体" w:eastAsia="宋体" w:hint="default"/>
          <w:spacing w:val="-50"/>
        </w:rPr>
        <w:t> </w:t>
      </w:r>
      <w:r>
        <w:rPr/>
        <w:t>万元，</w:t>
      </w:r>
    </w:p>
    <w:p>
      <w:pPr>
        <w:pStyle w:val="BodyText"/>
        <w:spacing w:line="355" w:lineRule="auto" w:before="135"/>
        <w:ind w:left="638" w:right="225" w:hanging="420"/>
        <w:jc w:val="left"/>
      </w:pPr>
      <w:r>
        <w:rPr/>
        <w:t>剩余授信额度</w:t>
      </w:r>
      <w:r>
        <w:rPr>
          <w:spacing w:val="-53"/>
        </w:rPr>
        <w:t> </w:t>
      </w:r>
      <w:r>
        <w:rPr>
          <w:rFonts w:ascii="宋体" w:hAnsi="宋体" w:cs="宋体" w:eastAsia="宋体" w:hint="default"/>
        </w:rPr>
        <w:t>131,575.69</w:t>
      </w:r>
      <w:r>
        <w:rPr>
          <w:rFonts w:ascii="宋体" w:hAnsi="宋体" w:cs="宋体" w:eastAsia="宋体" w:hint="default"/>
          <w:spacing w:val="-55"/>
        </w:rPr>
        <w:t> </w:t>
      </w:r>
      <w:r>
        <w:rPr/>
        <w:t>万元。</w:t>
      </w:r>
      <w:r>
        <w:rPr>
          <w:w w:val="100"/>
        </w:rPr>
        <w:t> </w:t>
      </w:r>
      <w:r>
        <w:rPr>
          <w:spacing w:val="-2"/>
        </w:rPr>
        <w:t>报告期内，公司按时偿还银行贷款，不存在展期及减免情况等。</w:t>
      </w:r>
    </w:p>
    <w:p>
      <w:pPr>
        <w:spacing w:line="240" w:lineRule="auto" w:before="8"/>
        <w:rPr>
          <w:rFonts w:ascii="宋体" w:hAnsi="宋体" w:cs="宋体" w:eastAsia="宋体" w:hint="default"/>
          <w:sz w:val="25"/>
          <w:szCs w:val="25"/>
        </w:rPr>
      </w:pPr>
    </w:p>
    <w:p>
      <w:pPr>
        <w:pStyle w:val="Heading3"/>
        <w:spacing w:line="240" w:lineRule="auto" w:before="0"/>
        <w:ind w:right="118"/>
        <w:jc w:val="left"/>
        <w:rPr>
          <w:b w:val="0"/>
          <w:bCs w:val="0"/>
        </w:rPr>
      </w:pPr>
      <w:r>
        <w:rPr/>
        <w:t>十一、公司报告期内执行公司债券募集说明书相关约定或承诺的情况</w:t>
      </w:r>
      <w:r>
        <w:rPr>
          <w:b w:val="0"/>
          <w:bCs w:val="0"/>
        </w:rPr>
      </w:r>
    </w:p>
    <w:p>
      <w:pPr>
        <w:pStyle w:val="BodyText"/>
        <w:tabs>
          <w:tab w:pos="964" w:val="left" w:leader="none"/>
        </w:tabs>
        <w:spacing w:line="274" w:lineRule="exact" w:before="82"/>
        <w:ind w:left="638" w:right="24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报告期内，公司均严格履行公司债券募集说明书相关内容，合规使用募集资金，未有损害债</w:t>
      </w:r>
    </w:p>
    <w:p>
      <w:pPr>
        <w:pStyle w:val="BodyText"/>
        <w:spacing w:line="240" w:lineRule="auto" w:before="108"/>
        <w:ind w:left="218" w:right="118"/>
        <w:jc w:val="left"/>
      </w:pPr>
      <w:r>
        <w:rPr/>
        <w:t>券投资者利益的情况发生。</w:t>
      </w:r>
    </w:p>
    <w:p>
      <w:pPr>
        <w:spacing w:line="240" w:lineRule="auto" w:before="0"/>
        <w:rPr>
          <w:rFonts w:ascii="宋体" w:hAnsi="宋体" w:cs="宋体" w:eastAsia="宋体" w:hint="default"/>
          <w:sz w:val="20"/>
          <w:szCs w:val="20"/>
        </w:rPr>
      </w:pPr>
    </w:p>
    <w:p>
      <w:pPr>
        <w:pStyle w:val="Heading3"/>
        <w:spacing w:line="240" w:lineRule="auto" w:before="174"/>
        <w:ind w:right="118"/>
        <w:jc w:val="left"/>
        <w:rPr>
          <w:b w:val="0"/>
          <w:bCs w:val="0"/>
        </w:rPr>
      </w:pPr>
      <w:r>
        <w:rPr/>
        <w:t>十二、公司发生的重大事项及对公司经营情况和偿债能力的影响</w:t>
      </w:r>
      <w:r>
        <w:rPr>
          <w:b w:val="0"/>
          <w:bCs w:val="0"/>
        </w:rPr>
      </w:r>
    </w:p>
    <w:p>
      <w:pPr>
        <w:pStyle w:val="BodyText"/>
        <w:tabs>
          <w:tab w:pos="976" w:val="left" w:leader="none"/>
        </w:tabs>
        <w:spacing w:line="240" w:lineRule="auto" w:before="56"/>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1"/>
        <w:spacing w:line="240" w:lineRule="auto"/>
        <w:ind w:right="0"/>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footerReference w:type="default" r:id="rId43"/>
          <w:pgSz w:w="11910" w:h="16840"/>
          <w:pgMar w:footer="1195" w:header="877" w:top="1100" w:bottom="1380" w:left="1660" w:right="1140"/>
          <w:pgNumType w:start="81"/>
        </w:sectPr>
      </w:pPr>
    </w:p>
    <w:p>
      <w:pPr>
        <w:pStyle w:val="Heading3"/>
        <w:spacing w:line="240" w:lineRule="auto"/>
        <w:ind w:left="138" w:right="-18"/>
        <w:jc w:val="left"/>
        <w:rPr>
          <w:b w:val="0"/>
          <w:bCs w:val="0"/>
        </w:rPr>
      </w:pPr>
      <w:r>
        <w:rPr/>
        <w:t>一、审计报告</w:t>
      </w:r>
      <w:r>
        <w:rPr>
          <w:b w:val="0"/>
          <w:bCs w:val="0"/>
        </w:rPr>
      </w:r>
    </w:p>
    <w:p>
      <w:pPr>
        <w:pStyle w:val="BodyText"/>
        <w:spacing w:line="240" w:lineRule="auto" w:before="58"/>
        <w:ind w:left="13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6"/>
        <w:rPr>
          <w:rFonts w:ascii="宋体" w:hAnsi="宋体" w:cs="宋体" w:eastAsia="宋体" w:hint="default"/>
          <w:sz w:val="47"/>
          <w:szCs w:val="47"/>
        </w:rPr>
      </w:pPr>
      <w:r>
        <w:rPr/>
        <w:br w:type="column"/>
      </w:r>
      <w:r>
        <w:rPr>
          <w:rFonts w:ascii="宋体"/>
          <w:sz w:val="47"/>
        </w:rPr>
      </w:r>
    </w:p>
    <w:p>
      <w:pPr>
        <w:spacing w:before="0"/>
        <w:ind w:left="138" w:right="0" w:firstLine="0"/>
        <w:jc w:val="left"/>
        <w:rPr>
          <w:rFonts w:ascii="宋体" w:hAnsi="宋体" w:cs="宋体" w:eastAsia="宋体" w:hint="default"/>
          <w:sz w:val="32"/>
          <w:szCs w:val="32"/>
        </w:rPr>
      </w:pPr>
      <w:r>
        <w:rPr>
          <w:rFonts w:ascii="宋体" w:hAnsi="宋体" w:cs="宋体" w:eastAsia="宋体" w:hint="default"/>
          <w:b/>
          <w:bCs/>
          <w:sz w:val="32"/>
          <w:szCs w:val="32"/>
        </w:rPr>
        <w:t>审计报告</w:t>
      </w:r>
      <w:r>
        <w:rPr>
          <w:rFonts w:ascii="宋体" w:hAnsi="宋体" w:cs="宋体" w:eastAsia="宋体" w:hint="default"/>
          <w:sz w:val="32"/>
          <w:szCs w:val="32"/>
        </w:rPr>
      </w:r>
    </w:p>
    <w:p>
      <w:pPr>
        <w:spacing w:after="0"/>
        <w:jc w:val="left"/>
        <w:rPr>
          <w:rFonts w:ascii="宋体" w:hAnsi="宋体" w:cs="宋体" w:eastAsia="宋体" w:hint="default"/>
          <w:sz w:val="32"/>
          <w:szCs w:val="32"/>
        </w:rPr>
        <w:sectPr>
          <w:type w:val="continuous"/>
          <w:pgSz w:w="11910" w:h="16840"/>
          <w:pgMar w:top="1060" w:bottom="1380" w:left="1660" w:right="1140"/>
          <w:cols w:num="2" w:equalWidth="0">
            <w:col w:w="1538" w:space="2236"/>
            <w:col w:w="5336"/>
          </w:cols>
        </w:sectPr>
      </w:pPr>
    </w:p>
    <w:p>
      <w:pPr>
        <w:spacing w:line="240" w:lineRule="auto" w:before="1"/>
        <w:rPr>
          <w:rFonts w:ascii="宋体" w:hAnsi="宋体" w:cs="宋体" w:eastAsia="宋体" w:hint="default"/>
          <w:b/>
          <w:bCs/>
          <w:sz w:val="17"/>
          <w:szCs w:val="17"/>
        </w:rPr>
      </w:pPr>
    </w:p>
    <w:p>
      <w:pPr>
        <w:pStyle w:val="Heading3"/>
        <w:spacing w:line="240" w:lineRule="auto"/>
        <w:ind w:left="0" w:right="132"/>
        <w:jc w:val="right"/>
        <w:rPr>
          <w:b w:val="0"/>
          <w:bCs w:val="0"/>
        </w:rPr>
      </w:pPr>
      <w:r>
        <w:rPr/>
        <w:t>大华审字</w:t>
      </w:r>
      <w:r>
        <w:rPr>
          <w:rFonts w:ascii="宋体" w:hAnsi="宋体" w:cs="宋体" w:eastAsia="宋体" w:hint="default"/>
        </w:rPr>
        <w:t>[2019]</w:t>
      </w:r>
      <w:r>
        <w:rPr>
          <w:rFonts w:ascii="宋体" w:hAnsi="宋体" w:cs="宋体" w:eastAsia="宋体" w:hint="default"/>
          <w:spacing w:val="-55"/>
        </w:rPr>
        <w:t> </w:t>
      </w:r>
      <w:r>
        <w:rPr>
          <w:rFonts w:ascii="宋体" w:hAnsi="宋体" w:cs="宋体" w:eastAsia="宋体" w:hint="default"/>
        </w:rPr>
        <w:t>007003</w:t>
      </w:r>
      <w:r>
        <w:rPr/>
        <w:t>号</w:t>
      </w:r>
      <w:r>
        <w:rPr>
          <w:b w:val="0"/>
          <w:bCs w:val="0"/>
        </w:rPr>
      </w:r>
    </w:p>
    <w:p>
      <w:pPr>
        <w:spacing w:line="240" w:lineRule="auto" w:before="10"/>
        <w:rPr>
          <w:rFonts w:ascii="宋体" w:hAnsi="宋体" w:cs="宋体" w:eastAsia="宋体" w:hint="default"/>
          <w:b/>
          <w:bCs/>
          <w:sz w:val="28"/>
          <w:szCs w:val="28"/>
        </w:rPr>
      </w:pPr>
    </w:p>
    <w:p>
      <w:pPr>
        <w:pStyle w:val="Heading3"/>
        <w:spacing w:line="355" w:lineRule="auto" w:before="0"/>
        <w:ind w:left="560" w:right="5169" w:hanging="423"/>
        <w:jc w:val="left"/>
        <w:rPr>
          <w:b w:val="0"/>
          <w:bCs w:val="0"/>
        </w:rPr>
      </w:pPr>
      <w:r>
        <w:rPr>
          <w:spacing w:val="-1"/>
        </w:rPr>
        <w:t>深圳市金证科技股份有限公司全体股东：</w:t>
      </w:r>
      <w:r>
        <w:rPr>
          <w:spacing w:val="-87"/>
        </w:rPr>
        <w:t> </w:t>
      </w:r>
      <w:r>
        <w:rPr>
          <w:spacing w:val="-87"/>
        </w:rPr>
      </w:r>
      <w:r>
        <w:rPr/>
        <w:t>一、审计意见</w:t>
      </w:r>
      <w:r>
        <w:rPr>
          <w:b w:val="0"/>
          <w:bCs w:val="0"/>
        </w:rPr>
      </w:r>
    </w:p>
    <w:p>
      <w:pPr>
        <w:pStyle w:val="BodyText"/>
        <w:spacing w:line="240" w:lineRule="auto" w:before="32"/>
        <w:ind w:left="558" w:right="0"/>
        <w:jc w:val="left"/>
      </w:pPr>
      <w:r>
        <w:rPr/>
        <w:t>我们审计了深圳市金证科技股份有限公司</w:t>
      </w:r>
      <w:r>
        <w:rPr>
          <w:rFonts w:ascii="宋体" w:hAnsi="宋体" w:cs="宋体" w:eastAsia="宋体" w:hint="default"/>
        </w:rPr>
        <w:t>(</w:t>
      </w:r>
      <w:r>
        <w:rPr/>
        <w:t>以下简称金证股份公司</w:t>
      </w:r>
      <w:r>
        <w:rPr>
          <w:rFonts w:ascii="宋体" w:hAnsi="宋体" w:cs="宋体" w:eastAsia="宋体" w:hint="default"/>
        </w:rPr>
        <w:t>)</w:t>
      </w:r>
      <w:r>
        <w:rPr/>
        <w:t>财务报表，包括 </w:t>
      </w:r>
      <w:r>
        <w:rPr>
          <w:rFonts w:ascii="宋体" w:hAnsi="宋体" w:cs="宋体" w:eastAsia="宋体" w:hint="default"/>
        </w:rPr>
        <w:t>2018</w:t>
      </w:r>
      <w:r>
        <w:rPr>
          <w:rFonts w:ascii="宋体" w:hAnsi="宋体" w:cs="宋体" w:eastAsia="宋体" w:hint="default"/>
          <w:spacing w:val="3"/>
        </w:rPr>
        <w:t> </w:t>
      </w:r>
      <w:r>
        <w:rPr/>
        <w:t>年</w:t>
      </w:r>
    </w:p>
    <w:p>
      <w:pPr>
        <w:pStyle w:val="BodyText"/>
        <w:spacing w:line="357" w:lineRule="auto" w:before="133"/>
        <w:ind w:left="138" w:right="130"/>
        <w:jc w:val="both"/>
      </w:pP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日的合并及母公司资产负债表，</w:t>
      </w:r>
      <w:r>
        <w:rPr>
          <w:rFonts w:ascii="宋体" w:hAnsi="宋体" w:cs="宋体" w:eastAsia="宋体" w:hint="default"/>
        </w:rPr>
        <w:t>2018</w:t>
      </w:r>
      <w:r>
        <w:rPr>
          <w:rFonts w:ascii="宋体" w:hAnsi="宋体" w:cs="宋体" w:eastAsia="宋体" w:hint="default"/>
          <w:spacing w:val="-55"/>
        </w:rPr>
        <w:t> </w:t>
      </w:r>
      <w:r>
        <w:rPr/>
        <w:t>年度的合并及母公司利润表、合并及母公司现金流</w:t>
      </w:r>
      <w:r>
        <w:rPr>
          <w:spacing w:val="-3"/>
          <w:w w:val="100"/>
        </w:rPr>
        <w:t> </w:t>
      </w:r>
      <w:r>
        <w:rPr/>
        <w:t>量表、合并及母公司股东权益变动表以及相关财务报表附注。</w:t>
      </w:r>
    </w:p>
    <w:p>
      <w:pPr>
        <w:pStyle w:val="BodyText"/>
        <w:spacing w:line="355" w:lineRule="auto" w:before="30"/>
        <w:ind w:left="138" w:right="137" w:firstLine="419"/>
        <w:jc w:val="both"/>
      </w:pPr>
      <w:r>
        <w:rPr>
          <w:spacing w:val="-2"/>
        </w:rPr>
        <w:t>我们认为，后附的财务报表在所有重大方面按照企业会计准则的规定编制，公允反映了金证</w:t>
      </w:r>
      <w:r>
        <w:rPr>
          <w:w w:val="100"/>
        </w:rPr>
        <w:t> </w:t>
      </w:r>
      <w:r>
        <w:rPr/>
        <w:t>股份公司</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6"/>
        </w:rPr>
        <w:t> </w:t>
      </w:r>
      <w:r>
        <w:rPr/>
        <w:t>日的合并及母公司财务状况以及</w:t>
      </w:r>
      <w:r>
        <w:rPr>
          <w:spacing w:val="-54"/>
        </w:rPr>
        <w:t> </w:t>
      </w:r>
      <w:r>
        <w:rPr>
          <w:rFonts w:ascii="宋体" w:hAnsi="宋体" w:cs="宋体" w:eastAsia="宋体" w:hint="default"/>
        </w:rPr>
        <w:t>2018</w:t>
      </w:r>
      <w:r>
        <w:rPr>
          <w:rFonts w:ascii="宋体" w:hAnsi="宋体" w:cs="宋体" w:eastAsia="宋体" w:hint="default"/>
          <w:spacing w:val="-54"/>
        </w:rPr>
        <w:t> </w:t>
      </w:r>
      <w:r>
        <w:rPr/>
        <w:t>年度的合并及母公司经营成果和</w:t>
      </w:r>
      <w:r>
        <w:rPr>
          <w:w w:val="100"/>
        </w:rPr>
        <w:t> </w:t>
      </w:r>
      <w:r>
        <w:rPr/>
        <w:t>现金流量。</w:t>
      </w:r>
    </w:p>
    <w:p>
      <w:pPr>
        <w:spacing w:line="357" w:lineRule="auto" w:before="32"/>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w:t>
      </w:r>
    </w:p>
    <w:p>
      <w:pPr>
        <w:pStyle w:val="BodyText"/>
        <w:spacing w:line="355" w:lineRule="auto" w:before="30"/>
        <w:ind w:left="138" w:right="128"/>
        <w:jc w:val="both"/>
      </w:pPr>
      <w:r>
        <w:rPr>
          <w:spacing w:val="-1"/>
        </w:rPr>
        <w:t>报表审计的责任”部分进一步阐述了我们在这些准则下的责任。按照中国注册会计师职业道德守</w:t>
      </w:r>
      <w:r>
        <w:rPr>
          <w:spacing w:val="-56"/>
        </w:rPr>
        <w:t> </w:t>
      </w:r>
      <w:r>
        <w:rPr>
          <w:spacing w:val="-56"/>
        </w:rPr>
      </w:r>
      <w:r>
        <w:rPr>
          <w:spacing w:val="-1"/>
        </w:rPr>
        <w:t>则，我们独立于金证股份公司，并履行了职业道德方面的其他责任。我们相信，我们获取的审计</w:t>
      </w:r>
      <w:r>
        <w:rPr>
          <w:spacing w:val="-55"/>
        </w:rPr>
        <w:t> </w:t>
      </w:r>
      <w:r>
        <w:rPr>
          <w:spacing w:val="-55"/>
        </w:rPr>
      </w:r>
      <w:r>
        <w:rPr/>
        <w:t>证据是充分、适当的，为发表审计意见提供了基础。</w:t>
      </w:r>
    </w:p>
    <w:p>
      <w:pPr>
        <w:pStyle w:val="BodyText"/>
        <w:spacing w:line="357" w:lineRule="auto" w:before="32"/>
        <w:ind w:left="558" w:right="0" w:firstLine="2"/>
        <w:jc w:val="left"/>
      </w:pPr>
      <w:r>
        <w:rPr>
          <w:rFonts w:ascii="宋体" w:hAnsi="宋体" w:cs="宋体" w:eastAsia="宋体" w:hint="default"/>
          <w:b/>
          <w:bCs/>
        </w:rPr>
        <w:t>三、关键审计事项</w:t>
      </w:r>
      <w:r>
        <w:rPr>
          <w:rFonts w:ascii="宋体" w:hAnsi="宋体" w:cs="宋体" w:eastAsia="宋体" w:hint="default"/>
          <w:b/>
          <w:bCs/>
          <w:w w:val="100"/>
        </w:rPr>
        <w:t> </w:t>
      </w:r>
      <w:r>
        <w:rPr>
          <w:spacing w:val="-2"/>
        </w:rPr>
        <w:t>关键审计事项是我们根据职业判断，认为对本期财务报表审计最为重要的事项。这些事项的</w:t>
      </w:r>
    </w:p>
    <w:p>
      <w:pPr>
        <w:pStyle w:val="BodyText"/>
        <w:spacing w:line="357" w:lineRule="auto" w:before="30"/>
        <w:ind w:left="558" w:right="0" w:hanging="420"/>
        <w:jc w:val="left"/>
      </w:pPr>
      <w:r>
        <w:rPr>
          <w:spacing w:val="-2"/>
        </w:rPr>
        <w:t>应对以对财务报表整体进行审计并形成审计意见为背景，我们不对这些事项单独发表意见。</w:t>
      </w:r>
      <w:r>
        <w:rPr>
          <w:spacing w:val="-28"/>
        </w:rPr>
        <w:t> </w:t>
      </w:r>
      <w:r>
        <w:rPr>
          <w:spacing w:val="-28"/>
        </w:rPr>
      </w:r>
      <w:r>
        <w:rPr/>
        <w:t>我们确定下列事项是需要在审计报告中沟通的关键审计事项。</w:t>
      </w:r>
    </w:p>
    <w:p>
      <w:pPr>
        <w:pStyle w:val="BodyText"/>
        <w:tabs>
          <w:tab w:pos="977" w:val="left" w:leader="none"/>
        </w:tabs>
        <w:spacing w:line="240" w:lineRule="auto" w:before="30"/>
        <w:ind w:left="558" w:right="0"/>
        <w:jc w:val="left"/>
      </w:pPr>
      <w:r>
        <w:rPr>
          <w:rFonts w:ascii="宋体" w:hAnsi="宋体" w:cs="宋体" w:eastAsia="宋体" w:hint="default"/>
        </w:rPr>
        <w:t>1.</w:t>
        <w:tab/>
      </w:r>
      <w:r>
        <w:rPr/>
        <w:t>应收账款的减值；</w:t>
      </w:r>
    </w:p>
    <w:p>
      <w:pPr>
        <w:pStyle w:val="BodyText"/>
        <w:tabs>
          <w:tab w:pos="977" w:val="left" w:leader="none"/>
        </w:tabs>
        <w:spacing w:line="240" w:lineRule="auto" w:before="135"/>
        <w:ind w:left="558" w:right="0"/>
        <w:jc w:val="left"/>
      </w:pPr>
      <w:r>
        <w:rPr>
          <w:rFonts w:ascii="宋体" w:hAnsi="宋体" w:cs="宋体" w:eastAsia="宋体" w:hint="default"/>
        </w:rPr>
        <w:t>2.</w:t>
        <w:tab/>
      </w:r>
      <w:r>
        <w:rPr/>
        <w:t>商誉减值。</w:t>
      </w:r>
    </w:p>
    <w:p>
      <w:pPr>
        <w:pStyle w:val="BodyText"/>
        <w:spacing w:line="355" w:lineRule="auto" w:before="133"/>
        <w:ind w:left="558" w:right="6225"/>
        <w:jc w:val="left"/>
      </w:pPr>
      <w:r>
        <w:rPr>
          <w:spacing w:val="-2"/>
        </w:rPr>
        <w:t>（一）应收账款的减值</w:t>
      </w:r>
      <w:r>
        <w:rPr>
          <w:spacing w:val="-85"/>
        </w:rPr>
        <w:t> </w:t>
      </w:r>
      <w:r>
        <w:rPr>
          <w:spacing w:val="-85"/>
        </w:rPr>
      </w:r>
      <w:r>
        <w:rPr>
          <w:rFonts w:ascii="宋体" w:hAnsi="宋体" w:cs="宋体" w:eastAsia="宋体" w:hint="default"/>
        </w:rPr>
        <w:t>1.</w:t>
      </w:r>
      <w:r>
        <w:rPr/>
        <w:t>事项描述</w:t>
      </w:r>
    </w:p>
    <w:p>
      <w:pPr>
        <w:pStyle w:val="BodyText"/>
        <w:spacing w:line="355" w:lineRule="auto" w:before="32"/>
        <w:ind w:left="138" w:right="195" w:firstLine="419"/>
        <w:jc w:val="both"/>
      </w:pPr>
      <w:r>
        <w:rPr/>
        <w:t>请参阅合并财务报表附注六</w:t>
      </w:r>
      <w:r>
        <w:rPr>
          <w:rFonts w:ascii="宋体" w:hAnsi="宋体" w:cs="宋体" w:eastAsia="宋体" w:hint="default"/>
        </w:rPr>
        <w:t>-</w:t>
      </w:r>
      <w:r>
        <w:rPr/>
        <w:t>注释</w:t>
      </w:r>
      <w:r>
        <w:rPr>
          <w:spacing w:val="-55"/>
        </w:rPr>
        <w:t> </w:t>
      </w:r>
      <w:r>
        <w:rPr>
          <w:rFonts w:ascii="宋体" w:hAnsi="宋体" w:cs="宋体" w:eastAsia="宋体" w:hint="default"/>
        </w:rPr>
        <w:t>2</w:t>
      </w:r>
      <w:r>
        <w:rPr/>
        <w:t>。截止</w:t>
      </w:r>
      <w:r>
        <w:rPr>
          <w:spacing w:val="-55"/>
        </w:rPr>
        <w:t> </w:t>
      </w:r>
      <w:r>
        <w:rPr>
          <w:rFonts w:ascii="宋体" w:hAnsi="宋体" w:cs="宋体" w:eastAsia="宋体" w:hint="default"/>
        </w:rPr>
        <w:t>2018</w:t>
      </w:r>
      <w:r>
        <w:rPr>
          <w:rFonts w:ascii="宋体" w:hAnsi="宋体" w:cs="宋体" w:eastAsia="宋体" w:hint="default"/>
          <w:spacing w:val="-54"/>
        </w:rPr>
        <w:t> </w:t>
      </w:r>
      <w:r>
        <w:rPr/>
        <w:t>年</w:t>
      </w:r>
      <w:r>
        <w:rPr>
          <w:spacing w:val="-57"/>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日，金证股份公司应收账款账面</w:t>
      </w:r>
      <w:r>
        <w:rPr>
          <w:w w:val="100"/>
        </w:rPr>
        <w:t> </w:t>
      </w:r>
      <w:r>
        <w:rPr/>
        <w:t>余额为人民币</w:t>
      </w:r>
      <w:r>
        <w:rPr>
          <w:spacing w:val="-55"/>
        </w:rPr>
        <w:t> </w:t>
      </w:r>
      <w:r>
        <w:rPr>
          <w:rFonts w:ascii="宋体" w:hAnsi="宋体" w:cs="宋体" w:eastAsia="宋体" w:hint="default"/>
        </w:rPr>
        <w:t>804,022,937.50</w:t>
      </w:r>
      <w:r>
        <w:rPr>
          <w:rFonts w:ascii="宋体" w:hAnsi="宋体" w:cs="宋体" w:eastAsia="宋体" w:hint="default"/>
          <w:spacing w:val="-57"/>
        </w:rPr>
        <w:t> </w:t>
      </w:r>
      <w:r>
        <w:rPr/>
        <w:t>元，占资产总额的</w:t>
      </w:r>
      <w:r>
        <w:rPr>
          <w:spacing w:val="-55"/>
        </w:rPr>
        <w:t> </w:t>
      </w:r>
      <w:r>
        <w:rPr>
          <w:rFonts w:ascii="宋体" w:hAnsi="宋体" w:cs="宋体" w:eastAsia="宋体" w:hint="default"/>
        </w:rPr>
        <w:t>20.92%</w:t>
      </w:r>
      <w:r>
        <w:rPr/>
        <w:t>。</w:t>
      </w:r>
    </w:p>
    <w:p>
      <w:pPr>
        <w:pStyle w:val="BodyText"/>
        <w:spacing w:line="357" w:lineRule="auto" w:before="34"/>
        <w:ind w:left="138" w:right="137" w:firstLine="419"/>
        <w:jc w:val="both"/>
      </w:pPr>
      <w:r>
        <w:rPr>
          <w:spacing w:val="-2"/>
        </w:rPr>
        <w:t>管理层定期对重大客户进行单独的信用风险评估。对该等评估重点关注客户的历史结算记录</w:t>
      </w:r>
      <w:r>
        <w:rPr>
          <w:w w:val="100"/>
        </w:rPr>
        <w:t> </w:t>
      </w:r>
      <w:r>
        <w:rPr>
          <w:spacing w:val="-2"/>
        </w:rPr>
        <w:t>及当前支付能力，并考虑客户自身及其所处行业的经济环境的特定信息。对于无须进行单独评估</w:t>
      </w:r>
      <w:r>
        <w:rPr>
          <w:spacing w:val="-25"/>
        </w:rPr>
        <w:t> </w:t>
      </w:r>
      <w:r>
        <w:rPr>
          <w:spacing w:val="-25"/>
        </w:rPr>
      </w:r>
      <w:r>
        <w:rPr>
          <w:spacing w:val="-2"/>
        </w:rPr>
        <w:t>或单独评估未发生减值的应收款项，管理层在考虑该等客户组账龄分析及发生减值损失的历史记</w:t>
      </w:r>
    </w:p>
    <w:p>
      <w:pPr>
        <w:spacing w:after="0" w:line="357" w:lineRule="auto"/>
        <w:jc w:val="both"/>
        <w:sectPr>
          <w:type w:val="continuous"/>
          <w:pgSz w:w="11910" w:h="16840"/>
          <w:pgMar w:top="1060" w:bottom="1380" w:left="1660" w:right="1140"/>
        </w:sectPr>
      </w:pPr>
    </w:p>
    <w:p>
      <w:pPr>
        <w:spacing w:line="240" w:lineRule="auto" w:before="9"/>
        <w:rPr>
          <w:rFonts w:ascii="宋体" w:hAnsi="宋体" w:cs="宋体" w:eastAsia="宋体" w:hint="default"/>
          <w:sz w:val="25"/>
          <w:szCs w:val="25"/>
        </w:rPr>
      </w:pPr>
    </w:p>
    <w:p>
      <w:pPr>
        <w:pStyle w:val="BodyText"/>
        <w:spacing w:line="357" w:lineRule="auto" w:before="36"/>
        <w:ind w:left="558" w:right="210" w:hanging="420"/>
        <w:jc w:val="left"/>
      </w:pPr>
      <w:r>
        <w:rPr/>
        <w:t>录基础上实施了组合减值评估。</w:t>
      </w:r>
      <w:r>
        <w:rPr>
          <w:w w:val="100"/>
        </w:rPr>
        <w:t> </w:t>
      </w:r>
      <w:r>
        <w:rPr>
          <w:spacing w:val="-2"/>
        </w:rPr>
        <w:t>由于应收账款可收回性的确定需要管理层识别已发生减值的项目和客观证据、评估预期未来</w:t>
      </w:r>
    </w:p>
    <w:p>
      <w:pPr>
        <w:pStyle w:val="BodyText"/>
        <w:spacing w:line="355" w:lineRule="auto" w:before="30"/>
        <w:ind w:left="138" w:right="210"/>
        <w:jc w:val="left"/>
      </w:pPr>
      <w:r>
        <w:rPr>
          <w:spacing w:val="-2"/>
        </w:rPr>
        <w:t>可获取的现金流量并确定其现值，涉及管理层运用重大会计估计和判断，且应收账款的可收回性</w:t>
      </w:r>
      <w:r>
        <w:rPr>
          <w:spacing w:val="-25"/>
        </w:rPr>
        <w:t> </w:t>
      </w:r>
      <w:r>
        <w:rPr>
          <w:spacing w:val="-25"/>
        </w:rPr>
      </w:r>
      <w:r>
        <w:rPr/>
        <w:t>对于财务报表具有重要性，因此，我们将应收账款的可收回性认定为关键审计事项。</w:t>
      </w:r>
    </w:p>
    <w:p>
      <w:pPr>
        <w:pStyle w:val="BodyText"/>
        <w:spacing w:line="355" w:lineRule="auto" w:before="32"/>
        <w:ind w:left="558" w:right="3438"/>
        <w:jc w:val="left"/>
      </w:pPr>
      <w:r>
        <w:rPr>
          <w:rFonts w:ascii="宋体" w:hAnsi="宋体" w:cs="宋体" w:eastAsia="宋体" w:hint="default"/>
        </w:rPr>
        <w:t>2.</w:t>
      </w:r>
      <w:r>
        <w:rPr/>
        <w:t>审计应对</w:t>
      </w:r>
      <w:r>
        <w:rPr>
          <w:spacing w:val="-102"/>
        </w:rPr>
        <w:t> </w:t>
      </w:r>
      <w:r>
        <w:rPr>
          <w:spacing w:val="-102"/>
        </w:rPr>
      </w:r>
      <w:r>
        <w:rPr>
          <w:spacing w:val="-2"/>
        </w:rPr>
        <w:t>我们针对应收账款的减值实施的主要审计程序包括：</w:t>
      </w:r>
    </w:p>
    <w:p>
      <w:pPr>
        <w:pStyle w:val="BodyText"/>
        <w:spacing w:line="355" w:lineRule="auto" w:before="34"/>
        <w:ind w:left="138" w:right="98" w:firstLine="419"/>
        <w:jc w:val="left"/>
      </w:pPr>
      <w:r>
        <w:rPr>
          <w:spacing w:val="-2"/>
        </w:rPr>
        <w:t>（</w:t>
      </w:r>
      <w:r>
        <w:rPr>
          <w:rFonts w:ascii="宋体" w:hAnsi="宋体" w:cs="宋体" w:eastAsia="宋体" w:hint="default"/>
          <w:spacing w:val="-2"/>
        </w:rPr>
        <w:t>1</w:t>
      </w:r>
      <w:r>
        <w:rPr>
          <w:spacing w:val="-2"/>
        </w:rPr>
        <w:t>）对与应收账款日常管理及可收回性评估相关的内部控制的设计及运行有效性进行了解、</w:t>
      </w:r>
      <w:r>
        <w:rPr>
          <w:w w:val="100"/>
        </w:rPr>
        <w:t> </w:t>
      </w:r>
      <w:r>
        <w:rPr/>
        <w:t>评估及测试；</w:t>
      </w:r>
    </w:p>
    <w:p>
      <w:pPr>
        <w:pStyle w:val="BodyText"/>
        <w:spacing w:line="355" w:lineRule="auto" w:before="33"/>
        <w:ind w:left="138" w:right="96" w:firstLine="419"/>
        <w:jc w:val="left"/>
      </w:pPr>
      <w:r>
        <w:rPr>
          <w:spacing w:val="-6"/>
          <w:w w:val="100"/>
        </w:rPr>
        <w:t>（</w:t>
      </w:r>
      <w:r>
        <w:rPr>
          <w:rFonts w:ascii="宋体" w:hAnsi="宋体" w:cs="宋体" w:eastAsia="宋体" w:hint="default"/>
          <w:spacing w:val="-6"/>
          <w:w w:val="100"/>
        </w:rPr>
        <w:t>2</w:t>
      </w:r>
      <w:r>
        <w:rPr>
          <w:spacing w:val="-6"/>
          <w:w w:val="100"/>
        </w:rPr>
        <w:t>）分析主要客户应收账款账龄和客户信誉情况，并执行应收账款函证及期后回款检查程序，</w:t>
      </w:r>
      <w:r>
        <w:rPr>
          <w:w w:val="100"/>
        </w:rPr>
        <w:t> </w:t>
      </w:r>
      <w:r>
        <w:rPr/>
        <w:t>评价应收账款坏账准备计提的合理性；</w:t>
      </w:r>
    </w:p>
    <w:p>
      <w:pPr>
        <w:pStyle w:val="BodyText"/>
        <w:spacing w:line="355" w:lineRule="auto" w:before="34"/>
        <w:ind w:left="138" w:right="208" w:firstLine="419"/>
        <w:jc w:val="both"/>
      </w:pPr>
      <w:r>
        <w:rPr>
          <w:spacing w:val="-4"/>
        </w:rPr>
        <w:t>（</w:t>
      </w:r>
      <w:r>
        <w:rPr>
          <w:rFonts w:ascii="宋体" w:hAnsi="宋体" w:cs="宋体" w:eastAsia="宋体" w:hint="default"/>
          <w:spacing w:val="-4"/>
        </w:rPr>
        <w:t>3</w:t>
      </w:r>
      <w:r>
        <w:rPr>
          <w:spacing w:val="-4"/>
        </w:rPr>
        <w:t>）我们将前期坏账准备的会计估计与本期实际发生的坏账损失及坏账准备转回情况、坏账</w:t>
      </w:r>
      <w:r>
        <w:rPr>
          <w:w w:val="100"/>
        </w:rPr>
        <w:t> </w:t>
      </w:r>
      <w:r>
        <w:rPr/>
        <w:t>准备计提情况进行对比，以评估所使用的方法以及减值准备计提比例的恰当性；</w:t>
      </w:r>
    </w:p>
    <w:p>
      <w:pPr>
        <w:pStyle w:val="BodyText"/>
        <w:spacing w:line="355" w:lineRule="auto" w:before="32"/>
        <w:ind w:left="138" w:right="208" w:firstLine="419"/>
        <w:jc w:val="both"/>
      </w:pPr>
      <w:r>
        <w:rPr>
          <w:spacing w:val="-4"/>
        </w:rPr>
        <w:t>（</w:t>
      </w:r>
      <w:r>
        <w:rPr>
          <w:rFonts w:ascii="宋体" w:hAnsi="宋体" w:cs="宋体" w:eastAsia="宋体" w:hint="default"/>
          <w:spacing w:val="-4"/>
        </w:rPr>
        <w:t>4</w:t>
      </w:r>
      <w:r>
        <w:rPr>
          <w:spacing w:val="-4"/>
        </w:rPr>
        <w:t>）根据抽样原则，检查与应收账款余额相关的销售发票、销售合同、销售台账以及验收报</w:t>
      </w:r>
      <w:r>
        <w:rPr>
          <w:w w:val="100"/>
        </w:rPr>
        <w:t> </w:t>
      </w:r>
      <w:r>
        <w:rPr/>
        <w:t>告等原始资料，以确认应收账款余额记录的准确性；</w:t>
      </w:r>
    </w:p>
    <w:p>
      <w:pPr>
        <w:pStyle w:val="BodyText"/>
        <w:spacing w:line="357" w:lineRule="auto" w:before="32"/>
        <w:ind w:left="138" w:right="210" w:firstLine="419"/>
        <w:jc w:val="both"/>
      </w:pPr>
      <w:r>
        <w:rPr>
          <w:spacing w:val="-4"/>
        </w:rPr>
        <w:t>（</w:t>
      </w:r>
      <w:r>
        <w:rPr>
          <w:rFonts w:ascii="宋体" w:hAnsi="宋体" w:cs="宋体" w:eastAsia="宋体" w:hint="default"/>
          <w:spacing w:val="-4"/>
        </w:rPr>
        <w:t>5</w:t>
      </w:r>
      <w:r>
        <w:rPr>
          <w:spacing w:val="-4"/>
        </w:rPr>
        <w:t>）获取公司坏账准备计提表，检查计提方法是否按照坏账政策执行，重新计算坏账准备计</w:t>
      </w:r>
      <w:r>
        <w:rPr>
          <w:spacing w:val="-3"/>
          <w:w w:val="100"/>
        </w:rPr>
        <w:t> </w:t>
      </w:r>
      <w:r>
        <w:rPr/>
        <w:t>提是否准确；</w:t>
      </w:r>
    </w:p>
    <w:p>
      <w:pPr>
        <w:pStyle w:val="BodyText"/>
        <w:spacing w:line="355" w:lineRule="auto" w:before="30"/>
        <w:ind w:left="558" w:right="210"/>
        <w:jc w:val="left"/>
      </w:pPr>
      <w:r>
        <w:rPr/>
        <w:t>（</w:t>
      </w:r>
      <w:r>
        <w:rPr>
          <w:rFonts w:ascii="宋体" w:hAnsi="宋体" w:cs="宋体" w:eastAsia="宋体" w:hint="default"/>
        </w:rPr>
        <w:t>6</w:t>
      </w:r>
      <w:r>
        <w:rPr/>
        <w:t>）评估管理层于</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日对应收账款坏账准备的会计处理及披露。</w:t>
      </w:r>
      <w:r>
        <w:rPr>
          <w:spacing w:val="-100"/>
        </w:rPr>
        <w:t> </w:t>
      </w:r>
      <w:r>
        <w:rPr>
          <w:spacing w:val="-100"/>
        </w:rPr>
      </w:r>
      <w:r>
        <w:rPr>
          <w:spacing w:val="-2"/>
        </w:rPr>
        <w:t>基于已执行的审计工作，我们得出审计结论，管理层对应收账款的可收回性的相关判断及估</w:t>
      </w:r>
    </w:p>
    <w:p>
      <w:pPr>
        <w:pStyle w:val="BodyText"/>
        <w:spacing w:line="240" w:lineRule="auto" w:before="32"/>
        <w:ind w:left="138" w:right="210"/>
        <w:jc w:val="left"/>
      </w:pPr>
      <w:r>
        <w:rPr/>
        <w:t>计是合理的。</w:t>
      </w:r>
    </w:p>
    <w:p>
      <w:pPr>
        <w:pStyle w:val="BodyText"/>
        <w:spacing w:line="357" w:lineRule="auto" w:before="133"/>
        <w:ind w:left="558" w:right="7145"/>
        <w:jc w:val="left"/>
      </w:pPr>
      <w:r>
        <w:rPr>
          <w:spacing w:val="-1"/>
        </w:rPr>
        <w:t>（二）商誉减值</w:t>
      </w:r>
      <w:r>
        <w:rPr>
          <w:spacing w:val="-96"/>
        </w:rPr>
        <w:t> </w:t>
      </w:r>
      <w:r>
        <w:rPr>
          <w:spacing w:val="-96"/>
        </w:rPr>
      </w:r>
      <w:r>
        <w:rPr>
          <w:rFonts w:ascii="宋体" w:hAnsi="宋体" w:cs="宋体" w:eastAsia="宋体" w:hint="default"/>
        </w:rPr>
        <w:t>1.</w:t>
      </w:r>
      <w:r>
        <w:rPr/>
        <w:t>事项描述</w:t>
      </w:r>
    </w:p>
    <w:p>
      <w:pPr>
        <w:pStyle w:val="BodyText"/>
        <w:spacing w:line="357" w:lineRule="auto" w:before="30"/>
        <w:ind w:left="138" w:right="207" w:firstLine="419"/>
        <w:jc w:val="both"/>
      </w:pPr>
      <w:r>
        <w:rPr/>
        <w:t>请参阅合并财务报表附注六</w:t>
      </w:r>
      <w:r>
        <w:rPr>
          <w:rFonts w:ascii="宋体" w:hAnsi="宋体" w:cs="宋体" w:eastAsia="宋体" w:hint="default"/>
        </w:rPr>
        <w:t>-</w:t>
      </w:r>
      <w:r>
        <w:rPr/>
        <w:t>注释</w:t>
      </w:r>
      <w:r>
        <w:rPr>
          <w:spacing w:val="5"/>
        </w:rPr>
        <w:t> </w:t>
      </w:r>
      <w:r>
        <w:rPr>
          <w:rFonts w:ascii="宋体" w:hAnsi="宋体" w:cs="宋体" w:eastAsia="宋体" w:hint="default"/>
        </w:rPr>
        <w:t>13</w:t>
      </w:r>
      <w:r>
        <w:rPr/>
        <w:t>，金证股份公司形成的商誉为非同一控制下合并产生，</w:t>
      </w:r>
      <w:r>
        <w:rPr>
          <w:w w:val="100"/>
        </w:rPr>
        <w:t> </w:t>
      </w:r>
      <w:r>
        <w:rPr/>
        <w:t>截止</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日，金证股份公司合并报表中商誉的账面余额为</w:t>
      </w:r>
      <w:r>
        <w:rPr>
          <w:spacing w:val="-54"/>
        </w:rPr>
        <w:t> </w:t>
      </w:r>
      <w:r>
        <w:rPr>
          <w:rFonts w:ascii="宋体" w:hAnsi="宋体" w:cs="宋体" w:eastAsia="宋体" w:hint="default"/>
        </w:rPr>
        <w:t>291,566,151.16</w:t>
      </w:r>
      <w:r>
        <w:rPr>
          <w:rFonts w:ascii="宋体" w:hAnsi="宋体" w:cs="宋体" w:eastAsia="宋体" w:hint="default"/>
          <w:spacing w:val="-53"/>
        </w:rPr>
        <w:t> </w:t>
      </w:r>
      <w:r>
        <w:rPr/>
        <w:t>元，商誉</w:t>
      </w:r>
      <w:r>
        <w:rPr>
          <w:w w:val="100"/>
        </w:rPr>
        <w:t> </w:t>
      </w:r>
      <w:r>
        <w:rPr/>
        <w:t>减值准备为</w:t>
      </w:r>
      <w:r>
        <w:rPr>
          <w:spacing w:val="-38"/>
        </w:rPr>
        <w:t> </w:t>
      </w:r>
      <w:r>
        <w:rPr>
          <w:rFonts w:ascii="宋体" w:hAnsi="宋体" w:cs="宋体" w:eastAsia="宋体" w:hint="default"/>
        </w:rPr>
        <w:t>240,951,900.00</w:t>
      </w:r>
      <w:r>
        <w:rPr>
          <w:rFonts w:ascii="宋体" w:hAnsi="宋体" w:cs="宋体" w:eastAsia="宋体" w:hint="default"/>
          <w:spacing w:val="-37"/>
        </w:rPr>
        <w:t> </w:t>
      </w:r>
      <w:r>
        <w:rPr>
          <w:spacing w:val="-4"/>
        </w:rPr>
        <w:t>元，账面价值占资产总额</w:t>
      </w:r>
      <w:r>
        <w:rPr>
          <w:spacing w:val="-38"/>
        </w:rPr>
        <w:t> </w:t>
      </w:r>
      <w:r>
        <w:rPr>
          <w:rFonts w:ascii="宋体" w:hAnsi="宋体" w:cs="宋体" w:eastAsia="宋体" w:hint="default"/>
          <w:spacing w:val="-3"/>
        </w:rPr>
        <w:t>1.32%</w:t>
      </w:r>
      <w:r>
        <w:rPr>
          <w:spacing w:val="-3"/>
        </w:rPr>
        <w:t>。金证股份公司形成的商誉和计提的</w:t>
      </w:r>
      <w:r>
        <w:rPr>
          <w:spacing w:val="-98"/>
        </w:rPr>
        <w:t> </w:t>
      </w:r>
      <w:r>
        <w:rPr>
          <w:spacing w:val="-98"/>
        </w:rPr>
      </w:r>
      <w:r>
        <w:rPr/>
        <w:t>减值准备主要是非同一控制合并子公司北京联龙博通电子商务技术有限公司产生。</w:t>
      </w:r>
    </w:p>
    <w:p>
      <w:pPr>
        <w:pStyle w:val="BodyText"/>
        <w:spacing w:line="357" w:lineRule="auto" w:before="30"/>
        <w:ind w:left="138" w:right="208" w:firstLine="419"/>
        <w:jc w:val="both"/>
      </w:pPr>
      <w:r>
        <w:rPr>
          <w:spacing w:val="-2"/>
        </w:rPr>
        <w:t>管理层在每年年终对商誉进行减值测试，并依据减值测试的结果调整商誉的账面价值。由于</w:t>
      </w:r>
      <w:r>
        <w:rPr>
          <w:w w:val="100"/>
        </w:rPr>
        <w:t> </w:t>
      </w:r>
      <w:r>
        <w:rPr>
          <w:spacing w:val="-1"/>
        </w:rPr>
        <w:t>商誉减值测试的结果很大程度上依赖于管理层所做的估计和采用的假设，特别是在预测相关资产</w:t>
      </w:r>
      <w:r>
        <w:rPr>
          <w:spacing w:val="-55"/>
        </w:rPr>
        <w:t> </w:t>
      </w:r>
      <w:r>
        <w:rPr>
          <w:spacing w:val="-55"/>
        </w:rPr>
      </w:r>
      <w:r>
        <w:rPr>
          <w:spacing w:val="-1"/>
        </w:rPr>
        <w:t>组的未来收入及长期收入增长率、毛利率、经营费用、折现率等涉及管理层的重大判断。该等估</w:t>
      </w:r>
      <w:r>
        <w:rPr>
          <w:spacing w:val="-55"/>
        </w:rPr>
        <w:t> </w:t>
      </w:r>
      <w:r>
        <w:rPr>
          <w:spacing w:val="-55"/>
        </w:rPr>
      </w:r>
      <w:r>
        <w:rPr>
          <w:spacing w:val="-1"/>
        </w:rPr>
        <w:t>计均存在固定不确定性，受管理层对未来市场以及对经济环境判断的影响，采用不同的估计和假</w:t>
      </w:r>
      <w:r>
        <w:rPr>
          <w:spacing w:val="-55"/>
        </w:rPr>
        <w:t> </w:t>
      </w:r>
      <w:r>
        <w:rPr>
          <w:spacing w:val="-55"/>
        </w:rPr>
      </w:r>
      <w:r>
        <w:rPr/>
        <w:t>设会对评估的商誉可收回价值有很大的影响。</w:t>
      </w:r>
    </w:p>
    <w:p>
      <w:pPr>
        <w:pStyle w:val="BodyText"/>
        <w:spacing w:line="355" w:lineRule="auto" w:before="30"/>
        <w:ind w:left="138" w:right="210" w:firstLine="419"/>
        <w:jc w:val="both"/>
      </w:pPr>
      <w:r>
        <w:rPr>
          <w:spacing w:val="-2"/>
        </w:rPr>
        <w:t>由于商誉金额重大，且管理层需要作出重大判断，因此我们将商誉的减值确定为关键审计事</w:t>
      </w:r>
      <w:r>
        <w:rPr>
          <w:w w:val="100"/>
        </w:rPr>
        <w:t> </w:t>
      </w:r>
      <w:r>
        <w:rPr/>
        <w:t>项。</w:t>
      </w:r>
    </w:p>
    <w:p>
      <w:pPr>
        <w:pStyle w:val="BodyText"/>
        <w:spacing w:line="357" w:lineRule="auto" w:before="32"/>
        <w:ind w:left="558" w:right="3438"/>
        <w:jc w:val="left"/>
      </w:pPr>
      <w:r>
        <w:rPr>
          <w:rFonts w:ascii="宋体" w:hAnsi="宋体" w:cs="宋体" w:eastAsia="宋体" w:hint="default"/>
        </w:rPr>
        <w:t>2.</w:t>
      </w:r>
      <w:r>
        <w:rPr/>
        <w:t>审计应对</w:t>
      </w:r>
      <w:r>
        <w:rPr>
          <w:spacing w:val="-102"/>
        </w:rPr>
        <w:t> </w:t>
      </w:r>
      <w:r>
        <w:rPr>
          <w:spacing w:val="-102"/>
        </w:rPr>
      </w:r>
      <w:r>
        <w:rPr>
          <w:spacing w:val="-2"/>
        </w:rPr>
        <w:t>我们针对商誉减值实施的主要审计程序包括：</w:t>
      </w:r>
    </w:p>
    <w:p>
      <w:pPr>
        <w:spacing w:after="0" w:line="357" w:lineRule="auto"/>
        <w:jc w:val="left"/>
        <w:sectPr>
          <w:pgSz w:w="11910" w:h="16840"/>
          <w:pgMar w:header="877" w:footer="1195" w:top="1100" w:bottom="1380" w:left="1660" w:right="1060"/>
        </w:sectPr>
      </w:pPr>
    </w:p>
    <w:p>
      <w:pPr>
        <w:spacing w:line="240" w:lineRule="auto" w:before="9"/>
        <w:rPr>
          <w:rFonts w:ascii="宋体" w:hAnsi="宋体" w:cs="宋体" w:eastAsia="宋体" w:hint="default"/>
          <w:sz w:val="25"/>
          <w:szCs w:val="25"/>
        </w:rPr>
      </w:pPr>
    </w:p>
    <w:p>
      <w:pPr>
        <w:pStyle w:val="BodyText"/>
        <w:spacing w:line="240" w:lineRule="auto" w:before="36"/>
        <w:ind w:left="558" w:right="210"/>
        <w:jc w:val="left"/>
      </w:pPr>
      <w:r>
        <w:rPr/>
        <w:t>（</w:t>
      </w:r>
      <w:r>
        <w:rPr>
          <w:rFonts w:ascii="宋体" w:hAnsi="宋体" w:cs="宋体" w:eastAsia="宋体" w:hint="default"/>
        </w:rPr>
        <w:t>1</w:t>
      </w:r>
      <w:r>
        <w:rPr/>
        <w:t>）评价与管理层确定商誉可收回金额相关的关键内部控制的设计和运行的有效性；</w:t>
      </w:r>
    </w:p>
    <w:p>
      <w:pPr>
        <w:pStyle w:val="BodyText"/>
        <w:spacing w:line="355" w:lineRule="auto" w:before="135"/>
        <w:ind w:left="138" w:right="98" w:firstLine="419"/>
        <w:jc w:val="left"/>
      </w:pPr>
      <w:r>
        <w:rPr>
          <w:spacing w:val="-1"/>
        </w:rPr>
        <w:t>（</w:t>
      </w:r>
      <w:r>
        <w:rPr>
          <w:rFonts w:ascii="宋体" w:hAnsi="宋体" w:cs="宋体" w:eastAsia="宋体" w:hint="default"/>
          <w:spacing w:val="-1"/>
        </w:rPr>
        <w:t>2</w:t>
      </w:r>
      <w:r>
        <w:rPr>
          <w:spacing w:val="-1"/>
        </w:rPr>
        <w:t>）与公司管理层讨论商誉减值测试过程中所使用的方法、关键评估的假设、参数的选择、</w:t>
      </w:r>
      <w:r>
        <w:rPr>
          <w:w w:val="100"/>
        </w:rPr>
        <w:t> </w:t>
      </w:r>
      <w:r>
        <w:rPr/>
        <w:t>预测未来收入及现金流折现率等的合理性；</w:t>
      </w:r>
    </w:p>
    <w:p>
      <w:pPr>
        <w:pStyle w:val="BodyText"/>
        <w:spacing w:line="355" w:lineRule="auto" w:before="32"/>
        <w:ind w:left="138" w:right="210" w:firstLine="419"/>
        <w:jc w:val="left"/>
      </w:pPr>
      <w:r>
        <w:rPr>
          <w:spacing w:val="-4"/>
        </w:rPr>
        <w:t>（</w:t>
      </w:r>
      <w:r>
        <w:rPr>
          <w:rFonts w:ascii="宋体" w:hAnsi="宋体" w:cs="宋体" w:eastAsia="宋体" w:hint="default"/>
          <w:spacing w:val="-4"/>
        </w:rPr>
        <w:t>3</w:t>
      </w:r>
      <w:r>
        <w:rPr>
          <w:spacing w:val="-4"/>
        </w:rPr>
        <w:t>）与公司管理层聘请的外部评估机构专家等讨论商誉减值测试过程中所使用的方法、关键</w:t>
      </w:r>
      <w:r>
        <w:rPr>
          <w:w w:val="100"/>
        </w:rPr>
        <w:t> </w:t>
      </w:r>
      <w:r>
        <w:rPr/>
        <w:t>评估的假设、参数的选择、预测未来收入及现金流折现率等的合理性；</w:t>
      </w:r>
    </w:p>
    <w:p>
      <w:pPr>
        <w:pStyle w:val="BodyText"/>
        <w:spacing w:line="240" w:lineRule="auto" w:before="32"/>
        <w:ind w:left="558" w:right="210"/>
        <w:jc w:val="left"/>
      </w:pPr>
      <w:r>
        <w:rPr/>
        <w:t>（</w:t>
      </w:r>
      <w:r>
        <w:rPr>
          <w:rFonts w:ascii="宋体" w:hAnsi="宋体" w:cs="宋体" w:eastAsia="宋体" w:hint="default"/>
        </w:rPr>
        <w:t>4</w:t>
      </w:r>
      <w:r>
        <w:rPr/>
        <w:t>）评价由公司管理层聘请的外部评估机构的独立性、客观性、经验和资质；</w:t>
      </w:r>
    </w:p>
    <w:p>
      <w:pPr>
        <w:pStyle w:val="BodyText"/>
        <w:spacing w:line="240" w:lineRule="auto" w:before="135"/>
        <w:ind w:left="558" w:right="210"/>
        <w:jc w:val="left"/>
      </w:pPr>
      <w:r>
        <w:rPr/>
        <w:t>（</w:t>
      </w:r>
      <w:r>
        <w:rPr>
          <w:rFonts w:ascii="宋体" w:hAnsi="宋体" w:cs="宋体" w:eastAsia="宋体" w:hint="default"/>
        </w:rPr>
        <w:t>5</w:t>
      </w:r>
      <w:r>
        <w:rPr/>
        <w:t>）测试未来现金流量净现值的计算是否准确；</w:t>
      </w:r>
    </w:p>
    <w:p>
      <w:pPr>
        <w:pStyle w:val="BodyText"/>
        <w:spacing w:line="357" w:lineRule="auto" w:before="133"/>
        <w:ind w:left="558" w:right="210"/>
        <w:jc w:val="left"/>
      </w:pPr>
      <w:r>
        <w:rPr>
          <w:spacing w:val="-12"/>
          <w:w w:val="100"/>
        </w:rPr>
        <w:t>（</w:t>
      </w:r>
      <w:r>
        <w:rPr>
          <w:rFonts w:ascii="宋体" w:hAnsi="宋体" w:cs="宋体" w:eastAsia="宋体" w:hint="default"/>
          <w:spacing w:val="-12"/>
          <w:w w:val="100"/>
        </w:rPr>
        <w:t>6</w:t>
      </w:r>
      <w:r>
        <w:rPr>
          <w:spacing w:val="-12"/>
          <w:w w:val="100"/>
        </w:rPr>
        <w:t>）评估管理层于</w:t>
      </w:r>
      <w:r>
        <w:rPr>
          <w:spacing w:val="-54"/>
          <w:w w:val="100"/>
        </w:rPr>
        <w:t> </w:t>
      </w:r>
      <w:r>
        <w:rPr>
          <w:rFonts w:ascii="宋体" w:hAnsi="宋体" w:cs="宋体" w:eastAsia="宋体" w:hint="default"/>
          <w:w w:val="100"/>
        </w:rPr>
        <w:t>2018</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12</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w w:val="100"/>
        </w:rPr>
        <w:t>31</w:t>
      </w:r>
      <w:r>
        <w:rPr>
          <w:rFonts w:ascii="宋体" w:hAnsi="宋体" w:cs="宋体" w:eastAsia="宋体" w:hint="default"/>
          <w:spacing w:val="-54"/>
          <w:w w:val="100"/>
        </w:rPr>
        <w:t> </w:t>
      </w:r>
      <w:r>
        <w:rPr>
          <w:spacing w:val="-6"/>
          <w:w w:val="100"/>
        </w:rPr>
        <w:t>日对商誉及其减值估计结果、财务报表的披露是否恰当。</w:t>
      </w:r>
      <w:r>
        <w:rPr>
          <w:w w:val="100"/>
        </w:rPr>
        <w:t> </w:t>
      </w:r>
      <w:r>
        <w:rPr>
          <w:spacing w:val="-2"/>
        </w:rPr>
        <w:t>基于已执行的审计工作，我们得出审计结论，管理层在商誉减值测试中作出的判断是可接受</w:t>
      </w:r>
    </w:p>
    <w:p>
      <w:pPr>
        <w:pStyle w:val="BodyText"/>
        <w:spacing w:line="240" w:lineRule="auto" w:before="30"/>
        <w:ind w:left="138" w:right="210"/>
        <w:jc w:val="left"/>
      </w:pPr>
      <w:r>
        <w:rPr/>
        <w:t>的。</w:t>
      </w:r>
    </w:p>
    <w:p>
      <w:pPr>
        <w:pStyle w:val="Heading3"/>
        <w:spacing w:line="240" w:lineRule="auto" w:before="135"/>
        <w:ind w:left="560" w:right="210"/>
        <w:jc w:val="left"/>
        <w:rPr>
          <w:b w:val="0"/>
          <w:bCs w:val="0"/>
        </w:rPr>
      </w:pPr>
      <w:r>
        <w:rPr/>
        <w:t>四、其他信息</w:t>
      </w:r>
      <w:r>
        <w:rPr>
          <w:b w:val="0"/>
          <w:bCs w:val="0"/>
        </w:rPr>
      </w:r>
    </w:p>
    <w:p>
      <w:pPr>
        <w:pStyle w:val="BodyText"/>
        <w:spacing w:line="355" w:lineRule="auto" w:before="133"/>
        <w:ind w:left="138" w:right="210" w:firstLine="419"/>
        <w:jc w:val="left"/>
      </w:pPr>
      <w:r>
        <w:rPr>
          <w:spacing w:val="-4"/>
        </w:rPr>
        <w:t>金证股份公司管理层对其他信息负责。其他信息包括 </w:t>
      </w:r>
      <w:r>
        <w:rPr>
          <w:rFonts w:ascii="宋体" w:hAnsi="宋体" w:cs="宋体" w:eastAsia="宋体" w:hint="default"/>
        </w:rPr>
        <w:t>2018</w:t>
      </w:r>
      <w:r>
        <w:rPr>
          <w:rFonts w:ascii="宋体" w:hAnsi="宋体" w:cs="宋体" w:eastAsia="宋体" w:hint="default"/>
          <w:spacing w:val="-49"/>
        </w:rPr>
        <w:t> </w:t>
      </w:r>
      <w:r>
        <w:rPr>
          <w:spacing w:val="-5"/>
        </w:rPr>
        <w:t>年度报告中涵盖的信息，但不包括</w:t>
      </w:r>
      <w:r>
        <w:rPr>
          <w:w w:val="100"/>
        </w:rPr>
        <w:t> </w:t>
      </w:r>
      <w:r>
        <w:rPr/>
        <w:t>财务报表和我们的审计报告。</w:t>
      </w:r>
    </w:p>
    <w:p>
      <w:pPr>
        <w:pStyle w:val="BodyText"/>
        <w:spacing w:line="355" w:lineRule="auto" w:before="32"/>
        <w:ind w:left="138" w:right="210" w:firstLine="419"/>
        <w:jc w:val="left"/>
      </w:pPr>
      <w:r>
        <w:rPr>
          <w:spacing w:val="-2"/>
        </w:rPr>
        <w:t>我们对财务报表发表的审计意见不涵盖其他信息，我们也不对其他信息发表任何形式的鉴证</w:t>
      </w:r>
      <w:r>
        <w:rPr>
          <w:w w:val="100"/>
        </w:rPr>
        <w:t> </w:t>
      </w:r>
      <w:r>
        <w:rPr/>
        <w:t>结论。</w:t>
      </w:r>
    </w:p>
    <w:p>
      <w:pPr>
        <w:pStyle w:val="BodyText"/>
        <w:spacing w:line="357" w:lineRule="auto" w:before="34"/>
        <w:ind w:left="138" w:right="210" w:firstLine="419"/>
        <w:jc w:val="left"/>
      </w:pPr>
      <w:r>
        <w:rPr>
          <w:spacing w:val="-2"/>
        </w:rPr>
        <w:t>结合我们对财务报表的审计，我们的责任是阅读其他信息，在此过程中，考虑其他信息是否</w:t>
      </w:r>
      <w:r>
        <w:rPr>
          <w:w w:val="100"/>
        </w:rPr>
        <w:t> </w:t>
      </w:r>
      <w:r>
        <w:rPr/>
        <w:t>与财务报表或我们在审计过程中了解的情况存在重大不一致或者似乎存在重大错报。</w:t>
      </w:r>
    </w:p>
    <w:p>
      <w:pPr>
        <w:pStyle w:val="BodyText"/>
        <w:spacing w:line="355" w:lineRule="auto" w:before="30"/>
        <w:ind w:left="138" w:right="210" w:firstLine="419"/>
        <w:jc w:val="left"/>
      </w:pPr>
      <w:r>
        <w:rPr>
          <w:spacing w:val="-2"/>
        </w:rPr>
        <w:t>基于我们已执行的工作，如果我们确定其他信息存在重大错报，我们应当报告该事实。在这</w:t>
      </w:r>
      <w:r>
        <w:rPr>
          <w:w w:val="100"/>
        </w:rPr>
        <w:t> </w:t>
      </w:r>
      <w:r>
        <w:rPr/>
        <w:t>方面，我们无任何事项需要报告。</w:t>
      </w:r>
    </w:p>
    <w:p>
      <w:pPr>
        <w:spacing w:line="357" w:lineRule="auto" w:before="32"/>
        <w:ind w:left="558" w:right="210" w:firstLine="2"/>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金证股份公司管理层负责按照企业会计准则的规定编制财务报表，使其实现公允反映，并设</w:t>
      </w:r>
    </w:p>
    <w:p>
      <w:pPr>
        <w:pStyle w:val="BodyText"/>
        <w:spacing w:line="355" w:lineRule="auto" w:before="30"/>
        <w:ind w:left="558" w:right="210" w:hanging="420"/>
        <w:jc w:val="left"/>
      </w:pPr>
      <w:r>
        <w:rPr/>
        <w:t>计、执行和维护必要的内部控制，以使财务报表不存在由于舞弊或错误导致的重大错报。</w:t>
      </w:r>
      <w:r>
        <w:rPr>
          <w:w w:val="100"/>
        </w:rPr>
        <w:t> </w:t>
      </w:r>
      <w:r>
        <w:rPr>
          <w:spacing w:val="-2"/>
        </w:rPr>
        <w:t>在编制财务报表时，金证股份公司管理层负责评估金证股份公司的持续经营能力，披露与持</w:t>
      </w:r>
    </w:p>
    <w:p>
      <w:pPr>
        <w:pStyle w:val="BodyText"/>
        <w:spacing w:line="360" w:lineRule="auto" w:before="32"/>
        <w:ind w:left="138" w:right="204"/>
        <w:jc w:val="left"/>
      </w:pPr>
      <w:r>
        <w:rPr>
          <w:spacing w:val="-6"/>
          <w:w w:val="100"/>
        </w:rPr>
        <w:t>续经营相关的事项（如适用），并运用持续经营假设，除非管理层计划清算金证股份公司、终止运</w:t>
      </w:r>
      <w:r>
        <w:rPr>
          <w:w w:val="100"/>
        </w:rPr>
        <w:t> </w:t>
      </w:r>
      <w:r>
        <w:rPr/>
        <w:t>营或别无其他现实的选择。</w:t>
      </w:r>
    </w:p>
    <w:p>
      <w:pPr>
        <w:spacing w:line="355" w:lineRule="auto" w:before="28"/>
        <w:ind w:left="560" w:right="2109" w:hanging="3"/>
        <w:jc w:val="left"/>
        <w:rPr>
          <w:rFonts w:ascii="宋体" w:hAnsi="宋体" w:cs="宋体" w:eastAsia="宋体" w:hint="default"/>
          <w:sz w:val="21"/>
          <w:szCs w:val="21"/>
        </w:rPr>
      </w:pPr>
      <w:r>
        <w:rPr>
          <w:rFonts w:ascii="宋体" w:hAnsi="宋体" w:cs="宋体" w:eastAsia="宋体" w:hint="default"/>
          <w:spacing w:val="-2"/>
          <w:sz w:val="21"/>
          <w:szCs w:val="21"/>
        </w:rPr>
        <w:t>治理层负责监督金证股份公司的财务报告过程。</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pStyle w:val="BodyText"/>
        <w:spacing w:line="357" w:lineRule="auto" w:before="32"/>
        <w:ind w:left="138" w:right="208" w:firstLine="419"/>
        <w:jc w:val="both"/>
      </w:pPr>
      <w:r>
        <w:rPr>
          <w:spacing w:val="-2"/>
        </w:rPr>
        <w:t>我们的目标是对财务报表整体是否不存在由于舞弊或错误导致的重大错报获取合理保证，并</w:t>
      </w:r>
      <w:r>
        <w:rPr>
          <w:w w:val="100"/>
        </w:rPr>
        <w:t> </w:t>
      </w:r>
      <w:r>
        <w:rPr>
          <w:spacing w:val="-1"/>
        </w:rPr>
        <w:t>出具包含审计意见的审计报告。合理保证是高水平的保证，但并不能保证按照审计准则执行的审</w:t>
      </w:r>
      <w:r>
        <w:rPr>
          <w:spacing w:val="-55"/>
        </w:rPr>
        <w:t> </w:t>
      </w:r>
      <w:r>
        <w:rPr>
          <w:spacing w:val="-55"/>
        </w:rPr>
      </w:r>
      <w:r>
        <w:rPr>
          <w:spacing w:val="-1"/>
        </w:rPr>
        <w:t>计在某一重大错报存在时总能发现。错报可能由于舞弊或错误导致，如果合理预期错报单独或汇</w:t>
      </w:r>
      <w:r>
        <w:rPr>
          <w:spacing w:val="-55"/>
        </w:rPr>
        <w:t> </w:t>
      </w:r>
      <w:r>
        <w:rPr>
          <w:spacing w:val="-55"/>
        </w:rPr>
      </w:r>
      <w:r>
        <w:rPr/>
        <w:t>总起来可能影响财务报表使用者依据财务报表作出的经济决策，则通常认为错报是重大的。</w:t>
      </w:r>
    </w:p>
    <w:p>
      <w:pPr>
        <w:pStyle w:val="BodyText"/>
        <w:spacing w:line="357" w:lineRule="auto" w:before="30"/>
        <w:ind w:left="138" w:right="210" w:firstLine="419"/>
        <w:jc w:val="left"/>
      </w:pPr>
      <w:r>
        <w:rPr>
          <w:spacing w:val="-2"/>
        </w:rPr>
        <w:t>在按照审计准则执行审计工作的过程中，我们运用职业判断，并保持职业怀疑。同时，我们</w:t>
      </w:r>
      <w:r>
        <w:rPr>
          <w:spacing w:val="-3"/>
          <w:w w:val="100"/>
        </w:rPr>
        <w:t> </w:t>
      </w:r>
      <w:r>
        <w:rPr/>
        <w:t>也执行以下工作：</w:t>
      </w:r>
    </w:p>
    <w:p>
      <w:pPr>
        <w:pStyle w:val="BodyText"/>
        <w:spacing w:line="240" w:lineRule="auto" w:before="32"/>
        <w:ind w:left="558" w:right="98"/>
        <w:jc w:val="left"/>
      </w:pPr>
      <w:r>
        <w:rPr>
          <w:rFonts w:ascii="宋体" w:hAnsi="宋体" w:cs="宋体" w:eastAsia="宋体" w:hint="default"/>
          <w:w w:val="100"/>
        </w:rPr>
        <w:t>1</w:t>
      </w:r>
      <w:r>
        <w:rPr>
          <w:spacing w:val="-3"/>
          <w:w w:val="100"/>
        </w:rPr>
        <w:t>．</w:t>
      </w:r>
      <w:r>
        <w:rPr>
          <w:w w:val="100"/>
        </w:rPr>
        <w:t>识别</w:t>
      </w:r>
      <w:r>
        <w:rPr>
          <w:spacing w:val="-3"/>
          <w:w w:val="100"/>
        </w:rPr>
        <w:t>和</w:t>
      </w:r>
      <w:r>
        <w:rPr>
          <w:w w:val="100"/>
        </w:rPr>
        <w:t>评</w:t>
      </w:r>
      <w:r>
        <w:rPr>
          <w:spacing w:val="-3"/>
          <w:w w:val="100"/>
        </w:rPr>
        <w:t>估</w:t>
      </w:r>
      <w:r>
        <w:rPr>
          <w:w w:val="100"/>
        </w:rPr>
        <w:t>由</w:t>
      </w:r>
      <w:r>
        <w:rPr>
          <w:spacing w:val="-3"/>
          <w:w w:val="100"/>
        </w:rPr>
        <w:t>于</w:t>
      </w:r>
      <w:r>
        <w:rPr>
          <w:w w:val="100"/>
        </w:rPr>
        <w:t>舞</w:t>
      </w:r>
      <w:r>
        <w:rPr>
          <w:spacing w:val="-3"/>
          <w:w w:val="100"/>
        </w:rPr>
        <w:t>弊</w:t>
      </w:r>
      <w:r>
        <w:rPr>
          <w:w w:val="100"/>
        </w:rPr>
        <w:t>或</w:t>
      </w:r>
      <w:r>
        <w:rPr>
          <w:spacing w:val="-3"/>
          <w:w w:val="100"/>
        </w:rPr>
        <w:t>错</w:t>
      </w:r>
      <w:r>
        <w:rPr>
          <w:w w:val="100"/>
        </w:rPr>
        <w:t>误导</w:t>
      </w:r>
      <w:r>
        <w:rPr>
          <w:spacing w:val="-3"/>
          <w:w w:val="100"/>
        </w:rPr>
        <w:t>致</w:t>
      </w:r>
      <w:r>
        <w:rPr>
          <w:w w:val="100"/>
        </w:rPr>
        <w:t>的</w:t>
      </w:r>
      <w:r>
        <w:rPr>
          <w:spacing w:val="-3"/>
          <w:w w:val="100"/>
        </w:rPr>
        <w:t>财</w:t>
      </w:r>
      <w:r>
        <w:rPr>
          <w:w w:val="100"/>
        </w:rPr>
        <w:t>务</w:t>
      </w:r>
      <w:r>
        <w:rPr>
          <w:spacing w:val="-3"/>
          <w:w w:val="100"/>
        </w:rPr>
        <w:t>报</w:t>
      </w:r>
      <w:r>
        <w:rPr>
          <w:w w:val="100"/>
        </w:rPr>
        <w:t>表</w:t>
      </w:r>
      <w:r>
        <w:rPr>
          <w:spacing w:val="-3"/>
          <w:w w:val="100"/>
        </w:rPr>
        <w:t>重</w:t>
      </w:r>
      <w:r>
        <w:rPr>
          <w:w w:val="100"/>
        </w:rPr>
        <w:t>大</w:t>
      </w:r>
      <w:r>
        <w:rPr>
          <w:spacing w:val="-3"/>
          <w:w w:val="100"/>
        </w:rPr>
        <w:t>错</w:t>
      </w:r>
      <w:r>
        <w:rPr>
          <w:w w:val="100"/>
        </w:rPr>
        <w:t>报风</w:t>
      </w:r>
      <w:r>
        <w:rPr>
          <w:spacing w:val="-3"/>
          <w:w w:val="100"/>
        </w:rPr>
        <w:t>险</w:t>
      </w:r>
      <w:r>
        <w:rPr>
          <w:spacing w:val="-94"/>
          <w:w w:val="100"/>
        </w:rPr>
        <w:t>，</w:t>
      </w:r>
      <w:r>
        <w:rPr>
          <w:w w:val="100"/>
        </w:rPr>
        <w:t>设</w:t>
      </w:r>
      <w:r>
        <w:rPr>
          <w:spacing w:val="-3"/>
          <w:w w:val="100"/>
        </w:rPr>
        <w:t>计</w:t>
      </w:r>
      <w:r>
        <w:rPr>
          <w:w w:val="100"/>
        </w:rPr>
        <w:t>和</w:t>
      </w:r>
      <w:r>
        <w:rPr>
          <w:spacing w:val="-3"/>
          <w:w w:val="100"/>
        </w:rPr>
        <w:t>实</w:t>
      </w:r>
      <w:r>
        <w:rPr>
          <w:w w:val="100"/>
        </w:rPr>
        <w:t>施</w:t>
      </w:r>
      <w:r>
        <w:rPr>
          <w:spacing w:val="-3"/>
          <w:w w:val="100"/>
        </w:rPr>
        <w:t>审</w:t>
      </w:r>
      <w:r>
        <w:rPr>
          <w:w w:val="100"/>
        </w:rPr>
        <w:t>计</w:t>
      </w:r>
      <w:r>
        <w:rPr>
          <w:spacing w:val="-3"/>
          <w:w w:val="100"/>
        </w:rPr>
        <w:t>程</w:t>
      </w:r>
      <w:r>
        <w:rPr>
          <w:w w:val="100"/>
        </w:rPr>
        <w:t>序以</w:t>
      </w:r>
      <w:r>
        <w:rPr>
          <w:spacing w:val="-3"/>
          <w:w w:val="100"/>
        </w:rPr>
        <w:t>应对这</w:t>
      </w:r>
      <w:r>
        <w:rPr>
          <w:w w:val="100"/>
        </w:rPr>
      </w:r>
    </w:p>
    <w:p>
      <w:pPr>
        <w:spacing w:after="0" w:line="240" w:lineRule="auto"/>
        <w:jc w:val="left"/>
        <w:sectPr>
          <w:footerReference w:type="default" r:id="rId44"/>
          <w:pgSz w:w="11910" w:h="16840"/>
          <w:pgMar w:footer="1195" w:header="877" w:top="1100" w:bottom="1380" w:left="1660" w:right="1060"/>
          <w:pgNumType w:start="83"/>
        </w:sectPr>
      </w:pPr>
    </w:p>
    <w:p>
      <w:pPr>
        <w:spacing w:line="240" w:lineRule="auto" w:before="9"/>
        <w:rPr>
          <w:rFonts w:ascii="宋体" w:hAnsi="宋体" w:cs="宋体" w:eastAsia="宋体" w:hint="default"/>
          <w:sz w:val="25"/>
          <w:szCs w:val="25"/>
        </w:rPr>
      </w:pPr>
      <w:r>
        <w:rPr/>
        <w:pict>
          <v:group style="position:absolute;margin-left:326.829987pt;margin-top:623.140015pt;width:204.3pt;height:.1pt;mso-position-horizontal-relative:page;mso-position-vertical-relative:page;z-index:-1369480" coordorigin="6537,12463" coordsize="4086,2">
            <v:shape style="position:absolute;left:6537;top:12463;width:4086;height:2" coordorigin="6537,12463" coordsize="4086,0" path="m6537,12463l10622,12463e" filled="false" stroked="true" strokeweight=".47998pt" strokecolor="#000000">
              <v:path arrowok="t"/>
            </v:shape>
            <w10:wrap type="none"/>
          </v:group>
        </w:pict>
      </w:r>
    </w:p>
    <w:p>
      <w:pPr>
        <w:pStyle w:val="BodyText"/>
        <w:spacing w:line="357" w:lineRule="auto" w:before="36"/>
        <w:ind w:left="138" w:right="128"/>
        <w:jc w:val="both"/>
      </w:pPr>
      <w:r>
        <w:rPr>
          <w:spacing w:val="-1"/>
        </w:rPr>
        <w:t>些风险，并获取充分、适当的审计证据，作为发表审计意见的基础。由于舞弊可能涉及串通、伪</w:t>
      </w:r>
      <w:r>
        <w:rPr>
          <w:spacing w:val="-56"/>
        </w:rPr>
        <w:t> </w:t>
      </w:r>
      <w:r>
        <w:rPr>
          <w:spacing w:val="-56"/>
        </w:rPr>
      </w:r>
      <w:r>
        <w:rPr>
          <w:spacing w:val="-1"/>
        </w:rPr>
        <w:t>造、故意遗漏、虚假陈述或凌驾于内部控制之上，未能发现由于舞弊导致的重大错报的风险高于</w:t>
      </w:r>
      <w:r>
        <w:rPr>
          <w:spacing w:val="-55"/>
        </w:rPr>
        <w:t> </w:t>
      </w:r>
      <w:r>
        <w:rPr>
          <w:spacing w:val="-55"/>
        </w:rPr>
      </w:r>
      <w:r>
        <w:rPr/>
        <w:t>未能发现由于错误导致的重大错报的风险。</w:t>
      </w:r>
    </w:p>
    <w:p>
      <w:pPr>
        <w:pStyle w:val="BodyText"/>
        <w:spacing w:line="240" w:lineRule="auto" w:before="30"/>
        <w:ind w:left="558" w:right="0"/>
        <w:jc w:val="left"/>
      </w:pPr>
      <w:r>
        <w:rPr>
          <w:rFonts w:ascii="宋体" w:hAnsi="宋体" w:cs="宋体" w:eastAsia="宋体" w:hint="default"/>
        </w:rPr>
        <w:t>2</w:t>
      </w:r>
      <w:r>
        <w:rPr/>
        <w:t>．了解与审计相关的内部控制，以设计恰当的审计程序。</w:t>
      </w:r>
    </w:p>
    <w:p>
      <w:pPr>
        <w:pStyle w:val="BodyText"/>
        <w:spacing w:line="240" w:lineRule="auto" w:before="133"/>
        <w:ind w:left="558" w:right="0"/>
        <w:jc w:val="left"/>
      </w:pPr>
      <w:r>
        <w:rPr>
          <w:rFonts w:ascii="宋体" w:hAnsi="宋体" w:cs="宋体" w:eastAsia="宋体" w:hint="default"/>
        </w:rPr>
        <w:t>3</w:t>
      </w:r>
      <w:r>
        <w:rPr/>
        <w:t>．评价管理层选用会计政策的恰当性和作出会计估计及相关披露的合理性。</w:t>
      </w:r>
    </w:p>
    <w:p>
      <w:pPr>
        <w:pStyle w:val="BodyText"/>
        <w:spacing w:line="357" w:lineRule="auto" w:before="133"/>
        <w:ind w:left="138" w:right="128" w:firstLine="419"/>
        <w:jc w:val="both"/>
      </w:pPr>
      <w:r>
        <w:rPr>
          <w:rFonts w:ascii="宋体" w:hAnsi="宋体" w:cs="宋体" w:eastAsia="宋体" w:hint="default"/>
          <w:spacing w:val="-4"/>
        </w:rPr>
        <w:t>4</w:t>
      </w:r>
      <w:r>
        <w:rPr>
          <w:spacing w:val="-4"/>
        </w:rPr>
        <w:t>．对管理层使用持续经营假设的恰当性得出结论。同时，根据获取的审计证据，就可能导致</w:t>
      </w:r>
      <w:r>
        <w:rPr>
          <w:w w:val="100"/>
        </w:rPr>
        <w:t> </w:t>
      </w:r>
      <w:r>
        <w:rPr>
          <w:spacing w:val="-1"/>
        </w:rPr>
        <w:t>对金证股份公司持续经营能力产生重大疑虑的事项或情况是否存在重大不确定性得出结论。如果</w:t>
      </w:r>
      <w:r>
        <w:rPr>
          <w:spacing w:val="-56"/>
        </w:rPr>
        <w:t> </w:t>
      </w:r>
      <w:r>
        <w:rPr>
          <w:spacing w:val="-56"/>
        </w:rPr>
      </w:r>
      <w:r>
        <w:rPr>
          <w:spacing w:val="-1"/>
        </w:rPr>
        <w:t>我们得出结论认为存在重大不确定性，审计准则要求我们在审计报告中提请报告使用者注意财务</w:t>
      </w:r>
      <w:r>
        <w:rPr>
          <w:spacing w:val="-55"/>
        </w:rPr>
        <w:t> </w:t>
      </w:r>
      <w:r>
        <w:rPr>
          <w:spacing w:val="-55"/>
        </w:rPr>
      </w:r>
      <w:r>
        <w:rPr>
          <w:spacing w:val="-1"/>
        </w:rPr>
        <w:t>报表中的相关披露；如果披露不充分，我们应当发表非无保留意见。我们的结论基于截至审计报</w:t>
      </w:r>
      <w:r>
        <w:rPr>
          <w:spacing w:val="-55"/>
        </w:rPr>
        <w:t> </w:t>
      </w:r>
      <w:r>
        <w:rPr>
          <w:spacing w:val="-55"/>
        </w:rPr>
      </w:r>
      <w:r>
        <w:rPr/>
        <w:t>告日可获得的信息。然而，未来的事项或情况可能导致金证股份公司不能持续经营。</w:t>
      </w:r>
    </w:p>
    <w:p>
      <w:pPr>
        <w:pStyle w:val="BodyText"/>
        <w:spacing w:line="355" w:lineRule="auto" w:before="32"/>
        <w:ind w:left="138" w:right="130" w:firstLine="419"/>
        <w:jc w:val="both"/>
      </w:pPr>
      <w:r>
        <w:rPr>
          <w:rFonts w:ascii="宋体" w:hAnsi="宋体" w:cs="宋体" w:eastAsia="宋体" w:hint="default"/>
          <w:spacing w:val="-4"/>
          <w:w w:val="100"/>
        </w:rPr>
        <w:t>5</w:t>
      </w:r>
      <w:r>
        <w:rPr>
          <w:spacing w:val="-4"/>
          <w:w w:val="100"/>
        </w:rPr>
        <w:t>．评价财务报表的总体列报、结构和内容（包括披露），并评价财务报表是否公允反映相关</w:t>
      </w:r>
      <w:r>
        <w:rPr>
          <w:w w:val="100"/>
        </w:rPr>
        <w:t> </w:t>
      </w:r>
      <w:r>
        <w:rPr/>
        <w:t>交易和事项。</w:t>
      </w:r>
    </w:p>
    <w:p>
      <w:pPr>
        <w:pStyle w:val="BodyText"/>
        <w:spacing w:line="355" w:lineRule="auto" w:before="32"/>
        <w:ind w:left="138" w:right="128" w:firstLine="419"/>
        <w:jc w:val="both"/>
      </w:pPr>
      <w:r>
        <w:rPr>
          <w:rFonts w:ascii="宋体" w:hAnsi="宋体" w:cs="宋体" w:eastAsia="宋体" w:hint="default"/>
          <w:spacing w:val="-4"/>
        </w:rPr>
        <w:t>6</w:t>
      </w:r>
      <w:r>
        <w:rPr>
          <w:spacing w:val="-4"/>
        </w:rPr>
        <w:t>．就金证股份公司中实体或业务活动的财务信息获取充分、适当的审计证据，以对合并财务</w:t>
      </w:r>
      <w:r>
        <w:rPr>
          <w:w w:val="100"/>
        </w:rPr>
        <w:t> </w:t>
      </w:r>
      <w:r>
        <w:rPr/>
        <w:t>报表发表意见。我们负责指导、监督和执行集团审计，并对审计意见承担全部责任。</w:t>
      </w:r>
    </w:p>
    <w:p>
      <w:pPr>
        <w:pStyle w:val="BodyText"/>
        <w:spacing w:line="357" w:lineRule="auto" w:before="32"/>
        <w:ind w:left="138" w:right="130" w:firstLine="419"/>
        <w:jc w:val="both"/>
      </w:pPr>
      <w:r>
        <w:rPr>
          <w:spacing w:val="-2"/>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355" w:lineRule="auto" w:before="30"/>
        <w:ind w:left="138" w:right="130" w:firstLine="419"/>
        <w:jc w:val="both"/>
      </w:pPr>
      <w:r>
        <w:rPr>
          <w:spacing w:val="-2"/>
        </w:rPr>
        <w:t>我们还就已遵守与独立性相关的职业道德要求向治理层提供声明，并与治理层沟通可能被合</w:t>
      </w:r>
      <w:r>
        <w:rPr>
          <w:w w:val="100"/>
        </w:rPr>
        <w:t> </w:t>
      </w:r>
      <w:r>
        <w:rPr>
          <w:spacing w:val="-5"/>
          <w:w w:val="100"/>
        </w:rPr>
        <w:t>理认为影响我们独立性的所有关系和其他事项，以及相关的防范措施（如适用）。</w:t>
      </w:r>
    </w:p>
    <w:p>
      <w:pPr>
        <w:pStyle w:val="BodyText"/>
        <w:spacing w:line="357" w:lineRule="auto" w:before="32"/>
        <w:ind w:left="138" w:right="128" w:firstLine="419"/>
        <w:jc w:val="both"/>
      </w:pPr>
      <w:r>
        <w:rPr>
          <w:spacing w:val="-2"/>
        </w:rPr>
        <w:t>从与治理层沟通过的事项中，我们确定哪些事项对本期财务报表审计最为重要，因而构成关</w:t>
      </w:r>
      <w:r>
        <w:rPr>
          <w:w w:val="100"/>
        </w:rPr>
        <w:t> </w:t>
      </w:r>
      <w:r>
        <w:rPr>
          <w:spacing w:val="-1"/>
        </w:rPr>
        <w:t>键审计事项。我们在审计报告中描述这些事项，除非法律法规禁止公开披露这些事项，或在极少</w:t>
      </w:r>
      <w:r>
        <w:rPr>
          <w:spacing w:val="-55"/>
        </w:rPr>
        <w:t> </w:t>
      </w:r>
      <w:r>
        <w:rPr>
          <w:spacing w:val="-55"/>
        </w:rPr>
      </w:r>
      <w:r>
        <w:rPr>
          <w:spacing w:val="-1"/>
        </w:rPr>
        <w:t>数情形下，如果合理预期在审计报告中沟通某事项造成的负面后果超过在公众利益方面产生的益</w:t>
      </w:r>
      <w:r>
        <w:rPr>
          <w:spacing w:val="-55"/>
        </w:rPr>
        <w:t> </w:t>
      </w:r>
      <w:r>
        <w:rPr>
          <w:spacing w:val="-55"/>
        </w:rPr>
      </w:r>
      <w:r>
        <w:rPr/>
        <w:t>处，我们确定不应在审计报告中沟通该事项。</w:t>
      </w:r>
    </w:p>
    <w:p>
      <w:pPr>
        <w:spacing w:line="240" w:lineRule="auto" w:before="7"/>
        <w:rPr>
          <w:rFonts w:ascii="宋体" w:hAnsi="宋体" w:cs="宋体" w:eastAsia="宋体" w:hint="default"/>
          <w:sz w:val="18"/>
          <w:szCs w:val="18"/>
        </w:rPr>
      </w:pPr>
    </w:p>
    <w:tbl>
      <w:tblPr>
        <w:tblW w:w="0" w:type="auto"/>
        <w:jc w:val="left"/>
        <w:tblInd w:w="655" w:type="dxa"/>
        <w:tblLayout w:type="fixed"/>
        <w:tblCellMar>
          <w:top w:w="0" w:type="dxa"/>
          <w:left w:w="0" w:type="dxa"/>
          <w:bottom w:w="0" w:type="dxa"/>
          <w:right w:w="0" w:type="dxa"/>
        </w:tblCellMar>
        <w:tblLook w:val="01E0"/>
      </w:tblPr>
      <w:tblGrid>
        <w:gridCol w:w="4216"/>
        <w:gridCol w:w="4095"/>
      </w:tblGrid>
      <w:tr>
        <w:trPr>
          <w:trHeight w:val="532" w:hRule="exact"/>
        </w:trPr>
        <w:tc>
          <w:tcPr>
            <w:tcW w:w="4216" w:type="dxa"/>
            <w:tcBorders>
              <w:top w:val="nil" w:sz="6" w:space="0" w:color="auto"/>
              <w:left w:val="nil" w:sz="6" w:space="0" w:color="auto"/>
              <w:bottom w:val="nil" w:sz="6" w:space="0" w:color="auto"/>
              <w:right w:val="nil" w:sz="6" w:space="0" w:color="auto"/>
            </w:tcBorders>
          </w:tcPr>
          <w:p>
            <w:pPr>
              <w:pStyle w:val="TableParagraph"/>
              <w:spacing w:line="211" w:lineRule="exact"/>
              <w:ind w:right="662"/>
              <w:jc w:val="center"/>
              <w:rPr>
                <w:rFonts w:ascii="宋体" w:hAnsi="宋体" w:cs="宋体" w:eastAsia="宋体" w:hint="default"/>
                <w:sz w:val="21"/>
                <w:szCs w:val="21"/>
              </w:rPr>
            </w:pPr>
            <w:r>
              <w:rPr>
                <w:rFonts w:ascii="宋体" w:hAnsi="宋体" w:cs="宋体" w:eastAsia="宋体" w:hint="default"/>
                <w:sz w:val="21"/>
                <w:szCs w:val="21"/>
              </w:rPr>
              <w:t>大华会计师事务所</w:t>
            </w:r>
            <w:r>
              <w:rPr>
                <w:rFonts w:ascii="宋体" w:hAnsi="宋体" w:cs="宋体" w:eastAsia="宋体" w:hint="default"/>
                <w:sz w:val="21"/>
                <w:szCs w:val="21"/>
              </w:rPr>
              <w:t>(</w:t>
            </w:r>
            <w:r>
              <w:rPr>
                <w:rFonts w:ascii="宋体" w:hAnsi="宋体" w:cs="宋体" w:eastAsia="宋体" w:hint="default"/>
                <w:sz w:val="21"/>
                <w:szCs w:val="21"/>
              </w:rPr>
              <w:t>特殊普通合伙</w:t>
            </w:r>
            <w:r>
              <w:rPr>
                <w:rFonts w:ascii="宋体" w:hAnsi="宋体" w:cs="宋体" w:eastAsia="宋体" w:hint="default"/>
                <w:sz w:val="21"/>
                <w:szCs w:val="21"/>
              </w:rPr>
              <w:t>)</w:t>
            </w:r>
          </w:p>
        </w:tc>
        <w:tc>
          <w:tcPr>
            <w:tcW w:w="4095" w:type="dxa"/>
            <w:tcBorders>
              <w:top w:val="nil" w:sz="6" w:space="0" w:color="auto"/>
              <w:left w:val="nil" w:sz="6" w:space="0" w:color="auto"/>
              <w:bottom w:val="nil" w:sz="6" w:space="0" w:color="auto"/>
              <w:right w:val="nil" w:sz="6" w:space="0" w:color="auto"/>
            </w:tcBorders>
          </w:tcPr>
          <w:p>
            <w:pPr>
              <w:pStyle w:val="TableParagraph"/>
              <w:spacing w:line="211" w:lineRule="exact"/>
              <w:ind w:left="347" w:right="0"/>
              <w:jc w:val="left"/>
              <w:rPr>
                <w:rFonts w:ascii="宋体" w:hAnsi="宋体" w:cs="宋体" w:eastAsia="宋体" w:hint="default"/>
                <w:sz w:val="21"/>
                <w:szCs w:val="21"/>
              </w:rPr>
            </w:pPr>
            <w:r>
              <w:rPr>
                <w:rFonts w:ascii="宋体" w:hAnsi="宋体" w:cs="宋体" w:eastAsia="宋体" w:hint="default"/>
                <w:sz w:val="21"/>
                <w:szCs w:val="21"/>
              </w:rPr>
              <w:t>中国注册会计师：周珊珊</w:t>
            </w:r>
          </w:p>
        </w:tc>
      </w:tr>
      <w:tr>
        <w:trPr>
          <w:trHeight w:val="276" w:hRule="exact"/>
        </w:trPr>
        <w:tc>
          <w:tcPr>
            <w:tcW w:w="4216" w:type="dxa"/>
            <w:tcBorders>
              <w:top w:val="nil" w:sz="6" w:space="0" w:color="auto"/>
              <w:left w:val="nil" w:sz="6" w:space="0" w:color="auto"/>
              <w:bottom w:val="nil" w:sz="6" w:space="0" w:color="auto"/>
              <w:right w:val="single" w:sz="4" w:space="0" w:color="000000"/>
            </w:tcBorders>
          </w:tcPr>
          <w:p>
            <w:pPr/>
          </w:p>
        </w:tc>
        <w:tc>
          <w:tcPr>
            <w:tcW w:w="4095"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（项目合伙人）</w:t>
            </w:r>
          </w:p>
        </w:tc>
      </w:tr>
      <w:tr>
        <w:trPr>
          <w:trHeight w:val="999" w:hRule="exact"/>
        </w:trPr>
        <w:tc>
          <w:tcPr>
            <w:tcW w:w="4216"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657"/>
              <w:jc w:val="center"/>
              <w:rPr>
                <w:rFonts w:ascii="宋体" w:hAnsi="宋体" w:cs="宋体" w:eastAsia="宋体" w:hint="default"/>
                <w:sz w:val="21"/>
                <w:szCs w:val="21"/>
              </w:rPr>
            </w:pPr>
            <w:r>
              <w:rPr>
                <w:rFonts w:ascii="宋体" w:hAnsi="宋体" w:cs="宋体" w:eastAsia="宋体" w:hint="default"/>
                <w:sz w:val="21"/>
                <w:szCs w:val="21"/>
              </w:rPr>
              <w:t>中国</w:t>
            </w:r>
            <w:r>
              <w:rPr>
                <w:rFonts w:ascii="宋体" w:hAnsi="宋体" w:cs="宋体" w:eastAsia="宋体" w:hint="default"/>
                <w:b/>
                <w:bCs/>
                <w:sz w:val="21"/>
                <w:szCs w:val="21"/>
              </w:rPr>
              <w:t>·</w:t>
            </w:r>
            <w:r>
              <w:rPr>
                <w:rFonts w:ascii="宋体" w:hAnsi="宋体" w:cs="宋体" w:eastAsia="宋体" w:hint="default"/>
                <w:sz w:val="21"/>
                <w:szCs w:val="21"/>
              </w:rPr>
              <w:t>北京</w:t>
            </w:r>
          </w:p>
        </w:tc>
        <w:tc>
          <w:tcPr>
            <w:tcW w:w="409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sz w:val="21"/>
                <w:szCs w:val="21"/>
              </w:rPr>
              <w:t>中国注册会计师：程纯</w:t>
            </w:r>
          </w:p>
        </w:tc>
      </w:tr>
      <w:tr>
        <w:trPr>
          <w:trHeight w:val="717" w:hRule="exact"/>
        </w:trPr>
        <w:tc>
          <w:tcPr>
            <w:tcW w:w="4216" w:type="dxa"/>
            <w:tcBorders>
              <w:top w:val="nil" w:sz="6" w:space="0" w:color="auto"/>
              <w:left w:val="nil" w:sz="6" w:space="0" w:color="auto"/>
              <w:bottom w:val="nil" w:sz="6" w:space="0" w:color="auto"/>
              <w:right w:val="nil" w:sz="6" w:space="0" w:color="auto"/>
            </w:tcBorders>
          </w:tcPr>
          <w:p>
            <w:pPr/>
          </w:p>
        </w:tc>
        <w:tc>
          <w:tcPr>
            <w:tcW w:w="4095" w:type="dxa"/>
            <w:tcBorders>
              <w:top w:val="nil" w:sz="6" w:space="0" w:color="auto"/>
              <w:left w:val="nil" w:sz="6" w:space="0" w:color="auto"/>
              <w:bottom w:val="nil" w:sz="6" w:space="0" w:color="auto"/>
              <w:right w:val="nil" w:sz="6" w:space="0" w:color="auto"/>
            </w:tcBorders>
          </w:tcPr>
          <w:p>
            <w:pPr/>
          </w:p>
        </w:tc>
      </w:tr>
      <w:tr>
        <w:trPr>
          <w:trHeight w:val="276" w:hRule="exact"/>
        </w:trPr>
        <w:tc>
          <w:tcPr>
            <w:tcW w:w="4216" w:type="dxa"/>
            <w:tcBorders>
              <w:top w:val="nil" w:sz="6" w:space="0" w:color="auto"/>
              <w:left w:val="nil" w:sz="6" w:space="0" w:color="auto"/>
              <w:bottom w:val="nil" w:sz="6" w:space="0" w:color="auto"/>
              <w:right w:val="single" w:sz="4" w:space="0" w:color="000000"/>
            </w:tcBorders>
          </w:tcPr>
          <w:p>
            <w:pPr/>
          </w:p>
        </w:tc>
        <w:tc>
          <w:tcPr>
            <w:tcW w:w="4095"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二〇一九年四月十九日</w:t>
            </w:r>
          </w:p>
        </w:tc>
      </w:tr>
    </w:tbl>
    <w:p>
      <w:pPr>
        <w:spacing w:after="0" w:line="241" w:lineRule="exact"/>
        <w:jc w:val="left"/>
        <w:rPr>
          <w:rFonts w:ascii="宋体" w:hAnsi="宋体" w:cs="宋体" w:eastAsia="宋体" w:hint="default"/>
          <w:sz w:val="21"/>
          <w:szCs w:val="21"/>
        </w:rPr>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77" w:footer="1195" w:top="1100" w:bottom="1380" w:left="1580" w:right="1060"/>
        </w:sectPr>
      </w:pPr>
    </w:p>
    <w:p>
      <w:pPr>
        <w:pStyle w:val="Heading3"/>
        <w:spacing w:line="240" w:lineRule="auto"/>
        <w:ind w:right="-16"/>
        <w:jc w:val="left"/>
        <w:rPr>
          <w:b w:val="0"/>
          <w:bCs w:val="0"/>
        </w:rPr>
      </w:pPr>
      <w:r>
        <w:rPr/>
        <w:t>二、财务报表</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Heading3"/>
        <w:spacing w:line="273" w:lineRule="exact" w:before="0"/>
        <w:ind w:left="198" w:right="3743"/>
        <w:jc w:val="center"/>
        <w:rPr>
          <w:b w:val="0"/>
          <w:bCs w:val="0"/>
        </w:rPr>
      </w:pPr>
      <w:r>
        <w:rPr/>
        <w:t>合并资产负债表</w:t>
      </w:r>
      <w:r>
        <w:rPr>
          <w:b w:val="0"/>
          <w:bCs w:val="0"/>
        </w:rPr>
      </w:r>
    </w:p>
    <w:p>
      <w:pPr>
        <w:pStyle w:val="BodyText"/>
        <w:spacing w:line="289" w:lineRule="exact"/>
        <w:ind w:left="201" w:right="3743"/>
        <w:jc w:val="center"/>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after="0" w:line="289" w:lineRule="exact"/>
        <w:jc w:val="center"/>
        <w:sectPr>
          <w:type w:val="continuous"/>
          <w:pgSz w:w="11910" w:h="16840"/>
          <w:pgMar w:top="1060" w:bottom="1380" w:left="1580" w:right="1060"/>
          <w:cols w:num="2" w:equalWidth="0">
            <w:col w:w="1488" w:space="2062"/>
            <w:col w:w="5720"/>
          </w:cols>
        </w:sectPr>
      </w:pPr>
    </w:p>
    <w:p>
      <w:pPr>
        <w:pStyle w:val="BodyText"/>
        <w:spacing w:line="263" w:lineRule="exact"/>
        <w:ind w:left="218" w:right="204"/>
        <w:jc w:val="left"/>
      </w:pPr>
      <w:r>
        <w:rPr/>
        <w:t>编制单位</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深圳市金证科技股份有限公司</w:t>
      </w:r>
    </w:p>
    <w:p>
      <w:pPr>
        <w:pStyle w:val="BodyText"/>
        <w:tabs>
          <w:tab w:pos="900" w:val="left" w:leader="none"/>
        </w:tabs>
        <w:spacing w:line="282" w:lineRule="exact"/>
        <w:ind w:left="0" w:right="210"/>
        <w:jc w:val="righ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774,439,421.20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1,556,869,998.14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771,291,180.39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633,628,012.62</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35,611,682.72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63,889,792.76</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735,679,497.67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569,738,219.86</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55,712,270.67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22,898,048.04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49,620,949.97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49,717,624.70</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5,098,926.29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1,183,600.69</w:t>
            </w: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858,264,169.60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1,061,951,443.45</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130,440,843.79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22,350,650.10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2,639,768,835.62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3,347,415,777.05</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242,833,759.02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125,195,642.84</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256,745.69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71,167,415.65</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300,467,089.99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127,274,092.63</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62,430,728.40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68,949,744.33</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402,714,818.27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317,678,338.93</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75,074,978.42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165,294,500.24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50,614,251.16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291,566,151.16</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7,602,855.25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8,564,856.38</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17,539,473.78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13,179,484.98</w:t>
            </w: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43,398,000.00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10,533,928.88</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1,202,932,699.98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1,199,404,156.02</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3,842,701,535.60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4,546,819,933.07</w:t>
            </w:r>
          </w:p>
        </w:tc>
      </w:tr>
    </w:tbl>
    <w:p>
      <w:pPr>
        <w:spacing w:after="0" w:line="241" w:lineRule="exact"/>
        <w:jc w:val="right"/>
        <w:rPr>
          <w:rFonts w:ascii="宋体" w:hAnsi="宋体" w:cs="宋体" w:eastAsia="宋体" w:hint="default"/>
          <w:sz w:val="21"/>
          <w:szCs w:val="21"/>
        </w:rPr>
        <w:sectPr>
          <w:type w:val="continuous"/>
          <w:pgSz w:w="11910" w:h="16840"/>
          <w:pgMar w:top="106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311,141,431.88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595,331,567.76</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599,478,896.03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569,536,335.67</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452,383,389.78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408,902,006.36</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114,762,288.62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101,797,623.62</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50,057,300.89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47,363,123.34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124,077,670.63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136,332,325.91</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4,030,838.43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3,005,879.08</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1,651,900,977.83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1,859,262,982.66</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47,898,000.00</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346,445,819.98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345,367,117.34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11,373,426.44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15,706,429.58</w:t>
            </w: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7,144,376.36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1,572,295.90</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613,210.41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613,210.41</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365,576,833.19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411,157,053.23</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2,017,477,811.02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2,270,420,035.89</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853,210,484.00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853,210,484.00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229,234,893.05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348,670,735.44</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692,220.12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234,118.51</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121,737,991.53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121,737,991.53</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421,389,853.66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564,200,882.05</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1,626,265,442.36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1,888,054,211.53</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198,958,282.22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388,345,685.65</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1,825,223,724.58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2,276,399,897.18</w:t>
            </w:r>
          </w:p>
        </w:tc>
      </w:tr>
      <w:tr>
        <w:trPr>
          <w:trHeight w:val="55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4"/>
                <w:sz w:val="21"/>
                <w:szCs w:val="21"/>
              </w:rPr>
              <w:t>负债和所有者权益（或股东权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益）总计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3,842,701,535.60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4,546,819,933.07</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left="218" w:right="118"/>
        <w:jc w:val="left"/>
      </w:pPr>
      <w:r>
        <w:rPr/>
        <w:t>法定代表人：赵剑 主管会计工作负责人：赵剑</w:t>
      </w:r>
      <w:r>
        <w:rPr>
          <w:spacing w:val="-10"/>
        </w:rPr>
        <w:t> </w:t>
      </w:r>
      <w:r>
        <w:rPr/>
        <w:t>会计机构负责人：陈熙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1195" w:top="1100" w:bottom="1380" w:left="1580" w:right="1040"/>
        </w:sectPr>
      </w:pPr>
    </w:p>
    <w:p>
      <w:pPr>
        <w:pStyle w:val="Heading3"/>
        <w:spacing w:line="273" w:lineRule="exact"/>
        <w:ind w:left="0" w:right="22"/>
        <w:jc w:val="right"/>
        <w:rPr>
          <w:b w:val="0"/>
          <w:bCs w:val="0"/>
        </w:rPr>
      </w:pPr>
      <w:r>
        <w:rPr/>
        <w:t>母公司资产负债表</w:t>
      </w:r>
      <w:r>
        <w:rPr>
          <w:b w:val="0"/>
          <w:bCs w:val="0"/>
        </w:rPr>
      </w:r>
    </w:p>
    <w:p>
      <w:pPr>
        <w:pStyle w:val="BodyText"/>
        <w:spacing w:line="281" w:lineRule="exact"/>
        <w:ind w:left="0" w:right="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82" w:lineRule="exact"/>
        <w:ind w:left="218" w:right="0"/>
        <w:jc w:val="left"/>
      </w:pPr>
      <w:r>
        <w:rPr/>
        <w:t>编制单位</w:t>
      </w:r>
      <w:r>
        <w:rPr>
          <w:rFonts w:ascii="Times New Roman" w:hAnsi="Times New Roman" w:cs="Times New Roman" w:eastAsia="Times New Roman" w:hint="default"/>
        </w:rPr>
        <w:t>:</w:t>
      </w:r>
      <w:r>
        <w:rPr/>
        <w:t>深圳市金证科技股份有限公司</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1"/>
          <w:szCs w:val="21"/>
        </w:rPr>
      </w:pPr>
    </w:p>
    <w:p>
      <w:pPr>
        <w:pStyle w:val="BodyText"/>
        <w:tabs>
          <w:tab w:pos="1118" w:val="left" w:leader="none"/>
        </w:tabs>
        <w:spacing w:line="240" w:lineRule="auto"/>
        <w:ind w:left="21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060" w:bottom="1380" w:left="1580" w:right="1040"/>
          <w:cols w:num="2" w:equalWidth="0">
            <w:col w:w="5504" w:space="1322"/>
            <w:col w:w="2464"/>
          </w:cols>
        </w:sectPr>
      </w:pPr>
    </w:p>
    <w:tbl>
      <w:tblPr>
        <w:tblW w:w="0" w:type="auto"/>
        <w:jc w:val="left"/>
        <w:tblInd w:w="105" w:type="dxa"/>
        <w:tblLayout w:type="fixed"/>
        <w:tblCellMar>
          <w:top w:w="0" w:type="dxa"/>
          <w:left w:w="0" w:type="dxa"/>
          <w:bottom w:w="0" w:type="dxa"/>
          <w:right w:w="0" w:type="dxa"/>
        </w:tblCellMar>
        <w:tblLook w:val="01E0"/>
      </w:tblPr>
      <w:tblGrid>
        <w:gridCol w:w="3140"/>
        <w:gridCol w:w="1575"/>
        <w:gridCol w:w="2153"/>
        <w:gridCol w:w="2182"/>
      </w:tblGrid>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326,879,072.90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970,406,564.52</w:t>
            </w:r>
          </w:p>
        </w:tc>
      </w:tr>
      <w:tr>
        <w:trPr>
          <w:trHeight w:val="557"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264,949,515.95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219,664,475.34</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70,000.00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263,699,515.95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219,594,475.34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10,032,803.72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11,849,854.84</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33,874,779.07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33,253,499.24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10,356,912.40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11,750,843.82</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381,907,162.40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357,101,864.68</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50,056,093.92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10,227,560.83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1,067,699,427.96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1,602,503,819.45</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84,674,913.98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82,222,055.54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256,745.69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71,167,415.65</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1,165,808,193.03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949,589,937.93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56,504,000.35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61,942,420.06</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5,786,199.02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13,115,009.24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6,223,218.93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7,611,545.28</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6,356,442.08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5,802,061.98</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216,750,000.00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155,533,900.00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1,542,359,713.08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1,346,984,345.68</w:t>
            </w:r>
          </w:p>
        </w:tc>
      </w:tr>
    </w:tbl>
    <w:p>
      <w:pPr>
        <w:spacing w:after="0" w:line="241" w:lineRule="exact"/>
        <w:jc w:val="righ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0"/>
        <w:gridCol w:w="1575"/>
        <w:gridCol w:w="2153"/>
        <w:gridCol w:w="2182"/>
      </w:tblGrid>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2,610,059,141.04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2,949,488,165.13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72,000,000.00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237,331,567.76</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211,934,596.14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232,175,924.94</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358,946,751.10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283,208,214.09</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45,167,820.68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52,130,064.61</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9,012,273.31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7,490,250.59</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101,883,785.44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96,826,343.35</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2,777,347.20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2,515,333.33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69,807,452.04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57,814,364.04</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868,752,678.71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966,976,729.38</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47,898,000.00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346,445,819.98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345,367,117.34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11,373,426.44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15,706,429.58</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613,210.41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613,210.41</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358,432,456.83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409,584,757.33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1,227,185,135.54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1,376,561,486.71</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853,210,484.00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853,210,484.00</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232,350,752.94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229,042,831.07</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116,346,397.81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116,975,840.29</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180,966,370.75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373,697,523.06</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所有者权益（或股东权益）合计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1,382,874,005.50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1,572,926,678.42</w:t>
            </w:r>
          </w:p>
        </w:tc>
      </w:tr>
      <w:tr>
        <w:trPr>
          <w:trHeight w:val="557"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益）总计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2,610,059,141.04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2,949,488,165.13</w:t>
            </w:r>
          </w:p>
        </w:tc>
      </w:tr>
    </w:tbl>
    <w:p>
      <w:pPr>
        <w:spacing w:line="240" w:lineRule="auto" w:before="13"/>
        <w:rPr>
          <w:rFonts w:ascii="宋体" w:hAnsi="宋体" w:cs="宋体" w:eastAsia="宋体" w:hint="default"/>
          <w:sz w:val="12"/>
          <w:szCs w:val="12"/>
        </w:rPr>
      </w:pPr>
    </w:p>
    <w:p>
      <w:pPr>
        <w:pStyle w:val="BodyText"/>
        <w:spacing w:line="240" w:lineRule="auto" w:before="36"/>
        <w:ind w:left="218" w:right="118"/>
        <w:jc w:val="left"/>
      </w:pPr>
      <w:r>
        <w:rPr/>
        <w:t>法定代表人：赵剑 主管会计工作负责人：赵剑</w:t>
      </w:r>
      <w:r>
        <w:rPr>
          <w:spacing w:val="-10"/>
        </w:rPr>
        <w:t> </w:t>
      </w:r>
      <w:r>
        <w:rPr/>
        <w:t>会计机构负责人：陈熙</w:t>
      </w:r>
    </w:p>
    <w:p>
      <w:pPr>
        <w:spacing w:after="0" w:line="240" w:lineRule="auto"/>
        <w:jc w:val="left"/>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1195" w:top="1100" w:bottom="1380" w:left="1580" w:right="1040"/>
        </w:sectPr>
      </w:pPr>
    </w:p>
    <w:p>
      <w:pPr>
        <w:pStyle w:val="Heading3"/>
        <w:spacing w:line="274" w:lineRule="exact"/>
        <w:ind w:left="0" w:right="233"/>
        <w:jc w:val="right"/>
        <w:rPr>
          <w:b w:val="0"/>
          <w:bCs w:val="0"/>
        </w:rPr>
      </w:pPr>
      <w:r>
        <w:rPr/>
        <w:t>合并利润表</w:t>
      </w:r>
      <w:r>
        <w:rPr>
          <w:b w:val="0"/>
          <w:bCs w:val="0"/>
        </w:rPr>
      </w:r>
    </w:p>
    <w:p>
      <w:pPr>
        <w:pStyle w:val="BodyText"/>
        <w:spacing w:line="290" w:lineRule="exact"/>
        <w:ind w:left="0" w:right="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2506" w:val="left" w:leader="none"/>
        </w:tabs>
        <w:spacing w:line="240" w:lineRule="auto"/>
        <w:ind w:left="160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060" w:bottom="1380" w:left="1580" w:right="1040"/>
          <w:cols w:num="2" w:equalWidth="0">
            <w:col w:w="5399" w:space="40"/>
            <w:col w:w="3851"/>
          </w:cols>
        </w:sect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4,890,612,543.65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4,227,745,965.28</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4,890,612,543.65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4,227,745,965.28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5,109,878,541.41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4,016,013,528.67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3,761,190,653.64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3,122,635,455.36</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16,558,529.45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13,850,885.26</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173,856,567.24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151,561,569.36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200,942,389.65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202,073,065.53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621,007,328.50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503,777,620.37</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3,588,426.74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9,121,650.86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48,599,894.16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25,833,843.75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10,702,153.81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5,586,421.11</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332,734,646.19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12,993,281.93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36,593,429.57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41,347,942.73</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91,342,478.66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-5,116,236.37</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-21,587,149.62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-6,756,648.83</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93,455.69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119,593.65</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汇兑收益（损失以“－”号填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left"/>
              <w:rPr>
                <w:rFonts w:ascii="宋体" w:hAnsi="宋体" w:cs="宋体" w:eastAsia="宋体" w:hint="default"/>
                <w:sz w:val="21"/>
                <w:szCs w:val="21"/>
              </w:rPr>
            </w:pPr>
            <w:r>
              <w:rPr>
                <w:rFonts w:ascii="宋体" w:hAnsi="宋体" w:cs="宋体" w:eastAsia="宋体" w:hint="default"/>
                <w:spacing w:val="-12"/>
                <w:sz w:val="21"/>
                <w:szCs w:val="21"/>
              </w:rPr>
              <w:t>三、营业利润（亏损以“－”号填列）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-91,236,633.84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248,083,736.62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4,629,071.37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58,988.23</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698,381.64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15,124,974.72</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四、利润总额（亏损总额以“－”号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-87,305,944.11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233,017,750.13</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39,770,603.10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16,439,813.89</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89"/>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87"/>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w w:val="100"/>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-127,076,547.21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216,577,936.24</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持续经营净利润（净亏损以“－”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-127,076,547.21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216,577,936.24</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终止经营净利润（净亏损以“－”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-116,361,503.88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132,000,143.37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少数股东损益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-10,715,043.33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84,577,792.87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1,003,393.74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420,164.76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458,101.61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227,441.96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458,101.61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227,441.96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458,101.61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227,441.96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545,292.13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192,722.80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-126,073,153.47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216,998,101.00</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-115,903,402.27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132,227,585.33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-10,169,751.20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84,770,515.67</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0.16</w:t>
            </w:r>
          </w:p>
        </w:tc>
      </w:tr>
    </w:tbl>
    <w:p>
      <w:pPr>
        <w:spacing w:line="240" w:lineRule="auto" w:before="13"/>
        <w:rPr>
          <w:rFonts w:ascii="宋体" w:hAnsi="宋体" w:cs="宋体" w:eastAsia="宋体" w:hint="default"/>
          <w:sz w:val="12"/>
          <w:szCs w:val="12"/>
        </w:rPr>
      </w:pPr>
    </w:p>
    <w:p>
      <w:pPr>
        <w:pStyle w:val="BodyText"/>
        <w:spacing w:line="240" w:lineRule="auto" w:before="36"/>
        <w:ind w:left="218" w:right="118"/>
        <w:jc w:val="left"/>
      </w:pPr>
      <w:r>
        <w:rPr/>
        <w:t>法定代表人：赵剑 主管会计工作负责人：赵剑</w:t>
      </w:r>
      <w:r>
        <w:rPr>
          <w:spacing w:val="-10"/>
        </w:rPr>
        <w:t> </w:t>
      </w:r>
      <w:r>
        <w:rPr/>
        <w:t>会计机构负责人：陈熙</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45"/>
          <w:pgSz w:w="11910" w:h="16840"/>
          <w:pgMar w:footer="1195" w:header="877" w:top="1100" w:bottom="1380" w:left="1580" w:right="1040"/>
        </w:sectPr>
      </w:pPr>
    </w:p>
    <w:p>
      <w:pPr>
        <w:pStyle w:val="Heading3"/>
        <w:spacing w:line="273" w:lineRule="exact"/>
        <w:ind w:left="0" w:right="129"/>
        <w:jc w:val="right"/>
        <w:rPr>
          <w:b w:val="0"/>
          <w:bCs w:val="0"/>
        </w:rPr>
      </w:pPr>
      <w:r>
        <w:rPr/>
        <w:t>母公司利润表</w:t>
      </w:r>
      <w:r>
        <w:rPr>
          <w:b w:val="0"/>
          <w:bCs w:val="0"/>
        </w:rPr>
      </w:r>
    </w:p>
    <w:p>
      <w:pPr>
        <w:pStyle w:val="BodyText"/>
        <w:spacing w:line="289" w:lineRule="exact"/>
        <w:ind w:left="0" w:right="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2506" w:val="left" w:leader="none"/>
        </w:tabs>
        <w:spacing w:line="240" w:lineRule="auto"/>
        <w:ind w:left="160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060" w:bottom="1380" w:left="1580" w:right="1040"/>
          <w:cols w:num="2" w:equalWidth="0">
            <w:col w:w="5399" w:space="40"/>
            <w:col w:w="3851"/>
          </w:cols>
        </w:sect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1,004,486,722.79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928,913,723.99</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571,483,079.68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495,355,782.52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4,507,196.55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4,779,451.04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21,487,509.21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26,534,536.34</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91,385,800.23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111,942,824.81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255,723,300.20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271,512,595.94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11,997,830.93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21,097,840.37</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7"/>
              <w:jc w:val="right"/>
              <w:rPr>
                <w:rFonts w:ascii="宋体" w:hAnsi="宋体" w:cs="宋体" w:eastAsia="宋体" w:hint="default"/>
                <w:sz w:val="21"/>
                <w:szCs w:val="21"/>
              </w:rPr>
            </w:pPr>
            <w:r>
              <w:rPr>
                <w:rFonts w:ascii="宋体" w:hAnsi="宋体" w:cs="宋体" w:eastAsia="宋体" w:hint="default"/>
                <w:spacing w:val="-1"/>
                <w:sz w:val="21"/>
                <w:szCs w:val="21"/>
              </w:rPr>
              <w:t>其中：利息费用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29,454,420.91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10,453,474.74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pacing w:val="-1"/>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17,662,534.91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-10,303,031.75</w:t>
            </w:r>
          </w:p>
        </w:tc>
      </w:tr>
    </w:tbl>
    <w:p>
      <w:pPr>
        <w:spacing w:after="0" w:line="241" w:lineRule="exact"/>
        <w:jc w:val="righ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323,640,574.30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-924,588.03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17,918,403.63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27,181,076.64</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96,546,731.92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55,675,986.90</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-20,320,811.64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-6,229,364.59</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28,162.86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22,469.53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5"/>
              <w:jc w:val="left"/>
              <w:rPr>
                <w:rFonts w:ascii="宋体" w:hAnsi="宋体" w:cs="宋体" w:eastAsia="宋体" w:hint="default"/>
                <w:sz w:val="21"/>
                <w:szCs w:val="21"/>
              </w:rPr>
            </w:pPr>
            <w:r>
              <w:rPr>
                <w:rFonts w:ascii="宋体" w:hAnsi="宋体" w:cs="宋体" w:eastAsia="宋体" w:hint="default"/>
                <w:spacing w:val="-11"/>
                <w:sz w:val="21"/>
                <w:szCs w:val="21"/>
              </w:rPr>
              <w:t>二、营业利润（亏损以“－”号填列）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-161,245,269.90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81,494,814.07</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486,184.48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3,426.69</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411,940.13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14,825,498.80</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4"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-161,171,025.55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66,672,741.96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-554,380.10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-8,599,667.02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5"/>
              <w:jc w:val="left"/>
              <w:rPr>
                <w:rFonts w:ascii="宋体" w:hAnsi="宋体" w:cs="宋体" w:eastAsia="宋体" w:hint="default"/>
                <w:sz w:val="21"/>
                <w:szCs w:val="21"/>
              </w:rPr>
            </w:pPr>
            <w:r>
              <w:rPr>
                <w:rFonts w:ascii="宋体" w:hAnsi="宋体" w:cs="宋体" w:eastAsia="宋体" w:hint="default"/>
                <w:spacing w:val="-11"/>
                <w:sz w:val="21"/>
                <w:szCs w:val="21"/>
              </w:rPr>
              <w:t>四、净利润（净亏损以“－”号填列）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-160,616,645.45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75,272,408.98</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6" w:right="0"/>
              <w:jc w:val="left"/>
              <w:rPr>
                <w:rFonts w:ascii="宋体" w:hAnsi="宋体" w:cs="宋体" w:eastAsia="宋体" w:hint="default"/>
                <w:sz w:val="21"/>
                <w:szCs w:val="21"/>
              </w:rPr>
            </w:pPr>
            <w:r>
              <w:rPr>
                <w:rFonts w:ascii="宋体" w:hAnsi="宋体" w:cs="宋体" w:eastAsia="宋体" w:hint="default"/>
                <w:sz w:val="21"/>
                <w:szCs w:val="21"/>
              </w:rPr>
              <w:t>（一）持续经营净利润（净亏损以</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-160,616,645.45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75,272,408.98</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6" w:right="0"/>
              <w:jc w:val="left"/>
              <w:rPr>
                <w:rFonts w:ascii="宋体" w:hAnsi="宋体" w:cs="宋体" w:eastAsia="宋体" w:hint="default"/>
                <w:sz w:val="21"/>
                <w:szCs w:val="21"/>
              </w:rPr>
            </w:pPr>
            <w:r>
              <w:rPr>
                <w:rFonts w:ascii="宋体" w:hAnsi="宋体" w:cs="宋体" w:eastAsia="宋体" w:hint="default"/>
                <w:sz w:val="21"/>
                <w:szCs w:val="21"/>
              </w:rPr>
              <w:t>（二）终止经营净利润（净亏损以</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-160,616,645.45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75,272,408.98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40" w:lineRule="auto" w:before="36"/>
        <w:ind w:left="218" w:right="118"/>
        <w:jc w:val="left"/>
      </w:pPr>
      <w:r>
        <w:rPr/>
        <w:t>法定代表人：赵剑 主管会计工作负责人：赵剑</w:t>
      </w:r>
      <w:r>
        <w:rPr>
          <w:spacing w:val="-10"/>
        </w:rPr>
        <w:t> </w:t>
      </w:r>
      <w:r>
        <w:rPr/>
        <w:t>会计机构负责人：陈熙</w:t>
      </w:r>
    </w:p>
    <w:p>
      <w:pPr>
        <w:spacing w:after="0" w:line="240" w:lineRule="auto"/>
        <w:jc w:val="left"/>
        <w:sectPr>
          <w:footerReference w:type="default" r:id="rId46"/>
          <w:pgSz w:w="11910" w:h="16840"/>
          <w:pgMar w:footer="1195" w:header="877" w:top="1100" w:bottom="1380" w:left="1580" w:right="1040"/>
          <w:pgNumType w:start="91"/>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pStyle w:val="Heading3"/>
        <w:spacing w:line="274" w:lineRule="exact"/>
        <w:ind w:left="0" w:right="22"/>
        <w:jc w:val="right"/>
        <w:rPr>
          <w:b w:val="0"/>
          <w:bCs w:val="0"/>
        </w:rPr>
      </w:pPr>
      <w:r>
        <w:rPr/>
        <w:t>合并现金流量表</w:t>
      </w:r>
      <w:r>
        <w:rPr>
          <w:b w:val="0"/>
          <w:bCs w:val="0"/>
        </w:rPr>
      </w:r>
    </w:p>
    <w:p>
      <w:pPr>
        <w:pStyle w:val="BodyText"/>
        <w:spacing w:line="290" w:lineRule="exact"/>
        <w:ind w:left="0" w:right="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06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1340"/>
        <w:gridCol w:w="2174"/>
        <w:gridCol w:w="2165"/>
      </w:tblGrid>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5,501,108,963.67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4,770,069,902.32</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23,044,407.87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20,720,644.57</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182,547,568.93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97,575,366.86</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5,706,700,940.47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4,888,365,913.75</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3,910,327,035.72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3,567,202,187.70</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946,813,866.20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781,420,106.66</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172,464,157.16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141,033,410.55</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357,744,028.98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291,337,151.04</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5,387,349,088.06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4,780,992,855.95</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319,351,852.41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107,373,057.80</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480,643,348.40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87,341,230.25</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9,421,944.23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7,737,275.92</w:t>
            </w:r>
          </w:p>
        </w:tc>
      </w:tr>
      <w:tr>
        <w:trPr>
          <w:trHeight w:val="555"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83,679.00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167,815.34</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63,221,876.16</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7,087,412.28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5,000,000.00</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560,458,260.07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100,246,321.51</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116,607,408.24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136,480,691.49</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1,107,693,685.21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291,462,345.76</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394,371.84</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5,825,873.27</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1,224,301,093.45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434,163,282.36</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-663,842,833.38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-333,916,960.85</w:t>
            </w:r>
          </w:p>
        </w:tc>
      </w:tr>
    </w:tbl>
    <w:p>
      <w:pPr>
        <w:spacing w:after="0" w:line="241" w:lineRule="exact"/>
        <w:jc w:val="righ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70"/>
        <w:gridCol w:w="1340"/>
        <w:gridCol w:w="2174"/>
        <w:gridCol w:w="2165"/>
      </w:tblGrid>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18,011,844.00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509,463,330.72</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18,011,844.00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278,566,662.73</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627,127,431.88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1,059,695,565.76</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347,900,000.00</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17,562,919.55</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645,139,275.88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1,934,621,816.03</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959,215,567.76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576,465,998.00</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112,196,428.90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163,177,973.27</w:t>
            </w:r>
          </w:p>
        </w:tc>
      </w:tr>
      <w:tr>
        <w:trPr>
          <w:trHeight w:val="555"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26,590,000.00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70,565,400.00</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20,172,485.65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3,562,200.00</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1,091,584,482.31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743,206,171.27</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-446,445,206.43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1,191,415,644.76</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的影响</w:t>
            </w:r>
            <w:r>
              <w:rPr>
                <w:rFonts w:ascii="宋体" w:hAnsi="宋体" w:cs="宋体" w:eastAsia="宋体" w:hint="default"/>
                <w:sz w:val="21"/>
                <w:szCs w:val="21"/>
              </w:rPr>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-790,936,187.40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964,871,741.71</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1,522,660,915.88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557,789,174.17</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340"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731,724,728.48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1,522,660,915.88</w:t>
            </w:r>
          </w:p>
        </w:tc>
      </w:tr>
    </w:tbl>
    <w:p>
      <w:pPr>
        <w:spacing w:line="240" w:lineRule="auto" w:before="2"/>
        <w:rPr>
          <w:rFonts w:ascii="宋体" w:hAnsi="宋体" w:cs="宋体" w:eastAsia="宋体" w:hint="default"/>
          <w:sz w:val="13"/>
          <w:szCs w:val="13"/>
        </w:rPr>
      </w:pPr>
    </w:p>
    <w:p>
      <w:pPr>
        <w:pStyle w:val="BodyText"/>
        <w:spacing w:line="240" w:lineRule="auto" w:before="36"/>
        <w:ind w:left="218" w:right="118"/>
        <w:jc w:val="left"/>
      </w:pPr>
      <w:r>
        <w:rPr/>
        <w:t>法定代表人：赵剑 主管会计工作负责人：赵剑</w:t>
      </w:r>
      <w:r>
        <w:rPr>
          <w:spacing w:val="-10"/>
        </w:rPr>
        <w:t> </w:t>
      </w:r>
      <w:r>
        <w:rPr/>
        <w:t>会计机构负责人：陈熙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1195" w:top="1100" w:bottom="1380" w:left="1580" w:right="1040"/>
        </w:sectPr>
      </w:pPr>
    </w:p>
    <w:p>
      <w:pPr>
        <w:pStyle w:val="Heading3"/>
        <w:spacing w:line="273" w:lineRule="exact"/>
        <w:ind w:left="0" w:right="0"/>
        <w:jc w:val="right"/>
        <w:rPr>
          <w:b w:val="0"/>
          <w:bCs w:val="0"/>
        </w:rPr>
      </w:pPr>
      <w:r>
        <w:rPr/>
        <w:t>母公司现金流量表</w:t>
      </w:r>
      <w:r>
        <w:rPr>
          <w:b w:val="0"/>
          <w:bCs w:val="0"/>
        </w:rPr>
      </w:r>
    </w:p>
    <w:p>
      <w:pPr>
        <w:pStyle w:val="BodyText"/>
        <w:spacing w:line="289" w:lineRule="exact"/>
        <w:ind w:left="0" w:right="79"/>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2425" w:val="left" w:leader="none"/>
        </w:tabs>
        <w:spacing w:line="240" w:lineRule="auto"/>
        <w:ind w:left="1525"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060" w:bottom="1380" w:left="1580" w:right="1040"/>
          <w:cols w:num="2" w:equalWidth="0">
            <w:col w:w="5480" w:space="40"/>
            <w:col w:w="3770"/>
          </w:cols>
        </w:sectPr>
      </w:pPr>
    </w:p>
    <w:tbl>
      <w:tblPr>
        <w:tblW w:w="0" w:type="auto"/>
        <w:jc w:val="left"/>
        <w:tblInd w:w="105" w:type="dxa"/>
        <w:tblLayout w:type="fixed"/>
        <w:tblCellMar>
          <w:top w:w="0" w:type="dxa"/>
          <w:left w:w="0" w:type="dxa"/>
          <w:bottom w:w="0" w:type="dxa"/>
          <w:right w:w="0" w:type="dxa"/>
        </w:tblCellMar>
        <w:tblLook w:val="01E0"/>
      </w:tblPr>
      <w:tblGrid>
        <w:gridCol w:w="3370"/>
        <w:gridCol w:w="1344"/>
        <w:gridCol w:w="2172"/>
        <w:gridCol w:w="2163"/>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1,150,864,574.95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1,042,570,874.18</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10,309,367.24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9,222,061.46</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86,852,709.12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51,599,461.78</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1,248,026,651.31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1,103,392,397.42</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697,148,498.57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520,415,009.41</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301,936,282.29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321,678,538.72</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27,562,663.77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45,595,802.21</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105,213,685.82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101,424,192.03</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1,131,861,130.45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989,113,542.37</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116,165,520.86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114,278,855.05</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280,783,900.00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90,500,230.25</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54,310,638.99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65,066,842.17</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75,460.00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98,000.00</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76,843,101.84</w:t>
            </w: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12,508,361.21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14,755,055.55</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424,521,462.04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170,420,127.97</w:t>
            </w:r>
          </w:p>
        </w:tc>
      </w:tr>
    </w:tbl>
    <w:p>
      <w:pPr>
        <w:spacing w:after="0" w:line="241" w:lineRule="exact"/>
        <w:jc w:val="righ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70"/>
        <w:gridCol w:w="1344"/>
        <w:gridCol w:w="2172"/>
        <w:gridCol w:w="2163"/>
      </w:tblGrid>
      <w:tr>
        <w:trPr>
          <w:trHeight w:val="55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10,388,855.00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4,628,928.00</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891,649,843.61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366,447,577.36</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w w:val="100"/>
                <w:sz w:val="21"/>
              </w:rPr>
              <w:t>-</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w w:val="100"/>
                <w:sz w:val="21"/>
              </w:rPr>
              <w:t>-</w:t>
            </w:r>
          </w:p>
        </w:tc>
      </w:tr>
      <w:tr>
        <w:trPr>
          <w:trHeight w:val="34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902,038,698.61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371,076,505.36</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-477,517,236.57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-200,656,377.39</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233,900,002.32</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163,200,000.00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341,195,567.76</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347,900,000.00</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206,375.64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2,326,889.40</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163,406,375.64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925,322,459.48</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376,429,567.76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55,966,000.00</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51,983,040.23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80,384,204.26</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3,390,943.25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3,562,200.00</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431,803,551.24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139,912,404.26</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-268,397,175.60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785,410,055.22</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的影响</w:t>
            </w:r>
            <w:r>
              <w:rPr>
                <w:rFonts w:ascii="宋体" w:hAnsi="宋体" w:cs="宋体" w:eastAsia="宋体" w:hint="default"/>
                <w:sz w:val="21"/>
                <w:szCs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-629,748,891.31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699,032,532.88</w:t>
            </w:r>
          </w:p>
        </w:tc>
      </w:tr>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939,054,075.84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240,021,542.96</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309,305,184.53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939,054,075.84</w:t>
            </w:r>
          </w:p>
        </w:tc>
      </w:tr>
    </w:tbl>
    <w:p>
      <w:pPr>
        <w:spacing w:line="240" w:lineRule="auto" w:before="13"/>
        <w:rPr>
          <w:rFonts w:ascii="宋体" w:hAnsi="宋体" w:cs="宋体" w:eastAsia="宋体" w:hint="default"/>
          <w:sz w:val="12"/>
          <w:szCs w:val="12"/>
        </w:rPr>
      </w:pPr>
    </w:p>
    <w:p>
      <w:pPr>
        <w:pStyle w:val="BodyText"/>
        <w:spacing w:line="240" w:lineRule="auto" w:before="36"/>
        <w:ind w:left="218" w:right="118"/>
        <w:jc w:val="left"/>
      </w:pPr>
      <w:r>
        <w:rPr/>
        <w:t>法定代表人：赵剑 主管会计工作负责人：赵剑</w:t>
      </w:r>
      <w:r>
        <w:rPr>
          <w:spacing w:val="-10"/>
        </w:rPr>
        <w:t> </w:t>
      </w:r>
      <w:r>
        <w:rPr/>
        <w:t>会计机构负责人：陈熙</w:t>
      </w:r>
    </w:p>
    <w:p>
      <w:pPr>
        <w:spacing w:after="0" w:line="240" w:lineRule="auto"/>
        <w:jc w:val="left"/>
        <w:sectPr>
          <w:pgSz w:w="11910" w:h="16840"/>
          <w:pgMar w:header="877" w:footer="1195" w:top="1100" w:bottom="1380" w:left="1580" w:right="1040"/>
        </w:sectPr>
      </w:pPr>
    </w:p>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headerReference w:type="default" r:id="rId47"/>
          <w:footerReference w:type="default" r:id="rId48"/>
          <w:pgSz w:w="16840" w:h="11910" w:orient="landscape"/>
          <w:pgMar w:header="882" w:footer="1195" w:top="1120" w:bottom="1380" w:left="1300" w:right="1220"/>
          <w:pgNumType w:start="95"/>
        </w:sectPr>
      </w:pPr>
    </w:p>
    <w:p>
      <w:pPr>
        <w:pStyle w:val="Heading3"/>
        <w:spacing w:line="274" w:lineRule="exact"/>
        <w:ind w:left="0" w:right="0"/>
        <w:jc w:val="right"/>
        <w:rPr>
          <w:b w:val="0"/>
          <w:bCs w:val="0"/>
        </w:rPr>
      </w:pPr>
      <w:r>
        <w:rPr>
          <w:spacing w:val="-1"/>
        </w:rPr>
        <w:t>合并所有者权益变动表</w:t>
      </w:r>
      <w:r>
        <w:rPr>
          <w:b w:val="0"/>
          <w:bCs w:val="0"/>
          <w:spacing w:val="-1"/>
        </w:rPr>
      </w:r>
    </w:p>
    <w:p>
      <w:pPr>
        <w:pStyle w:val="BodyText"/>
        <w:spacing w:line="290" w:lineRule="exact"/>
        <w:ind w:left="0" w:right="29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4746" w:val="left" w:leader="none"/>
        </w:tabs>
        <w:spacing w:line="240" w:lineRule="auto"/>
        <w:ind w:left="384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6840" w:h="11910" w:orient="landscape"/>
          <w:pgMar w:top="1060" w:bottom="1380" w:left="1300" w:right="1220"/>
          <w:cols w:num="2" w:equalWidth="0">
            <w:col w:w="8206" w:space="40"/>
            <w:col w:w="6074"/>
          </w:cols>
        </w:sectPr>
      </w:pPr>
    </w:p>
    <w:tbl>
      <w:tblPr>
        <w:tblW w:w="0" w:type="auto"/>
        <w:jc w:val="left"/>
        <w:tblInd w:w="111" w:type="dxa"/>
        <w:tblLayout w:type="fixed"/>
        <w:tblCellMar>
          <w:top w:w="0" w:type="dxa"/>
          <w:left w:w="0" w:type="dxa"/>
          <w:bottom w:w="0" w:type="dxa"/>
          <w:right w:w="0" w:type="dxa"/>
        </w:tblCellMar>
        <w:tblLook w:val="01E0"/>
      </w:tblPr>
      <w:tblGrid>
        <w:gridCol w:w="3087"/>
        <w:gridCol w:w="992"/>
        <w:gridCol w:w="566"/>
        <w:gridCol w:w="710"/>
        <w:gridCol w:w="566"/>
        <w:gridCol w:w="1133"/>
        <w:gridCol w:w="569"/>
        <w:gridCol w:w="850"/>
        <w:gridCol w:w="566"/>
        <w:gridCol w:w="994"/>
        <w:gridCol w:w="850"/>
        <w:gridCol w:w="994"/>
        <w:gridCol w:w="1133"/>
        <w:gridCol w:w="1080"/>
      </w:tblGrid>
      <w:tr>
        <w:trPr>
          <w:trHeight w:val="281" w:hRule="exact"/>
        </w:trPr>
        <w:tc>
          <w:tcPr>
            <w:tcW w:w="30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004"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93"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552" w:hRule="exact"/>
        </w:trPr>
        <w:tc>
          <w:tcPr>
            <w:tcW w:w="3087" w:type="dxa"/>
            <w:vMerge/>
            <w:tcBorders>
              <w:left w:val="single" w:sz="4" w:space="0" w:color="000000"/>
              <w:right w:val="single" w:sz="4" w:space="0" w:color="000000"/>
            </w:tcBorders>
          </w:tcPr>
          <w:p>
            <w:pPr/>
          </w:p>
        </w:tc>
        <w:tc>
          <w:tcPr>
            <w:tcW w:w="879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50" w:right="137" w:hanging="209"/>
              <w:jc w:val="left"/>
              <w:rPr>
                <w:rFonts w:ascii="宋体" w:hAnsi="宋体" w:cs="宋体" w:eastAsia="宋体" w:hint="default"/>
                <w:sz w:val="21"/>
                <w:szCs w:val="21"/>
              </w:rPr>
            </w:pPr>
            <w:r>
              <w:rPr>
                <w:rFonts w:ascii="宋体" w:hAnsi="宋体" w:cs="宋体" w:eastAsia="宋体" w:hint="default"/>
                <w:sz w:val="21"/>
                <w:szCs w:val="21"/>
              </w:rPr>
              <w:t>少数股东</w:t>
            </w:r>
            <w:r>
              <w:rPr>
                <w:rFonts w:ascii="宋体" w:hAnsi="宋体" w:cs="宋体" w:eastAsia="宋体" w:hint="default"/>
                <w:w w:val="100"/>
                <w:sz w:val="21"/>
                <w:szCs w:val="21"/>
              </w:rPr>
              <w:t> </w:t>
            </w:r>
            <w:r>
              <w:rPr>
                <w:rFonts w:ascii="宋体" w:hAnsi="宋体" w:cs="宋体" w:eastAsia="宋体" w:hint="default"/>
                <w:sz w:val="21"/>
                <w:szCs w:val="21"/>
              </w:rPr>
              <w:t>权益</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0" w:right="111" w:hanging="106"/>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w w:val="100"/>
                <w:sz w:val="21"/>
                <w:szCs w:val="21"/>
              </w:rPr>
              <w:t> </w:t>
            </w:r>
            <w:r>
              <w:rPr>
                <w:rFonts w:ascii="宋体" w:hAnsi="宋体" w:cs="宋体" w:eastAsia="宋体" w:hint="default"/>
                <w:sz w:val="21"/>
                <w:szCs w:val="21"/>
              </w:rPr>
              <w:t>益合计</w:t>
            </w:r>
          </w:p>
        </w:tc>
      </w:tr>
      <w:tr>
        <w:trPr>
          <w:trHeight w:val="360" w:hRule="exact"/>
        </w:trPr>
        <w:tc>
          <w:tcPr>
            <w:tcW w:w="3087" w:type="dxa"/>
            <w:vMerge/>
            <w:tcBorders>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28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87"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14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569" w:type="dxa"/>
            <w:vMerge w:val="restart"/>
            <w:tcBorders>
              <w:top w:val="single" w:sz="4" w:space="0" w:color="000000"/>
              <w:left w:val="single" w:sz="4" w:space="0" w:color="000000"/>
              <w:right w:val="single" w:sz="4" w:space="0" w:color="000000"/>
            </w:tcBorders>
          </w:tcPr>
          <w:p>
            <w:pPr>
              <w:pStyle w:val="TableParagraph"/>
              <w:spacing w:line="237" w:lineRule="auto" w:before="11"/>
              <w:ind w:left="172" w:right="31" w:hanging="7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103"/>
                <w:sz w:val="21"/>
                <w:szCs w:val="21"/>
              </w:rPr>
              <w:t> </w:t>
            </w:r>
            <w:r>
              <w:rPr>
                <w:rFonts w:ascii="宋体" w:hAnsi="宋体" w:cs="宋体" w:eastAsia="宋体" w:hint="default"/>
                <w:sz w:val="21"/>
                <w:szCs w:val="21"/>
              </w:rPr>
              <w:t>库</w:t>
            </w:r>
            <w:r>
              <w:rPr>
                <w:rFonts w:ascii="宋体" w:hAnsi="宋体" w:cs="宋体" w:eastAsia="宋体" w:hint="default"/>
                <w:w w:val="100"/>
                <w:sz w:val="21"/>
                <w:szCs w:val="21"/>
              </w:rPr>
              <w:t> </w:t>
            </w:r>
            <w:r>
              <w:rPr>
                <w:rFonts w:ascii="宋体" w:hAnsi="宋体" w:cs="宋体" w:eastAsia="宋体" w:hint="default"/>
                <w:sz w:val="21"/>
                <w:szCs w:val="21"/>
              </w:rPr>
              <w:t>存</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72" w:lineRule="exact"/>
              <w:ind w:left="105" w:right="98"/>
              <w:jc w:val="left"/>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p>
        </w:tc>
        <w:tc>
          <w:tcPr>
            <w:tcW w:w="566" w:type="dxa"/>
            <w:vMerge w:val="restart"/>
            <w:tcBorders>
              <w:top w:val="single" w:sz="4" w:space="0" w:color="000000"/>
              <w:left w:val="single" w:sz="4" w:space="0" w:color="000000"/>
              <w:right w:val="single" w:sz="4" w:space="0" w:color="000000"/>
            </w:tcBorders>
          </w:tcPr>
          <w:p>
            <w:pPr>
              <w:pStyle w:val="TableParagraph"/>
              <w:spacing w:line="237" w:lineRule="auto" w:before="11"/>
              <w:ind w:left="175" w:right="168"/>
              <w:jc w:val="both"/>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储</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72" w:lineRule="exact"/>
              <w:ind w:left="386" w:right="171" w:hanging="209"/>
              <w:jc w:val="left"/>
              <w:rPr>
                <w:rFonts w:ascii="宋体" w:hAnsi="宋体" w:cs="宋体" w:eastAsia="宋体" w:hint="default"/>
                <w:sz w:val="21"/>
                <w:szCs w:val="21"/>
              </w:rPr>
            </w:pPr>
            <w:r>
              <w:rPr>
                <w:rFonts w:ascii="宋体" w:hAnsi="宋体" w:cs="宋体" w:eastAsia="宋体" w:hint="default"/>
                <w:sz w:val="21"/>
                <w:szCs w:val="21"/>
              </w:rPr>
              <w:t>盈余公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72" w:lineRule="exact"/>
              <w:ind w:left="105" w:right="98"/>
              <w:jc w:val="left"/>
              <w:rPr>
                <w:rFonts w:ascii="宋体" w:hAnsi="宋体" w:cs="宋体" w:eastAsia="宋体" w:hint="default"/>
                <w:sz w:val="21"/>
                <w:szCs w:val="21"/>
              </w:rPr>
            </w:pPr>
            <w:r>
              <w:rPr>
                <w:rFonts w:ascii="宋体" w:hAnsi="宋体" w:cs="宋体" w:eastAsia="宋体" w:hint="default"/>
                <w:sz w:val="21"/>
                <w:szCs w:val="21"/>
              </w:rPr>
              <w:t>一般风</w:t>
            </w:r>
            <w:r>
              <w:rPr>
                <w:rFonts w:ascii="宋体" w:hAnsi="宋体" w:cs="宋体" w:eastAsia="宋体" w:hint="default"/>
                <w:spacing w:val="-102"/>
                <w:sz w:val="21"/>
                <w:szCs w:val="21"/>
              </w:rPr>
              <w:t> </w:t>
            </w:r>
            <w:r>
              <w:rPr>
                <w:rFonts w:ascii="宋体" w:hAnsi="宋体" w:cs="宋体" w:eastAsia="宋体" w:hint="default"/>
                <w:sz w:val="21"/>
                <w:szCs w:val="21"/>
              </w:rPr>
              <w:t>险准备</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72" w:lineRule="exact"/>
              <w:ind w:left="283" w:right="170" w:hanging="106"/>
              <w:jc w:val="left"/>
              <w:rPr>
                <w:rFonts w:ascii="宋体" w:hAnsi="宋体" w:cs="宋体" w:eastAsia="宋体" w:hint="default"/>
                <w:sz w:val="21"/>
                <w:szCs w:val="21"/>
              </w:rPr>
            </w:pPr>
            <w:r>
              <w:rPr>
                <w:rFonts w:ascii="宋体" w:hAnsi="宋体" w:cs="宋体" w:eastAsia="宋体" w:hint="default"/>
                <w:sz w:val="21"/>
                <w:szCs w:val="21"/>
              </w:rPr>
              <w:t>未分配</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1133"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829" w:hRule="exact"/>
        </w:trPr>
        <w:tc>
          <w:tcPr>
            <w:tcW w:w="3087"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优</w:t>
            </w:r>
          </w:p>
          <w:p>
            <w:pPr>
              <w:pStyle w:val="TableParagraph"/>
              <w:spacing w:line="272" w:lineRule="exact" w:before="26"/>
              <w:ind w:left="175" w:right="168"/>
              <w:jc w:val="left"/>
              <w:rPr>
                <w:rFonts w:ascii="宋体" w:hAnsi="宋体" w:cs="宋体" w:eastAsia="宋体" w:hint="default"/>
                <w:sz w:val="21"/>
                <w:szCs w:val="21"/>
              </w:rPr>
            </w:pPr>
            <w:r>
              <w:rPr>
                <w:rFonts w:ascii="宋体" w:hAnsi="宋体" w:cs="宋体" w:eastAsia="宋体" w:hint="default"/>
                <w:sz w:val="21"/>
                <w:szCs w:val="21"/>
              </w:rPr>
              <w:t>先</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4" w:right="137" w:hanging="106"/>
              <w:jc w:val="left"/>
              <w:rPr>
                <w:rFonts w:ascii="宋体" w:hAnsi="宋体" w:cs="宋体" w:eastAsia="宋体" w:hint="default"/>
                <w:sz w:val="21"/>
                <w:szCs w:val="21"/>
              </w:rPr>
            </w:pPr>
            <w:r>
              <w:rPr>
                <w:rFonts w:ascii="宋体" w:hAnsi="宋体" w:cs="宋体" w:eastAsia="宋体" w:hint="default"/>
                <w:sz w:val="21"/>
                <w:szCs w:val="21"/>
              </w:rPr>
              <w:t>永续</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2" w:right="17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133"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sz w:val="21"/>
              </w:rPr>
              <w:t>853,210</w:t>
            </w:r>
          </w:p>
          <w:p>
            <w:pPr>
              <w:pStyle w:val="TableParagraph"/>
              <w:spacing w:line="274" w:lineRule="exact"/>
              <w:ind w:left="144" w:right="0"/>
              <w:jc w:val="left"/>
              <w:rPr>
                <w:rFonts w:ascii="宋体" w:hAnsi="宋体" w:cs="宋体" w:eastAsia="宋体" w:hint="default"/>
                <w:sz w:val="21"/>
                <w:szCs w:val="21"/>
              </w:rPr>
            </w:pPr>
            <w:r>
              <w:rPr>
                <w:rFonts w:ascii="宋体"/>
                <w:sz w:val="21"/>
              </w:rPr>
              <w:t>,484.00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348,670,</w:t>
            </w:r>
          </w:p>
          <w:p>
            <w:pPr>
              <w:pStyle w:val="TableParagraph"/>
              <w:spacing w:line="274" w:lineRule="exact"/>
              <w:ind w:left="388" w:right="0"/>
              <w:jc w:val="left"/>
              <w:rPr>
                <w:rFonts w:ascii="宋体" w:hAnsi="宋体" w:cs="宋体" w:eastAsia="宋体" w:hint="default"/>
                <w:sz w:val="21"/>
                <w:szCs w:val="21"/>
              </w:rPr>
            </w:pPr>
            <w:r>
              <w:rPr>
                <w:rFonts w:ascii="宋体"/>
                <w:sz w:val="21"/>
              </w:rPr>
              <w:t>735.44</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234,11</w:t>
            </w:r>
          </w:p>
          <w:p>
            <w:pPr>
              <w:pStyle w:val="TableParagraph"/>
              <w:spacing w:line="274" w:lineRule="exact"/>
              <w:ind w:left="319" w:right="0"/>
              <w:jc w:val="left"/>
              <w:rPr>
                <w:rFonts w:ascii="宋体" w:hAnsi="宋体" w:cs="宋体" w:eastAsia="宋体" w:hint="default"/>
                <w:sz w:val="21"/>
                <w:szCs w:val="21"/>
              </w:rPr>
            </w:pPr>
            <w:r>
              <w:rPr>
                <w:rFonts w:ascii="宋体"/>
                <w:sz w:val="21"/>
              </w:rPr>
              <w:t>8.51</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121,737</w:t>
            </w:r>
          </w:p>
          <w:p>
            <w:pPr>
              <w:pStyle w:val="TableParagraph"/>
              <w:spacing w:line="274" w:lineRule="exact"/>
              <w:ind w:left="146" w:right="0"/>
              <w:jc w:val="left"/>
              <w:rPr>
                <w:rFonts w:ascii="宋体" w:hAnsi="宋体" w:cs="宋体" w:eastAsia="宋体" w:hint="default"/>
                <w:sz w:val="21"/>
                <w:szCs w:val="21"/>
              </w:rPr>
            </w:pPr>
            <w:r>
              <w:rPr>
                <w:rFonts w:ascii="宋体"/>
                <w:sz w:val="21"/>
              </w:rPr>
              <w:t>,991.53</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564,200</w:t>
            </w:r>
          </w:p>
          <w:p>
            <w:pPr>
              <w:pStyle w:val="TableParagraph"/>
              <w:spacing w:line="274" w:lineRule="exact"/>
              <w:ind w:left="146" w:right="0"/>
              <w:jc w:val="left"/>
              <w:rPr>
                <w:rFonts w:ascii="宋体" w:hAnsi="宋体" w:cs="宋体" w:eastAsia="宋体" w:hint="default"/>
                <w:sz w:val="21"/>
                <w:szCs w:val="21"/>
              </w:rPr>
            </w:pPr>
            <w:r>
              <w:rPr>
                <w:rFonts w:ascii="宋体"/>
                <w:sz w:val="21"/>
              </w:rPr>
              <w:t>,882.05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388,345,</w:t>
            </w:r>
          </w:p>
          <w:p>
            <w:pPr>
              <w:pStyle w:val="TableParagraph"/>
              <w:spacing w:line="274" w:lineRule="exact"/>
              <w:ind w:left="388" w:right="0"/>
              <w:jc w:val="left"/>
              <w:rPr>
                <w:rFonts w:ascii="宋体" w:hAnsi="宋体" w:cs="宋体" w:eastAsia="宋体" w:hint="default"/>
                <w:sz w:val="21"/>
                <w:szCs w:val="21"/>
              </w:rPr>
            </w:pPr>
            <w:r>
              <w:rPr>
                <w:rFonts w:ascii="宋体"/>
                <w:sz w:val="21"/>
              </w:rPr>
              <w:t>685.65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2,276,39</w:t>
            </w:r>
          </w:p>
          <w:p>
            <w:pPr>
              <w:pStyle w:val="TableParagraph"/>
              <w:spacing w:line="274" w:lineRule="exact"/>
              <w:ind w:left="129" w:right="0"/>
              <w:jc w:val="left"/>
              <w:rPr>
                <w:rFonts w:ascii="宋体" w:hAnsi="宋体" w:cs="宋体" w:eastAsia="宋体" w:hint="default"/>
                <w:sz w:val="21"/>
                <w:szCs w:val="21"/>
              </w:rPr>
            </w:pPr>
            <w:r>
              <w:rPr>
                <w:rFonts w:ascii="宋体"/>
                <w:sz w:val="21"/>
              </w:rPr>
              <w:t>9,897.18</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4" w:right="0"/>
              <w:jc w:val="left"/>
              <w:rPr>
                <w:rFonts w:ascii="宋体" w:hAnsi="宋体" w:cs="宋体" w:eastAsia="宋体" w:hint="default"/>
                <w:sz w:val="21"/>
                <w:szCs w:val="21"/>
              </w:rPr>
            </w:pPr>
            <w:r>
              <w:rPr>
                <w:rFonts w:ascii="宋体"/>
                <w:sz w:val="21"/>
              </w:rPr>
              <w:t>853,210</w:t>
            </w:r>
          </w:p>
          <w:p>
            <w:pPr>
              <w:pStyle w:val="TableParagraph"/>
              <w:spacing w:line="273" w:lineRule="exact"/>
              <w:ind w:left="144" w:right="0"/>
              <w:jc w:val="left"/>
              <w:rPr>
                <w:rFonts w:ascii="宋体" w:hAnsi="宋体" w:cs="宋体" w:eastAsia="宋体" w:hint="default"/>
                <w:sz w:val="21"/>
                <w:szCs w:val="21"/>
              </w:rPr>
            </w:pPr>
            <w:r>
              <w:rPr>
                <w:rFonts w:ascii="宋体"/>
                <w:sz w:val="21"/>
              </w:rPr>
              <w:t>,484.00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sz w:val="21"/>
              </w:rPr>
              <w:t>348,670,</w:t>
            </w:r>
          </w:p>
          <w:p>
            <w:pPr>
              <w:pStyle w:val="TableParagraph"/>
              <w:spacing w:line="273" w:lineRule="exact"/>
              <w:ind w:left="388" w:right="0"/>
              <w:jc w:val="left"/>
              <w:rPr>
                <w:rFonts w:ascii="宋体" w:hAnsi="宋体" w:cs="宋体" w:eastAsia="宋体" w:hint="default"/>
                <w:sz w:val="21"/>
                <w:szCs w:val="21"/>
              </w:rPr>
            </w:pPr>
            <w:r>
              <w:rPr>
                <w:rFonts w:ascii="宋体"/>
                <w:sz w:val="21"/>
              </w:rPr>
              <w:t>735.44</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234,11</w:t>
            </w:r>
          </w:p>
          <w:p>
            <w:pPr>
              <w:pStyle w:val="TableParagraph"/>
              <w:spacing w:line="273" w:lineRule="exact"/>
              <w:ind w:left="319" w:right="0"/>
              <w:jc w:val="left"/>
              <w:rPr>
                <w:rFonts w:ascii="宋体" w:hAnsi="宋体" w:cs="宋体" w:eastAsia="宋体" w:hint="default"/>
                <w:sz w:val="21"/>
                <w:szCs w:val="21"/>
              </w:rPr>
            </w:pPr>
            <w:r>
              <w:rPr>
                <w:rFonts w:ascii="宋体"/>
                <w:sz w:val="21"/>
              </w:rPr>
              <w:t>8.51</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121,737</w:t>
            </w:r>
          </w:p>
          <w:p>
            <w:pPr>
              <w:pStyle w:val="TableParagraph"/>
              <w:spacing w:line="273" w:lineRule="exact"/>
              <w:ind w:left="146" w:right="0"/>
              <w:jc w:val="left"/>
              <w:rPr>
                <w:rFonts w:ascii="宋体" w:hAnsi="宋体" w:cs="宋体" w:eastAsia="宋体" w:hint="default"/>
                <w:sz w:val="21"/>
                <w:szCs w:val="21"/>
              </w:rPr>
            </w:pPr>
            <w:r>
              <w:rPr>
                <w:rFonts w:ascii="宋体"/>
                <w:sz w:val="21"/>
              </w:rPr>
              <w:t>,991.53</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564,200</w:t>
            </w:r>
          </w:p>
          <w:p>
            <w:pPr>
              <w:pStyle w:val="TableParagraph"/>
              <w:spacing w:line="273" w:lineRule="exact"/>
              <w:ind w:left="146" w:right="0"/>
              <w:jc w:val="left"/>
              <w:rPr>
                <w:rFonts w:ascii="宋体" w:hAnsi="宋体" w:cs="宋体" w:eastAsia="宋体" w:hint="default"/>
                <w:sz w:val="21"/>
                <w:szCs w:val="21"/>
              </w:rPr>
            </w:pPr>
            <w:r>
              <w:rPr>
                <w:rFonts w:ascii="宋体"/>
                <w:sz w:val="21"/>
              </w:rPr>
              <w:t>,882.05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sz w:val="21"/>
              </w:rPr>
              <w:t>388,345,</w:t>
            </w:r>
          </w:p>
          <w:p>
            <w:pPr>
              <w:pStyle w:val="TableParagraph"/>
              <w:spacing w:line="273" w:lineRule="exact"/>
              <w:ind w:left="388" w:right="0"/>
              <w:jc w:val="left"/>
              <w:rPr>
                <w:rFonts w:ascii="宋体" w:hAnsi="宋体" w:cs="宋体" w:eastAsia="宋体" w:hint="default"/>
                <w:sz w:val="21"/>
                <w:szCs w:val="21"/>
              </w:rPr>
            </w:pPr>
            <w:r>
              <w:rPr>
                <w:rFonts w:ascii="宋体"/>
                <w:sz w:val="21"/>
              </w:rPr>
              <w:t>685.65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2,276,39</w:t>
            </w:r>
          </w:p>
          <w:p>
            <w:pPr>
              <w:pStyle w:val="TableParagraph"/>
              <w:spacing w:line="273" w:lineRule="exact"/>
              <w:ind w:left="129" w:right="0"/>
              <w:jc w:val="left"/>
              <w:rPr>
                <w:rFonts w:ascii="宋体" w:hAnsi="宋体" w:cs="宋体" w:eastAsia="宋体" w:hint="default"/>
                <w:sz w:val="21"/>
                <w:szCs w:val="21"/>
              </w:rPr>
            </w:pPr>
            <w:r>
              <w:rPr>
                <w:rFonts w:ascii="宋体"/>
                <w:sz w:val="21"/>
              </w:rPr>
              <w:t>9,897.18</w:t>
            </w:r>
          </w:p>
        </w:tc>
      </w:tr>
      <w:tr>
        <w:trPr>
          <w:trHeight w:val="826"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三、本期增减变动金额（减少以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8" w:right="0"/>
              <w:jc w:val="center"/>
              <w:rPr>
                <w:rFonts w:ascii="宋体" w:hAnsi="宋体" w:cs="宋体" w:eastAsia="宋体" w:hint="default"/>
                <w:sz w:val="21"/>
                <w:szCs w:val="21"/>
              </w:rPr>
            </w:pPr>
            <w:r>
              <w:rPr>
                <w:rFonts w:ascii="宋体"/>
                <w:sz w:val="21"/>
              </w:rPr>
              <w:t>-119,435</w:t>
            </w:r>
          </w:p>
          <w:p>
            <w:pPr>
              <w:pStyle w:val="TableParagraph"/>
              <w:spacing w:line="273" w:lineRule="exact"/>
              <w:ind w:left="184" w:right="0"/>
              <w:jc w:val="center"/>
              <w:rPr>
                <w:rFonts w:ascii="宋体" w:hAnsi="宋体" w:cs="宋体" w:eastAsia="宋体" w:hint="default"/>
                <w:sz w:val="21"/>
                <w:szCs w:val="21"/>
              </w:rPr>
            </w:pPr>
            <w:r>
              <w:rPr>
                <w:rFonts w:ascii="宋体"/>
                <w:sz w:val="21"/>
              </w:rPr>
              <w:t>,842.39</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458,10</w:t>
            </w:r>
          </w:p>
          <w:p>
            <w:pPr>
              <w:pStyle w:val="TableParagraph"/>
              <w:spacing w:line="273" w:lineRule="exact"/>
              <w:ind w:left="319" w:right="0"/>
              <w:jc w:val="left"/>
              <w:rPr>
                <w:rFonts w:ascii="宋体" w:hAnsi="宋体" w:cs="宋体" w:eastAsia="宋体" w:hint="default"/>
                <w:sz w:val="21"/>
                <w:szCs w:val="21"/>
              </w:rPr>
            </w:pPr>
            <w:r>
              <w:rPr>
                <w:rFonts w:ascii="宋体"/>
                <w:sz w:val="21"/>
              </w:rPr>
              <w:t>1.61</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-142,81</w:t>
            </w:r>
          </w:p>
          <w:p>
            <w:pPr>
              <w:pStyle w:val="TableParagraph"/>
              <w:spacing w:line="272" w:lineRule="exact"/>
              <w:ind w:right="98"/>
              <w:jc w:val="right"/>
              <w:rPr>
                <w:rFonts w:ascii="宋体" w:hAnsi="宋体" w:cs="宋体" w:eastAsia="宋体" w:hint="default"/>
                <w:sz w:val="21"/>
                <w:szCs w:val="21"/>
              </w:rPr>
            </w:pPr>
            <w:r>
              <w:rPr>
                <w:rFonts w:ascii="宋体"/>
                <w:spacing w:val="-1"/>
                <w:sz w:val="21"/>
              </w:rPr>
              <w:t>1,028.3</w:t>
            </w:r>
          </w:p>
          <w:p>
            <w:pPr>
              <w:pStyle w:val="TableParagraph"/>
              <w:spacing w:line="274" w:lineRule="exact"/>
              <w:ind w:right="101"/>
              <w:jc w:val="right"/>
              <w:rPr>
                <w:rFonts w:ascii="宋体" w:hAnsi="宋体" w:cs="宋体" w:eastAsia="宋体" w:hint="default"/>
                <w:sz w:val="21"/>
                <w:szCs w:val="21"/>
              </w:rPr>
            </w:pPr>
            <w:r>
              <w:rPr>
                <w:rFonts w:ascii="宋体"/>
                <w:w w:val="100"/>
                <w:sz w:val="21"/>
              </w:rPr>
              <w:t>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9" w:right="0"/>
              <w:jc w:val="center"/>
              <w:rPr>
                <w:rFonts w:ascii="宋体" w:hAnsi="宋体" w:cs="宋体" w:eastAsia="宋体" w:hint="default"/>
                <w:sz w:val="21"/>
                <w:szCs w:val="21"/>
              </w:rPr>
            </w:pPr>
            <w:r>
              <w:rPr>
                <w:rFonts w:ascii="宋体"/>
                <w:sz w:val="21"/>
              </w:rPr>
              <w:t>-189,387</w:t>
            </w:r>
          </w:p>
          <w:p>
            <w:pPr>
              <w:pStyle w:val="TableParagraph"/>
              <w:spacing w:line="273" w:lineRule="exact"/>
              <w:ind w:left="184" w:right="0"/>
              <w:jc w:val="center"/>
              <w:rPr>
                <w:rFonts w:ascii="宋体" w:hAnsi="宋体" w:cs="宋体" w:eastAsia="宋体" w:hint="default"/>
                <w:sz w:val="21"/>
                <w:szCs w:val="21"/>
              </w:rPr>
            </w:pPr>
            <w:r>
              <w:rPr>
                <w:rFonts w:ascii="宋体"/>
                <w:sz w:val="21"/>
              </w:rPr>
              <w:t>,403.43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 w:right="0"/>
              <w:jc w:val="center"/>
              <w:rPr>
                <w:rFonts w:ascii="宋体" w:hAnsi="宋体" w:cs="宋体" w:eastAsia="宋体" w:hint="default"/>
                <w:sz w:val="21"/>
                <w:szCs w:val="21"/>
              </w:rPr>
            </w:pPr>
            <w:r>
              <w:rPr>
                <w:rFonts w:ascii="宋体"/>
                <w:sz w:val="21"/>
              </w:rPr>
              <w:t>-451,176</w:t>
            </w:r>
          </w:p>
          <w:p>
            <w:pPr>
              <w:pStyle w:val="TableParagraph"/>
              <w:spacing w:line="273" w:lineRule="exact"/>
              <w:ind w:left="137" w:right="0"/>
              <w:jc w:val="center"/>
              <w:rPr>
                <w:rFonts w:ascii="宋体" w:hAnsi="宋体" w:cs="宋体" w:eastAsia="宋体" w:hint="default"/>
                <w:sz w:val="21"/>
                <w:szCs w:val="21"/>
              </w:rPr>
            </w:pPr>
            <w:r>
              <w:rPr>
                <w:rFonts w:ascii="宋体"/>
                <w:sz w:val="21"/>
              </w:rPr>
              <w:t>,172.60</w:t>
            </w:r>
          </w:p>
        </w:tc>
      </w:tr>
      <w:tr>
        <w:trPr>
          <w:trHeight w:val="828"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458,10</w:t>
            </w:r>
          </w:p>
          <w:p>
            <w:pPr>
              <w:pStyle w:val="TableParagraph"/>
              <w:spacing w:line="273" w:lineRule="exact"/>
              <w:ind w:left="319" w:right="0"/>
              <w:jc w:val="left"/>
              <w:rPr>
                <w:rFonts w:ascii="宋体" w:hAnsi="宋体" w:cs="宋体" w:eastAsia="宋体" w:hint="default"/>
                <w:sz w:val="21"/>
                <w:szCs w:val="21"/>
              </w:rPr>
            </w:pPr>
            <w:r>
              <w:rPr>
                <w:rFonts w:ascii="宋体"/>
                <w:sz w:val="21"/>
              </w:rPr>
              <w:t>1.61</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-116,36</w:t>
            </w:r>
          </w:p>
          <w:p>
            <w:pPr>
              <w:pStyle w:val="TableParagraph"/>
              <w:spacing w:line="271" w:lineRule="exact"/>
              <w:ind w:right="98"/>
              <w:jc w:val="right"/>
              <w:rPr>
                <w:rFonts w:ascii="宋体" w:hAnsi="宋体" w:cs="宋体" w:eastAsia="宋体" w:hint="default"/>
                <w:sz w:val="21"/>
                <w:szCs w:val="21"/>
              </w:rPr>
            </w:pPr>
            <w:r>
              <w:rPr>
                <w:rFonts w:ascii="宋体"/>
                <w:spacing w:val="-1"/>
                <w:sz w:val="21"/>
              </w:rPr>
              <w:t>1,503.8</w:t>
            </w:r>
          </w:p>
          <w:p>
            <w:pPr>
              <w:pStyle w:val="TableParagraph"/>
              <w:spacing w:line="273" w:lineRule="exact"/>
              <w:ind w:right="101"/>
              <w:jc w:val="right"/>
              <w:rPr>
                <w:rFonts w:ascii="宋体" w:hAnsi="宋体" w:cs="宋体" w:eastAsia="宋体" w:hint="default"/>
                <w:sz w:val="21"/>
                <w:szCs w:val="21"/>
              </w:rPr>
            </w:pPr>
            <w:r>
              <w:rPr>
                <w:rFonts w:ascii="宋体"/>
                <w:w w:val="100"/>
                <w:sz w:val="21"/>
              </w:rPr>
              <w:t>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sz w:val="21"/>
              </w:rPr>
              <w:t>-10,169,</w:t>
            </w:r>
          </w:p>
          <w:p>
            <w:pPr>
              <w:pStyle w:val="TableParagraph"/>
              <w:spacing w:line="273" w:lineRule="exact"/>
              <w:ind w:left="388" w:right="0"/>
              <w:jc w:val="left"/>
              <w:rPr>
                <w:rFonts w:ascii="宋体" w:hAnsi="宋体" w:cs="宋体" w:eastAsia="宋体" w:hint="default"/>
                <w:sz w:val="21"/>
                <w:szCs w:val="21"/>
              </w:rPr>
            </w:pPr>
            <w:r>
              <w:rPr>
                <w:rFonts w:ascii="宋体"/>
                <w:sz w:val="21"/>
              </w:rPr>
              <w:t>751.20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sz w:val="21"/>
              </w:rPr>
              <w:t>-126,073</w:t>
            </w:r>
          </w:p>
          <w:p>
            <w:pPr>
              <w:pStyle w:val="TableParagraph"/>
              <w:spacing w:line="273" w:lineRule="exact"/>
              <w:ind w:left="137" w:right="0"/>
              <w:jc w:val="center"/>
              <w:rPr>
                <w:rFonts w:ascii="宋体" w:hAnsi="宋体" w:cs="宋体" w:eastAsia="宋体" w:hint="default"/>
                <w:sz w:val="21"/>
                <w:szCs w:val="21"/>
              </w:rPr>
            </w:pPr>
            <w:r>
              <w:rPr>
                <w:rFonts w:ascii="宋体"/>
                <w:sz w:val="21"/>
              </w:rPr>
              <w:t>,153.47</w:t>
            </w: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（二）所有者投入和减少资本</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8" w:right="0"/>
              <w:jc w:val="center"/>
              <w:rPr>
                <w:rFonts w:ascii="宋体" w:hAnsi="宋体" w:cs="宋体" w:eastAsia="宋体" w:hint="default"/>
                <w:sz w:val="21"/>
                <w:szCs w:val="21"/>
              </w:rPr>
            </w:pPr>
            <w:r>
              <w:rPr>
                <w:rFonts w:ascii="宋体"/>
                <w:sz w:val="21"/>
              </w:rPr>
              <w:t>-122,743</w:t>
            </w:r>
          </w:p>
          <w:p>
            <w:pPr>
              <w:pStyle w:val="TableParagraph"/>
              <w:spacing w:line="274" w:lineRule="exact"/>
              <w:ind w:left="184" w:right="0"/>
              <w:jc w:val="center"/>
              <w:rPr>
                <w:rFonts w:ascii="宋体" w:hAnsi="宋体" w:cs="宋体" w:eastAsia="宋体" w:hint="default"/>
                <w:sz w:val="21"/>
                <w:szCs w:val="21"/>
              </w:rPr>
            </w:pPr>
            <w:r>
              <w:rPr>
                <w:rFonts w:ascii="宋体"/>
                <w:sz w:val="21"/>
              </w:rPr>
              <w:t>,764.26</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center"/>
              <w:rPr>
                <w:rFonts w:ascii="宋体" w:hAnsi="宋体" w:cs="宋体" w:eastAsia="宋体" w:hint="default"/>
                <w:sz w:val="21"/>
                <w:szCs w:val="21"/>
              </w:rPr>
            </w:pPr>
            <w:r>
              <w:rPr>
                <w:rFonts w:ascii="宋体"/>
                <w:sz w:val="21"/>
              </w:rPr>
              <w:t>-152,627</w:t>
            </w:r>
          </w:p>
          <w:p>
            <w:pPr>
              <w:pStyle w:val="TableParagraph"/>
              <w:spacing w:line="274" w:lineRule="exact"/>
              <w:ind w:left="184" w:right="0"/>
              <w:jc w:val="center"/>
              <w:rPr>
                <w:rFonts w:ascii="宋体" w:hAnsi="宋体" w:cs="宋体" w:eastAsia="宋体" w:hint="default"/>
                <w:sz w:val="21"/>
                <w:szCs w:val="21"/>
              </w:rPr>
            </w:pPr>
            <w:r>
              <w:rPr>
                <w:rFonts w:ascii="宋体"/>
                <w:sz w:val="21"/>
              </w:rPr>
              <w:t>,652.23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 w:right="0"/>
              <w:jc w:val="center"/>
              <w:rPr>
                <w:rFonts w:ascii="宋体" w:hAnsi="宋体" w:cs="宋体" w:eastAsia="宋体" w:hint="default"/>
                <w:sz w:val="21"/>
                <w:szCs w:val="21"/>
              </w:rPr>
            </w:pPr>
            <w:r>
              <w:rPr>
                <w:rFonts w:ascii="宋体"/>
                <w:sz w:val="21"/>
              </w:rPr>
              <w:t>-275,371</w:t>
            </w:r>
          </w:p>
          <w:p>
            <w:pPr>
              <w:pStyle w:val="TableParagraph"/>
              <w:spacing w:line="274" w:lineRule="exact"/>
              <w:ind w:left="137" w:right="0"/>
              <w:jc w:val="center"/>
              <w:rPr>
                <w:rFonts w:ascii="宋体" w:hAnsi="宋体" w:cs="宋体" w:eastAsia="宋体" w:hint="default"/>
                <w:sz w:val="21"/>
                <w:szCs w:val="21"/>
              </w:rPr>
            </w:pPr>
            <w:r>
              <w:rPr>
                <w:rFonts w:ascii="宋体"/>
                <w:sz w:val="21"/>
              </w:rPr>
              <w:t>,416.49</w:t>
            </w:r>
          </w:p>
        </w:tc>
      </w:tr>
      <w:tr>
        <w:trPr>
          <w:trHeight w:val="555"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．所有者投入的普通股</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sz w:val="21"/>
              </w:rPr>
              <w:t>18,011,8</w:t>
            </w:r>
          </w:p>
          <w:p>
            <w:pPr>
              <w:pStyle w:val="TableParagraph"/>
              <w:spacing w:line="274" w:lineRule="exact"/>
              <w:ind w:left="494" w:right="0"/>
              <w:jc w:val="left"/>
              <w:rPr>
                <w:rFonts w:ascii="宋体" w:hAnsi="宋体" w:cs="宋体" w:eastAsia="宋体" w:hint="default"/>
                <w:sz w:val="21"/>
                <w:szCs w:val="21"/>
              </w:rPr>
            </w:pPr>
            <w:r>
              <w:rPr>
                <w:rFonts w:ascii="宋体"/>
                <w:sz w:val="21"/>
              </w:rPr>
              <w:t>44.00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18,011,8</w:t>
            </w:r>
          </w:p>
          <w:p>
            <w:pPr>
              <w:pStyle w:val="TableParagraph"/>
              <w:spacing w:line="274" w:lineRule="exact"/>
              <w:ind w:left="444" w:right="0"/>
              <w:jc w:val="left"/>
              <w:rPr>
                <w:rFonts w:ascii="宋体" w:hAnsi="宋体" w:cs="宋体" w:eastAsia="宋体" w:hint="default"/>
                <w:sz w:val="21"/>
                <w:szCs w:val="21"/>
              </w:rPr>
            </w:pPr>
            <w:r>
              <w:rPr>
                <w:rFonts w:ascii="宋体"/>
                <w:sz w:val="21"/>
              </w:rPr>
              <w:t>44.00</w:t>
            </w: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．其他权益工具持有者投入资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6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3087"/>
        <w:gridCol w:w="992"/>
        <w:gridCol w:w="566"/>
        <w:gridCol w:w="710"/>
        <w:gridCol w:w="566"/>
        <w:gridCol w:w="1133"/>
        <w:gridCol w:w="569"/>
        <w:gridCol w:w="850"/>
        <w:gridCol w:w="566"/>
        <w:gridCol w:w="994"/>
        <w:gridCol w:w="850"/>
        <w:gridCol w:w="994"/>
        <w:gridCol w:w="1133"/>
        <w:gridCol w:w="1080"/>
      </w:tblGrid>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．股份支付计入所有者权益的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8" w:right="0"/>
              <w:jc w:val="center"/>
              <w:rPr>
                <w:rFonts w:ascii="宋体" w:hAnsi="宋体" w:cs="宋体" w:eastAsia="宋体" w:hint="default"/>
                <w:sz w:val="21"/>
                <w:szCs w:val="21"/>
              </w:rPr>
            </w:pPr>
            <w:r>
              <w:rPr>
                <w:rFonts w:ascii="宋体"/>
                <w:sz w:val="21"/>
              </w:rPr>
              <w:t>-122,743</w:t>
            </w:r>
          </w:p>
          <w:p>
            <w:pPr>
              <w:pStyle w:val="TableParagraph"/>
              <w:spacing w:line="273" w:lineRule="exact"/>
              <w:ind w:left="184" w:right="0"/>
              <w:jc w:val="center"/>
              <w:rPr>
                <w:rFonts w:ascii="宋体" w:hAnsi="宋体" w:cs="宋体" w:eastAsia="宋体" w:hint="default"/>
                <w:sz w:val="21"/>
                <w:szCs w:val="21"/>
              </w:rPr>
            </w:pPr>
            <w:r>
              <w:rPr>
                <w:rFonts w:ascii="宋体"/>
                <w:sz w:val="21"/>
              </w:rPr>
              <w:t>,764.26</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9" w:right="0"/>
              <w:jc w:val="center"/>
              <w:rPr>
                <w:rFonts w:ascii="宋体" w:hAnsi="宋体" w:cs="宋体" w:eastAsia="宋体" w:hint="default"/>
                <w:sz w:val="21"/>
                <w:szCs w:val="21"/>
              </w:rPr>
            </w:pPr>
            <w:r>
              <w:rPr>
                <w:rFonts w:ascii="宋体"/>
                <w:sz w:val="21"/>
              </w:rPr>
              <w:t>-170,639</w:t>
            </w:r>
          </w:p>
          <w:p>
            <w:pPr>
              <w:pStyle w:val="TableParagraph"/>
              <w:spacing w:line="273" w:lineRule="exact"/>
              <w:ind w:left="184" w:right="0"/>
              <w:jc w:val="center"/>
              <w:rPr>
                <w:rFonts w:ascii="宋体" w:hAnsi="宋体" w:cs="宋体" w:eastAsia="宋体" w:hint="default"/>
                <w:sz w:val="21"/>
                <w:szCs w:val="21"/>
              </w:rPr>
            </w:pPr>
            <w:r>
              <w:rPr>
                <w:rFonts w:ascii="宋体"/>
                <w:sz w:val="21"/>
              </w:rPr>
              <w:t>,496.23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 w:right="0"/>
              <w:jc w:val="center"/>
              <w:rPr>
                <w:rFonts w:ascii="宋体" w:hAnsi="宋体" w:cs="宋体" w:eastAsia="宋体" w:hint="default"/>
                <w:sz w:val="21"/>
                <w:szCs w:val="21"/>
              </w:rPr>
            </w:pPr>
            <w:r>
              <w:rPr>
                <w:rFonts w:ascii="宋体"/>
                <w:sz w:val="21"/>
              </w:rPr>
              <w:t>-293,383</w:t>
            </w:r>
          </w:p>
          <w:p>
            <w:pPr>
              <w:pStyle w:val="TableParagraph"/>
              <w:spacing w:line="273" w:lineRule="exact"/>
              <w:ind w:left="137" w:right="0"/>
              <w:jc w:val="center"/>
              <w:rPr>
                <w:rFonts w:ascii="宋体" w:hAnsi="宋体" w:cs="宋体" w:eastAsia="宋体" w:hint="default"/>
                <w:sz w:val="21"/>
                <w:szCs w:val="21"/>
              </w:rPr>
            </w:pPr>
            <w:r>
              <w:rPr>
                <w:rFonts w:ascii="宋体"/>
                <w:sz w:val="21"/>
              </w:rPr>
              <w:t>,260.49</w:t>
            </w: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-26,449</w:t>
            </w:r>
          </w:p>
          <w:p>
            <w:pPr>
              <w:pStyle w:val="TableParagraph"/>
              <w:spacing w:line="274" w:lineRule="exact"/>
              <w:ind w:left="146" w:right="0"/>
              <w:jc w:val="left"/>
              <w:rPr>
                <w:rFonts w:ascii="宋体" w:hAnsi="宋体" w:cs="宋体" w:eastAsia="宋体" w:hint="default"/>
                <w:sz w:val="21"/>
                <w:szCs w:val="21"/>
              </w:rPr>
            </w:pPr>
            <w:r>
              <w:rPr>
                <w:rFonts w:ascii="宋体"/>
                <w:sz w:val="21"/>
              </w:rPr>
              <w:t>,524.51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-26,590,</w:t>
            </w:r>
          </w:p>
          <w:p>
            <w:pPr>
              <w:pStyle w:val="TableParagraph"/>
              <w:spacing w:line="274" w:lineRule="exact"/>
              <w:ind w:left="388" w:right="0"/>
              <w:jc w:val="left"/>
              <w:rPr>
                <w:rFonts w:ascii="宋体" w:hAnsi="宋体" w:cs="宋体" w:eastAsia="宋体" w:hint="default"/>
                <w:sz w:val="21"/>
                <w:szCs w:val="21"/>
              </w:rPr>
            </w:pPr>
            <w:r>
              <w:rPr>
                <w:rFonts w:ascii="宋体"/>
                <w:sz w:val="21"/>
              </w:rPr>
              <w:t>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-53,039,</w:t>
            </w:r>
          </w:p>
          <w:p>
            <w:pPr>
              <w:pStyle w:val="TableParagraph"/>
              <w:spacing w:line="274" w:lineRule="exact"/>
              <w:ind w:left="338" w:right="0"/>
              <w:jc w:val="left"/>
              <w:rPr>
                <w:rFonts w:ascii="宋体" w:hAnsi="宋体" w:cs="宋体" w:eastAsia="宋体" w:hint="default"/>
                <w:sz w:val="21"/>
                <w:szCs w:val="21"/>
              </w:rPr>
            </w:pPr>
            <w:r>
              <w:rPr>
                <w:rFonts w:ascii="宋体"/>
                <w:sz w:val="21"/>
              </w:rPr>
              <w:t>524.51</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．提取一般风险准备</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-26,449</w:t>
            </w:r>
          </w:p>
          <w:p>
            <w:pPr>
              <w:pStyle w:val="TableParagraph"/>
              <w:spacing w:line="273" w:lineRule="exact"/>
              <w:ind w:left="146" w:right="0"/>
              <w:jc w:val="left"/>
              <w:rPr>
                <w:rFonts w:ascii="宋体" w:hAnsi="宋体" w:cs="宋体" w:eastAsia="宋体" w:hint="default"/>
                <w:sz w:val="21"/>
                <w:szCs w:val="21"/>
              </w:rPr>
            </w:pPr>
            <w:r>
              <w:rPr>
                <w:rFonts w:ascii="宋体"/>
                <w:sz w:val="21"/>
              </w:rPr>
              <w:t>,524.51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sz w:val="21"/>
              </w:rPr>
              <w:t>-26,590,</w:t>
            </w:r>
          </w:p>
          <w:p>
            <w:pPr>
              <w:pStyle w:val="TableParagraph"/>
              <w:spacing w:line="273" w:lineRule="exact"/>
              <w:ind w:left="388" w:right="0"/>
              <w:jc w:val="left"/>
              <w:rPr>
                <w:rFonts w:ascii="宋体" w:hAnsi="宋体" w:cs="宋体" w:eastAsia="宋体" w:hint="default"/>
                <w:sz w:val="21"/>
                <w:szCs w:val="21"/>
              </w:rPr>
            </w:pPr>
            <w:r>
              <w:rPr>
                <w:rFonts w:ascii="宋体"/>
                <w:sz w:val="21"/>
              </w:rPr>
              <w:t>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-53,039,</w:t>
            </w:r>
          </w:p>
          <w:p>
            <w:pPr>
              <w:pStyle w:val="TableParagraph"/>
              <w:spacing w:line="273" w:lineRule="exact"/>
              <w:ind w:left="338" w:right="0"/>
              <w:jc w:val="left"/>
              <w:rPr>
                <w:rFonts w:ascii="宋体" w:hAnsi="宋体" w:cs="宋体" w:eastAsia="宋体" w:hint="default"/>
                <w:sz w:val="21"/>
                <w:szCs w:val="21"/>
              </w:rPr>
            </w:pPr>
            <w:r>
              <w:rPr>
                <w:rFonts w:ascii="宋体"/>
                <w:sz w:val="21"/>
              </w:rPr>
              <w:t>524.51</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．对所有者（或股东）的分配</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（四）所有者权益内部结转</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6"/>
              <w:jc w:val="lef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．资本公积转增资本（或股本）</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6"/>
              <w:jc w:val="left"/>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．盈余公积转增资本（或股本）</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．设定受益计划变动额结转留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存收益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．其他</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sz w:val="21"/>
              </w:rPr>
              <w:t>3,307,92</w:t>
            </w:r>
          </w:p>
          <w:p>
            <w:pPr>
              <w:pStyle w:val="TableParagraph"/>
              <w:spacing w:line="273" w:lineRule="exact"/>
              <w:ind w:left="600" w:right="0"/>
              <w:jc w:val="left"/>
              <w:rPr>
                <w:rFonts w:ascii="宋体" w:hAnsi="宋体" w:cs="宋体" w:eastAsia="宋体" w:hint="default"/>
                <w:sz w:val="21"/>
                <w:szCs w:val="21"/>
              </w:rPr>
            </w:pPr>
            <w:r>
              <w:rPr>
                <w:rFonts w:ascii="宋体"/>
                <w:sz w:val="21"/>
              </w:rPr>
              <w:t>1.87</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3,307,92</w:t>
            </w:r>
          </w:p>
          <w:p>
            <w:pPr>
              <w:pStyle w:val="TableParagraph"/>
              <w:spacing w:line="273" w:lineRule="exact"/>
              <w:ind w:left="550" w:right="0"/>
              <w:jc w:val="left"/>
              <w:rPr>
                <w:rFonts w:ascii="宋体" w:hAnsi="宋体" w:cs="宋体" w:eastAsia="宋体" w:hint="default"/>
                <w:sz w:val="21"/>
                <w:szCs w:val="21"/>
              </w:rPr>
            </w:pPr>
            <w:r>
              <w:rPr>
                <w:rFonts w:ascii="宋体"/>
                <w:sz w:val="21"/>
              </w:rPr>
              <w:t>1.87</w:t>
            </w:r>
          </w:p>
        </w:tc>
      </w:tr>
      <w:tr>
        <w:trPr>
          <w:trHeight w:val="557"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sz w:val="21"/>
              </w:rPr>
              <w:t>853,210</w:t>
            </w:r>
          </w:p>
          <w:p>
            <w:pPr>
              <w:pStyle w:val="TableParagraph"/>
              <w:spacing w:line="273" w:lineRule="exact"/>
              <w:ind w:left="144" w:right="0"/>
              <w:jc w:val="left"/>
              <w:rPr>
                <w:rFonts w:ascii="宋体" w:hAnsi="宋体" w:cs="宋体" w:eastAsia="宋体" w:hint="default"/>
                <w:sz w:val="21"/>
                <w:szCs w:val="21"/>
              </w:rPr>
            </w:pPr>
            <w:r>
              <w:rPr>
                <w:rFonts w:ascii="宋体"/>
                <w:sz w:val="21"/>
              </w:rPr>
              <w:t>,484.00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sz w:val="21"/>
              </w:rPr>
              <w:t>229,234,</w:t>
            </w:r>
          </w:p>
          <w:p>
            <w:pPr>
              <w:pStyle w:val="TableParagraph"/>
              <w:spacing w:line="273" w:lineRule="exact"/>
              <w:ind w:left="388" w:right="0"/>
              <w:jc w:val="left"/>
              <w:rPr>
                <w:rFonts w:ascii="宋体" w:hAnsi="宋体" w:cs="宋体" w:eastAsia="宋体" w:hint="default"/>
                <w:sz w:val="21"/>
                <w:szCs w:val="21"/>
              </w:rPr>
            </w:pPr>
            <w:r>
              <w:rPr>
                <w:rFonts w:ascii="宋体"/>
                <w:sz w:val="21"/>
              </w:rPr>
              <w:t>893.05</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692,22</w:t>
            </w:r>
          </w:p>
          <w:p>
            <w:pPr>
              <w:pStyle w:val="TableParagraph"/>
              <w:spacing w:line="273" w:lineRule="exact"/>
              <w:ind w:left="319" w:right="0"/>
              <w:jc w:val="left"/>
              <w:rPr>
                <w:rFonts w:ascii="宋体" w:hAnsi="宋体" w:cs="宋体" w:eastAsia="宋体" w:hint="default"/>
                <w:sz w:val="21"/>
                <w:szCs w:val="21"/>
              </w:rPr>
            </w:pPr>
            <w:r>
              <w:rPr>
                <w:rFonts w:ascii="宋体"/>
                <w:sz w:val="21"/>
              </w:rPr>
              <w:t>0.12</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121,737</w:t>
            </w:r>
          </w:p>
          <w:p>
            <w:pPr>
              <w:pStyle w:val="TableParagraph"/>
              <w:spacing w:line="273" w:lineRule="exact"/>
              <w:ind w:left="146" w:right="0"/>
              <w:jc w:val="left"/>
              <w:rPr>
                <w:rFonts w:ascii="宋体" w:hAnsi="宋体" w:cs="宋体" w:eastAsia="宋体" w:hint="default"/>
                <w:sz w:val="21"/>
                <w:szCs w:val="21"/>
              </w:rPr>
            </w:pPr>
            <w:r>
              <w:rPr>
                <w:rFonts w:ascii="宋体"/>
                <w:sz w:val="21"/>
              </w:rPr>
              <w:t>,991.53</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421,389</w:t>
            </w:r>
          </w:p>
          <w:p>
            <w:pPr>
              <w:pStyle w:val="TableParagraph"/>
              <w:spacing w:line="273" w:lineRule="exact"/>
              <w:ind w:left="146" w:right="0"/>
              <w:jc w:val="left"/>
              <w:rPr>
                <w:rFonts w:ascii="宋体" w:hAnsi="宋体" w:cs="宋体" w:eastAsia="宋体" w:hint="default"/>
                <w:sz w:val="21"/>
                <w:szCs w:val="21"/>
              </w:rPr>
            </w:pPr>
            <w:r>
              <w:rPr>
                <w:rFonts w:ascii="宋体"/>
                <w:sz w:val="21"/>
              </w:rPr>
              <w:t>,853.66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sz w:val="21"/>
              </w:rPr>
              <w:t>198,958,</w:t>
            </w:r>
          </w:p>
          <w:p>
            <w:pPr>
              <w:pStyle w:val="TableParagraph"/>
              <w:spacing w:line="273" w:lineRule="exact"/>
              <w:ind w:left="388" w:right="0"/>
              <w:jc w:val="left"/>
              <w:rPr>
                <w:rFonts w:ascii="宋体" w:hAnsi="宋体" w:cs="宋体" w:eastAsia="宋体" w:hint="default"/>
                <w:sz w:val="21"/>
                <w:szCs w:val="21"/>
              </w:rPr>
            </w:pPr>
            <w:r>
              <w:rPr>
                <w:rFonts w:ascii="宋体"/>
                <w:sz w:val="21"/>
              </w:rPr>
              <w:t>282.22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1,825,22</w:t>
            </w:r>
          </w:p>
          <w:p>
            <w:pPr>
              <w:pStyle w:val="TableParagraph"/>
              <w:spacing w:line="273" w:lineRule="exact"/>
              <w:ind w:left="129" w:right="0"/>
              <w:jc w:val="left"/>
              <w:rPr>
                <w:rFonts w:ascii="宋体" w:hAnsi="宋体" w:cs="宋体" w:eastAsia="宋体" w:hint="default"/>
                <w:sz w:val="21"/>
                <w:szCs w:val="21"/>
              </w:rPr>
            </w:pPr>
            <w:r>
              <w:rPr>
                <w:rFonts w:ascii="宋体"/>
                <w:sz w:val="21"/>
              </w:rPr>
              <w:t>3,724.58</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11" w:type="dxa"/>
        <w:tblLayout w:type="fixed"/>
        <w:tblCellMar>
          <w:top w:w="0" w:type="dxa"/>
          <w:left w:w="0" w:type="dxa"/>
          <w:bottom w:w="0" w:type="dxa"/>
          <w:right w:w="0" w:type="dxa"/>
        </w:tblCellMar>
        <w:tblLook w:val="01E0"/>
      </w:tblPr>
      <w:tblGrid>
        <w:gridCol w:w="3087"/>
        <w:gridCol w:w="992"/>
        <w:gridCol w:w="1843"/>
        <w:gridCol w:w="1133"/>
        <w:gridCol w:w="569"/>
        <w:gridCol w:w="850"/>
        <w:gridCol w:w="566"/>
        <w:gridCol w:w="850"/>
        <w:gridCol w:w="992"/>
        <w:gridCol w:w="991"/>
        <w:gridCol w:w="1133"/>
        <w:gridCol w:w="1085"/>
      </w:tblGrid>
      <w:tr>
        <w:trPr>
          <w:trHeight w:val="284" w:hRule="exact"/>
        </w:trPr>
        <w:tc>
          <w:tcPr>
            <w:tcW w:w="30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00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93"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480" w:hRule="exact"/>
        </w:trPr>
        <w:tc>
          <w:tcPr>
            <w:tcW w:w="3087" w:type="dxa"/>
            <w:vMerge/>
            <w:tcBorders>
              <w:left w:val="single" w:sz="4" w:space="0" w:color="000000"/>
              <w:right w:val="single" w:sz="4" w:space="0" w:color="000000"/>
            </w:tcBorders>
          </w:tcPr>
          <w:p>
            <w:pPr/>
          </w:p>
        </w:tc>
        <w:tc>
          <w:tcPr>
            <w:tcW w:w="878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4"/>
              <w:ind w:left="352" w:right="134" w:hanging="209"/>
              <w:jc w:val="left"/>
              <w:rPr>
                <w:rFonts w:ascii="宋体" w:hAnsi="宋体" w:cs="宋体" w:eastAsia="宋体" w:hint="default"/>
                <w:sz w:val="21"/>
                <w:szCs w:val="21"/>
              </w:rPr>
            </w:pPr>
            <w:r>
              <w:rPr>
                <w:rFonts w:ascii="宋体" w:hAnsi="宋体" w:cs="宋体" w:eastAsia="宋体" w:hint="default"/>
                <w:sz w:val="21"/>
                <w:szCs w:val="21"/>
              </w:rPr>
              <w:t>少数股东</w:t>
            </w:r>
            <w:r>
              <w:rPr>
                <w:rFonts w:ascii="宋体" w:hAnsi="宋体" w:cs="宋体" w:eastAsia="宋体" w:hint="default"/>
                <w:w w:val="100"/>
                <w:sz w:val="21"/>
                <w:szCs w:val="21"/>
              </w:rPr>
              <w:t> </w:t>
            </w:r>
            <w:r>
              <w:rPr>
                <w:rFonts w:ascii="宋体" w:hAnsi="宋体" w:cs="宋体" w:eastAsia="宋体" w:hint="default"/>
                <w:sz w:val="21"/>
                <w:szCs w:val="21"/>
              </w:rPr>
              <w:t>权益</w:t>
            </w:r>
          </w:p>
        </w:tc>
        <w:tc>
          <w:tcPr>
            <w:tcW w:w="1085" w:type="dxa"/>
            <w:vMerge w:val="restart"/>
            <w:tcBorders>
              <w:top w:val="single" w:sz="4" w:space="0" w:color="000000"/>
              <w:left w:val="single" w:sz="4" w:space="0" w:color="000000"/>
              <w:right w:val="single" w:sz="4" w:space="0" w:color="000000"/>
            </w:tcBorders>
          </w:tcPr>
          <w:p>
            <w:pPr>
              <w:pStyle w:val="TableParagraph"/>
              <w:spacing w:line="240" w:lineRule="auto" w:before="124"/>
              <w:ind w:left="223" w:right="111" w:hanging="10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w w:val="100"/>
                <w:sz w:val="21"/>
                <w:szCs w:val="21"/>
              </w:rPr>
              <w:t> </w:t>
            </w:r>
            <w:r>
              <w:rPr>
                <w:rFonts w:ascii="宋体" w:hAnsi="宋体" w:cs="宋体" w:eastAsia="宋体" w:hint="default"/>
                <w:sz w:val="21"/>
                <w:szCs w:val="21"/>
              </w:rPr>
              <w:t>益合计</w:t>
            </w:r>
          </w:p>
        </w:tc>
      </w:tr>
      <w:tr>
        <w:trPr>
          <w:trHeight w:val="394" w:hRule="exact"/>
        </w:trPr>
        <w:tc>
          <w:tcPr>
            <w:tcW w:w="3087"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7"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其他综</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75" w:right="0"/>
              <w:jc w:val="left"/>
              <w:rPr>
                <w:rFonts w:ascii="宋体" w:hAnsi="宋体" w:cs="宋体" w:eastAsia="宋体" w:hint="default"/>
                <w:sz w:val="21"/>
                <w:szCs w:val="21"/>
              </w:rPr>
            </w:pPr>
            <w:r>
              <w:rPr>
                <w:rFonts w:ascii="宋体" w:hAnsi="宋体" w:cs="宋体" w:eastAsia="宋体" w:hint="default"/>
                <w:w w:val="100"/>
                <w:sz w:val="21"/>
                <w:szCs w:val="21"/>
              </w:rPr>
              <w:t>专</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盈余公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75" w:right="0"/>
              <w:jc w:val="left"/>
              <w:rPr>
                <w:rFonts w:ascii="宋体" w:hAnsi="宋体" w:cs="宋体" w:eastAsia="宋体" w:hint="default"/>
                <w:sz w:val="21"/>
                <w:szCs w:val="21"/>
              </w:rPr>
            </w:pPr>
            <w:r>
              <w:rPr>
                <w:rFonts w:ascii="宋体" w:hAnsi="宋体" w:cs="宋体" w:eastAsia="宋体" w:hint="default"/>
                <w:sz w:val="21"/>
                <w:szCs w:val="21"/>
              </w:rPr>
              <w:t>一般风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75" w:right="0"/>
              <w:jc w:val="left"/>
              <w:rPr>
                <w:rFonts w:ascii="宋体" w:hAnsi="宋体" w:cs="宋体" w:eastAsia="宋体" w:hint="default"/>
                <w:sz w:val="21"/>
                <w:szCs w:val="21"/>
              </w:rPr>
            </w:pPr>
            <w:r>
              <w:rPr>
                <w:rFonts w:ascii="宋体" w:hAnsi="宋体" w:cs="宋体" w:eastAsia="宋体" w:hint="default"/>
                <w:sz w:val="21"/>
                <w:szCs w:val="21"/>
              </w:rPr>
              <w:t>未分配</w:t>
            </w:r>
          </w:p>
        </w:tc>
        <w:tc>
          <w:tcPr>
            <w:tcW w:w="1133" w:type="dxa"/>
            <w:vMerge/>
            <w:tcBorders>
              <w:left w:val="single" w:sz="4" w:space="0" w:color="000000"/>
              <w:bottom w:val="single" w:sz="4" w:space="0" w:color="000000"/>
              <w:right w:val="single" w:sz="4" w:space="0" w:color="000000"/>
            </w:tcBorders>
          </w:tcPr>
          <w:p>
            <w:pPr/>
          </w:p>
        </w:tc>
        <w:tc>
          <w:tcPr>
            <w:tcW w:w="1085"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3087"/>
        <w:gridCol w:w="992"/>
        <w:gridCol w:w="566"/>
        <w:gridCol w:w="710"/>
        <w:gridCol w:w="566"/>
        <w:gridCol w:w="1133"/>
        <w:gridCol w:w="569"/>
        <w:gridCol w:w="850"/>
        <w:gridCol w:w="566"/>
        <w:gridCol w:w="850"/>
        <w:gridCol w:w="992"/>
        <w:gridCol w:w="991"/>
        <w:gridCol w:w="1133"/>
        <w:gridCol w:w="1085"/>
      </w:tblGrid>
      <w:tr>
        <w:trPr>
          <w:trHeight w:val="826" w:hRule="exact"/>
        </w:trPr>
        <w:tc>
          <w:tcPr>
            <w:tcW w:w="308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优</w:t>
            </w:r>
          </w:p>
          <w:p>
            <w:pPr>
              <w:pStyle w:val="TableParagraph"/>
              <w:spacing w:line="240" w:lineRule="auto"/>
              <w:ind w:left="175" w:right="168"/>
              <w:jc w:val="left"/>
              <w:rPr>
                <w:rFonts w:ascii="宋体" w:hAnsi="宋体" w:cs="宋体" w:eastAsia="宋体" w:hint="default"/>
                <w:sz w:val="21"/>
                <w:szCs w:val="21"/>
              </w:rPr>
            </w:pPr>
            <w:r>
              <w:rPr>
                <w:rFonts w:ascii="宋体" w:hAnsi="宋体" w:cs="宋体" w:eastAsia="宋体" w:hint="default"/>
                <w:sz w:val="21"/>
                <w:szCs w:val="21"/>
              </w:rPr>
              <w:t>先</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4" w:right="137" w:hanging="106"/>
              <w:jc w:val="left"/>
              <w:rPr>
                <w:rFonts w:ascii="宋体" w:hAnsi="宋体" w:cs="宋体" w:eastAsia="宋体" w:hint="default"/>
                <w:sz w:val="21"/>
                <w:szCs w:val="21"/>
              </w:rPr>
            </w:pPr>
            <w:r>
              <w:rPr>
                <w:rFonts w:ascii="宋体" w:hAnsi="宋体" w:cs="宋体" w:eastAsia="宋体" w:hint="default"/>
                <w:sz w:val="21"/>
                <w:szCs w:val="21"/>
              </w:rPr>
              <w:t>永续</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72" w:right="17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库</w:t>
            </w:r>
          </w:p>
          <w:p>
            <w:pPr>
              <w:pStyle w:val="TableParagraph"/>
              <w:spacing w:line="240" w:lineRule="auto"/>
              <w:ind w:left="172" w:right="173"/>
              <w:jc w:val="left"/>
              <w:rPr>
                <w:rFonts w:ascii="宋体" w:hAnsi="宋体" w:cs="宋体" w:eastAsia="宋体" w:hint="default"/>
                <w:sz w:val="21"/>
                <w:szCs w:val="21"/>
              </w:rPr>
            </w:pPr>
            <w:r>
              <w:rPr>
                <w:rFonts w:ascii="宋体" w:hAnsi="宋体" w:cs="宋体" w:eastAsia="宋体" w:hint="default"/>
                <w:sz w:val="21"/>
                <w:szCs w:val="21"/>
              </w:rPr>
              <w:t>存</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项</w:t>
            </w:r>
          </w:p>
          <w:p>
            <w:pPr>
              <w:pStyle w:val="TableParagraph"/>
              <w:spacing w:line="240" w:lineRule="auto"/>
              <w:ind w:left="175" w:right="168"/>
              <w:jc w:val="left"/>
              <w:rPr>
                <w:rFonts w:ascii="宋体" w:hAnsi="宋体" w:cs="宋体" w:eastAsia="宋体" w:hint="default"/>
                <w:sz w:val="21"/>
                <w:szCs w:val="21"/>
              </w:rPr>
            </w:pPr>
            <w:r>
              <w:rPr>
                <w:rFonts w:ascii="宋体" w:hAnsi="宋体" w:cs="宋体" w:eastAsia="宋体" w:hint="default"/>
                <w:sz w:val="21"/>
                <w:szCs w:val="21"/>
              </w:rPr>
              <w:t>储</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sz w:val="21"/>
              </w:rPr>
              <w:t>835,009</w:t>
            </w:r>
          </w:p>
          <w:p>
            <w:pPr>
              <w:pStyle w:val="TableParagraph"/>
              <w:spacing w:line="274" w:lineRule="exact"/>
              <w:ind w:left="144" w:right="0"/>
              <w:jc w:val="left"/>
              <w:rPr>
                <w:rFonts w:ascii="宋体" w:hAnsi="宋体" w:cs="宋体" w:eastAsia="宋体" w:hint="default"/>
                <w:sz w:val="21"/>
                <w:szCs w:val="21"/>
              </w:rPr>
            </w:pPr>
            <w:r>
              <w:rPr>
                <w:rFonts w:ascii="宋体"/>
                <w:sz w:val="21"/>
              </w:rPr>
              <w:t>,500.00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9,994,32</w:t>
            </w:r>
          </w:p>
          <w:p>
            <w:pPr>
              <w:pStyle w:val="TableParagraph"/>
              <w:spacing w:line="274" w:lineRule="exact"/>
              <w:ind w:left="600" w:right="0"/>
              <w:jc w:val="left"/>
              <w:rPr>
                <w:rFonts w:ascii="宋体" w:hAnsi="宋体" w:cs="宋体" w:eastAsia="宋体" w:hint="default"/>
                <w:sz w:val="21"/>
                <w:szCs w:val="21"/>
              </w:rPr>
            </w:pPr>
            <w:r>
              <w:rPr>
                <w:rFonts w:ascii="宋体"/>
                <w:sz w:val="21"/>
              </w:rPr>
              <w:t>9.36</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6,676.</w:t>
            </w:r>
          </w:p>
          <w:p>
            <w:pPr>
              <w:pStyle w:val="TableParagraph"/>
              <w:spacing w:line="274" w:lineRule="exact"/>
              <w:ind w:left="528" w:right="0"/>
              <w:jc w:val="left"/>
              <w:rPr>
                <w:rFonts w:ascii="宋体" w:hAnsi="宋体" w:cs="宋体" w:eastAsia="宋体" w:hint="default"/>
                <w:sz w:val="21"/>
                <w:szCs w:val="21"/>
              </w:rPr>
            </w:pPr>
            <w:r>
              <w:rPr>
                <w:rFonts w:ascii="宋体"/>
                <w:sz w:val="21"/>
              </w:rPr>
              <w:t>55</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114,21</w:t>
            </w:r>
          </w:p>
          <w:p>
            <w:pPr>
              <w:pStyle w:val="TableParagraph"/>
              <w:spacing w:line="272" w:lineRule="exact"/>
              <w:ind w:left="105" w:right="0"/>
              <w:jc w:val="left"/>
              <w:rPr>
                <w:rFonts w:ascii="宋体" w:hAnsi="宋体" w:cs="宋体" w:eastAsia="宋体" w:hint="default"/>
                <w:sz w:val="21"/>
                <w:szCs w:val="21"/>
              </w:rPr>
            </w:pPr>
            <w:r>
              <w:rPr>
                <w:rFonts w:ascii="宋体"/>
                <w:sz w:val="21"/>
              </w:rPr>
              <w:t>0,750.</w:t>
            </w:r>
          </w:p>
          <w:p>
            <w:pPr>
              <w:pStyle w:val="TableParagraph"/>
              <w:spacing w:line="273" w:lineRule="exact"/>
              <w:ind w:left="525" w:right="0"/>
              <w:jc w:val="left"/>
              <w:rPr>
                <w:rFonts w:ascii="宋体" w:hAnsi="宋体" w:cs="宋体" w:eastAsia="宋体" w:hint="default"/>
                <w:sz w:val="21"/>
                <w:szCs w:val="21"/>
              </w:rPr>
            </w:pPr>
            <w:r>
              <w:rPr>
                <w:rFonts w:ascii="宋体"/>
                <w:sz w:val="21"/>
              </w:rPr>
              <w:t>63</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sz w:val="21"/>
              </w:rPr>
              <w:t>510,703</w:t>
            </w:r>
          </w:p>
          <w:p>
            <w:pPr>
              <w:pStyle w:val="TableParagraph"/>
              <w:spacing w:line="274" w:lineRule="exact"/>
              <w:ind w:left="144" w:right="0"/>
              <w:jc w:val="left"/>
              <w:rPr>
                <w:rFonts w:ascii="宋体" w:hAnsi="宋体" w:cs="宋体" w:eastAsia="宋体" w:hint="default"/>
                <w:sz w:val="21"/>
                <w:szCs w:val="21"/>
              </w:rPr>
            </w:pPr>
            <w:r>
              <w:rPr>
                <w:rFonts w:ascii="宋体"/>
                <w:sz w:val="21"/>
              </w:rPr>
              <w:t>,792.19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237,181,</w:t>
            </w:r>
          </w:p>
          <w:p>
            <w:pPr>
              <w:pStyle w:val="TableParagraph"/>
              <w:spacing w:line="274" w:lineRule="exact"/>
              <w:ind w:left="391" w:right="0"/>
              <w:jc w:val="left"/>
              <w:rPr>
                <w:rFonts w:ascii="宋体" w:hAnsi="宋体" w:cs="宋体" w:eastAsia="宋体" w:hint="default"/>
                <w:sz w:val="21"/>
                <w:szCs w:val="21"/>
              </w:rPr>
            </w:pPr>
            <w:r>
              <w:rPr>
                <w:rFonts w:ascii="宋体"/>
                <w:sz w:val="21"/>
              </w:rPr>
              <w:t>871.95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1,707,10</w:t>
            </w:r>
          </w:p>
          <w:p>
            <w:pPr>
              <w:pStyle w:val="TableParagraph"/>
              <w:spacing w:line="274" w:lineRule="exact"/>
              <w:ind w:left="134" w:right="0"/>
              <w:jc w:val="left"/>
              <w:rPr>
                <w:rFonts w:ascii="宋体" w:hAnsi="宋体" w:cs="宋体" w:eastAsia="宋体" w:hint="default"/>
                <w:sz w:val="21"/>
                <w:szCs w:val="21"/>
              </w:rPr>
            </w:pPr>
            <w:r>
              <w:rPr>
                <w:rFonts w:ascii="宋体"/>
                <w:sz w:val="21"/>
              </w:rPr>
              <w:t>6,920.68</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sz w:val="21"/>
              </w:rPr>
              <w:t>835,009</w:t>
            </w:r>
          </w:p>
          <w:p>
            <w:pPr>
              <w:pStyle w:val="TableParagraph"/>
              <w:spacing w:line="273" w:lineRule="exact"/>
              <w:ind w:left="144" w:right="0"/>
              <w:jc w:val="left"/>
              <w:rPr>
                <w:rFonts w:ascii="宋体" w:hAnsi="宋体" w:cs="宋体" w:eastAsia="宋体" w:hint="default"/>
                <w:sz w:val="21"/>
                <w:szCs w:val="21"/>
              </w:rPr>
            </w:pPr>
            <w:r>
              <w:rPr>
                <w:rFonts w:ascii="宋体"/>
                <w:sz w:val="21"/>
              </w:rPr>
              <w:t>,500.00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sz w:val="21"/>
              </w:rPr>
              <w:t>9,994,32</w:t>
            </w:r>
          </w:p>
          <w:p>
            <w:pPr>
              <w:pStyle w:val="TableParagraph"/>
              <w:spacing w:line="273" w:lineRule="exact"/>
              <w:ind w:left="600" w:right="0"/>
              <w:jc w:val="left"/>
              <w:rPr>
                <w:rFonts w:ascii="宋体" w:hAnsi="宋体" w:cs="宋体" w:eastAsia="宋体" w:hint="default"/>
                <w:sz w:val="21"/>
                <w:szCs w:val="21"/>
              </w:rPr>
            </w:pPr>
            <w:r>
              <w:rPr>
                <w:rFonts w:ascii="宋体"/>
                <w:sz w:val="21"/>
              </w:rPr>
              <w:t>9.36</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6,676.</w:t>
            </w:r>
          </w:p>
          <w:p>
            <w:pPr>
              <w:pStyle w:val="TableParagraph"/>
              <w:spacing w:line="273" w:lineRule="exact"/>
              <w:ind w:left="528" w:right="0"/>
              <w:jc w:val="left"/>
              <w:rPr>
                <w:rFonts w:ascii="宋体" w:hAnsi="宋体" w:cs="宋体" w:eastAsia="宋体" w:hint="default"/>
                <w:sz w:val="21"/>
                <w:szCs w:val="21"/>
              </w:rPr>
            </w:pPr>
            <w:r>
              <w:rPr>
                <w:rFonts w:ascii="宋体"/>
                <w:sz w:val="21"/>
              </w:rPr>
              <w:t>55</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114,21</w:t>
            </w:r>
          </w:p>
          <w:p>
            <w:pPr>
              <w:pStyle w:val="TableParagraph"/>
              <w:spacing w:line="272" w:lineRule="exact"/>
              <w:ind w:left="105" w:right="0"/>
              <w:jc w:val="left"/>
              <w:rPr>
                <w:rFonts w:ascii="宋体" w:hAnsi="宋体" w:cs="宋体" w:eastAsia="宋体" w:hint="default"/>
                <w:sz w:val="21"/>
                <w:szCs w:val="21"/>
              </w:rPr>
            </w:pPr>
            <w:r>
              <w:rPr>
                <w:rFonts w:ascii="宋体"/>
                <w:sz w:val="21"/>
              </w:rPr>
              <w:t>0,750.</w:t>
            </w:r>
          </w:p>
          <w:p>
            <w:pPr>
              <w:pStyle w:val="TableParagraph"/>
              <w:spacing w:line="274" w:lineRule="exact"/>
              <w:ind w:left="525" w:right="0"/>
              <w:jc w:val="left"/>
              <w:rPr>
                <w:rFonts w:ascii="宋体" w:hAnsi="宋体" w:cs="宋体" w:eastAsia="宋体" w:hint="default"/>
                <w:sz w:val="21"/>
                <w:szCs w:val="21"/>
              </w:rPr>
            </w:pPr>
            <w:r>
              <w:rPr>
                <w:rFonts w:ascii="宋体"/>
                <w:sz w:val="21"/>
              </w:rPr>
              <w:t>63</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sz w:val="21"/>
              </w:rPr>
              <w:t>510,703</w:t>
            </w:r>
          </w:p>
          <w:p>
            <w:pPr>
              <w:pStyle w:val="TableParagraph"/>
              <w:spacing w:line="273" w:lineRule="exact"/>
              <w:ind w:left="144" w:right="0"/>
              <w:jc w:val="left"/>
              <w:rPr>
                <w:rFonts w:ascii="宋体" w:hAnsi="宋体" w:cs="宋体" w:eastAsia="宋体" w:hint="default"/>
                <w:sz w:val="21"/>
                <w:szCs w:val="21"/>
              </w:rPr>
            </w:pPr>
            <w:r>
              <w:rPr>
                <w:rFonts w:ascii="宋体"/>
                <w:sz w:val="21"/>
              </w:rPr>
              <w:t>,792.19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237,181,</w:t>
            </w:r>
          </w:p>
          <w:p>
            <w:pPr>
              <w:pStyle w:val="TableParagraph"/>
              <w:spacing w:line="273" w:lineRule="exact"/>
              <w:ind w:left="391" w:right="0"/>
              <w:jc w:val="left"/>
              <w:rPr>
                <w:rFonts w:ascii="宋体" w:hAnsi="宋体" w:cs="宋体" w:eastAsia="宋体" w:hint="default"/>
                <w:sz w:val="21"/>
                <w:szCs w:val="21"/>
              </w:rPr>
            </w:pPr>
            <w:r>
              <w:rPr>
                <w:rFonts w:ascii="宋体"/>
                <w:sz w:val="21"/>
              </w:rPr>
              <w:t>871.95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sz w:val="21"/>
              </w:rPr>
              <w:t>1,707,10</w:t>
            </w:r>
          </w:p>
          <w:p>
            <w:pPr>
              <w:pStyle w:val="TableParagraph"/>
              <w:spacing w:line="273" w:lineRule="exact"/>
              <w:ind w:left="134" w:right="0"/>
              <w:jc w:val="left"/>
              <w:rPr>
                <w:rFonts w:ascii="宋体" w:hAnsi="宋体" w:cs="宋体" w:eastAsia="宋体" w:hint="default"/>
                <w:sz w:val="21"/>
                <w:szCs w:val="21"/>
              </w:rPr>
            </w:pPr>
            <w:r>
              <w:rPr>
                <w:rFonts w:ascii="宋体"/>
                <w:sz w:val="21"/>
              </w:rPr>
              <w:t>6,920.68</w:t>
            </w: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三、本期增减变动金额（减少以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 w:right="0"/>
              <w:jc w:val="center"/>
              <w:rPr>
                <w:rFonts w:ascii="宋体" w:hAnsi="宋体" w:cs="宋体" w:eastAsia="宋体" w:hint="default"/>
                <w:sz w:val="21"/>
                <w:szCs w:val="21"/>
              </w:rPr>
            </w:pPr>
            <w:r>
              <w:rPr>
                <w:rFonts w:ascii="宋体"/>
                <w:sz w:val="21"/>
              </w:rPr>
              <w:t>18,200,</w:t>
            </w:r>
          </w:p>
          <w:p>
            <w:pPr>
              <w:pStyle w:val="TableParagraph"/>
              <w:spacing w:line="274" w:lineRule="exact"/>
              <w:ind w:left="145" w:right="0"/>
              <w:jc w:val="center"/>
              <w:rPr>
                <w:rFonts w:ascii="宋体" w:hAnsi="宋体" w:cs="宋体" w:eastAsia="宋体" w:hint="default"/>
                <w:sz w:val="21"/>
                <w:szCs w:val="21"/>
              </w:rPr>
            </w:pPr>
            <w:r>
              <w:rPr>
                <w:rFonts w:ascii="宋体"/>
                <w:sz w:val="21"/>
              </w:rPr>
              <w:t>984.00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338,676,</w:t>
            </w:r>
          </w:p>
          <w:p>
            <w:pPr>
              <w:pStyle w:val="TableParagraph"/>
              <w:spacing w:line="274" w:lineRule="exact"/>
              <w:ind w:left="388" w:right="0"/>
              <w:jc w:val="left"/>
              <w:rPr>
                <w:rFonts w:ascii="宋体" w:hAnsi="宋体" w:cs="宋体" w:eastAsia="宋体" w:hint="default"/>
                <w:sz w:val="21"/>
                <w:szCs w:val="21"/>
              </w:rPr>
            </w:pPr>
            <w:r>
              <w:rPr>
                <w:rFonts w:ascii="宋体"/>
                <w:sz w:val="21"/>
              </w:rPr>
              <w:t>406.08</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227,44</w:t>
            </w:r>
          </w:p>
          <w:p>
            <w:pPr>
              <w:pStyle w:val="TableParagraph"/>
              <w:spacing w:line="274" w:lineRule="exact"/>
              <w:ind w:left="319" w:right="0"/>
              <w:jc w:val="left"/>
              <w:rPr>
                <w:rFonts w:ascii="宋体" w:hAnsi="宋体" w:cs="宋体" w:eastAsia="宋体" w:hint="default"/>
                <w:sz w:val="21"/>
                <w:szCs w:val="21"/>
              </w:rPr>
            </w:pPr>
            <w:r>
              <w:rPr>
                <w:rFonts w:ascii="宋体"/>
                <w:sz w:val="21"/>
              </w:rPr>
              <w:t>1.96</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7,527,</w:t>
            </w:r>
          </w:p>
          <w:p>
            <w:pPr>
              <w:pStyle w:val="TableParagraph"/>
              <w:spacing w:line="274" w:lineRule="exact"/>
              <w:ind w:left="105" w:right="0"/>
              <w:jc w:val="left"/>
              <w:rPr>
                <w:rFonts w:ascii="宋体" w:hAnsi="宋体" w:cs="宋体" w:eastAsia="宋体" w:hint="default"/>
                <w:sz w:val="21"/>
                <w:szCs w:val="21"/>
              </w:rPr>
            </w:pPr>
            <w:r>
              <w:rPr>
                <w:rFonts w:ascii="宋体"/>
                <w:sz w:val="21"/>
              </w:rPr>
              <w:t>240.90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 w:right="0"/>
              <w:jc w:val="center"/>
              <w:rPr>
                <w:rFonts w:ascii="宋体" w:hAnsi="宋体" w:cs="宋体" w:eastAsia="宋体" w:hint="default"/>
                <w:sz w:val="21"/>
                <w:szCs w:val="21"/>
              </w:rPr>
            </w:pPr>
            <w:r>
              <w:rPr>
                <w:rFonts w:ascii="宋体"/>
                <w:sz w:val="21"/>
              </w:rPr>
              <w:t>53,497,</w:t>
            </w:r>
          </w:p>
          <w:p>
            <w:pPr>
              <w:pStyle w:val="TableParagraph"/>
              <w:spacing w:line="274" w:lineRule="exact"/>
              <w:ind w:left="146" w:right="0"/>
              <w:jc w:val="center"/>
              <w:rPr>
                <w:rFonts w:ascii="宋体" w:hAnsi="宋体" w:cs="宋体" w:eastAsia="宋体" w:hint="default"/>
                <w:sz w:val="21"/>
                <w:szCs w:val="21"/>
              </w:rPr>
            </w:pPr>
            <w:r>
              <w:rPr>
                <w:rFonts w:ascii="宋体"/>
                <w:sz w:val="21"/>
              </w:rPr>
              <w:t>089.86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151,163,</w:t>
            </w:r>
          </w:p>
          <w:p>
            <w:pPr>
              <w:pStyle w:val="TableParagraph"/>
              <w:spacing w:line="274" w:lineRule="exact"/>
              <w:ind w:left="391" w:right="0"/>
              <w:jc w:val="left"/>
              <w:rPr>
                <w:rFonts w:ascii="宋体" w:hAnsi="宋体" w:cs="宋体" w:eastAsia="宋体" w:hint="default"/>
                <w:sz w:val="21"/>
                <w:szCs w:val="21"/>
              </w:rPr>
            </w:pPr>
            <w:r>
              <w:rPr>
                <w:rFonts w:ascii="宋体"/>
                <w:sz w:val="21"/>
              </w:rPr>
              <w:t>813.70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569,292,</w:t>
            </w:r>
          </w:p>
          <w:p>
            <w:pPr>
              <w:pStyle w:val="TableParagraph"/>
              <w:spacing w:line="274" w:lineRule="exact"/>
              <w:ind w:left="343" w:right="0"/>
              <w:jc w:val="left"/>
              <w:rPr>
                <w:rFonts w:ascii="宋体" w:hAnsi="宋体" w:cs="宋体" w:eastAsia="宋体" w:hint="default"/>
                <w:sz w:val="21"/>
                <w:szCs w:val="21"/>
              </w:rPr>
            </w:pPr>
            <w:r>
              <w:rPr>
                <w:rFonts w:ascii="宋体"/>
                <w:sz w:val="21"/>
              </w:rPr>
              <w:t>976.50</w:t>
            </w: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227,44</w:t>
            </w:r>
          </w:p>
          <w:p>
            <w:pPr>
              <w:pStyle w:val="TableParagraph"/>
              <w:spacing w:line="274" w:lineRule="exact"/>
              <w:ind w:left="319" w:right="0"/>
              <w:jc w:val="left"/>
              <w:rPr>
                <w:rFonts w:ascii="宋体" w:hAnsi="宋体" w:cs="宋体" w:eastAsia="宋体" w:hint="default"/>
                <w:sz w:val="21"/>
                <w:szCs w:val="21"/>
              </w:rPr>
            </w:pPr>
            <w:r>
              <w:rPr>
                <w:rFonts w:ascii="宋体"/>
                <w:sz w:val="21"/>
              </w:rPr>
              <w:t>1.96</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sz w:val="21"/>
              </w:rPr>
              <w:t>132,000</w:t>
            </w:r>
          </w:p>
          <w:p>
            <w:pPr>
              <w:pStyle w:val="TableParagraph"/>
              <w:spacing w:line="274" w:lineRule="exact"/>
              <w:ind w:left="144" w:right="0"/>
              <w:jc w:val="left"/>
              <w:rPr>
                <w:rFonts w:ascii="宋体" w:hAnsi="宋体" w:cs="宋体" w:eastAsia="宋体" w:hint="default"/>
                <w:sz w:val="21"/>
                <w:szCs w:val="21"/>
              </w:rPr>
            </w:pPr>
            <w:r>
              <w:rPr>
                <w:rFonts w:ascii="宋体"/>
                <w:sz w:val="21"/>
              </w:rPr>
              <w:t>,143.37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84,770,5</w:t>
            </w:r>
          </w:p>
          <w:p>
            <w:pPr>
              <w:pStyle w:val="TableParagraph"/>
              <w:spacing w:line="274" w:lineRule="exact"/>
              <w:ind w:left="496" w:right="0"/>
              <w:jc w:val="left"/>
              <w:rPr>
                <w:rFonts w:ascii="宋体" w:hAnsi="宋体" w:cs="宋体" w:eastAsia="宋体" w:hint="default"/>
                <w:sz w:val="21"/>
                <w:szCs w:val="21"/>
              </w:rPr>
            </w:pPr>
            <w:r>
              <w:rPr>
                <w:rFonts w:ascii="宋体"/>
                <w:sz w:val="21"/>
              </w:rPr>
              <w:t>15.67</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216,998,</w:t>
            </w:r>
          </w:p>
          <w:p>
            <w:pPr>
              <w:pStyle w:val="TableParagraph"/>
              <w:spacing w:line="274" w:lineRule="exact"/>
              <w:ind w:left="343" w:right="0"/>
              <w:jc w:val="left"/>
              <w:rPr>
                <w:rFonts w:ascii="宋体" w:hAnsi="宋体" w:cs="宋体" w:eastAsia="宋体" w:hint="default"/>
                <w:sz w:val="21"/>
                <w:szCs w:val="21"/>
              </w:rPr>
            </w:pPr>
            <w:r>
              <w:rPr>
                <w:rFonts w:ascii="宋体"/>
                <w:sz w:val="21"/>
              </w:rPr>
              <w:t>101.00</w:t>
            </w:r>
          </w:p>
        </w:tc>
      </w:tr>
      <w:tr>
        <w:trPr>
          <w:trHeight w:val="555"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（二）所有者投入和减少资本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 w:right="0"/>
              <w:jc w:val="center"/>
              <w:rPr>
                <w:rFonts w:ascii="宋体" w:hAnsi="宋体" w:cs="宋体" w:eastAsia="宋体" w:hint="default"/>
                <w:sz w:val="21"/>
                <w:szCs w:val="21"/>
              </w:rPr>
            </w:pPr>
            <w:r>
              <w:rPr>
                <w:rFonts w:ascii="宋体"/>
                <w:sz w:val="21"/>
              </w:rPr>
              <w:t>18,200,</w:t>
            </w:r>
          </w:p>
          <w:p>
            <w:pPr>
              <w:pStyle w:val="TableParagraph"/>
              <w:spacing w:line="274" w:lineRule="exact"/>
              <w:ind w:left="145" w:right="0"/>
              <w:jc w:val="center"/>
              <w:rPr>
                <w:rFonts w:ascii="宋体" w:hAnsi="宋体" w:cs="宋体" w:eastAsia="宋体" w:hint="default"/>
                <w:sz w:val="21"/>
                <w:szCs w:val="21"/>
              </w:rPr>
            </w:pPr>
            <w:r>
              <w:rPr>
                <w:rFonts w:ascii="宋体"/>
                <w:sz w:val="21"/>
              </w:rPr>
              <w:t>984.00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338,676,</w:t>
            </w:r>
          </w:p>
          <w:p>
            <w:pPr>
              <w:pStyle w:val="TableParagraph"/>
              <w:spacing w:line="274" w:lineRule="exact"/>
              <w:ind w:left="388" w:right="0"/>
              <w:jc w:val="left"/>
              <w:rPr>
                <w:rFonts w:ascii="宋体" w:hAnsi="宋体" w:cs="宋体" w:eastAsia="宋体" w:hint="default"/>
                <w:sz w:val="21"/>
                <w:szCs w:val="21"/>
              </w:rPr>
            </w:pPr>
            <w:r>
              <w:rPr>
                <w:rFonts w:ascii="宋体"/>
                <w:sz w:val="21"/>
              </w:rPr>
              <w:t>406.08</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155,858,</w:t>
            </w:r>
          </w:p>
          <w:p>
            <w:pPr>
              <w:pStyle w:val="TableParagraph"/>
              <w:spacing w:line="274" w:lineRule="exact"/>
              <w:ind w:left="391" w:right="0"/>
              <w:jc w:val="left"/>
              <w:rPr>
                <w:rFonts w:ascii="宋体" w:hAnsi="宋体" w:cs="宋体" w:eastAsia="宋体" w:hint="default"/>
                <w:sz w:val="21"/>
                <w:szCs w:val="21"/>
              </w:rPr>
            </w:pPr>
            <w:r>
              <w:rPr>
                <w:rFonts w:ascii="宋体"/>
                <w:sz w:val="21"/>
              </w:rPr>
              <w:t>698.03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512,736,</w:t>
            </w:r>
          </w:p>
          <w:p>
            <w:pPr>
              <w:pStyle w:val="TableParagraph"/>
              <w:spacing w:line="274" w:lineRule="exact"/>
              <w:ind w:left="343" w:right="0"/>
              <w:jc w:val="left"/>
              <w:rPr>
                <w:rFonts w:ascii="宋体" w:hAnsi="宋体" w:cs="宋体" w:eastAsia="宋体" w:hint="default"/>
                <w:sz w:val="21"/>
                <w:szCs w:val="21"/>
              </w:rPr>
            </w:pPr>
            <w:r>
              <w:rPr>
                <w:rFonts w:ascii="宋体"/>
                <w:sz w:val="21"/>
              </w:rPr>
              <w:t>088.11</w:t>
            </w:r>
          </w:p>
        </w:tc>
      </w:tr>
      <w:tr>
        <w:trPr>
          <w:trHeight w:val="557"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．所有者投入的普通股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 w:right="0"/>
              <w:jc w:val="center"/>
              <w:rPr>
                <w:rFonts w:ascii="宋体" w:hAnsi="宋体" w:cs="宋体" w:eastAsia="宋体" w:hint="default"/>
                <w:sz w:val="21"/>
                <w:szCs w:val="21"/>
              </w:rPr>
            </w:pPr>
            <w:r>
              <w:rPr>
                <w:rFonts w:ascii="宋体"/>
                <w:sz w:val="21"/>
              </w:rPr>
              <w:t>18,200,</w:t>
            </w:r>
          </w:p>
          <w:p>
            <w:pPr>
              <w:pStyle w:val="TableParagraph"/>
              <w:spacing w:line="273" w:lineRule="exact"/>
              <w:ind w:left="145" w:right="0"/>
              <w:jc w:val="center"/>
              <w:rPr>
                <w:rFonts w:ascii="宋体" w:hAnsi="宋体" w:cs="宋体" w:eastAsia="宋体" w:hint="default"/>
                <w:sz w:val="21"/>
                <w:szCs w:val="21"/>
              </w:rPr>
            </w:pPr>
            <w:r>
              <w:rPr>
                <w:rFonts w:ascii="宋体"/>
                <w:sz w:val="21"/>
              </w:rPr>
              <w:t>984.00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sz w:val="21"/>
              </w:rPr>
              <w:t>215,365,</w:t>
            </w:r>
          </w:p>
          <w:p>
            <w:pPr>
              <w:pStyle w:val="TableParagraph"/>
              <w:spacing w:line="273" w:lineRule="exact"/>
              <w:ind w:left="388" w:right="0"/>
              <w:jc w:val="left"/>
              <w:rPr>
                <w:rFonts w:ascii="宋体" w:hAnsi="宋体" w:cs="宋体" w:eastAsia="宋体" w:hint="default"/>
                <w:sz w:val="21"/>
                <w:szCs w:val="21"/>
              </w:rPr>
            </w:pPr>
            <w:r>
              <w:rPr>
                <w:rFonts w:ascii="宋体"/>
                <w:sz w:val="21"/>
              </w:rPr>
              <w:t>056.06</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14,733,3</w:t>
            </w:r>
          </w:p>
          <w:p>
            <w:pPr>
              <w:pStyle w:val="TableParagraph"/>
              <w:spacing w:line="273" w:lineRule="exact"/>
              <w:ind w:left="496" w:right="0"/>
              <w:jc w:val="left"/>
              <w:rPr>
                <w:rFonts w:ascii="宋体" w:hAnsi="宋体" w:cs="宋体" w:eastAsia="宋体" w:hint="default"/>
                <w:sz w:val="21"/>
                <w:szCs w:val="21"/>
              </w:rPr>
            </w:pPr>
            <w:r>
              <w:rPr>
                <w:rFonts w:ascii="宋体"/>
                <w:sz w:val="21"/>
              </w:rPr>
              <w:t>29.40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sz w:val="21"/>
              </w:rPr>
              <w:t>248,299,</w:t>
            </w:r>
          </w:p>
          <w:p>
            <w:pPr>
              <w:pStyle w:val="TableParagraph"/>
              <w:spacing w:line="273" w:lineRule="exact"/>
              <w:ind w:left="343" w:right="0"/>
              <w:jc w:val="left"/>
              <w:rPr>
                <w:rFonts w:ascii="宋体" w:hAnsi="宋体" w:cs="宋体" w:eastAsia="宋体" w:hint="default"/>
                <w:sz w:val="21"/>
                <w:szCs w:val="21"/>
              </w:rPr>
            </w:pPr>
            <w:r>
              <w:rPr>
                <w:rFonts w:ascii="宋体"/>
                <w:sz w:val="21"/>
              </w:rPr>
              <w:t>369.46</w:t>
            </w: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．其他权益工具持有者投入资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．股份支付计入所有者权益的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sz w:val="21"/>
              </w:rPr>
              <w:t>123,311,</w:t>
            </w:r>
          </w:p>
          <w:p>
            <w:pPr>
              <w:pStyle w:val="TableParagraph"/>
              <w:spacing w:line="273" w:lineRule="exact"/>
              <w:ind w:left="388" w:right="0"/>
              <w:jc w:val="left"/>
              <w:rPr>
                <w:rFonts w:ascii="宋体" w:hAnsi="宋体" w:cs="宋体" w:eastAsia="宋体" w:hint="default"/>
                <w:sz w:val="21"/>
                <w:szCs w:val="21"/>
              </w:rPr>
            </w:pPr>
            <w:r>
              <w:rPr>
                <w:rFonts w:ascii="宋体"/>
                <w:sz w:val="21"/>
              </w:rPr>
              <w:t>350.02</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141,125,</w:t>
            </w:r>
          </w:p>
          <w:p>
            <w:pPr>
              <w:pStyle w:val="TableParagraph"/>
              <w:spacing w:line="273" w:lineRule="exact"/>
              <w:ind w:left="391" w:right="0"/>
              <w:jc w:val="left"/>
              <w:rPr>
                <w:rFonts w:ascii="宋体" w:hAnsi="宋体" w:cs="宋体" w:eastAsia="宋体" w:hint="default"/>
                <w:sz w:val="21"/>
                <w:szCs w:val="21"/>
              </w:rPr>
            </w:pPr>
            <w:r>
              <w:rPr>
                <w:rFonts w:ascii="宋体"/>
                <w:sz w:val="21"/>
              </w:rPr>
              <w:t>368.63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sz w:val="21"/>
              </w:rPr>
              <w:t>264,436,</w:t>
            </w:r>
          </w:p>
          <w:p>
            <w:pPr>
              <w:pStyle w:val="TableParagraph"/>
              <w:spacing w:line="273" w:lineRule="exact"/>
              <w:ind w:left="343" w:right="0"/>
              <w:jc w:val="left"/>
              <w:rPr>
                <w:rFonts w:ascii="宋体" w:hAnsi="宋体" w:cs="宋体" w:eastAsia="宋体" w:hint="default"/>
                <w:sz w:val="21"/>
                <w:szCs w:val="21"/>
              </w:rPr>
            </w:pPr>
            <w:r>
              <w:rPr>
                <w:rFonts w:ascii="宋体"/>
                <w:sz w:val="21"/>
              </w:rPr>
              <w:t>718.65</w:t>
            </w:r>
          </w:p>
        </w:tc>
      </w:tr>
      <w:tr>
        <w:trPr>
          <w:trHeight w:val="555"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7,527,</w:t>
            </w:r>
          </w:p>
          <w:p>
            <w:pPr>
              <w:pStyle w:val="TableParagraph"/>
              <w:spacing w:line="274" w:lineRule="exact"/>
              <w:ind w:left="105" w:right="0"/>
              <w:jc w:val="left"/>
              <w:rPr>
                <w:rFonts w:ascii="宋体" w:hAnsi="宋体" w:cs="宋体" w:eastAsia="宋体" w:hint="default"/>
                <w:sz w:val="21"/>
                <w:szCs w:val="21"/>
              </w:rPr>
            </w:pPr>
            <w:r>
              <w:rPr>
                <w:rFonts w:ascii="宋体"/>
                <w:sz w:val="21"/>
              </w:rPr>
              <w:t>240.90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sz w:val="21"/>
              </w:rPr>
              <w:t>-78,503</w:t>
            </w:r>
          </w:p>
          <w:p>
            <w:pPr>
              <w:pStyle w:val="TableParagraph"/>
              <w:spacing w:line="274" w:lineRule="exact"/>
              <w:ind w:left="144" w:right="0"/>
              <w:jc w:val="left"/>
              <w:rPr>
                <w:rFonts w:ascii="宋体" w:hAnsi="宋体" w:cs="宋体" w:eastAsia="宋体" w:hint="default"/>
                <w:sz w:val="21"/>
                <w:szCs w:val="21"/>
              </w:rPr>
            </w:pPr>
            <w:r>
              <w:rPr>
                <w:rFonts w:ascii="宋体"/>
                <w:sz w:val="21"/>
              </w:rPr>
              <w:t>,053.51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-89,465,</w:t>
            </w:r>
          </w:p>
          <w:p>
            <w:pPr>
              <w:pStyle w:val="TableParagraph"/>
              <w:spacing w:line="274" w:lineRule="exact"/>
              <w:ind w:left="391" w:right="0"/>
              <w:jc w:val="left"/>
              <w:rPr>
                <w:rFonts w:ascii="宋体" w:hAnsi="宋体" w:cs="宋体" w:eastAsia="宋体" w:hint="default"/>
                <w:sz w:val="21"/>
                <w:szCs w:val="21"/>
              </w:rPr>
            </w:pPr>
            <w:r>
              <w:rPr>
                <w:rFonts w:ascii="宋体"/>
                <w:sz w:val="21"/>
              </w:rPr>
              <w:t>400.00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-160,441</w:t>
            </w:r>
          </w:p>
          <w:p>
            <w:pPr>
              <w:pStyle w:val="TableParagraph"/>
              <w:spacing w:line="274" w:lineRule="exact"/>
              <w:ind w:left="142" w:right="0"/>
              <w:jc w:val="center"/>
              <w:rPr>
                <w:rFonts w:ascii="宋体" w:hAnsi="宋体" w:cs="宋体" w:eastAsia="宋体" w:hint="default"/>
                <w:sz w:val="21"/>
                <w:szCs w:val="21"/>
              </w:rPr>
            </w:pPr>
            <w:r>
              <w:rPr>
                <w:rFonts w:ascii="宋体"/>
                <w:sz w:val="21"/>
              </w:rPr>
              <w:t>,212.61</w:t>
            </w: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7,527,</w:t>
            </w:r>
          </w:p>
          <w:p>
            <w:pPr>
              <w:pStyle w:val="TableParagraph"/>
              <w:spacing w:line="274" w:lineRule="exact"/>
              <w:ind w:left="105" w:right="0"/>
              <w:jc w:val="left"/>
              <w:rPr>
                <w:rFonts w:ascii="宋体" w:hAnsi="宋体" w:cs="宋体" w:eastAsia="宋体" w:hint="default"/>
                <w:sz w:val="21"/>
                <w:szCs w:val="21"/>
              </w:rPr>
            </w:pPr>
            <w:r>
              <w:rPr>
                <w:rFonts w:ascii="宋体"/>
                <w:sz w:val="21"/>
              </w:rPr>
              <w:t>240.90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 w:right="0"/>
              <w:jc w:val="center"/>
              <w:rPr>
                <w:rFonts w:ascii="宋体" w:hAnsi="宋体" w:cs="宋体" w:eastAsia="宋体" w:hint="default"/>
                <w:sz w:val="21"/>
                <w:szCs w:val="21"/>
              </w:rPr>
            </w:pPr>
            <w:r>
              <w:rPr>
                <w:rFonts w:ascii="宋体"/>
                <w:sz w:val="21"/>
              </w:rPr>
              <w:t>-7,527,</w:t>
            </w:r>
          </w:p>
          <w:p>
            <w:pPr>
              <w:pStyle w:val="TableParagraph"/>
              <w:spacing w:line="274" w:lineRule="exact"/>
              <w:ind w:left="146" w:right="0"/>
              <w:jc w:val="center"/>
              <w:rPr>
                <w:rFonts w:ascii="宋体" w:hAnsi="宋体" w:cs="宋体" w:eastAsia="宋体" w:hint="default"/>
                <w:sz w:val="21"/>
                <w:szCs w:val="21"/>
              </w:rPr>
            </w:pPr>
            <w:r>
              <w:rPr>
                <w:rFonts w:ascii="宋体"/>
                <w:sz w:val="21"/>
              </w:rPr>
              <w:t>240.90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3087"/>
        <w:gridCol w:w="992"/>
        <w:gridCol w:w="566"/>
        <w:gridCol w:w="710"/>
        <w:gridCol w:w="566"/>
        <w:gridCol w:w="1133"/>
        <w:gridCol w:w="569"/>
        <w:gridCol w:w="850"/>
        <w:gridCol w:w="566"/>
        <w:gridCol w:w="850"/>
        <w:gridCol w:w="992"/>
        <w:gridCol w:w="991"/>
        <w:gridCol w:w="1133"/>
        <w:gridCol w:w="1085"/>
      </w:tblGrid>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．提取一般风险准备</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4" w:right="0"/>
              <w:jc w:val="left"/>
              <w:rPr>
                <w:rFonts w:ascii="宋体" w:hAnsi="宋体" w:cs="宋体" w:eastAsia="宋体" w:hint="default"/>
                <w:sz w:val="21"/>
                <w:szCs w:val="21"/>
              </w:rPr>
            </w:pPr>
            <w:r>
              <w:rPr>
                <w:rFonts w:ascii="宋体"/>
                <w:sz w:val="21"/>
              </w:rPr>
              <w:t>-70,975</w:t>
            </w:r>
          </w:p>
          <w:p>
            <w:pPr>
              <w:pStyle w:val="TableParagraph"/>
              <w:spacing w:line="273" w:lineRule="exact"/>
              <w:ind w:left="144" w:right="0"/>
              <w:jc w:val="left"/>
              <w:rPr>
                <w:rFonts w:ascii="宋体" w:hAnsi="宋体" w:cs="宋体" w:eastAsia="宋体" w:hint="default"/>
                <w:sz w:val="21"/>
                <w:szCs w:val="21"/>
              </w:rPr>
            </w:pPr>
            <w:r>
              <w:rPr>
                <w:rFonts w:ascii="宋体"/>
                <w:sz w:val="21"/>
              </w:rPr>
              <w:t>,812.61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-89,465,</w:t>
            </w:r>
          </w:p>
          <w:p>
            <w:pPr>
              <w:pStyle w:val="TableParagraph"/>
              <w:spacing w:line="273" w:lineRule="exact"/>
              <w:ind w:left="391" w:right="0"/>
              <w:jc w:val="left"/>
              <w:rPr>
                <w:rFonts w:ascii="宋体" w:hAnsi="宋体" w:cs="宋体" w:eastAsia="宋体" w:hint="default"/>
                <w:sz w:val="21"/>
                <w:szCs w:val="21"/>
              </w:rPr>
            </w:pPr>
            <w:r>
              <w:rPr>
                <w:rFonts w:ascii="宋体"/>
                <w:sz w:val="21"/>
              </w:rPr>
              <w:t>400.00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6" w:right="0"/>
              <w:jc w:val="center"/>
              <w:rPr>
                <w:rFonts w:ascii="宋体" w:hAnsi="宋体" w:cs="宋体" w:eastAsia="宋体" w:hint="default"/>
                <w:sz w:val="21"/>
                <w:szCs w:val="21"/>
              </w:rPr>
            </w:pPr>
            <w:r>
              <w:rPr>
                <w:rFonts w:ascii="宋体"/>
                <w:sz w:val="21"/>
              </w:rPr>
              <w:t>-160,441</w:t>
            </w:r>
          </w:p>
          <w:p>
            <w:pPr>
              <w:pStyle w:val="TableParagraph"/>
              <w:spacing w:line="273" w:lineRule="exact"/>
              <w:ind w:left="142" w:right="0"/>
              <w:jc w:val="center"/>
              <w:rPr>
                <w:rFonts w:ascii="宋体" w:hAnsi="宋体" w:cs="宋体" w:eastAsia="宋体" w:hint="default"/>
                <w:sz w:val="21"/>
                <w:szCs w:val="21"/>
              </w:rPr>
            </w:pPr>
            <w:r>
              <w:rPr>
                <w:rFonts w:ascii="宋体"/>
                <w:sz w:val="21"/>
              </w:rPr>
              <w:t>,212.61</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．对所有者（或股东）的分配</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（四）所有者权益内部结转</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6"/>
              <w:jc w:val="lef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．资本公积转增资本（或股本）</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6"/>
              <w:jc w:val="left"/>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．盈余公积转增资本（或股本）</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．设定受益计划变动额结转留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存收益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．其他</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sz w:val="21"/>
              </w:rPr>
              <w:t>853,210</w:t>
            </w:r>
          </w:p>
          <w:p>
            <w:pPr>
              <w:pStyle w:val="TableParagraph"/>
              <w:spacing w:line="274" w:lineRule="exact"/>
              <w:ind w:left="144" w:right="0"/>
              <w:jc w:val="left"/>
              <w:rPr>
                <w:rFonts w:ascii="宋体" w:hAnsi="宋体" w:cs="宋体" w:eastAsia="宋体" w:hint="default"/>
                <w:sz w:val="21"/>
                <w:szCs w:val="21"/>
              </w:rPr>
            </w:pPr>
            <w:r>
              <w:rPr>
                <w:rFonts w:ascii="宋体"/>
                <w:sz w:val="21"/>
              </w:rPr>
              <w:t>,484.00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348,670,</w:t>
            </w:r>
          </w:p>
          <w:p>
            <w:pPr>
              <w:pStyle w:val="TableParagraph"/>
              <w:spacing w:line="274" w:lineRule="exact"/>
              <w:ind w:left="388" w:right="0"/>
              <w:jc w:val="left"/>
              <w:rPr>
                <w:rFonts w:ascii="宋体" w:hAnsi="宋体" w:cs="宋体" w:eastAsia="宋体" w:hint="default"/>
                <w:sz w:val="21"/>
                <w:szCs w:val="21"/>
              </w:rPr>
            </w:pPr>
            <w:r>
              <w:rPr>
                <w:rFonts w:ascii="宋体"/>
                <w:sz w:val="21"/>
              </w:rPr>
              <w:t>735.44</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234,11</w:t>
            </w:r>
          </w:p>
          <w:p>
            <w:pPr>
              <w:pStyle w:val="TableParagraph"/>
              <w:spacing w:line="274" w:lineRule="exact"/>
              <w:ind w:left="319" w:right="0"/>
              <w:jc w:val="left"/>
              <w:rPr>
                <w:rFonts w:ascii="宋体" w:hAnsi="宋体" w:cs="宋体" w:eastAsia="宋体" w:hint="default"/>
                <w:sz w:val="21"/>
                <w:szCs w:val="21"/>
              </w:rPr>
            </w:pPr>
            <w:r>
              <w:rPr>
                <w:rFonts w:ascii="宋体"/>
                <w:sz w:val="21"/>
              </w:rPr>
              <w:t>8.51</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121,73</w:t>
            </w:r>
          </w:p>
          <w:p>
            <w:pPr>
              <w:pStyle w:val="TableParagraph"/>
              <w:spacing w:line="272" w:lineRule="exact"/>
              <w:ind w:left="105" w:right="0"/>
              <w:jc w:val="left"/>
              <w:rPr>
                <w:rFonts w:ascii="宋体" w:hAnsi="宋体" w:cs="宋体" w:eastAsia="宋体" w:hint="default"/>
                <w:sz w:val="21"/>
                <w:szCs w:val="21"/>
              </w:rPr>
            </w:pPr>
            <w:r>
              <w:rPr>
                <w:rFonts w:ascii="宋体"/>
                <w:sz w:val="21"/>
              </w:rPr>
              <w:t>7,991.</w:t>
            </w:r>
          </w:p>
          <w:p>
            <w:pPr>
              <w:pStyle w:val="TableParagraph"/>
              <w:spacing w:line="273" w:lineRule="exact"/>
              <w:ind w:left="525" w:right="0"/>
              <w:jc w:val="left"/>
              <w:rPr>
                <w:rFonts w:ascii="宋体" w:hAnsi="宋体" w:cs="宋体" w:eastAsia="宋体" w:hint="default"/>
                <w:sz w:val="21"/>
                <w:szCs w:val="21"/>
              </w:rPr>
            </w:pPr>
            <w:r>
              <w:rPr>
                <w:rFonts w:ascii="宋体"/>
                <w:sz w:val="21"/>
              </w:rPr>
              <w:t>53</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sz w:val="21"/>
              </w:rPr>
              <w:t>564,200</w:t>
            </w:r>
          </w:p>
          <w:p>
            <w:pPr>
              <w:pStyle w:val="TableParagraph"/>
              <w:spacing w:line="274" w:lineRule="exact"/>
              <w:ind w:left="144" w:right="0"/>
              <w:jc w:val="left"/>
              <w:rPr>
                <w:rFonts w:ascii="宋体" w:hAnsi="宋体" w:cs="宋体" w:eastAsia="宋体" w:hint="default"/>
                <w:sz w:val="21"/>
                <w:szCs w:val="21"/>
              </w:rPr>
            </w:pPr>
            <w:r>
              <w:rPr>
                <w:rFonts w:ascii="宋体"/>
                <w:sz w:val="21"/>
              </w:rPr>
              <w:t>,882.05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388,345,</w:t>
            </w:r>
          </w:p>
          <w:p>
            <w:pPr>
              <w:pStyle w:val="TableParagraph"/>
              <w:spacing w:line="274" w:lineRule="exact"/>
              <w:ind w:left="391" w:right="0"/>
              <w:jc w:val="left"/>
              <w:rPr>
                <w:rFonts w:ascii="宋体" w:hAnsi="宋体" w:cs="宋体" w:eastAsia="宋体" w:hint="default"/>
                <w:sz w:val="21"/>
                <w:szCs w:val="21"/>
              </w:rPr>
            </w:pPr>
            <w:r>
              <w:rPr>
                <w:rFonts w:ascii="宋体"/>
                <w:sz w:val="21"/>
              </w:rPr>
              <w:t>685.65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2,276,39</w:t>
            </w:r>
          </w:p>
          <w:p>
            <w:pPr>
              <w:pStyle w:val="TableParagraph"/>
              <w:spacing w:line="274" w:lineRule="exact"/>
              <w:ind w:left="134" w:right="0"/>
              <w:jc w:val="left"/>
              <w:rPr>
                <w:rFonts w:ascii="宋体" w:hAnsi="宋体" w:cs="宋体" w:eastAsia="宋体" w:hint="default"/>
                <w:sz w:val="21"/>
                <w:szCs w:val="21"/>
              </w:rPr>
            </w:pPr>
            <w:r>
              <w:rPr>
                <w:rFonts w:ascii="宋体"/>
                <w:sz w:val="21"/>
              </w:rPr>
              <w:t>9,897.18</w:t>
            </w:r>
          </w:p>
        </w:tc>
      </w:tr>
    </w:tbl>
    <w:p>
      <w:pPr>
        <w:spacing w:line="240" w:lineRule="auto" w:before="10"/>
        <w:rPr>
          <w:rFonts w:ascii="Times New Roman" w:hAnsi="Times New Roman" w:cs="Times New Roman" w:eastAsia="Times New Roman" w:hint="default"/>
          <w:sz w:val="11"/>
          <w:szCs w:val="11"/>
        </w:rPr>
      </w:pPr>
    </w:p>
    <w:p>
      <w:pPr>
        <w:pStyle w:val="BodyText"/>
        <w:spacing w:line="240" w:lineRule="auto" w:before="36"/>
        <w:ind w:left="224" w:right="0"/>
        <w:jc w:val="left"/>
      </w:pPr>
      <w:r>
        <w:rPr/>
        <w:t>法定代表人：赵剑 主管会计工作负责人：赵剑</w:t>
      </w:r>
      <w:r>
        <w:rPr>
          <w:spacing w:val="-10"/>
        </w:rPr>
        <w:t> </w:t>
      </w:r>
      <w:r>
        <w:rPr/>
        <w:t>会计机构负责人：陈熙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6840" w:h="11910" w:orient="landscape"/>
          <w:pgMar w:header="882" w:footer="1195" w:top="1120" w:bottom="1380" w:left="1300" w:right="1220"/>
        </w:sectPr>
      </w:pPr>
    </w:p>
    <w:p>
      <w:pPr>
        <w:pStyle w:val="Heading3"/>
        <w:spacing w:line="273" w:lineRule="exact"/>
        <w:ind w:left="0" w:right="0"/>
        <w:jc w:val="right"/>
        <w:rPr>
          <w:b w:val="0"/>
          <w:bCs w:val="0"/>
        </w:rPr>
      </w:pPr>
      <w:r>
        <w:rPr>
          <w:spacing w:val="-1"/>
        </w:rPr>
        <w:t>母公司所有者权益变动表</w:t>
      </w:r>
      <w:r>
        <w:rPr>
          <w:b w:val="0"/>
          <w:bCs w:val="0"/>
          <w:spacing w:val="-1"/>
        </w:rPr>
      </w:r>
    </w:p>
    <w:p>
      <w:pPr>
        <w:pStyle w:val="BodyText"/>
        <w:spacing w:line="289" w:lineRule="exact"/>
        <w:ind w:left="0" w:right="396"/>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4640" w:val="left" w:leader="none"/>
        </w:tabs>
        <w:spacing w:line="240" w:lineRule="auto"/>
        <w:ind w:left="3740"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6840" w:h="11910" w:orient="landscape"/>
          <w:pgMar w:top="1060" w:bottom="1380" w:left="1300" w:right="1220"/>
          <w:cols w:num="2" w:equalWidth="0">
            <w:col w:w="8311" w:space="40"/>
            <w:col w:w="5969"/>
          </w:cols>
        </w:sectPr>
      </w:pPr>
    </w:p>
    <w:tbl>
      <w:tblPr>
        <w:tblW w:w="0" w:type="auto"/>
        <w:jc w:val="left"/>
        <w:tblInd w:w="163"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83" w:hRule="exact"/>
        </w:trPr>
        <w:tc>
          <w:tcPr>
            <w:tcW w:w="245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5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324" w:hRule="exact"/>
        </w:trPr>
        <w:tc>
          <w:tcPr>
            <w:tcW w:w="2451" w:type="dxa"/>
            <w:vMerge/>
            <w:tcBorders>
              <w:left w:val="single" w:sz="4" w:space="0" w:color="000000"/>
              <w:right w:val="single" w:sz="4" w:space="0" w:color="000000"/>
            </w:tcBorders>
          </w:tcPr>
          <w:p>
            <w:pPr/>
          </w:p>
        </w:tc>
        <w:tc>
          <w:tcPr>
            <w:tcW w:w="107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32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7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037" w:type="dxa"/>
            <w:vMerge w:val="restart"/>
            <w:tcBorders>
              <w:top w:val="single" w:sz="4" w:space="0" w:color="000000"/>
              <w:left w:val="single" w:sz="4" w:space="0" w:color="000000"/>
              <w:right w:val="single" w:sz="4" w:space="0" w:color="000000"/>
            </w:tcBorders>
          </w:tcPr>
          <w:p>
            <w:pPr>
              <w:pStyle w:val="TableParagraph"/>
              <w:spacing w:line="272" w:lineRule="exact" w:before="130"/>
              <w:ind w:left="408" w:right="194" w:hanging="212"/>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1063" w:type="dxa"/>
            <w:vMerge w:val="restart"/>
            <w:tcBorders>
              <w:top w:val="single" w:sz="4" w:space="0" w:color="000000"/>
              <w:left w:val="single" w:sz="4" w:space="0" w:color="000000"/>
              <w:right w:val="single" w:sz="4" w:space="0" w:color="000000"/>
            </w:tcBorders>
          </w:tcPr>
          <w:p>
            <w:pPr>
              <w:pStyle w:val="TableParagraph"/>
              <w:spacing w:line="272" w:lineRule="exact" w:before="130"/>
              <w:ind w:left="419" w:right="103" w:hanging="315"/>
              <w:jc w:val="left"/>
              <w:rPr>
                <w:rFonts w:ascii="宋体" w:hAnsi="宋体" w:cs="宋体" w:eastAsia="宋体" w:hint="default"/>
                <w:sz w:val="21"/>
                <w:szCs w:val="21"/>
              </w:rPr>
            </w:pPr>
            <w:r>
              <w:rPr>
                <w:rFonts w:ascii="宋体" w:hAnsi="宋体" w:cs="宋体" w:eastAsia="宋体" w:hint="default"/>
                <w:sz w:val="21"/>
                <w:szCs w:val="21"/>
              </w:rPr>
              <w:t>减：库存</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022" w:type="dxa"/>
            <w:vMerge w:val="restart"/>
            <w:tcBorders>
              <w:top w:val="single" w:sz="4" w:space="0" w:color="000000"/>
              <w:left w:val="single" w:sz="4" w:space="0" w:color="000000"/>
              <w:right w:val="single" w:sz="4" w:space="0" w:color="000000"/>
            </w:tcBorders>
          </w:tcPr>
          <w:p>
            <w:pPr>
              <w:pStyle w:val="TableParagraph"/>
              <w:spacing w:line="272" w:lineRule="exact" w:before="130"/>
              <w:ind w:left="189" w:right="187"/>
              <w:jc w:val="left"/>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p>
        </w:tc>
        <w:tc>
          <w:tcPr>
            <w:tcW w:w="1035" w:type="dxa"/>
            <w:vMerge w:val="restart"/>
            <w:tcBorders>
              <w:top w:val="single" w:sz="4" w:space="0" w:color="000000"/>
              <w:left w:val="single" w:sz="4" w:space="0" w:color="000000"/>
              <w:right w:val="single" w:sz="4" w:space="0" w:color="000000"/>
            </w:tcBorders>
          </w:tcPr>
          <w:p>
            <w:pPr>
              <w:pStyle w:val="TableParagraph"/>
              <w:spacing w:line="272" w:lineRule="exact" w:before="130"/>
              <w:ind w:left="408" w:right="192" w:hanging="212"/>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1022" w:type="dxa"/>
            <w:vMerge w:val="restart"/>
            <w:tcBorders>
              <w:top w:val="single" w:sz="4" w:space="0" w:color="000000"/>
              <w:left w:val="single" w:sz="4" w:space="0" w:color="000000"/>
              <w:right w:val="single" w:sz="4" w:space="0" w:color="000000"/>
            </w:tcBorders>
          </w:tcPr>
          <w:p>
            <w:pPr>
              <w:pStyle w:val="TableParagraph"/>
              <w:spacing w:line="272" w:lineRule="exact" w:before="130"/>
              <w:ind w:left="400" w:right="185" w:hanging="209"/>
              <w:jc w:val="left"/>
              <w:rPr>
                <w:rFonts w:ascii="宋体" w:hAnsi="宋体" w:cs="宋体" w:eastAsia="宋体" w:hint="default"/>
                <w:sz w:val="21"/>
                <w:szCs w:val="21"/>
              </w:rPr>
            </w:pPr>
            <w:r>
              <w:rPr>
                <w:rFonts w:ascii="宋体" w:hAnsi="宋体" w:cs="宋体" w:eastAsia="宋体" w:hint="default"/>
                <w:sz w:val="21"/>
                <w:szCs w:val="21"/>
              </w:rPr>
              <w:t>盈余公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1008" w:type="dxa"/>
            <w:vMerge w:val="restart"/>
            <w:tcBorders>
              <w:top w:val="single" w:sz="4" w:space="0" w:color="000000"/>
              <w:left w:val="single" w:sz="4" w:space="0" w:color="000000"/>
              <w:right w:val="single" w:sz="4" w:space="0" w:color="000000"/>
            </w:tcBorders>
          </w:tcPr>
          <w:p>
            <w:pPr>
              <w:pStyle w:val="TableParagraph"/>
              <w:spacing w:line="272" w:lineRule="exact" w:before="130"/>
              <w:ind w:left="287" w:right="180" w:hanging="106"/>
              <w:jc w:val="left"/>
              <w:rPr>
                <w:rFonts w:ascii="宋体" w:hAnsi="宋体" w:cs="宋体" w:eastAsia="宋体" w:hint="default"/>
                <w:sz w:val="21"/>
                <w:szCs w:val="21"/>
              </w:rPr>
            </w:pPr>
            <w:r>
              <w:rPr>
                <w:rFonts w:ascii="宋体" w:hAnsi="宋体" w:cs="宋体" w:eastAsia="宋体" w:hint="default"/>
                <w:sz w:val="21"/>
                <w:szCs w:val="21"/>
              </w:rPr>
              <w:t>未分配</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1025" w:type="dxa"/>
            <w:vMerge w:val="restart"/>
            <w:tcBorders>
              <w:top w:val="single" w:sz="4" w:space="0" w:color="000000"/>
              <w:left w:val="single" w:sz="4" w:space="0" w:color="000000"/>
              <w:right w:val="single" w:sz="4" w:space="0" w:color="000000"/>
            </w:tcBorders>
          </w:tcPr>
          <w:p>
            <w:pPr>
              <w:pStyle w:val="TableParagraph"/>
              <w:spacing w:line="239" w:lineRule="exact"/>
              <w:ind w:left="192" w:right="0"/>
              <w:jc w:val="left"/>
              <w:rPr>
                <w:rFonts w:ascii="宋体" w:hAnsi="宋体" w:cs="宋体" w:eastAsia="宋体" w:hint="default"/>
                <w:sz w:val="21"/>
                <w:szCs w:val="21"/>
              </w:rPr>
            </w:pPr>
            <w:r>
              <w:rPr>
                <w:rFonts w:ascii="宋体" w:hAnsi="宋体" w:cs="宋体" w:eastAsia="宋体" w:hint="default"/>
                <w:sz w:val="21"/>
                <w:szCs w:val="21"/>
              </w:rPr>
              <w:t>所有者</w:t>
            </w:r>
          </w:p>
          <w:p>
            <w:pPr>
              <w:pStyle w:val="TableParagraph"/>
              <w:spacing w:line="240" w:lineRule="auto"/>
              <w:ind w:left="403" w:right="189" w:hanging="212"/>
              <w:jc w:val="left"/>
              <w:rPr>
                <w:rFonts w:ascii="宋体" w:hAnsi="宋体" w:cs="宋体" w:eastAsia="宋体" w:hint="default"/>
                <w:sz w:val="21"/>
                <w:szCs w:val="21"/>
              </w:rPr>
            </w:pPr>
            <w:r>
              <w:rPr>
                <w:rFonts w:ascii="宋体" w:hAnsi="宋体" w:cs="宋体" w:eastAsia="宋体" w:hint="default"/>
                <w:sz w:val="21"/>
                <w:szCs w:val="21"/>
              </w:rPr>
              <w:t>权益合</w:t>
            </w:r>
            <w:r>
              <w:rPr>
                <w:rFonts w:ascii="宋体" w:hAnsi="宋体" w:cs="宋体" w:eastAsia="宋体" w:hint="default"/>
                <w:spacing w:val="-102"/>
                <w:sz w:val="21"/>
                <w:szCs w:val="21"/>
              </w:rPr>
              <w:t> </w:t>
            </w:r>
            <w:r>
              <w:rPr>
                <w:rFonts w:ascii="宋体" w:hAnsi="宋体" w:cs="宋体" w:eastAsia="宋体" w:hint="default"/>
                <w:sz w:val="21"/>
                <w:szCs w:val="21"/>
              </w:rPr>
              <w:t>计</w:t>
            </w:r>
          </w:p>
        </w:tc>
      </w:tr>
      <w:tr>
        <w:trPr>
          <w:trHeight w:val="502" w:hRule="exact"/>
        </w:trPr>
        <w:tc>
          <w:tcPr>
            <w:tcW w:w="2451"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03" w:right="0"/>
              <w:jc w:val="left"/>
              <w:rPr>
                <w:rFonts w:ascii="宋体" w:hAnsi="宋体" w:cs="宋体" w:eastAsia="宋体" w:hint="default"/>
                <w:sz w:val="21"/>
                <w:szCs w:val="21"/>
              </w:rPr>
            </w:pPr>
            <w:r>
              <w:rPr>
                <w:rFonts w:ascii="宋体" w:hAnsi="宋体" w:cs="宋体" w:eastAsia="宋体" w:hint="default"/>
                <w:sz w:val="21"/>
                <w:szCs w:val="21"/>
              </w:rPr>
              <w:t>优先股</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2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37"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035"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r>
        <w:trPr>
          <w:trHeight w:val="82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sz w:val="21"/>
              </w:rPr>
              <w:t>853,210,</w:t>
            </w:r>
          </w:p>
          <w:p>
            <w:pPr>
              <w:pStyle w:val="TableParagraph"/>
              <w:spacing w:line="273" w:lineRule="exact"/>
              <w:ind w:left="333" w:right="0"/>
              <w:jc w:val="left"/>
              <w:rPr>
                <w:rFonts w:ascii="宋体" w:hAnsi="宋体" w:cs="宋体" w:eastAsia="宋体" w:hint="default"/>
                <w:sz w:val="21"/>
                <w:szCs w:val="21"/>
              </w:rPr>
            </w:pPr>
            <w:r>
              <w:rPr>
                <w:rFonts w:ascii="宋体"/>
                <w:sz w:val="21"/>
              </w:rPr>
              <w:t>484.00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sz w:val="21"/>
              </w:rPr>
              <w:t>229,042</w:t>
            </w:r>
          </w:p>
          <w:p>
            <w:pPr>
              <w:pStyle w:val="TableParagraph"/>
              <w:spacing w:line="273" w:lineRule="exact"/>
              <w:ind w:left="189" w:right="0"/>
              <w:jc w:val="left"/>
              <w:rPr>
                <w:rFonts w:ascii="宋体" w:hAnsi="宋体" w:cs="宋体" w:eastAsia="宋体" w:hint="default"/>
                <w:sz w:val="21"/>
                <w:szCs w:val="21"/>
              </w:rPr>
            </w:pPr>
            <w:r>
              <w:rPr>
                <w:rFonts w:ascii="宋体"/>
                <w:sz w:val="21"/>
              </w:rPr>
              <w:t>,831.07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116,975</w:t>
            </w:r>
          </w:p>
          <w:p>
            <w:pPr>
              <w:pStyle w:val="TableParagraph"/>
              <w:spacing w:line="273" w:lineRule="exact"/>
              <w:ind w:left="175" w:right="0"/>
              <w:jc w:val="left"/>
              <w:rPr>
                <w:rFonts w:ascii="宋体" w:hAnsi="宋体" w:cs="宋体" w:eastAsia="宋体" w:hint="default"/>
                <w:sz w:val="21"/>
                <w:szCs w:val="21"/>
              </w:rPr>
            </w:pPr>
            <w:r>
              <w:rPr>
                <w:rFonts w:ascii="宋体"/>
                <w:sz w:val="21"/>
              </w:rPr>
              <w:t>,840.29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sz w:val="21"/>
              </w:rPr>
              <w:t>373,697</w:t>
            </w:r>
          </w:p>
          <w:p>
            <w:pPr>
              <w:pStyle w:val="TableParagraph"/>
              <w:spacing w:line="273" w:lineRule="exact"/>
              <w:ind w:left="160" w:right="0"/>
              <w:jc w:val="left"/>
              <w:rPr>
                <w:rFonts w:ascii="宋体" w:hAnsi="宋体" w:cs="宋体" w:eastAsia="宋体" w:hint="default"/>
                <w:sz w:val="21"/>
                <w:szCs w:val="21"/>
              </w:rPr>
            </w:pPr>
            <w:r>
              <w:rPr>
                <w:rFonts w:ascii="宋体"/>
                <w:sz w:val="21"/>
              </w:rPr>
              <w:t>,523.06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1,572,9</w:t>
            </w:r>
          </w:p>
          <w:p>
            <w:pPr>
              <w:pStyle w:val="TableParagraph"/>
              <w:spacing w:line="271" w:lineRule="exact"/>
              <w:ind w:right="96"/>
              <w:jc w:val="right"/>
              <w:rPr>
                <w:rFonts w:ascii="宋体" w:hAnsi="宋体" w:cs="宋体" w:eastAsia="宋体" w:hint="default"/>
                <w:sz w:val="21"/>
                <w:szCs w:val="21"/>
              </w:rPr>
            </w:pPr>
            <w:r>
              <w:rPr>
                <w:rFonts w:ascii="宋体"/>
                <w:spacing w:val="-1"/>
                <w:sz w:val="21"/>
              </w:rPr>
              <w:t>26,678.</w:t>
            </w:r>
          </w:p>
          <w:p>
            <w:pPr>
              <w:pStyle w:val="TableParagraph"/>
              <w:spacing w:line="273" w:lineRule="exact"/>
              <w:ind w:right="98"/>
              <w:jc w:val="right"/>
              <w:rPr>
                <w:rFonts w:ascii="宋体" w:hAnsi="宋体" w:cs="宋体" w:eastAsia="宋体" w:hint="default"/>
                <w:sz w:val="21"/>
                <w:szCs w:val="21"/>
              </w:rPr>
            </w:pPr>
            <w:r>
              <w:rPr>
                <w:rFonts w:ascii="宋体"/>
                <w:sz w:val="21"/>
              </w:rPr>
              <w:t>42</w:t>
            </w:r>
          </w:p>
        </w:tc>
      </w:tr>
    </w:tbl>
    <w:p>
      <w:pPr>
        <w:spacing w:after="0" w:line="273" w:lineRule="exact"/>
        <w:jc w:val="right"/>
        <w:rPr>
          <w:rFonts w:ascii="宋体" w:hAnsi="宋体" w:cs="宋体" w:eastAsia="宋体" w:hint="default"/>
          <w:sz w:val="21"/>
          <w:szCs w:val="21"/>
        </w:rPr>
        <w:sectPr>
          <w:type w:val="continuous"/>
          <w:pgSz w:w="16840" w:h="11910" w:orient="landscape"/>
          <w:pgMar w:top="106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81"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sz w:val="21"/>
              </w:rPr>
              <w:t>853,210,</w:t>
            </w:r>
          </w:p>
          <w:p>
            <w:pPr>
              <w:pStyle w:val="TableParagraph"/>
              <w:spacing w:line="273" w:lineRule="exact"/>
              <w:ind w:left="333" w:right="0"/>
              <w:jc w:val="left"/>
              <w:rPr>
                <w:rFonts w:ascii="宋体" w:hAnsi="宋体" w:cs="宋体" w:eastAsia="宋体" w:hint="default"/>
                <w:sz w:val="21"/>
                <w:szCs w:val="21"/>
              </w:rPr>
            </w:pPr>
            <w:r>
              <w:rPr>
                <w:rFonts w:ascii="宋体"/>
                <w:sz w:val="21"/>
              </w:rPr>
              <w:t>484.00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sz w:val="21"/>
              </w:rPr>
              <w:t>229,042</w:t>
            </w:r>
          </w:p>
          <w:p>
            <w:pPr>
              <w:pStyle w:val="TableParagraph"/>
              <w:spacing w:line="273" w:lineRule="exact"/>
              <w:ind w:left="189" w:right="0"/>
              <w:jc w:val="left"/>
              <w:rPr>
                <w:rFonts w:ascii="宋体" w:hAnsi="宋体" w:cs="宋体" w:eastAsia="宋体" w:hint="default"/>
                <w:sz w:val="21"/>
                <w:szCs w:val="21"/>
              </w:rPr>
            </w:pPr>
            <w:r>
              <w:rPr>
                <w:rFonts w:ascii="宋体"/>
                <w:sz w:val="21"/>
              </w:rPr>
              <w:t>,831.07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116,975</w:t>
            </w:r>
          </w:p>
          <w:p>
            <w:pPr>
              <w:pStyle w:val="TableParagraph"/>
              <w:spacing w:line="273" w:lineRule="exact"/>
              <w:ind w:left="175" w:right="0"/>
              <w:jc w:val="left"/>
              <w:rPr>
                <w:rFonts w:ascii="宋体" w:hAnsi="宋体" w:cs="宋体" w:eastAsia="宋体" w:hint="default"/>
                <w:sz w:val="21"/>
                <w:szCs w:val="21"/>
              </w:rPr>
            </w:pPr>
            <w:r>
              <w:rPr>
                <w:rFonts w:ascii="宋体"/>
                <w:sz w:val="21"/>
              </w:rPr>
              <w:t>,840.29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373,697</w:t>
            </w:r>
          </w:p>
          <w:p>
            <w:pPr>
              <w:pStyle w:val="TableParagraph"/>
              <w:spacing w:line="273" w:lineRule="exact"/>
              <w:ind w:left="160" w:right="0"/>
              <w:jc w:val="left"/>
              <w:rPr>
                <w:rFonts w:ascii="宋体" w:hAnsi="宋体" w:cs="宋体" w:eastAsia="宋体" w:hint="default"/>
                <w:sz w:val="21"/>
                <w:szCs w:val="21"/>
              </w:rPr>
            </w:pPr>
            <w:r>
              <w:rPr>
                <w:rFonts w:ascii="宋体"/>
                <w:sz w:val="21"/>
              </w:rPr>
              <w:t>,523.06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1,572,9</w:t>
            </w:r>
          </w:p>
          <w:p>
            <w:pPr>
              <w:pStyle w:val="TableParagraph"/>
              <w:spacing w:line="272" w:lineRule="exact"/>
              <w:ind w:right="96"/>
              <w:jc w:val="right"/>
              <w:rPr>
                <w:rFonts w:ascii="宋体" w:hAnsi="宋体" w:cs="宋体" w:eastAsia="宋体" w:hint="default"/>
                <w:sz w:val="21"/>
                <w:szCs w:val="21"/>
              </w:rPr>
            </w:pPr>
            <w:r>
              <w:rPr>
                <w:rFonts w:ascii="宋体"/>
                <w:spacing w:val="-1"/>
                <w:sz w:val="21"/>
              </w:rPr>
              <w:t>26,678.</w:t>
            </w:r>
          </w:p>
          <w:p>
            <w:pPr>
              <w:pStyle w:val="TableParagraph"/>
              <w:spacing w:line="274" w:lineRule="exact"/>
              <w:ind w:right="98"/>
              <w:jc w:val="right"/>
              <w:rPr>
                <w:rFonts w:ascii="宋体" w:hAnsi="宋体" w:cs="宋体" w:eastAsia="宋体" w:hint="default"/>
                <w:sz w:val="21"/>
                <w:szCs w:val="21"/>
              </w:rPr>
            </w:pPr>
            <w:r>
              <w:rPr>
                <w:rFonts w:ascii="宋体"/>
                <w:sz w:val="21"/>
              </w:rPr>
              <w:t>42</w:t>
            </w:r>
          </w:p>
        </w:tc>
      </w:tr>
      <w:tr>
        <w:trPr>
          <w:trHeight w:val="82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三、本期增减变动金额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（减少以“－”号填列）</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3,307,9</w:t>
            </w:r>
          </w:p>
          <w:p>
            <w:pPr>
              <w:pStyle w:val="TableParagraph"/>
              <w:spacing w:line="274" w:lineRule="exact"/>
              <w:ind w:left="398" w:right="0"/>
              <w:jc w:val="left"/>
              <w:rPr>
                <w:rFonts w:ascii="宋体" w:hAnsi="宋体" w:cs="宋体" w:eastAsia="宋体" w:hint="default"/>
                <w:sz w:val="21"/>
                <w:szCs w:val="21"/>
              </w:rPr>
            </w:pPr>
            <w:r>
              <w:rPr>
                <w:rFonts w:ascii="宋体"/>
                <w:sz w:val="21"/>
              </w:rPr>
              <w:t>21.87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-629,44</w:t>
            </w:r>
          </w:p>
          <w:p>
            <w:pPr>
              <w:pStyle w:val="TableParagraph"/>
              <w:spacing w:line="274" w:lineRule="exact"/>
              <w:ind w:left="489" w:right="0"/>
              <w:jc w:val="left"/>
              <w:rPr>
                <w:rFonts w:ascii="宋体" w:hAnsi="宋体" w:cs="宋体" w:eastAsia="宋体" w:hint="default"/>
                <w:sz w:val="21"/>
                <w:szCs w:val="21"/>
              </w:rPr>
            </w:pPr>
            <w:r>
              <w:rPr>
                <w:rFonts w:ascii="宋体"/>
                <w:sz w:val="21"/>
              </w:rPr>
              <w:t>2.48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-192,73</w:t>
            </w:r>
          </w:p>
          <w:p>
            <w:pPr>
              <w:pStyle w:val="TableParagraph"/>
              <w:spacing w:line="272" w:lineRule="exact"/>
              <w:ind w:right="98"/>
              <w:jc w:val="right"/>
              <w:rPr>
                <w:rFonts w:ascii="宋体" w:hAnsi="宋体" w:cs="宋体" w:eastAsia="宋体" w:hint="default"/>
                <w:sz w:val="21"/>
                <w:szCs w:val="21"/>
              </w:rPr>
            </w:pPr>
            <w:r>
              <w:rPr>
                <w:rFonts w:ascii="宋体"/>
                <w:spacing w:val="-1"/>
                <w:sz w:val="21"/>
              </w:rPr>
              <w:t>1,152.3</w:t>
            </w:r>
          </w:p>
          <w:p>
            <w:pPr>
              <w:pStyle w:val="TableParagraph"/>
              <w:spacing w:line="273" w:lineRule="exact"/>
              <w:ind w:right="101"/>
              <w:jc w:val="right"/>
              <w:rPr>
                <w:rFonts w:ascii="宋体" w:hAnsi="宋体" w:cs="宋体" w:eastAsia="宋体" w:hint="default"/>
                <w:sz w:val="21"/>
                <w:szCs w:val="21"/>
              </w:rPr>
            </w:pPr>
            <w:r>
              <w:rPr>
                <w:rFonts w:ascii="宋体"/>
                <w:w w:val="100"/>
                <w:sz w:val="21"/>
              </w:rPr>
              <w:t>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-190,05</w:t>
            </w:r>
          </w:p>
          <w:p>
            <w:pPr>
              <w:pStyle w:val="TableParagraph"/>
              <w:spacing w:line="272" w:lineRule="exact"/>
              <w:ind w:right="96"/>
              <w:jc w:val="right"/>
              <w:rPr>
                <w:rFonts w:ascii="宋体" w:hAnsi="宋体" w:cs="宋体" w:eastAsia="宋体" w:hint="default"/>
                <w:sz w:val="21"/>
                <w:szCs w:val="21"/>
              </w:rPr>
            </w:pPr>
            <w:r>
              <w:rPr>
                <w:rFonts w:ascii="宋体"/>
                <w:spacing w:val="-1"/>
                <w:sz w:val="21"/>
              </w:rPr>
              <w:t>2,672.9</w:t>
            </w:r>
          </w:p>
          <w:p>
            <w:pPr>
              <w:pStyle w:val="TableParagraph"/>
              <w:spacing w:line="273" w:lineRule="exact"/>
              <w:ind w:right="98"/>
              <w:jc w:val="right"/>
              <w:rPr>
                <w:rFonts w:ascii="宋体" w:hAnsi="宋体" w:cs="宋体" w:eastAsia="宋体" w:hint="default"/>
                <w:sz w:val="21"/>
                <w:szCs w:val="21"/>
              </w:rPr>
            </w:pPr>
            <w:r>
              <w:rPr>
                <w:rFonts w:ascii="宋体"/>
                <w:w w:val="100"/>
                <w:sz w:val="21"/>
              </w:rPr>
              <w:t>2</w:t>
            </w:r>
          </w:p>
        </w:tc>
      </w:tr>
      <w:tr>
        <w:trPr>
          <w:trHeight w:val="82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-160,61</w:t>
            </w:r>
          </w:p>
          <w:p>
            <w:pPr>
              <w:pStyle w:val="TableParagraph"/>
              <w:spacing w:line="272" w:lineRule="exact"/>
              <w:ind w:right="98"/>
              <w:jc w:val="right"/>
              <w:rPr>
                <w:rFonts w:ascii="宋体" w:hAnsi="宋体" w:cs="宋体" w:eastAsia="宋体" w:hint="default"/>
                <w:sz w:val="21"/>
                <w:szCs w:val="21"/>
              </w:rPr>
            </w:pPr>
            <w:r>
              <w:rPr>
                <w:rFonts w:ascii="宋体"/>
                <w:spacing w:val="-1"/>
                <w:sz w:val="21"/>
              </w:rPr>
              <w:t>6,645.4</w:t>
            </w:r>
          </w:p>
          <w:p>
            <w:pPr>
              <w:pStyle w:val="TableParagraph"/>
              <w:spacing w:line="274" w:lineRule="exact"/>
              <w:ind w:right="101"/>
              <w:jc w:val="right"/>
              <w:rPr>
                <w:rFonts w:ascii="宋体" w:hAnsi="宋体" w:cs="宋体" w:eastAsia="宋体" w:hint="default"/>
                <w:sz w:val="21"/>
                <w:szCs w:val="21"/>
              </w:rPr>
            </w:pPr>
            <w:r>
              <w:rPr>
                <w:rFonts w:ascii="宋体"/>
                <w:w w:val="100"/>
                <w:sz w:val="21"/>
              </w:rPr>
              <w:t>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-160,61</w:t>
            </w:r>
          </w:p>
          <w:p>
            <w:pPr>
              <w:pStyle w:val="TableParagraph"/>
              <w:spacing w:line="272" w:lineRule="exact"/>
              <w:ind w:right="96"/>
              <w:jc w:val="right"/>
              <w:rPr>
                <w:rFonts w:ascii="宋体" w:hAnsi="宋体" w:cs="宋体" w:eastAsia="宋体" w:hint="default"/>
                <w:sz w:val="21"/>
                <w:szCs w:val="21"/>
              </w:rPr>
            </w:pPr>
            <w:r>
              <w:rPr>
                <w:rFonts w:ascii="宋体"/>
                <w:spacing w:val="-1"/>
                <w:sz w:val="21"/>
              </w:rPr>
              <w:t>6,645.4</w:t>
            </w:r>
          </w:p>
          <w:p>
            <w:pPr>
              <w:pStyle w:val="TableParagraph"/>
              <w:spacing w:line="274" w:lineRule="exact"/>
              <w:ind w:right="98"/>
              <w:jc w:val="right"/>
              <w:rPr>
                <w:rFonts w:ascii="宋体" w:hAnsi="宋体" w:cs="宋体" w:eastAsia="宋体" w:hint="default"/>
                <w:sz w:val="21"/>
                <w:szCs w:val="21"/>
              </w:rPr>
            </w:pPr>
            <w:r>
              <w:rPr>
                <w:rFonts w:ascii="宋体"/>
                <w:w w:val="100"/>
                <w:sz w:val="21"/>
              </w:rPr>
              <w:t>5</w:t>
            </w:r>
          </w:p>
        </w:tc>
      </w:tr>
      <w:tr>
        <w:trPr>
          <w:trHeight w:val="557"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（二）所有者投入和减少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．所有者投入的普通股</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．其他权益工具持有者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投入资本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．股份支付计入所有者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权益的金额</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-629,44</w:t>
            </w:r>
          </w:p>
          <w:p>
            <w:pPr>
              <w:pStyle w:val="TableParagraph"/>
              <w:spacing w:line="274" w:lineRule="exact"/>
              <w:ind w:left="489" w:right="0"/>
              <w:jc w:val="left"/>
              <w:rPr>
                <w:rFonts w:ascii="宋体" w:hAnsi="宋体" w:cs="宋体" w:eastAsia="宋体" w:hint="default"/>
                <w:sz w:val="21"/>
                <w:szCs w:val="21"/>
              </w:rPr>
            </w:pPr>
            <w:r>
              <w:rPr>
                <w:rFonts w:ascii="宋体"/>
                <w:sz w:val="21"/>
              </w:rPr>
              <w:t>2.48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-25,820</w:t>
            </w:r>
          </w:p>
          <w:p>
            <w:pPr>
              <w:pStyle w:val="TableParagraph"/>
              <w:spacing w:line="274" w:lineRule="exact"/>
              <w:ind w:left="160" w:right="0"/>
              <w:jc w:val="left"/>
              <w:rPr>
                <w:rFonts w:ascii="宋体" w:hAnsi="宋体" w:cs="宋体" w:eastAsia="宋体" w:hint="default"/>
                <w:sz w:val="21"/>
                <w:szCs w:val="21"/>
              </w:rPr>
            </w:pPr>
            <w:r>
              <w:rPr>
                <w:rFonts w:ascii="宋体"/>
                <w:sz w:val="21"/>
              </w:rPr>
              <w:t>,082.03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-26,449</w:t>
            </w:r>
          </w:p>
          <w:p>
            <w:pPr>
              <w:pStyle w:val="TableParagraph"/>
              <w:spacing w:line="274" w:lineRule="exact"/>
              <w:ind w:left="180" w:right="0"/>
              <w:jc w:val="left"/>
              <w:rPr>
                <w:rFonts w:ascii="宋体" w:hAnsi="宋体" w:cs="宋体" w:eastAsia="宋体" w:hint="default"/>
                <w:sz w:val="21"/>
                <w:szCs w:val="21"/>
              </w:rPr>
            </w:pPr>
            <w:r>
              <w:rPr>
                <w:rFonts w:ascii="宋体"/>
                <w:sz w:val="21"/>
              </w:rPr>
              <w:t>,524.51</w:t>
            </w:r>
          </w:p>
        </w:tc>
      </w:tr>
      <w:tr>
        <w:trPr>
          <w:trHeight w:val="28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．对所有者（或股东）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的分配</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-26,449</w:t>
            </w:r>
          </w:p>
          <w:p>
            <w:pPr>
              <w:pStyle w:val="TableParagraph"/>
              <w:spacing w:line="273" w:lineRule="exact"/>
              <w:ind w:left="160" w:right="0"/>
              <w:jc w:val="left"/>
              <w:rPr>
                <w:rFonts w:ascii="宋体" w:hAnsi="宋体" w:cs="宋体" w:eastAsia="宋体" w:hint="default"/>
                <w:sz w:val="21"/>
                <w:szCs w:val="21"/>
              </w:rPr>
            </w:pPr>
            <w:r>
              <w:rPr>
                <w:rFonts w:ascii="宋体"/>
                <w:sz w:val="21"/>
              </w:rPr>
              <w:t>,524.51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sz w:val="21"/>
              </w:rPr>
              <w:t>-26,449</w:t>
            </w:r>
          </w:p>
          <w:p>
            <w:pPr>
              <w:pStyle w:val="TableParagraph"/>
              <w:spacing w:line="273" w:lineRule="exact"/>
              <w:ind w:left="180" w:right="0"/>
              <w:jc w:val="left"/>
              <w:rPr>
                <w:rFonts w:ascii="宋体" w:hAnsi="宋体" w:cs="宋体" w:eastAsia="宋体" w:hint="default"/>
                <w:sz w:val="21"/>
                <w:szCs w:val="21"/>
              </w:rPr>
            </w:pPr>
            <w:r>
              <w:rPr>
                <w:rFonts w:ascii="宋体"/>
                <w:sz w:val="21"/>
              </w:rPr>
              <w:t>,524.51</w:t>
            </w: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-629,44</w:t>
            </w:r>
          </w:p>
          <w:p>
            <w:pPr>
              <w:pStyle w:val="TableParagraph"/>
              <w:spacing w:line="274" w:lineRule="exact"/>
              <w:ind w:left="489" w:right="0"/>
              <w:jc w:val="left"/>
              <w:rPr>
                <w:rFonts w:ascii="宋体" w:hAnsi="宋体" w:cs="宋体" w:eastAsia="宋体" w:hint="default"/>
                <w:sz w:val="21"/>
                <w:szCs w:val="21"/>
              </w:rPr>
            </w:pPr>
            <w:r>
              <w:rPr>
                <w:rFonts w:ascii="宋体"/>
                <w:sz w:val="21"/>
              </w:rPr>
              <w:t>2.48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629,442</w:t>
            </w:r>
          </w:p>
          <w:p>
            <w:pPr>
              <w:pStyle w:val="TableParagraph"/>
              <w:spacing w:line="274" w:lineRule="exact"/>
              <w:ind w:left="580" w:right="0"/>
              <w:jc w:val="left"/>
              <w:rPr>
                <w:rFonts w:ascii="宋体" w:hAnsi="宋体" w:cs="宋体" w:eastAsia="宋体" w:hint="default"/>
                <w:sz w:val="21"/>
                <w:szCs w:val="21"/>
              </w:rPr>
            </w:pPr>
            <w:r>
              <w:rPr>
                <w:rFonts w:ascii="宋体"/>
                <w:sz w:val="21"/>
              </w:rPr>
              <w:t>.48</w:t>
            </w: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（四）所有者权益内部结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92"/>
                <w:w w:val="100"/>
                <w:sz w:val="21"/>
                <w:szCs w:val="21"/>
              </w:rPr>
              <w:t>．</w:t>
            </w:r>
            <w:r>
              <w:rPr>
                <w:rFonts w:ascii="宋体" w:hAnsi="宋体" w:cs="宋体" w:eastAsia="宋体" w:hint="default"/>
                <w:w w:val="100"/>
                <w:sz w:val="21"/>
                <w:szCs w:val="21"/>
              </w:rPr>
              <w:t>资</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积</w:t>
            </w:r>
            <w:r>
              <w:rPr>
                <w:rFonts w:ascii="宋体" w:hAnsi="宋体" w:cs="宋体" w:eastAsia="宋体" w:hint="default"/>
                <w:w w:val="100"/>
                <w:sz w:val="21"/>
                <w:szCs w:val="21"/>
              </w:rPr>
              <w:t>转</w:t>
            </w:r>
            <w:r>
              <w:rPr>
                <w:rFonts w:ascii="宋体" w:hAnsi="宋体" w:cs="宋体" w:eastAsia="宋体" w:hint="default"/>
                <w:spacing w:val="-3"/>
                <w:w w:val="100"/>
                <w:sz w:val="21"/>
                <w:szCs w:val="21"/>
              </w:rPr>
              <w:t>增</w:t>
            </w:r>
            <w:r>
              <w:rPr>
                <w:rFonts w:ascii="宋体" w:hAnsi="宋体" w:cs="宋体" w:eastAsia="宋体" w:hint="default"/>
                <w:w w:val="100"/>
                <w:sz w:val="21"/>
                <w:szCs w:val="21"/>
              </w:rPr>
              <w:t>资</w:t>
            </w:r>
            <w:r>
              <w:rPr>
                <w:rFonts w:ascii="宋体" w:hAnsi="宋体" w:cs="宋体" w:eastAsia="宋体" w:hint="default"/>
                <w:spacing w:val="-94"/>
                <w:w w:val="100"/>
                <w:sz w:val="21"/>
                <w:szCs w:val="21"/>
              </w:rPr>
              <w:t>本</w:t>
            </w:r>
            <w:r>
              <w:rPr>
                <w:rFonts w:ascii="宋体" w:hAnsi="宋体" w:cs="宋体" w:eastAsia="宋体" w:hint="default"/>
                <w:w w:val="100"/>
                <w:sz w:val="21"/>
                <w:szCs w:val="21"/>
              </w:rPr>
              <w:t>（或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92"/>
                <w:w w:val="100"/>
                <w:sz w:val="21"/>
                <w:szCs w:val="21"/>
              </w:rPr>
              <w:t>．</w:t>
            </w:r>
            <w:r>
              <w:rPr>
                <w:rFonts w:ascii="宋体" w:hAnsi="宋体" w:cs="宋体" w:eastAsia="宋体" w:hint="default"/>
                <w:w w:val="100"/>
                <w:sz w:val="21"/>
                <w:szCs w:val="21"/>
              </w:rPr>
              <w:t>盈</w:t>
            </w:r>
            <w:r>
              <w:rPr>
                <w:rFonts w:ascii="宋体" w:hAnsi="宋体" w:cs="宋体" w:eastAsia="宋体" w:hint="default"/>
                <w:spacing w:val="-3"/>
                <w:w w:val="100"/>
                <w:sz w:val="21"/>
                <w:szCs w:val="21"/>
              </w:rPr>
              <w:t>余</w:t>
            </w:r>
            <w:r>
              <w:rPr>
                <w:rFonts w:ascii="宋体" w:hAnsi="宋体" w:cs="宋体" w:eastAsia="宋体" w:hint="default"/>
                <w:w w:val="100"/>
                <w:sz w:val="21"/>
                <w:szCs w:val="21"/>
              </w:rPr>
              <w:t>公</w:t>
            </w:r>
            <w:r>
              <w:rPr>
                <w:rFonts w:ascii="宋体" w:hAnsi="宋体" w:cs="宋体" w:eastAsia="宋体" w:hint="default"/>
                <w:spacing w:val="-3"/>
                <w:w w:val="100"/>
                <w:sz w:val="21"/>
                <w:szCs w:val="21"/>
              </w:rPr>
              <w:t>积</w:t>
            </w:r>
            <w:r>
              <w:rPr>
                <w:rFonts w:ascii="宋体" w:hAnsi="宋体" w:cs="宋体" w:eastAsia="宋体" w:hint="default"/>
                <w:w w:val="100"/>
                <w:sz w:val="21"/>
                <w:szCs w:val="21"/>
              </w:rPr>
              <w:t>转</w:t>
            </w:r>
            <w:r>
              <w:rPr>
                <w:rFonts w:ascii="宋体" w:hAnsi="宋体" w:cs="宋体" w:eastAsia="宋体" w:hint="default"/>
                <w:spacing w:val="-3"/>
                <w:w w:val="100"/>
                <w:sz w:val="21"/>
                <w:szCs w:val="21"/>
              </w:rPr>
              <w:t>增</w:t>
            </w:r>
            <w:r>
              <w:rPr>
                <w:rFonts w:ascii="宋体" w:hAnsi="宋体" w:cs="宋体" w:eastAsia="宋体" w:hint="default"/>
                <w:w w:val="100"/>
                <w:sz w:val="21"/>
                <w:szCs w:val="21"/>
              </w:rPr>
              <w:t>资</w:t>
            </w:r>
            <w:r>
              <w:rPr>
                <w:rFonts w:ascii="宋体" w:hAnsi="宋体" w:cs="宋体" w:eastAsia="宋体" w:hint="default"/>
                <w:spacing w:val="-94"/>
                <w:w w:val="100"/>
                <w:sz w:val="21"/>
                <w:szCs w:val="21"/>
              </w:rPr>
              <w:t>本</w:t>
            </w:r>
            <w:r>
              <w:rPr>
                <w:rFonts w:ascii="宋体" w:hAnsi="宋体" w:cs="宋体" w:eastAsia="宋体" w:hint="default"/>
                <w:w w:val="100"/>
                <w:sz w:val="21"/>
                <w:szCs w:val="21"/>
              </w:rPr>
              <w:t>（或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．设定受益计划变动额</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结转留存收益</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3,307,9</w:t>
            </w:r>
          </w:p>
          <w:p>
            <w:pPr>
              <w:pStyle w:val="TableParagraph"/>
              <w:spacing w:line="274" w:lineRule="exact"/>
              <w:ind w:left="398" w:right="0"/>
              <w:jc w:val="left"/>
              <w:rPr>
                <w:rFonts w:ascii="宋体" w:hAnsi="宋体" w:cs="宋体" w:eastAsia="宋体" w:hint="default"/>
                <w:sz w:val="21"/>
                <w:szCs w:val="21"/>
              </w:rPr>
            </w:pPr>
            <w:r>
              <w:rPr>
                <w:rFonts w:ascii="宋体"/>
                <w:sz w:val="21"/>
              </w:rPr>
              <w:t>21.87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 w:right="0"/>
              <w:jc w:val="center"/>
              <w:rPr>
                <w:rFonts w:ascii="宋体" w:hAnsi="宋体" w:cs="宋体" w:eastAsia="宋体" w:hint="default"/>
                <w:sz w:val="21"/>
                <w:szCs w:val="21"/>
              </w:rPr>
            </w:pPr>
            <w:r>
              <w:rPr>
                <w:rFonts w:ascii="宋体"/>
                <w:sz w:val="21"/>
              </w:rPr>
              <w:t>-6,294,</w:t>
            </w:r>
          </w:p>
          <w:p>
            <w:pPr>
              <w:pStyle w:val="TableParagraph"/>
              <w:spacing w:line="274" w:lineRule="exact"/>
              <w:ind w:left="163" w:right="0"/>
              <w:jc w:val="center"/>
              <w:rPr>
                <w:rFonts w:ascii="宋体" w:hAnsi="宋体" w:cs="宋体" w:eastAsia="宋体" w:hint="default"/>
                <w:sz w:val="21"/>
                <w:szCs w:val="21"/>
              </w:rPr>
            </w:pPr>
            <w:r>
              <w:rPr>
                <w:rFonts w:ascii="宋体"/>
                <w:sz w:val="21"/>
              </w:rPr>
              <w:t>424.83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-2,986,</w:t>
            </w:r>
          </w:p>
          <w:p>
            <w:pPr>
              <w:pStyle w:val="TableParagraph"/>
              <w:spacing w:line="274" w:lineRule="exact"/>
              <w:ind w:left="185" w:right="0"/>
              <w:jc w:val="center"/>
              <w:rPr>
                <w:rFonts w:ascii="宋体" w:hAnsi="宋体" w:cs="宋体" w:eastAsia="宋体" w:hint="default"/>
                <w:sz w:val="21"/>
                <w:szCs w:val="21"/>
              </w:rPr>
            </w:pPr>
            <w:r>
              <w:rPr>
                <w:rFonts w:ascii="宋体"/>
                <w:sz w:val="21"/>
              </w:rPr>
              <w:t>502.96</w:t>
            </w:r>
          </w:p>
        </w:tc>
      </w:tr>
      <w:tr>
        <w:trPr>
          <w:trHeight w:val="82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853,210,</w:t>
            </w:r>
          </w:p>
          <w:p>
            <w:pPr>
              <w:pStyle w:val="TableParagraph"/>
              <w:spacing w:line="274" w:lineRule="exact"/>
              <w:ind w:left="333" w:right="0"/>
              <w:jc w:val="left"/>
              <w:rPr>
                <w:rFonts w:ascii="宋体" w:hAnsi="宋体" w:cs="宋体" w:eastAsia="宋体" w:hint="default"/>
                <w:sz w:val="21"/>
                <w:szCs w:val="21"/>
              </w:rPr>
            </w:pPr>
            <w:r>
              <w:rPr>
                <w:rFonts w:ascii="宋体"/>
                <w:sz w:val="21"/>
              </w:rPr>
              <w:t>484.00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232,350</w:t>
            </w:r>
          </w:p>
          <w:p>
            <w:pPr>
              <w:pStyle w:val="TableParagraph"/>
              <w:spacing w:line="274" w:lineRule="exact"/>
              <w:ind w:left="189" w:right="0"/>
              <w:jc w:val="left"/>
              <w:rPr>
                <w:rFonts w:ascii="宋体" w:hAnsi="宋体" w:cs="宋体" w:eastAsia="宋体" w:hint="default"/>
                <w:sz w:val="21"/>
                <w:szCs w:val="21"/>
              </w:rPr>
            </w:pPr>
            <w:r>
              <w:rPr>
                <w:rFonts w:ascii="宋体"/>
                <w:sz w:val="21"/>
              </w:rPr>
              <w:t>,752.94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116,346</w:t>
            </w:r>
          </w:p>
          <w:p>
            <w:pPr>
              <w:pStyle w:val="TableParagraph"/>
              <w:spacing w:line="274" w:lineRule="exact"/>
              <w:ind w:left="175" w:right="0"/>
              <w:jc w:val="left"/>
              <w:rPr>
                <w:rFonts w:ascii="宋体" w:hAnsi="宋体" w:cs="宋体" w:eastAsia="宋体" w:hint="default"/>
                <w:sz w:val="21"/>
                <w:szCs w:val="21"/>
              </w:rPr>
            </w:pPr>
            <w:r>
              <w:rPr>
                <w:rFonts w:ascii="宋体"/>
                <w:sz w:val="21"/>
              </w:rPr>
              <w:t>,397.81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180,966</w:t>
            </w:r>
          </w:p>
          <w:p>
            <w:pPr>
              <w:pStyle w:val="TableParagraph"/>
              <w:spacing w:line="274" w:lineRule="exact"/>
              <w:ind w:left="160" w:right="0"/>
              <w:jc w:val="left"/>
              <w:rPr>
                <w:rFonts w:ascii="宋体" w:hAnsi="宋体" w:cs="宋体" w:eastAsia="宋体" w:hint="default"/>
                <w:sz w:val="21"/>
                <w:szCs w:val="21"/>
              </w:rPr>
            </w:pPr>
            <w:r>
              <w:rPr>
                <w:rFonts w:ascii="宋体"/>
                <w:sz w:val="21"/>
              </w:rPr>
              <w:t>,370.75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1,382,8</w:t>
            </w:r>
          </w:p>
          <w:p>
            <w:pPr>
              <w:pStyle w:val="TableParagraph"/>
              <w:spacing w:line="272" w:lineRule="exact"/>
              <w:ind w:right="96"/>
              <w:jc w:val="right"/>
              <w:rPr>
                <w:rFonts w:ascii="宋体" w:hAnsi="宋体" w:cs="宋体" w:eastAsia="宋体" w:hint="default"/>
                <w:sz w:val="21"/>
                <w:szCs w:val="21"/>
              </w:rPr>
            </w:pPr>
            <w:r>
              <w:rPr>
                <w:rFonts w:ascii="宋体"/>
                <w:spacing w:val="-1"/>
                <w:sz w:val="21"/>
              </w:rPr>
              <w:t>74,005.</w:t>
            </w:r>
          </w:p>
          <w:p>
            <w:pPr>
              <w:pStyle w:val="TableParagraph"/>
              <w:spacing w:line="273" w:lineRule="exact"/>
              <w:ind w:right="98"/>
              <w:jc w:val="right"/>
              <w:rPr>
                <w:rFonts w:ascii="宋体" w:hAnsi="宋体" w:cs="宋体" w:eastAsia="宋体" w:hint="default"/>
                <w:sz w:val="21"/>
                <w:szCs w:val="21"/>
              </w:rPr>
            </w:pPr>
            <w:r>
              <w:rPr>
                <w:rFonts w:ascii="宋体"/>
                <w:sz w:val="21"/>
              </w:rPr>
              <w:t>50</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5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88"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326"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62" w:lineRule="exact"/>
              <w:ind w:left="97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72" w:lineRule="exact" w:before="130"/>
              <w:ind w:left="405" w:right="192" w:hanging="212"/>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1063" w:type="dxa"/>
            <w:vMerge w:val="restart"/>
            <w:tcBorders>
              <w:top w:val="single" w:sz="6" w:space="0" w:color="000000"/>
              <w:left w:val="single" w:sz="6" w:space="0" w:color="000000"/>
              <w:right w:val="single" w:sz="6" w:space="0" w:color="000000"/>
            </w:tcBorders>
          </w:tcPr>
          <w:p>
            <w:pPr>
              <w:pStyle w:val="TableParagraph"/>
              <w:spacing w:line="272" w:lineRule="exact" w:before="130"/>
              <w:ind w:left="417" w:right="101" w:hanging="315"/>
              <w:jc w:val="left"/>
              <w:rPr>
                <w:rFonts w:ascii="宋体" w:hAnsi="宋体" w:cs="宋体" w:eastAsia="宋体" w:hint="default"/>
                <w:sz w:val="21"/>
                <w:szCs w:val="21"/>
              </w:rPr>
            </w:pPr>
            <w:r>
              <w:rPr>
                <w:rFonts w:ascii="宋体" w:hAnsi="宋体" w:cs="宋体" w:eastAsia="宋体" w:hint="default"/>
                <w:sz w:val="21"/>
                <w:szCs w:val="21"/>
              </w:rPr>
              <w:t>减：库存</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022" w:type="dxa"/>
            <w:vMerge w:val="restart"/>
            <w:tcBorders>
              <w:top w:val="single" w:sz="6" w:space="0" w:color="000000"/>
              <w:left w:val="single" w:sz="6" w:space="0" w:color="000000"/>
              <w:right w:val="single" w:sz="6" w:space="0" w:color="000000"/>
            </w:tcBorders>
          </w:tcPr>
          <w:p>
            <w:pPr>
              <w:pStyle w:val="TableParagraph"/>
              <w:spacing w:line="272" w:lineRule="exact" w:before="130"/>
              <w:ind w:left="187" w:right="185"/>
              <w:jc w:val="left"/>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p>
        </w:tc>
        <w:tc>
          <w:tcPr>
            <w:tcW w:w="1035" w:type="dxa"/>
            <w:vMerge w:val="restart"/>
            <w:tcBorders>
              <w:top w:val="single" w:sz="6" w:space="0" w:color="000000"/>
              <w:left w:val="single" w:sz="6" w:space="0" w:color="000000"/>
              <w:right w:val="single" w:sz="6" w:space="0" w:color="000000"/>
            </w:tcBorders>
          </w:tcPr>
          <w:p>
            <w:pPr>
              <w:pStyle w:val="TableParagraph"/>
              <w:spacing w:line="272" w:lineRule="exact" w:before="130"/>
              <w:ind w:left="406" w:right="191" w:hanging="212"/>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1022" w:type="dxa"/>
            <w:vMerge w:val="restart"/>
            <w:tcBorders>
              <w:top w:val="single" w:sz="6" w:space="0" w:color="000000"/>
              <w:left w:val="single" w:sz="6" w:space="0" w:color="000000"/>
              <w:right w:val="single" w:sz="6" w:space="0" w:color="000000"/>
            </w:tcBorders>
          </w:tcPr>
          <w:p>
            <w:pPr>
              <w:pStyle w:val="TableParagraph"/>
              <w:spacing w:line="272" w:lineRule="exact" w:before="130"/>
              <w:ind w:left="398" w:right="182" w:hanging="209"/>
              <w:jc w:val="left"/>
              <w:rPr>
                <w:rFonts w:ascii="宋体" w:hAnsi="宋体" w:cs="宋体" w:eastAsia="宋体" w:hint="default"/>
                <w:sz w:val="21"/>
                <w:szCs w:val="21"/>
              </w:rPr>
            </w:pPr>
            <w:r>
              <w:rPr>
                <w:rFonts w:ascii="宋体" w:hAnsi="宋体" w:cs="宋体" w:eastAsia="宋体" w:hint="default"/>
                <w:sz w:val="21"/>
                <w:szCs w:val="21"/>
              </w:rPr>
              <w:t>盈余公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1008" w:type="dxa"/>
            <w:vMerge w:val="restart"/>
            <w:tcBorders>
              <w:top w:val="single" w:sz="6" w:space="0" w:color="000000"/>
              <w:left w:val="single" w:sz="6" w:space="0" w:color="000000"/>
              <w:right w:val="single" w:sz="6" w:space="0" w:color="000000"/>
            </w:tcBorders>
          </w:tcPr>
          <w:p>
            <w:pPr>
              <w:pStyle w:val="TableParagraph"/>
              <w:spacing w:line="272" w:lineRule="exact" w:before="130"/>
              <w:ind w:left="285" w:right="179" w:hanging="106"/>
              <w:jc w:val="left"/>
              <w:rPr>
                <w:rFonts w:ascii="宋体" w:hAnsi="宋体" w:cs="宋体" w:eastAsia="宋体" w:hint="default"/>
                <w:sz w:val="21"/>
                <w:szCs w:val="21"/>
              </w:rPr>
            </w:pPr>
            <w:r>
              <w:rPr>
                <w:rFonts w:ascii="宋体" w:hAnsi="宋体" w:cs="宋体" w:eastAsia="宋体" w:hint="default"/>
                <w:sz w:val="21"/>
                <w:szCs w:val="21"/>
              </w:rPr>
              <w:t>未分配</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1025" w:type="dxa"/>
            <w:vMerge w:val="restart"/>
            <w:tcBorders>
              <w:top w:val="single" w:sz="6" w:space="0" w:color="000000"/>
              <w:left w:val="single" w:sz="6"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所有者</w:t>
            </w:r>
          </w:p>
          <w:p>
            <w:pPr>
              <w:pStyle w:val="TableParagraph"/>
              <w:spacing w:line="272" w:lineRule="exact" w:before="27"/>
              <w:ind w:left="401" w:right="185" w:hanging="212"/>
              <w:jc w:val="left"/>
              <w:rPr>
                <w:rFonts w:ascii="宋体" w:hAnsi="宋体" w:cs="宋体" w:eastAsia="宋体" w:hint="default"/>
                <w:sz w:val="21"/>
                <w:szCs w:val="21"/>
              </w:rPr>
            </w:pPr>
            <w:r>
              <w:rPr>
                <w:rFonts w:ascii="宋体" w:hAnsi="宋体" w:cs="宋体" w:eastAsia="宋体" w:hint="default"/>
                <w:sz w:val="21"/>
                <w:szCs w:val="21"/>
              </w:rPr>
              <w:t>权益合</w:t>
            </w:r>
            <w:r>
              <w:rPr>
                <w:rFonts w:ascii="宋体" w:hAnsi="宋体" w:cs="宋体" w:eastAsia="宋体" w:hint="default"/>
                <w:spacing w:val="-102"/>
                <w:sz w:val="21"/>
                <w:szCs w:val="21"/>
              </w:rPr>
              <w:t> </w:t>
            </w:r>
            <w:r>
              <w:rPr>
                <w:rFonts w:ascii="宋体" w:hAnsi="宋体" w:cs="宋体" w:eastAsia="宋体" w:hint="default"/>
                <w:sz w:val="21"/>
                <w:szCs w:val="21"/>
              </w:rPr>
              <w:t>计</w:t>
            </w:r>
          </w:p>
        </w:tc>
      </w:tr>
      <w:tr>
        <w:trPr>
          <w:trHeight w:val="507"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79"/>
              <w:ind w:left="203" w:right="0"/>
              <w:jc w:val="left"/>
              <w:rPr>
                <w:rFonts w:ascii="宋体" w:hAnsi="宋体" w:cs="宋体" w:eastAsia="宋体" w:hint="default"/>
                <w:sz w:val="21"/>
                <w:szCs w:val="21"/>
              </w:rPr>
            </w:pPr>
            <w:r>
              <w:rPr>
                <w:rFonts w:ascii="宋体" w:hAnsi="宋体" w:cs="宋体" w:eastAsia="宋体" w:hint="default"/>
                <w:sz w:val="21"/>
                <w:szCs w:val="21"/>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79"/>
              <w:ind w:left="22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79"/>
              <w:ind w:left="3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83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95"/>
              <w:jc w:val="right"/>
              <w:rPr>
                <w:rFonts w:ascii="宋体" w:hAnsi="宋体" w:cs="宋体" w:eastAsia="宋体" w:hint="default"/>
                <w:sz w:val="21"/>
                <w:szCs w:val="21"/>
              </w:rPr>
            </w:pPr>
            <w:r>
              <w:rPr>
                <w:rFonts w:ascii="宋体" w:hAnsi="宋体" w:cs="宋体" w:eastAsia="宋体" w:hint="default"/>
                <w:spacing w:val="-2"/>
                <w:sz w:val="21"/>
                <w:szCs w:val="21"/>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835,009,</w:t>
            </w:r>
          </w:p>
          <w:p>
            <w:pPr>
              <w:pStyle w:val="TableParagraph"/>
              <w:spacing w:line="273" w:lineRule="exact"/>
              <w:ind w:left="331" w:right="0"/>
              <w:jc w:val="left"/>
              <w:rPr>
                <w:rFonts w:ascii="宋体" w:hAnsi="宋体" w:cs="宋体" w:eastAsia="宋体" w:hint="default"/>
                <w:sz w:val="21"/>
                <w:szCs w:val="21"/>
              </w:rPr>
            </w:pPr>
            <w:r>
              <w:rPr>
                <w:rFonts w:ascii="宋体"/>
                <w:sz w:val="21"/>
              </w:rPr>
              <w:t>500.00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91" w:right="0"/>
              <w:jc w:val="center"/>
              <w:rPr>
                <w:rFonts w:ascii="宋体" w:hAnsi="宋体" w:cs="宋体" w:eastAsia="宋体" w:hint="default"/>
                <w:sz w:val="21"/>
                <w:szCs w:val="21"/>
              </w:rPr>
            </w:pPr>
            <w:r>
              <w:rPr>
                <w:rFonts w:ascii="宋体"/>
                <w:sz w:val="21"/>
              </w:rPr>
              <w:t>10,976,</w:t>
            </w:r>
          </w:p>
          <w:p>
            <w:pPr>
              <w:pStyle w:val="TableParagraph"/>
              <w:spacing w:line="273" w:lineRule="exact"/>
              <w:ind w:left="194" w:right="0"/>
              <w:jc w:val="center"/>
              <w:rPr>
                <w:rFonts w:ascii="宋体" w:hAnsi="宋体" w:cs="宋体" w:eastAsia="宋体" w:hint="default"/>
                <w:sz w:val="21"/>
                <w:szCs w:val="21"/>
              </w:rPr>
            </w:pPr>
            <w:r>
              <w:rPr>
                <w:rFonts w:ascii="宋体"/>
                <w:sz w:val="21"/>
              </w:rPr>
              <w:t>652.55</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109,448</w:t>
            </w:r>
          </w:p>
          <w:p>
            <w:pPr>
              <w:pStyle w:val="TableParagraph"/>
              <w:spacing w:line="273" w:lineRule="exact"/>
              <w:ind w:left="172" w:right="0"/>
              <w:jc w:val="left"/>
              <w:rPr>
                <w:rFonts w:ascii="宋体" w:hAnsi="宋体" w:cs="宋体" w:eastAsia="宋体" w:hint="default"/>
                <w:sz w:val="21"/>
                <w:szCs w:val="21"/>
              </w:rPr>
            </w:pPr>
            <w:r>
              <w:rPr>
                <w:rFonts w:ascii="宋体"/>
                <w:sz w:val="21"/>
              </w:rPr>
              <w:t>,599.39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8" w:right="0"/>
              <w:jc w:val="left"/>
              <w:rPr>
                <w:rFonts w:ascii="宋体" w:hAnsi="宋体" w:cs="宋体" w:eastAsia="宋体" w:hint="default"/>
                <w:sz w:val="21"/>
                <w:szCs w:val="21"/>
              </w:rPr>
            </w:pPr>
            <w:r>
              <w:rPr>
                <w:rFonts w:ascii="宋体"/>
                <w:sz w:val="21"/>
              </w:rPr>
              <w:t>376,928</w:t>
            </w:r>
          </w:p>
          <w:p>
            <w:pPr>
              <w:pStyle w:val="TableParagraph"/>
              <w:spacing w:line="273" w:lineRule="exact"/>
              <w:ind w:left="158" w:right="0"/>
              <w:jc w:val="left"/>
              <w:rPr>
                <w:rFonts w:ascii="宋体" w:hAnsi="宋体" w:cs="宋体" w:eastAsia="宋体" w:hint="default"/>
                <w:sz w:val="21"/>
                <w:szCs w:val="21"/>
              </w:rPr>
            </w:pPr>
            <w:r>
              <w:rPr>
                <w:rFonts w:ascii="宋体"/>
                <w:sz w:val="21"/>
              </w:rPr>
              <w:t>,167.59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4"/>
              <w:jc w:val="right"/>
              <w:rPr>
                <w:rFonts w:ascii="宋体" w:hAnsi="宋体" w:cs="宋体" w:eastAsia="宋体" w:hint="default"/>
                <w:sz w:val="21"/>
                <w:szCs w:val="21"/>
              </w:rPr>
            </w:pPr>
            <w:r>
              <w:rPr>
                <w:rFonts w:ascii="宋体"/>
                <w:spacing w:val="-1"/>
                <w:sz w:val="21"/>
              </w:rPr>
              <w:t>1,332,3</w:t>
            </w:r>
          </w:p>
          <w:p>
            <w:pPr>
              <w:pStyle w:val="TableParagraph"/>
              <w:spacing w:line="272" w:lineRule="exact"/>
              <w:ind w:right="94"/>
              <w:jc w:val="right"/>
              <w:rPr>
                <w:rFonts w:ascii="宋体" w:hAnsi="宋体" w:cs="宋体" w:eastAsia="宋体" w:hint="default"/>
                <w:sz w:val="21"/>
                <w:szCs w:val="21"/>
              </w:rPr>
            </w:pPr>
            <w:r>
              <w:rPr>
                <w:rFonts w:ascii="宋体"/>
                <w:spacing w:val="-1"/>
                <w:sz w:val="21"/>
              </w:rPr>
              <w:t>62,919.</w:t>
            </w:r>
          </w:p>
          <w:p>
            <w:pPr>
              <w:pStyle w:val="TableParagraph"/>
              <w:spacing w:line="274" w:lineRule="exact"/>
              <w:ind w:right="96"/>
              <w:jc w:val="right"/>
              <w:rPr>
                <w:rFonts w:ascii="宋体" w:hAnsi="宋体" w:cs="宋体" w:eastAsia="宋体" w:hint="default"/>
                <w:sz w:val="21"/>
                <w:szCs w:val="21"/>
              </w:rPr>
            </w:pPr>
            <w:r>
              <w:rPr>
                <w:rFonts w:ascii="宋体"/>
                <w:sz w:val="21"/>
              </w:rPr>
              <w:t>53</w:t>
            </w:r>
          </w:p>
        </w:tc>
      </w:tr>
      <w:tr>
        <w:trPr>
          <w:trHeight w:val="28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95"/>
              <w:jc w:val="right"/>
              <w:rPr>
                <w:rFonts w:ascii="宋体" w:hAnsi="宋体" w:cs="宋体" w:eastAsia="宋体" w:hint="default"/>
                <w:sz w:val="21"/>
                <w:szCs w:val="21"/>
              </w:rPr>
            </w:pPr>
            <w:r>
              <w:rPr>
                <w:rFonts w:ascii="宋体" w:hAnsi="宋体" w:cs="宋体" w:eastAsia="宋体" w:hint="default"/>
                <w:spacing w:val="-2"/>
                <w:sz w:val="21"/>
                <w:szCs w:val="21"/>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95"/>
              <w:jc w:val="right"/>
              <w:rPr>
                <w:rFonts w:ascii="宋体" w:hAnsi="宋体" w:cs="宋体" w:eastAsia="宋体" w:hint="default"/>
                <w:sz w:val="21"/>
                <w:szCs w:val="21"/>
              </w:rPr>
            </w:pPr>
            <w:r>
              <w:rPr>
                <w:rFonts w:ascii="宋体" w:hAnsi="宋体" w:cs="宋体" w:eastAsia="宋体" w:hint="default"/>
                <w:spacing w:val="-1"/>
                <w:sz w:val="21"/>
                <w:szCs w:val="21"/>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83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95"/>
              <w:jc w:val="right"/>
              <w:rPr>
                <w:rFonts w:ascii="宋体" w:hAnsi="宋体" w:cs="宋体" w:eastAsia="宋体" w:hint="default"/>
                <w:sz w:val="21"/>
                <w:szCs w:val="21"/>
              </w:rPr>
            </w:pPr>
            <w:r>
              <w:rPr>
                <w:rFonts w:ascii="宋体" w:hAnsi="宋体" w:cs="宋体" w:eastAsia="宋体" w:hint="default"/>
                <w:spacing w:val="-2"/>
                <w:sz w:val="21"/>
                <w:szCs w:val="21"/>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835,009,</w:t>
            </w:r>
          </w:p>
          <w:p>
            <w:pPr>
              <w:pStyle w:val="TableParagraph"/>
              <w:spacing w:line="273" w:lineRule="exact"/>
              <w:ind w:left="331" w:right="0"/>
              <w:jc w:val="left"/>
              <w:rPr>
                <w:rFonts w:ascii="宋体" w:hAnsi="宋体" w:cs="宋体" w:eastAsia="宋体" w:hint="default"/>
                <w:sz w:val="21"/>
                <w:szCs w:val="21"/>
              </w:rPr>
            </w:pPr>
            <w:r>
              <w:rPr>
                <w:rFonts w:ascii="宋体"/>
                <w:sz w:val="21"/>
              </w:rPr>
              <w:t>500.00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91" w:right="0"/>
              <w:jc w:val="center"/>
              <w:rPr>
                <w:rFonts w:ascii="宋体" w:hAnsi="宋体" w:cs="宋体" w:eastAsia="宋体" w:hint="default"/>
                <w:sz w:val="21"/>
                <w:szCs w:val="21"/>
              </w:rPr>
            </w:pPr>
            <w:r>
              <w:rPr>
                <w:rFonts w:ascii="宋体"/>
                <w:sz w:val="21"/>
              </w:rPr>
              <w:t>10,976,</w:t>
            </w:r>
          </w:p>
          <w:p>
            <w:pPr>
              <w:pStyle w:val="TableParagraph"/>
              <w:spacing w:line="273" w:lineRule="exact"/>
              <w:ind w:left="194" w:right="0"/>
              <w:jc w:val="center"/>
              <w:rPr>
                <w:rFonts w:ascii="宋体" w:hAnsi="宋体" w:cs="宋体" w:eastAsia="宋体" w:hint="default"/>
                <w:sz w:val="21"/>
                <w:szCs w:val="21"/>
              </w:rPr>
            </w:pPr>
            <w:r>
              <w:rPr>
                <w:rFonts w:ascii="宋体"/>
                <w:sz w:val="21"/>
              </w:rPr>
              <w:t>652.55</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109,448</w:t>
            </w:r>
          </w:p>
          <w:p>
            <w:pPr>
              <w:pStyle w:val="TableParagraph"/>
              <w:spacing w:line="273" w:lineRule="exact"/>
              <w:ind w:left="172" w:right="0"/>
              <w:jc w:val="left"/>
              <w:rPr>
                <w:rFonts w:ascii="宋体" w:hAnsi="宋体" w:cs="宋体" w:eastAsia="宋体" w:hint="default"/>
                <w:sz w:val="21"/>
                <w:szCs w:val="21"/>
              </w:rPr>
            </w:pPr>
            <w:r>
              <w:rPr>
                <w:rFonts w:ascii="宋体"/>
                <w:sz w:val="21"/>
              </w:rPr>
              <w:t>,599.39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8" w:right="0"/>
              <w:jc w:val="left"/>
              <w:rPr>
                <w:rFonts w:ascii="宋体" w:hAnsi="宋体" w:cs="宋体" w:eastAsia="宋体" w:hint="default"/>
                <w:sz w:val="21"/>
                <w:szCs w:val="21"/>
              </w:rPr>
            </w:pPr>
            <w:r>
              <w:rPr>
                <w:rFonts w:ascii="宋体"/>
                <w:sz w:val="21"/>
              </w:rPr>
              <w:t>376,928</w:t>
            </w:r>
          </w:p>
          <w:p>
            <w:pPr>
              <w:pStyle w:val="TableParagraph"/>
              <w:spacing w:line="273" w:lineRule="exact"/>
              <w:ind w:left="158" w:right="0"/>
              <w:jc w:val="left"/>
              <w:rPr>
                <w:rFonts w:ascii="宋体" w:hAnsi="宋体" w:cs="宋体" w:eastAsia="宋体" w:hint="default"/>
                <w:sz w:val="21"/>
                <w:szCs w:val="21"/>
              </w:rPr>
            </w:pPr>
            <w:r>
              <w:rPr>
                <w:rFonts w:ascii="宋体"/>
                <w:sz w:val="21"/>
              </w:rPr>
              <w:t>,167.59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4"/>
              <w:jc w:val="right"/>
              <w:rPr>
                <w:rFonts w:ascii="宋体" w:hAnsi="宋体" w:cs="宋体" w:eastAsia="宋体" w:hint="default"/>
                <w:sz w:val="21"/>
                <w:szCs w:val="21"/>
              </w:rPr>
            </w:pPr>
            <w:r>
              <w:rPr>
                <w:rFonts w:ascii="宋体"/>
                <w:spacing w:val="-1"/>
                <w:sz w:val="21"/>
              </w:rPr>
              <w:t>1,332,3</w:t>
            </w:r>
          </w:p>
          <w:p>
            <w:pPr>
              <w:pStyle w:val="TableParagraph"/>
              <w:spacing w:line="273" w:lineRule="exact"/>
              <w:ind w:right="94"/>
              <w:jc w:val="right"/>
              <w:rPr>
                <w:rFonts w:ascii="宋体" w:hAnsi="宋体" w:cs="宋体" w:eastAsia="宋体" w:hint="default"/>
                <w:sz w:val="21"/>
                <w:szCs w:val="21"/>
              </w:rPr>
            </w:pPr>
            <w:r>
              <w:rPr>
                <w:rFonts w:ascii="宋体"/>
                <w:spacing w:val="-1"/>
                <w:sz w:val="21"/>
              </w:rPr>
              <w:t>62,919.</w:t>
            </w:r>
          </w:p>
          <w:p>
            <w:pPr>
              <w:pStyle w:val="TableParagraph"/>
              <w:spacing w:line="274" w:lineRule="exact"/>
              <w:ind w:right="96"/>
              <w:jc w:val="right"/>
              <w:rPr>
                <w:rFonts w:ascii="宋体" w:hAnsi="宋体" w:cs="宋体" w:eastAsia="宋体" w:hint="default"/>
                <w:sz w:val="21"/>
                <w:szCs w:val="21"/>
              </w:rPr>
            </w:pPr>
            <w:r>
              <w:rPr>
                <w:rFonts w:ascii="宋体"/>
                <w:sz w:val="21"/>
              </w:rPr>
              <w:t>53</w:t>
            </w:r>
          </w:p>
        </w:tc>
      </w:tr>
      <w:tr>
        <w:trPr>
          <w:trHeight w:val="56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三、本期增减变动金额</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（减少以“－”号填</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18,200,9</w:t>
            </w:r>
          </w:p>
          <w:p>
            <w:pPr>
              <w:pStyle w:val="TableParagraph"/>
              <w:spacing w:line="274" w:lineRule="exact"/>
              <w:ind w:left="436" w:right="0"/>
              <w:jc w:val="left"/>
              <w:rPr>
                <w:rFonts w:ascii="宋体" w:hAnsi="宋体" w:cs="宋体" w:eastAsia="宋体" w:hint="default"/>
                <w:sz w:val="21"/>
                <w:szCs w:val="21"/>
              </w:rPr>
            </w:pPr>
            <w:r>
              <w:rPr>
                <w:rFonts w:ascii="宋体"/>
                <w:sz w:val="21"/>
              </w:rPr>
              <w:t>84.00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218,066</w:t>
            </w:r>
          </w:p>
          <w:p>
            <w:pPr>
              <w:pStyle w:val="TableParagraph"/>
              <w:spacing w:line="274" w:lineRule="exact"/>
              <w:ind w:left="187" w:right="0"/>
              <w:jc w:val="left"/>
              <w:rPr>
                <w:rFonts w:ascii="宋体" w:hAnsi="宋体" w:cs="宋体" w:eastAsia="宋体" w:hint="default"/>
                <w:sz w:val="21"/>
                <w:szCs w:val="21"/>
              </w:rPr>
            </w:pPr>
            <w:r>
              <w:rPr>
                <w:rFonts w:ascii="宋体"/>
                <w:sz w:val="21"/>
              </w:rPr>
              <w:t>,178.52</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7,527,2</w:t>
            </w:r>
          </w:p>
          <w:p>
            <w:pPr>
              <w:pStyle w:val="TableParagraph"/>
              <w:spacing w:line="274" w:lineRule="exact"/>
              <w:ind w:left="381" w:right="0"/>
              <w:jc w:val="left"/>
              <w:rPr>
                <w:rFonts w:ascii="宋体" w:hAnsi="宋体" w:cs="宋体" w:eastAsia="宋体" w:hint="default"/>
                <w:sz w:val="21"/>
                <w:szCs w:val="21"/>
              </w:rPr>
            </w:pPr>
            <w:r>
              <w:rPr>
                <w:rFonts w:ascii="宋体"/>
                <w:sz w:val="21"/>
              </w:rPr>
              <w:t>40.90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 w:right="0"/>
              <w:jc w:val="center"/>
              <w:rPr>
                <w:rFonts w:ascii="宋体" w:hAnsi="宋体" w:cs="宋体" w:eastAsia="宋体" w:hint="default"/>
                <w:sz w:val="21"/>
                <w:szCs w:val="21"/>
              </w:rPr>
            </w:pPr>
            <w:r>
              <w:rPr>
                <w:rFonts w:ascii="宋体"/>
                <w:sz w:val="21"/>
              </w:rPr>
              <w:t>-3,230,</w:t>
            </w:r>
          </w:p>
          <w:p>
            <w:pPr>
              <w:pStyle w:val="TableParagraph"/>
              <w:spacing w:line="274" w:lineRule="exact"/>
              <w:ind w:left="163" w:right="0"/>
              <w:jc w:val="center"/>
              <w:rPr>
                <w:rFonts w:ascii="宋体" w:hAnsi="宋体" w:cs="宋体" w:eastAsia="宋体" w:hint="default"/>
                <w:sz w:val="21"/>
                <w:szCs w:val="21"/>
              </w:rPr>
            </w:pPr>
            <w:r>
              <w:rPr>
                <w:rFonts w:ascii="宋体"/>
                <w:sz w:val="21"/>
              </w:rPr>
              <w:t>644.53</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240,563</w:t>
            </w:r>
          </w:p>
          <w:p>
            <w:pPr>
              <w:pStyle w:val="TableParagraph"/>
              <w:spacing w:line="274" w:lineRule="exact"/>
              <w:ind w:left="177" w:right="0"/>
              <w:jc w:val="left"/>
              <w:rPr>
                <w:rFonts w:ascii="宋体" w:hAnsi="宋体" w:cs="宋体" w:eastAsia="宋体" w:hint="default"/>
                <w:sz w:val="21"/>
                <w:szCs w:val="21"/>
              </w:rPr>
            </w:pPr>
            <w:r>
              <w:rPr>
                <w:rFonts w:ascii="宋体"/>
                <w:sz w:val="21"/>
              </w:rPr>
              <w:t>,758.89</w:t>
            </w:r>
          </w:p>
        </w:tc>
      </w:tr>
    </w:tbl>
    <w:p>
      <w:pPr>
        <w:spacing w:after="0" w:line="274" w:lineRule="exact"/>
        <w:jc w:val="left"/>
        <w:rPr>
          <w:rFonts w:ascii="宋体" w:hAnsi="宋体" w:cs="宋体" w:eastAsia="宋体" w:hint="default"/>
          <w:sz w:val="21"/>
          <w:szCs w:val="21"/>
        </w:rPr>
        <w:sectPr>
          <w:footerReference w:type="default" r:id="rId49"/>
          <w:pgSz w:w="16840" w:h="11910" w:orient="landscape"/>
          <w:pgMar w:footer="1195" w:header="882"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86"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center"/>
              <w:rPr>
                <w:rFonts w:ascii="宋体" w:hAnsi="宋体" w:cs="宋体" w:eastAsia="宋体" w:hint="default"/>
                <w:sz w:val="21"/>
                <w:szCs w:val="21"/>
              </w:rPr>
            </w:pPr>
            <w:r>
              <w:rPr>
                <w:rFonts w:ascii="宋体"/>
                <w:sz w:val="21"/>
              </w:rPr>
              <w:t>75,272,</w:t>
            </w:r>
          </w:p>
          <w:p>
            <w:pPr>
              <w:pStyle w:val="TableParagraph"/>
              <w:spacing w:line="273" w:lineRule="exact"/>
              <w:ind w:left="163" w:right="0"/>
              <w:jc w:val="center"/>
              <w:rPr>
                <w:rFonts w:ascii="宋体" w:hAnsi="宋体" w:cs="宋体" w:eastAsia="宋体" w:hint="default"/>
                <w:sz w:val="21"/>
                <w:szCs w:val="21"/>
              </w:rPr>
            </w:pPr>
            <w:r>
              <w:rPr>
                <w:rFonts w:ascii="宋体"/>
                <w:sz w:val="21"/>
              </w:rPr>
              <w:t>408.98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sz w:val="21"/>
              </w:rPr>
              <w:t>75,272,</w:t>
            </w:r>
          </w:p>
          <w:p>
            <w:pPr>
              <w:pStyle w:val="TableParagraph"/>
              <w:spacing w:line="273" w:lineRule="exact"/>
              <w:ind w:left="185" w:right="0"/>
              <w:jc w:val="center"/>
              <w:rPr>
                <w:rFonts w:ascii="宋体" w:hAnsi="宋体" w:cs="宋体" w:eastAsia="宋体" w:hint="default"/>
                <w:sz w:val="21"/>
                <w:szCs w:val="21"/>
              </w:rPr>
            </w:pPr>
            <w:r>
              <w:rPr>
                <w:rFonts w:ascii="宋体"/>
                <w:sz w:val="21"/>
              </w:rPr>
              <w:t>408.98</w:t>
            </w: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（二）所有者投入和减</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少资本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18,200,9</w:t>
            </w:r>
          </w:p>
          <w:p>
            <w:pPr>
              <w:pStyle w:val="TableParagraph"/>
              <w:spacing w:line="273" w:lineRule="exact"/>
              <w:ind w:left="436" w:right="0"/>
              <w:jc w:val="left"/>
              <w:rPr>
                <w:rFonts w:ascii="宋体" w:hAnsi="宋体" w:cs="宋体" w:eastAsia="宋体" w:hint="default"/>
                <w:sz w:val="21"/>
                <w:szCs w:val="21"/>
              </w:rPr>
            </w:pPr>
            <w:r>
              <w:rPr>
                <w:rFonts w:ascii="宋体"/>
                <w:sz w:val="21"/>
              </w:rPr>
              <w:t>84.00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sz w:val="21"/>
              </w:rPr>
              <w:t>218,066</w:t>
            </w:r>
          </w:p>
          <w:p>
            <w:pPr>
              <w:pStyle w:val="TableParagraph"/>
              <w:spacing w:line="273" w:lineRule="exact"/>
              <w:ind w:left="187" w:right="0"/>
              <w:jc w:val="left"/>
              <w:rPr>
                <w:rFonts w:ascii="宋体" w:hAnsi="宋体" w:cs="宋体" w:eastAsia="宋体" w:hint="default"/>
                <w:sz w:val="21"/>
                <w:szCs w:val="21"/>
              </w:rPr>
            </w:pPr>
            <w:r>
              <w:rPr>
                <w:rFonts w:ascii="宋体"/>
                <w:sz w:val="21"/>
              </w:rPr>
              <w:t>,178.52</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236,267</w:t>
            </w:r>
          </w:p>
          <w:p>
            <w:pPr>
              <w:pStyle w:val="TableParagraph"/>
              <w:spacing w:line="273" w:lineRule="exact"/>
              <w:ind w:left="177" w:right="0"/>
              <w:jc w:val="left"/>
              <w:rPr>
                <w:rFonts w:ascii="宋体" w:hAnsi="宋体" w:cs="宋体" w:eastAsia="宋体" w:hint="default"/>
                <w:sz w:val="21"/>
                <w:szCs w:val="21"/>
              </w:rPr>
            </w:pPr>
            <w:r>
              <w:rPr>
                <w:rFonts w:ascii="宋体"/>
                <w:sz w:val="21"/>
              </w:rPr>
              <w:t>,162.52</w:t>
            </w: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．所有者投入的普通股</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18,200,9</w:t>
            </w:r>
          </w:p>
          <w:p>
            <w:pPr>
              <w:pStyle w:val="TableParagraph"/>
              <w:spacing w:line="274" w:lineRule="exact"/>
              <w:ind w:left="436" w:right="0"/>
              <w:jc w:val="left"/>
              <w:rPr>
                <w:rFonts w:ascii="宋体" w:hAnsi="宋体" w:cs="宋体" w:eastAsia="宋体" w:hint="default"/>
                <w:sz w:val="21"/>
                <w:szCs w:val="21"/>
              </w:rPr>
            </w:pPr>
            <w:r>
              <w:rPr>
                <w:rFonts w:ascii="宋体"/>
                <w:sz w:val="21"/>
              </w:rPr>
              <w:t>84.00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215,365</w:t>
            </w:r>
          </w:p>
          <w:p>
            <w:pPr>
              <w:pStyle w:val="TableParagraph"/>
              <w:spacing w:line="274" w:lineRule="exact"/>
              <w:ind w:left="187" w:right="0"/>
              <w:jc w:val="left"/>
              <w:rPr>
                <w:rFonts w:ascii="宋体" w:hAnsi="宋体" w:cs="宋体" w:eastAsia="宋体" w:hint="default"/>
                <w:sz w:val="21"/>
                <w:szCs w:val="21"/>
              </w:rPr>
            </w:pPr>
            <w:r>
              <w:rPr>
                <w:rFonts w:ascii="宋体"/>
                <w:sz w:val="21"/>
              </w:rPr>
              <w:t>,056.06</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233,566</w:t>
            </w:r>
          </w:p>
          <w:p>
            <w:pPr>
              <w:pStyle w:val="TableParagraph"/>
              <w:spacing w:line="274" w:lineRule="exact"/>
              <w:ind w:left="177" w:right="0"/>
              <w:jc w:val="left"/>
              <w:rPr>
                <w:rFonts w:ascii="宋体" w:hAnsi="宋体" w:cs="宋体" w:eastAsia="宋体" w:hint="default"/>
                <w:sz w:val="21"/>
                <w:szCs w:val="21"/>
              </w:rPr>
            </w:pPr>
            <w:r>
              <w:rPr>
                <w:rFonts w:ascii="宋体"/>
                <w:sz w:val="21"/>
              </w:rPr>
              <w:t>,040.06</w:t>
            </w:r>
          </w:p>
        </w:tc>
      </w:tr>
      <w:tr>
        <w:trPr>
          <w:trHeight w:val="56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2</w:t>
            </w:r>
            <w:r>
              <w:rPr>
                <w:rFonts w:ascii="宋体" w:hAnsi="宋体" w:cs="宋体" w:eastAsia="宋体" w:hint="default"/>
                <w:spacing w:val="-4"/>
                <w:sz w:val="21"/>
                <w:szCs w:val="21"/>
              </w:rPr>
              <w:t>．其他权益工具持有者</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投入资本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3</w:t>
            </w:r>
            <w:r>
              <w:rPr>
                <w:rFonts w:ascii="宋体" w:hAnsi="宋体" w:cs="宋体" w:eastAsia="宋体" w:hint="default"/>
                <w:spacing w:val="-4"/>
                <w:sz w:val="21"/>
                <w:szCs w:val="21"/>
              </w:rPr>
              <w:t>．股份支付计入所有者</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权益的金额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sz w:val="21"/>
              </w:rPr>
              <w:t>2,701,1</w:t>
            </w:r>
          </w:p>
          <w:p>
            <w:pPr>
              <w:pStyle w:val="TableParagraph"/>
              <w:spacing w:line="273" w:lineRule="exact"/>
              <w:ind w:left="395" w:right="0"/>
              <w:jc w:val="left"/>
              <w:rPr>
                <w:rFonts w:ascii="宋体" w:hAnsi="宋体" w:cs="宋体" w:eastAsia="宋体" w:hint="default"/>
                <w:sz w:val="21"/>
                <w:szCs w:val="21"/>
              </w:rPr>
            </w:pPr>
            <w:r>
              <w:rPr>
                <w:rFonts w:ascii="宋体"/>
                <w:sz w:val="21"/>
              </w:rPr>
              <w:t>22.46</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2,701,1</w:t>
            </w:r>
          </w:p>
          <w:p>
            <w:pPr>
              <w:pStyle w:val="TableParagraph"/>
              <w:spacing w:line="273" w:lineRule="exact"/>
              <w:ind w:left="386" w:right="0"/>
              <w:jc w:val="left"/>
              <w:rPr>
                <w:rFonts w:ascii="宋体" w:hAnsi="宋体" w:cs="宋体" w:eastAsia="宋体" w:hint="default"/>
                <w:sz w:val="21"/>
                <w:szCs w:val="21"/>
              </w:rPr>
            </w:pPr>
            <w:r>
              <w:rPr>
                <w:rFonts w:ascii="宋体"/>
                <w:sz w:val="21"/>
              </w:rPr>
              <w:t>22.46</w:t>
            </w: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7,527,2</w:t>
            </w:r>
          </w:p>
          <w:p>
            <w:pPr>
              <w:pStyle w:val="TableParagraph"/>
              <w:spacing w:line="273" w:lineRule="exact"/>
              <w:ind w:left="381" w:right="0"/>
              <w:jc w:val="left"/>
              <w:rPr>
                <w:rFonts w:ascii="宋体" w:hAnsi="宋体" w:cs="宋体" w:eastAsia="宋体" w:hint="default"/>
                <w:sz w:val="21"/>
                <w:szCs w:val="21"/>
              </w:rPr>
            </w:pPr>
            <w:r>
              <w:rPr>
                <w:rFonts w:ascii="宋体"/>
                <w:sz w:val="21"/>
              </w:rPr>
              <w:t>40.90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8" w:right="0"/>
              <w:jc w:val="left"/>
              <w:rPr>
                <w:rFonts w:ascii="宋体" w:hAnsi="宋体" w:cs="宋体" w:eastAsia="宋体" w:hint="default"/>
                <w:sz w:val="21"/>
                <w:szCs w:val="21"/>
              </w:rPr>
            </w:pPr>
            <w:r>
              <w:rPr>
                <w:rFonts w:ascii="宋体"/>
                <w:sz w:val="21"/>
              </w:rPr>
              <w:t>-78,503</w:t>
            </w:r>
          </w:p>
          <w:p>
            <w:pPr>
              <w:pStyle w:val="TableParagraph"/>
              <w:spacing w:line="273" w:lineRule="exact"/>
              <w:ind w:left="158" w:right="0"/>
              <w:jc w:val="left"/>
              <w:rPr>
                <w:rFonts w:ascii="宋体" w:hAnsi="宋体" w:cs="宋体" w:eastAsia="宋体" w:hint="default"/>
                <w:sz w:val="21"/>
                <w:szCs w:val="21"/>
              </w:rPr>
            </w:pPr>
            <w:r>
              <w:rPr>
                <w:rFonts w:ascii="宋体"/>
                <w:sz w:val="21"/>
              </w:rPr>
              <w:t>,053.51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-70,975</w:t>
            </w:r>
          </w:p>
          <w:p>
            <w:pPr>
              <w:pStyle w:val="TableParagraph"/>
              <w:spacing w:line="273" w:lineRule="exact"/>
              <w:ind w:left="177" w:right="0"/>
              <w:jc w:val="left"/>
              <w:rPr>
                <w:rFonts w:ascii="宋体" w:hAnsi="宋体" w:cs="宋体" w:eastAsia="宋体" w:hint="default"/>
                <w:sz w:val="21"/>
                <w:szCs w:val="21"/>
              </w:rPr>
            </w:pPr>
            <w:r>
              <w:rPr>
                <w:rFonts w:ascii="宋体"/>
                <w:sz w:val="21"/>
              </w:rPr>
              <w:t>,812.61</w:t>
            </w: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7,527,2</w:t>
            </w:r>
          </w:p>
          <w:p>
            <w:pPr>
              <w:pStyle w:val="TableParagraph"/>
              <w:spacing w:line="274" w:lineRule="exact"/>
              <w:ind w:left="381" w:right="0"/>
              <w:jc w:val="left"/>
              <w:rPr>
                <w:rFonts w:ascii="宋体" w:hAnsi="宋体" w:cs="宋体" w:eastAsia="宋体" w:hint="default"/>
                <w:sz w:val="21"/>
                <w:szCs w:val="21"/>
              </w:rPr>
            </w:pPr>
            <w:r>
              <w:rPr>
                <w:rFonts w:ascii="宋体"/>
                <w:sz w:val="21"/>
              </w:rPr>
              <w:t>40.90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 w:right="0"/>
              <w:jc w:val="center"/>
              <w:rPr>
                <w:rFonts w:ascii="宋体" w:hAnsi="宋体" w:cs="宋体" w:eastAsia="宋体" w:hint="default"/>
                <w:sz w:val="21"/>
                <w:szCs w:val="21"/>
              </w:rPr>
            </w:pPr>
            <w:r>
              <w:rPr>
                <w:rFonts w:ascii="宋体"/>
                <w:sz w:val="21"/>
              </w:rPr>
              <w:t>-7,527,</w:t>
            </w:r>
          </w:p>
          <w:p>
            <w:pPr>
              <w:pStyle w:val="TableParagraph"/>
              <w:spacing w:line="274" w:lineRule="exact"/>
              <w:ind w:left="163" w:right="0"/>
              <w:jc w:val="center"/>
              <w:rPr>
                <w:rFonts w:ascii="宋体" w:hAnsi="宋体" w:cs="宋体" w:eastAsia="宋体" w:hint="default"/>
                <w:sz w:val="21"/>
                <w:szCs w:val="21"/>
              </w:rPr>
            </w:pPr>
            <w:r>
              <w:rPr>
                <w:rFonts w:ascii="宋体"/>
                <w:sz w:val="21"/>
              </w:rPr>
              <w:t>240.90</w:t>
            </w: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．对所有者（或股东）</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的分配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-70,975</w:t>
            </w:r>
          </w:p>
          <w:p>
            <w:pPr>
              <w:pStyle w:val="TableParagraph"/>
              <w:spacing w:line="274" w:lineRule="exact"/>
              <w:ind w:left="158" w:right="0"/>
              <w:jc w:val="left"/>
              <w:rPr>
                <w:rFonts w:ascii="宋体" w:hAnsi="宋体" w:cs="宋体" w:eastAsia="宋体" w:hint="default"/>
                <w:sz w:val="21"/>
                <w:szCs w:val="21"/>
              </w:rPr>
            </w:pPr>
            <w:r>
              <w:rPr>
                <w:rFonts w:ascii="宋体"/>
                <w:sz w:val="21"/>
              </w:rPr>
              <w:t>,812.61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-70,975</w:t>
            </w:r>
          </w:p>
          <w:p>
            <w:pPr>
              <w:pStyle w:val="TableParagraph"/>
              <w:spacing w:line="274" w:lineRule="exact"/>
              <w:ind w:left="177" w:right="0"/>
              <w:jc w:val="left"/>
              <w:rPr>
                <w:rFonts w:ascii="宋体" w:hAnsi="宋体" w:cs="宋体" w:eastAsia="宋体" w:hint="default"/>
                <w:sz w:val="21"/>
                <w:szCs w:val="21"/>
              </w:rPr>
            </w:pPr>
            <w:r>
              <w:rPr>
                <w:rFonts w:ascii="宋体"/>
                <w:sz w:val="21"/>
              </w:rPr>
              <w:t>,812.61</w:t>
            </w:r>
          </w:p>
        </w:tc>
      </w:tr>
      <w:tr>
        <w:trPr>
          <w:trHeight w:val="28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（四）所有者权益内部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．资本公积转增资本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．盈余公积转增资本</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4</w:t>
            </w:r>
            <w:r>
              <w:rPr>
                <w:rFonts w:ascii="宋体" w:hAnsi="宋体" w:cs="宋体" w:eastAsia="宋体" w:hint="default"/>
                <w:spacing w:val="-4"/>
                <w:sz w:val="21"/>
                <w:szCs w:val="21"/>
              </w:rPr>
              <w:t>．设定受益计划变动额</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结转留存收益</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50"/>
          <w:pgSz w:w="16840" w:h="11910" w:orient="landscape"/>
          <w:pgMar w:footer="1195" w:header="882" w:top="1120" w:bottom="1380" w:left="1380" w:right="1280"/>
          <w:pgNumType w:start="101"/>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86"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853,210,</w:t>
            </w:r>
          </w:p>
          <w:p>
            <w:pPr>
              <w:pStyle w:val="TableParagraph"/>
              <w:spacing w:line="274" w:lineRule="exact"/>
              <w:ind w:left="331" w:right="0"/>
              <w:jc w:val="left"/>
              <w:rPr>
                <w:rFonts w:ascii="宋体" w:hAnsi="宋体" w:cs="宋体" w:eastAsia="宋体" w:hint="default"/>
                <w:sz w:val="21"/>
                <w:szCs w:val="21"/>
              </w:rPr>
            </w:pPr>
            <w:r>
              <w:rPr>
                <w:rFonts w:ascii="宋体"/>
                <w:sz w:val="21"/>
              </w:rPr>
              <w:t>484.00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229,042</w:t>
            </w:r>
          </w:p>
          <w:p>
            <w:pPr>
              <w:pStyle w:val="TableParagraph"/>
              <w:spacing w:line="274" w:lineRule="exact"/>
              <w:ind w:left="187" w:right="0"/>
              <w:jc w:val="left"/>
              <w:rPr>
                <w:rFonts w:ascii="宋体" w:hAnsi="宋体" w:cs="宋体" w:eastAsia="宋体" w:hint="default"/>
                <w:sz w:val="21"/>
                <w:szCs w:val="21"/>
              </w:rPr>
            </w:pPr>
            <w:r>
              <w:rPr>
                <w:rFonts w:ascii="宋体"/>
                <w:sz w:val="21"/>
              </w:rPr>
              <w:t>,831.07</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116,975</w:t>
            </w:r>
          </w:p>
          <w:p>
            <w:pPr>
              <w:pStyle w:val="TableParagraph"/>
              <w:spacing w:line="274" w:lineRule="exact"/>
              <w:ind w:left="172" w:right="0"/>
              <w:jc w:val="left"/>
              <w:rPr>
                <w:rFonts w:ascii="宋体" w:hAnsi="宋体" w:cs="宋体" w:eastAsia="宋体" w:hint="default"/>
                <w:sz w:val="21"/>
                <w:szCs w:val="21"/>
              </w:rPr>
            </w:pPr>
            <w:r>
              <w:rPr>
                <w:rFonts w:ascii="宋体"/>
                <w:sz w:val="21"/>
              </w:rPr>
              <w:t>,840.29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373,697</w:t>
            </w:r>
          </w:p>
          <w:p>
            <w:pPr>
              <w:pStyle w:val="TableParagraph"/>
              <w:spacing w:line="274" w:lineRule="exact"/>
              <w:ind w:left="158" w:right="0"/>
              <w:jc w:val="left"/>
              <w:rPr>
                <w:rFonts w:ascii="宋体" w:hAnsi="宋体" w:cs="宋体" w:eastAsia="宋体" w:hint="default"/>
                <w:sz w:val="21"/>
                <w:szCs w:val="21"/>
              </w:rPr>
            </w:pPr>
            <w:r>
              <w:rPr>
                <w:rFonts w:ascii="宋体"/>
                <w:sz w:val="21"/>
              </w:rPr>
              <w:t>,523.06</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pacing w:val="-1"/>
                <w:sz w:val="21"/>
              </w:rPr>
              <w:t>1,572,9</w:t>
            </w:r>
          </w:p>
          <w:p>
            <w:pPr>
              <w:pStyle w:val="TableParagraph"/>
              <w:spacing w:line="272" w:lineRule="exact"/>
              <w:ind w:right="94"/>
              <w:jc w:val="right"/>
              <w:rPr>
                <w:rFonts w:ascii="宋体" w:hAnsi="宋体" w:cs="宋体" w:eastAsia="宋体" w:hint="default"/>
                <w:sz w:val="21"/>
                <w:szCs w:val="21"/>
              </w:rPr>
            </w:pPr>
            <w:r>
              <w:rPr>
                <w:rFonts w:ascii="宋体"/>
                <w:spacing w:val="-1"/>
                <w:sz w:val="21"/>
              </w:rPr>
              <w:t>26,678.</w:t>
            </w:r>
          </w:p>
          <w:p>
            <w:pPr>
              <w:pStyle w:val="TableParagraph"/>
              <w:spacing w:line="273" w:lineRule="exact"/>
              <w:ind w:right="96"/>
              <w:jc w:val="right"/>
              <w:rPr>
                <w:rFonts w:ascii="宋体" w:hAnsi="宋体" w:cs="宋体" w:eastAsia="宋体" w:hint="default"/>
                <w:sz w:val="21"/>
                <w:szCs w:val="21"/>
              </w:rPr>
            </w:pPr>
            <w:r>
              <w:rPr>
                <w:rFonts w:ascii="宋体"/>
                <w:sz w:val="21"/>
              </w:rPr>
              <w:t>42</w:t>
            </w:r>
          </w:p>
        </w:tc>
      </w:tr>
    </w:tbl>
    <w:p>
      <w:pPr>
        <w:spacing w:line="240" w:lineRule="auto" w:before="9"/>
        <w:rPr>
          <w:rFonts w:ascii="Times New Roman" w:hAnsi="Times New Roman" w:cs="Times New Roman" w:eastAsia="Times New Roman" w:hint="default"/>
          <w:sz w:val="14"/>
          <w:szCs w:val="14"/>
        </w:rPr>
      </w:pPr>
    </w:p>
    <w:p>
      <w:pPr>
        <w:pStyle w:val="BodyText"/>
        <w:spacing w:line="240" w:lineRule="auto" w:before="36"/>
        <w:ind w:left="144" w:right="0"/>
        <w:jc w:val="left"/>
      </w:pPr>
      <w:r>
        <w:rPr/>
        <w:t>法定代表人：赵剑 主管会计工作负责人：赵剑</w:t>
      </w:r>
      <w:r>
        <w:rPr>
          <w:spacing w:val="-10"/>
        </w:rPr>
        <w:t> </w:t>
      </w:r>
      <w:r>
        <w:rPr/>
        <w:t>会计机构负责人：陈熙</w:t>
      </w:r>
    </w:p>
    <w:p>
      <w:pPr>
        <w:spacing w:after="0" w:line="240" w:lineRule="auto"/>
        <w:jc w:val="left"/>
        <w:sectPr>
          <w:pgSz w:w="16840" w:h="11910" w:orient="landscape"/>
          <w:pgMar w:header="882" w:footer="1195" w:top="1120" w:bottom="1380" w:left="1380" w:right="1280"/>
        </w:sectPr>
      </w:pPr>
    </w:p>
    <w:p>
      <w:pPr>
        <w:spacing w:line="240" w:lineRule="auto" w:before="3"/>
        <w:rPr>
          <w:rFonts w:ascii="宋体" w:hAnsi="宋体" w:cs="宋体" w:eastAsia="宋体" w:hint="default"/>
          <w:sz w:val="28"/>
          <w:szCs w:val="28"/>
        </w:rPr>
      </w:pPr>
    </w:p>
    <w:p>
      <w:pPr>
        <w:pStyle w:val="Heading3"/>
        <w:tabs>
          <w:tab w:pos="640" w:val="left" w:leader="none"/>
        </w:tabs>
        <w:spacing w:line="324" w:lineRule="auto"/>
        <w:ind w:left="220" w:right="7352"/>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tabs>
          <w:tab w:pos="966" w:val="left" w:leader="none"/>
        </w:tabs>
        <w:spacing w:line="240" w:lineRule="auto" w:before="23"/>
        <w:ind w:right="20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40" w:lineRule="auto" w:before="98"/>
        <w:ind w:left="640" w:right="20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公司注册地、组织形式和总部地址</w:t>
      </w:r>
    </w:p>
    <w:p>
      <w:pPr>
        <w:pStyle w:val="BodyText"/>
        <w:spacing w:line="355" w:lineRule="auto" w:before="79"/>
        <w:ind w:right="745" w:firstLine="419"/>
        <w:jc w:val="both"/>
      </w:pPr>
      <w:r>
        <w:rPr/>
        <w:t>公司系于</w:t>
      </w:r>
      <w:r>
        <w:rPr>
          <w:spacing w:val="-54"/>
        </w:rPr>
        <w:t> </w:t>
      </w:r>
      <w:r>
        <w:rPr>
          <w:rFonts w:ascii="宋体" w:hAnsi="宋体" w:cs="宋体" w:eastAsia="宋体" w:hint="default"/>
        </w:rPr>
        <w:t>2000</w:t>
      </w:r>
      <w:r>
        <w:rPr>
          <w:rFonts w:ascii="宋体" w:hAnsi="宋体" w:cs="宋体" w:eastAsia="宋体" w:hint="default"/>
          <w:spacing w:val="-56"/>
        </w:rPr>
        <w:t> </w:t>
      </w:r>
      <w:r>
        <w:rPr/>
        <w:t>年</w:t>
      </w:r>
      <w:r>
        <w:rPr>
          <w:spacing w:val="-53"/>
        </w:rPr>
        <w:t> </w:t>
      </w:r>
      <w:r>
        <w:rPr>
          <w:rFonts w:ascii="宋体" w:hAnsi="宋体" w:cs="宋体" w:eastAsia="宋体" w:hint="default"/>
        </w:rPr>
        <w:t>10</w:t>
      </w:r>
      <w:r>
        <w:rPr>
          <w:rFonts w:ascii="宋体" w:hAnsi="宋体" w:cs="宋体" w:eastAsia="宋体" w:hint="default"/>
          <w:spacing w:val="-56"/>
        </w:rPr>
        <w:t> </w:t>
      </w:r>
      <w:r>
        <w:rPr/>
        <w:t>月经深圳市人民政府深府函</w:t>
      </w:r>
      <w:r>
        <w:rPr>
          <w:rFonts w:ascii="宋体" w:hAnsi="宋体" w:cs="宋体" w:eastAsia="宋体" w:hint="default"/>
        </w:rPr>
        <w:t>[2000]70</w:t>
      </w:r>
      <w:r>
        <w:rPr>
          <w:rFonts w:ascii="宋体" w:hAnsi="宋体" w:cs="宋体" w:eastAsia="宋体" w:hint="default"/>
          <w:spacing w:val="-56"/>
        </w:rPr>
        <w:t> </w:t>
      </w:r>
      <w:r>
        <w:rPr/>
        <w:t>号文批准，以发起方式设立</w:t>
      </w:r>
      <w:r>
        <w:rPr>
          <w:spacing w:val="-3"/>
          <w:w w:val="100"/>
        </w:rPr>
        <w:t> </w:t>
      </w:r>
      <w:r>
        <w:rPr/>
        <w:t>的股份有限公司。公司现持有统一社会信用代码为</w:t>
      </w:r>
      <w:r>
        <w:rPr>
          <w:spacing w:val="-59"/>
        </w:rPr>
        <w:t> </w:t>
      </w:r>
      <w:r>
        <w:rPr>
          <w:rFonts w:ascii="宋体" w:hAnsi="宋体" w:cs="宋体" w:eastAsia="宋体" w:hint="default"/>
        </w:rPr>
        <w:t>91440300708447860Y</w:t>
      </w:r>
      <w:r>
        <w:rPr>
          <w:rFonts w:ascii="宋体" w:hAnsi="宋体" w:cs="宋体" w:eastAsia="宋体" w:hint="default"/>
          <w:spacing w:val="-57"/>
        </w:rPr>
        <w:t> </w:t>
      </w:r>
      <w:r>
        <w:rPr/>
        <w:t>的营业执照，并于</w:t>
      </w:r>
      <w:r>
        <w:rPr>
          <w:w w:val="100"/>
        </w:rPr>
        <w:t> </w:t>
      </w:r>
      <w:r>
        <w:rPr>
          <w:rFonts w:ascii="宋体" w:hAnsi="宋体" w:cs="宋体" w:eastAsia="宋体" w:hint="default"/>
        </w:rPr>
        <w:t>2003</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spacing w:val="-53"/>
        </w:rPr>
        <w:t> </w:t>
      </w:r>
      <w:r>
        <w:rPr/>
        <w:t>日在上海证券交易所上市。</w:t>
      </w:r>
    </w:p>
    <w:p>
      <w:pPr>
        <w:pStyle w:val="BodyText"/>
        <w:spacing w:line="240" w:lineRule="auto" w:before="34"/>
        <w:ind w:left="640" w:right="204"/>
        <w:jc w:val="left"/>
      </w:pPr>
      <w:r>
        <w:rPr/>
        <w:t>经过历年的派送红股、转增股本及增发新股，截至</w:t>
      </w:r>
      <w:r>
        <w:rPr>
          <w:spacing w:val="-56"/>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日，本公司累计发</w:t>
      </w:r>
    </w:p>
    <w:p>
      <w:pPr>
        <w:pStyle w:val="BodyText"/>
        <w:spacing w:line="240" w:lineRule="auto" w:before="133"/>
        <w:ind w:right="204"/>
        <w:jc w:val="left"/>
      </w:pPr>
      <w:r>
        <w:rPr/>
        <w:t>行股本总数</w:t>
      </w:r>
      <w:r>
        <w:rPr>
          <w:spacing w:val="-46"/>
        </w:rPr>
        <w:t> </w:t>
      </w:r>
      <w:r>
        <w:rPr>
          <w:rFonts w:ascii="宋体" w:hAnsi="宋体" w:cs="宋体" w:eastAsia="宋体" w:hint="default"/>
        </w:rPr>
        <w:t>853,210,484.00</w:t>
      </w:r>
      <w:r>
        <w:rPr>
          <w:rFonts w:ascii="宋体" w:hAnsi="宋体" w:cs="宋体" w:eastAsia="宋体" w:hint="default"/>
          <w:spacing w:val="-46"/>
        </w:rPr>
        <w:t> </w:t>
      </w:r>
      <w:r>
        <w:rPr>
          <w:spacing w:val="-6"/>
        </w:rPr>
        <w:t>股，注册资本为</w:t>
      </w:r>
      <w:r>
        <w:rPr>
          <w:spacing w:val="-46"/>
        </w:rPr>
        <w:t> </w:t>
      </w:r>
      <w:r>
        <w:rPr>
          <w:rFonts w:ascii="宋体" w:hAnsi="宋体" w:cs="宋体" w:eastAsia="宋体" w:hint="default"/>
        </w:rPr>
        <w:t>853,210,484.00</w:t>
      </w:r>
      <w:r>
        <w:rPr>
          <w:rFonts w:ascii="宋体" w:hAnsi="宋体" w:cs="宋体" w:eastAsia="宋体" w:hint="default"/>
          <w:spacing w:val="-48"/>
        </w:rPr>
        <w:t> </w:t>
      </w:r>
      <w:r>
        <w:rPr>
          <w:spacing w:val="-7"/>
        </w:rPr>
        <w:t>元，注册地址：广东省深圳市</w:t>
      </w:r>
    </w:p>
    <w:p>
      <w:pPr>
        <w:pStyle w:val="BodyText"/>
        <w:spacing w:line="240" w:lineRule="auto" w:before="133"/>
        <w:ind w:right="204"/>
        <w:jc w:val="left"/>
      </w:pPr>
      <w:r>
        <w:rPr/>
        <w:t>南山区科技园高新区南区高新南五道金证科技大楼 </w:t>
      </w:r>
      <w:r>
        <w:rPr>
          <w:rFonts w:ascii="宋体" w:hAnsi="宋体" w:cs="宋体" w:eastAsia="宋体" w:hint="default"/>
        </w:rPr>
        <w:t>8-9</w:t>
      </w:r>
      <w:r>
        <w:rPr>
          <w:rFonts w:ascii="宋体" w:hAnsi="宋体" w:cs="宋体" w:eastAsia="宋体" w:hint="default"/>
          <w:spacing w:val="-80"/>
        </w:rPr>
        <w:t> </w:t>
      </w:r>
      <w:r>
        <w:rPr>
          <w:spacing w:val="-8"/>
        </w:rPr>
        <w:t>层，总部地址：广东省深圳市南山区</w:t>
      </w:r>
    </w:p>
    <w:p>
      <w:pPr>
        <w:pStyle w:val="BodyText"/>
        <w:spacing w:line="240" w:lineRule="auto" w:before="133"/>
        <w:ind w:right="204"/>
        <w:jc w:val="left"/>
      </w:pPr>
      <w:r>
        <w:rPr/>
        <w:t>科技园高新区南区高新南五道金证科技大楼</w:t>
      </w:r>
      <w:r>
        <w:rPr>
          <w:spacing w:val="-53"/>
        </w:rPr>
        <w:t> </w:t>
      </w:r>
      <w:r>
        <w:rPr>
          <w:rFonts w:ascii="宋体" w:hAnsi="宋体" w:cs="宋体" w:eastAsia="宋体" w:hint="default"/>
        </w:rPr>
        <w:t>8-9</w:t>
      </w:r>
      <w:r>
        <w:rPr>
          <w:rFonts w:ascii="宋体" w:hAnsi="宋体" w:cs="宋体" w:eastAsia="宋体" w:hint="default"/>
          <w:spacing w:val="-53"/>
        </w:rPr>
        <w:t> </w:t>
      </w:r>
      <w:r>
        <w:rPr>
          <w:spacing w:val="-3"/>
        </w:rPr>
        <w:t>层。</w:t>
      </w:r>
      <w:r>
        <w:rPr/>
      </w:r>
    </w:p>
    <w:p>
      <w:pPr>
        <w:spacing w:line="240" w:lineRule="auto" w:before="8"/>
        <w:rPr>
          <w:rFonts w:ascii="宋体" w:hAnsi="宋体" w:cs="宋体" w:eastAsia="宋体" w:hint="default"/>
          <w:sz w:val="29"/>
          <w:szCs w:val="29"/>
        </w:rPr>
      </w:pPr>
    </w:p>
    <w:p>
      <w:pPr>
        <w:pStyle w:val="BodyText"/>
        <w:spacing w:line="304" w:lineRule="auto"/>
        <w:ind w:left="640" w:right="204"/>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16"/>
        </w:rPr>
        <w:t> </w:t>
      </w:r>
      <w:r>
        <w:rPr/>
        <w:t>经营范围</w:t>
      </w:r>
      <w:r>
        <w:rPr>
          <w:spacing w:val="-103"/>
        </w:rPr>
        <w:t> </w:t>
      </w:r>
      <w:r>
        <w:rPr>
          <w:spacing w:val="-103"/>
        </w:rPr>
      </w:r>
      <w:r>
        <w:rPr>
          <w:spacing w:val="-5"/>
          <w:w w:val="100"/>
        </w:rPr>
        <w:t>许可经营项目：计算机应用系统及配套设备的技术开发、生产（生产项目另行申报）、</w:t>
      </w:r>
    </w:p>
    <w:p>
      <w:pPr>
        <w:pStyle w:val="BodyText"/>
        <w:spacing w:line="352" w:lineRule="auto" w:before="79"/>
        <w:ind w:right="548"/>
        <w:jc w:val="left"/>
      </w:pPr>
      <w:r>
        <w:rPr>
          <w:spacing w:val="-2"/>
        </w:rPr>
        <w:t>销售；电子产品、通讯器材、机械设备的购销及国内商业，物资供销业（不含专营、专控、</w:t>
      </w:r>
      <w:r>
        <w:rPr>
          <w:spacing w:val="-23"/>
        </w:rPr>
        <w:t> </w:t>
      </w:r>
      <w:r>
        <w:rPr>
          <w:spacing w:val="-23"/>
        </w:rPr>
      </w:r>
      <w:r>
        <w:rPr>
          <w:spacing w:val="-6"/>
          <w:w w:val="100"/>
        </w:rPr>
        <w:t>专卖商品及限制项目）。进出口业务（具体按深贸管准证字第</w:t>
      </w:r>
      <w:r>
        <w:rPr>
          <w:spacing w:val="-49"/>
          <w:w w:val="100"/>
        </w:rPr>
        <w:t> </w:t>
      </w:r>
      <w:r>
        <w:rPr>
          <w:rFonts w:ascii="Times New Roman" w:hAnsi="Times New Roman" w:cs="Times New Roman" w:eastAsia="Times New Roman" w:hint="default"/>
          <w:spacing w:val="-1"/>
          <w:w w:val="100"/>
        </w:rPr>
        <w:t>2003</w:t>
      </w:r>
      <w:r>
        <w:rPr>
          <w:spacing w:val="-1"/>
          <w:w w:val="100"/>
        </w:rPr>
        <w:t>—</w:t>
      </w:r>
      <w:r>
        <w:rPr>
          <w:rFonts w:ascii="Times New Roman" w:hAnsi="Times New Roman" w:cs="Times New Roman" w:eastAsia="Times New Roman" w:hint="default"/>
          <w:spacing w:val="-1"/>
          <w:w w:val="100"/>
        </w:rPr>
        <w:t>2435</w:t>
      </w:r>
      <w:r>
        <w:rPr>
          <w:rFonts w:ascii="Times New Roman" w:hAnsi="Times New Roman" w:cs="Times New Roman" w:eastAsia="Times New Roman" w:hint="default"/>
          <w:spacing w:val="4"/>
          <w:w w:val="100"/>
        </w:rPr>
        <w:t> </w:t>
      </w:r>
      <w:r>
        <w:rPr>
          <w:spacing w:val="-15"/>
          <w:w w:val="100"/>
        </w:rPr>
        <w:t>号文执行）；建筑</w:t>
      </w:r>
      <w:r>
        <w:rPr>
          <w:spacing w:val="-93"/>
          <w:w w:val="100"/>
        </w:rPr>
        <w:t> </w:t>
      </w:r>
      <w:r>
        <w:rPr>
          <w:spacing w:val="-93"/>
          <w:w w:val="100"/>
        </w:rPr>
      </w:r>
      <w:r>
        <w:rPr>
          <w:spacing w:val="-4"/>
          <w:w w:val="100"/>
        </w:rPr>
        <w:t>智能化工程专业（凭《建筑业企业资质证书》经营）；专业音响、灯光、多媒体显示、会议</w:t>
      </w:r>
      <w:r>
        <w:rPr>
          <w:w w:val="100"/>
        </w:rPr>
        <w:t> </w:t>
      </w:r>
      <w:r>
        <w:rPr>
          <w:spacing w:val="-2"/>
        </w:rPr>
        <w:t>公共广播设备、闭路监控设备的购销与安装；房屋租赁；机动车辆停放服务；室内外清洁；</w:t>
      </w:r>
      <w:r>
        <w:rPr>
          <w:spacing w:val="-23"/>
        </w:rPr>
        <w:t> </w:t>
      </w:r>
      <w:r>
        <w:rPr>
          <w:spacing w:val="-23"/>
        </w:rPr>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技术教育培训。</w:t>
      </w:r>
    </w:p>
    <w:p>
      <w:pPr>
        <w:spacing w:line="240" w:lineRule="auto" w:before="1"/>
        <w:rPr>
          <w:rFonts w:ascii="宋体" w:hAnsi="宋体" w:cs="宋体" w:eastAsia="宋体" w:hint="default"/>
          <w:sz w:val="20"/>
          <w:szCs w:val="20"/>
        </w:rPr>
      </w:pPr>
    </w:p>
    <w:p>
      <w:pPr>
        <w:pStyle w:val="BodyText"/>
        <w:spacing w:line="240" w:lineRule="auto"/>
        <w:ind w:left="640" w:right="204"/>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营业期限有限的特殊企业信息：无</w:t>
      </w:r>
    </w:p>
    <w:p>
      <w:pPr>
        <w:spacing w:line="240" w:lineRule="auto" w:before="6"/>
        <w:rPr>
          <w:rFonts w:ascii="宋体" w:hAnsi="宋体" w:cs="宋体" w:eastAsia="宋体" w:hint="default"/>
          <w:sz w:val="25"/>
          <w:szCs w:val="25"/>
        </w:rPr>
      </w:pPr>
    </w:p>
    <w:p>
      <w:pPr>
        <w:pStyle w:val="BodyText"/>
        <w:spacing w:line="240" w:lineRule="auto"/>
        <w:ind w:left="640" w:right="204"/>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公司业务性质和主要经营活动</w:t>
      </w:r>
    </w:p>
    <w:p>
      <w:pPr>
        <w:pStyle w:val="BodyText"/>
        <w:spacing w:line="240" w:lineRule="auto" w:before="79"/>
        <w:ind w:left="640" w:right="204"/>
        <w:jc w:val="left"/>
      </w:pPr>
      <w:r>
        <w:rPr/>
        <w:t>本公司属</w:t>
      </w:r>
      <w:r>
        <w:rPr>
          <w:spacing w:val="-57"/>
        </w:rPr>
        <w:t> </w:t>
      </w:r>
      <w:r>
        <w:rPr>
          <w:rFonts w:ascii="Times New Roman" w:hAnsi="Times New Roman" w:cs="Times New Roman" w:eastAsia="Times New Roman" w:hint="default"/>
        </w:rPr>
        <w:t>IT</w:t>
      </w:r>
      <w:r>
        <w:rPr>
          <w:rFonts w:ascii="Times New Roman" w:hAnsi="Times New Roman" w:cs="Times New Roman" w:eastAsia="Times New Roman" w:hint="default"/>
          <w:spacing w:val="-4"/>
        </w:rPr>
        <w:t> </w:t>
      </w:r>
      <w:r>
        <w:rPr/>
        <w:t>行业，主要产品或服务为金融证券软件、系统集成及服务。</w:t>
      </w:r>
    </w:p>
    <w:p>
      <w:pPr>
        <w:spacing w:line="240" w:lineRule="auto" w:before="5"/>
        <w:rPr>
          <w:rFonts w:ascii="宋体" w:hAnsi="宋体" w:cs="宋体" w:eastAsia="宋体" w:hint="default"/>
          <w:sz w:val="28"/>
          <w:szCs w:val="28"/>
        </w:rPr>
      </w:pPr>
    </w:p>
    <w:p>
      <w:pPr>
        <w:pStyle w:val="BodyText"/>
        <w:spacing w:line="240" w:lineRule="auto"/>
        <w:ind w:left="640" w:right="204"/>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财务报表的批准报出</w:t>
      </w:r>
    </w:p>
    <w:p>
      <w:pPr>
        <w:pStyle w:val="BodyText"/>
        <w:spacing w:line="240" w:lineRule="auto" w:before="79"/>
        <w:ind w:left="640" w:right="204"/>
        <w:jc w:val="left"/>
      </w:pPr>
      <w:r>
        <w:rPr/>
        <w:t>本财务报表业经公司全体董事于</w:t>
      </w:r>
      <w:r>
        <w:rPr>
          <w:spacing w:val="-53"/>
        </w:rPr>
        <w:t> </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4 </w:t>
      </w:r>
      <w:r>
        <w:rPr/>
        <w:t>月</w:t>
      </w:r>
      <w:r>
        <w:rPr>
          <w:spacing w:val="-55"/>
        </w:rPr>
        <w:t> </w:t>
      </w:r>
      <w:r>
        <w:rPr>
          <w:rFonts w:ascii="Times New Roman" w:hAnsi="Times New Roman" w:cs="Times New Roman" w:eastAsia="Times New Roman" w:hint="default"/>
        </w:rPr>
        <w:t>19 </w:t>
      </w:r>
      <w:r>
        <w:rPr/>
        <w:t>日批准报出。</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7"/>
          <w:szCs w:val="17"/>
        </w:rPr>
      </w:pPr>
    </w:p>
    <w:p>
      <w:pPr>
        <w:pStyle w:val="Heading3"/>
        <w:tabs>
          <w:tab w:pos="640" w:val="left" w:leader="none"/>
        </w:tabs>
        <w:spacing w:line="240" w:lineRule="auto" w:before="0"/>
        <w:ind w:left="220" w:right="204"/>
        <w:jc w:val="left"/>
        <w:rPr>
          <w:b w:val="0"/>
          <w:bCs w:val="0"/>
        </w:rPr>
      </w:pPr>
      <w:r>
        <w:rPr>
          <w:rFonts w:ascii="宋体" w:hAnsi="宋体" w:cs="宋体" w:eastAsia="宋体" w:hint="default"/>
          <w:w w:val="95"/>
        </w:rPr>
        <w:t>2.</w:t>
        <w:tab/>
      </w:r>
      <w:r>
        <w:rPr/>
        <w:t>合并财务报表范围</w:t>
      </w:r>
      <w:r>
        <w:rPr>
          <w:b w:val="0"/>
          <w:bCs w:val="0"/>
        </w:rPr>
      </w:r>
    </w:p>
    <w:p>
      <w:pPr>
        <w:pStyle w:val="BodyText"/>
        <w:tabs>
          <w:tab w:pos="966" w:val="left" w:leader="none"/>
        </w:tabs>
        <w:spacing w:line="240" w:lineRule="auto" w:before="97"/>
        <w:ind w:right="20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40" w:lineRule="auto" w:before="21"/>
        <w:ind w:left="1060" w:right="204"/>
        <w:jc w:val="left"/>
      </w:pPr>
      <w:r>
        <w:rPr/>
        <w:t>本期纳入合并财务报表范围的主体共</w:t>
      </w:r>
      <w:r>
        <w:rPr>
          <w:spacing w:val="-54"/>
        </w:rPr>
        <w:t> </w:t>
      </w:r>
      <w:r>
        <w:rPr>
          <w:rFonts w:ascii="宋体" w:hAnsi="宋体" w:cs="宋体" w:eastAsia="宋体" w:hint="default"/>
        </w:rPr>
        <w:t>29</w:t>
      </w:r>
      <w:r>
        <w:rPr>
          <w:rFonts w:ascii="宋体" w:hAnsi="宋体" w:cs="宋体" w:eastAsia="宋体" w:hint="default"/>
          <w:spacing w:val="-56"/>
        </w:rPr>
        <w:t> </w:t>
      </w:r>
      <w:r>
        <w:rPr/>
        <w:t>户，具体包括：</w:t>
      </w:r>
    </w:p>
    <w:p>
      <w:pPr>
        <w:spacing w:line="240" w:lineRule="auto" w:before="13"/>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229"/>
        <w:gridCol w:w="1416"/>
        <w:gridCol w:w="1419"/>
        <w:gridCol w:w="1417"/>
        <w:gridCol w:w="1560"/>
      </w:tblGrid>
      <w:tr>
        <w:trPr>
          <w:trHeight w:val="7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293"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97" w:right="122" w:hanging="53"/>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z w:val="21"/>
                <w:szCs w:val="21"/>
              </w:rPr>
              <w:t>/</w:t>
            </w:r>
            <w:r>
              <w:rPr>
                <w:rFonts w:ascii="宋体" w:hAnsi="宋体" w:cs="宋体" w:eastAsia="宋体" w:hint="default"/>
                <w:sz w:val="21"/>
                <w:szCs w:val="21"/>
              </w:rPr>
              <w:t>孙公</w:t>
            </w:r>
            <w:r>
              <w:rPr>
                <w:rFonts w:ascii="宋体" w:hAnsi="宋体" w:cs="宋体" w:eastAsia="宋体" w:hint="default"/>
                <w:w w:val="100"/>
                <w:sz w:val="21"/>
                <w:szCs w:val="21"/>
              </w:rPr>
              <w:t> </w:t>
            </w:r>
            <w:r>
              <w:rPr>
                <w:rFonts w:ascii="宋体" w:hAnsi="宋体" w:cs="宋体" w:eastAsia="宋体" w:hint="default"/>
                <w:sz w:val="21"/>
                <w:szCs w:val="21"/>
              </w:rPr>
              <w:t>司类型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03" w:right="0"/>
              <w:jc w:val="left"/>
              <w:rPr>
                <w:rFonts w:ascii="宋体" w:hAnsi="宋体" w:cs="宋体" w:eastAsia="宋体" w:hint="default"/>
                <w:sz w:val="21"/>
                <w:szCs w:val="21"/>
              </w:rPr>
            </w:pPr>
            <w:r>
              <w:rPr>
                <w:rFonts w:ascii="宋体" w:hAnsi="宋体" w:cs="宋体" w:eastAsia="宋体" w:hint="default"/>
                <w:sz w:val="21"/>
                <w:szCs w:val="21"/>
              </w:rPr>
              <w:t>级次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44" w:right="123" w:firstLine="52"/>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16" w:right="141" w:hanging="53"/>
              <w:jc w:val="left"/>
              <w:rPr>
                <w:rFonts w:ascii="宋体" w:hAnsi="宋体" w:cs="宋体" w:eastAsia="宋体" w:hint="default"/>
                <w:sz w:val="21"/>
                <w:szCs w:val="21"/>
              </w:rPr>
            </w:pPr>
            <w:r>
              <w:rPr>
                <w:rFonts w:ascii="宋体" w:hAnsi="宋体" w:cs="宋体" w:eastAsia="宋体" w:hint="default"/>
                <w:sz w:val="21"/>
                <w:szCs w:val="21"/>
              </w:rPr>
              <w:t>表决权比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5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深圳市齐普生科技股份有限公司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94" w:right="0"/>
              <w:jc w:val="left"/>
              <w:rPr>
                <w:rFonts w:ascii="宋体" w:hAnsi="宋体" w:cs="宋体" w:eastAsia="宋体" w:hint="default"/>
                <w:sz w:val="21"/>
                <w:szCs w:val="21"/>
              </w:rPr>
            </w:pPr>
            <w:r>
              <w:rPr>
                <w:rFonts w:ascii="宋体" w:hAnsi="宋体" w:cs="宋体" w:eastAsia="宋体" w:hint="default"/>
                <w:sz w:val="21"/>
                <w:szCs w:val="21"/>
              </w:rPr>
              <w:t>一级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z w:val="21"/>
              </w:rPr>
              <w:t>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100</w:t>
            </w:r>
          </w:p>
        </w:tc>
      </w:tr>
      <w:tr>
        <w:trPr>
          <w:trHeight w:val="35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上海金证高科技有限公司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94" w:right="0"/>
              <w:jc w:val="left"/>
              <w:rPr>
                <w:rFonts w:ascii="宋体" w:hAnsi="宋体" w:cs="宋体" w:eastAsia="宋体" w:hint="default"/>
                <w:sz w:val="21"/>
                <w:szCs w:val="21"/>
              </w:rPr>
            </w:pPr>
            <w:r>
              <w:rPr>
                <w:rFonts w:ascii="宋体" w:hAnsi="宋体" w:cs="宋体" w:eastAsia="宋体" w:hint="default"/>
                <w:sz w:val="21"/>
                <w:szCs w:val="21"/>
              </w:rPr>
              <w:t>一级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z w:val="21"/>
              </w:rPr>
              <w:t>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100</w:t>
            </w:r>
          </w:p>
        </w:tc>
      </w:tr>
      <w:tr>
        <w:trPr>
          <w:trHeight w:val="35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北京北方金证科技有限公司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94" w:right="0"/>
              <w:jc w:val="left"/>
              <w:rPr>
                <w:rFonts w:ascii="宋体" w:hAnsi="宋体" w:cs="宋体" w:eastAsia="宋体" w:hint="default"/>
                <w:sz w:val="21"/>
                <w:szCs w:val="21"/>
              </w:rPr>
            </w:pPr>
            <w:r>
              <w:rPr>
                <w:rFonts w:ascii="宋体" w:hAnsi="宋体" w:cs="宋体" w:eastAsia="宋体" w:hint="default"/>
                <w:sz w:val="21"/>
                <w:szCs w:val="21"/>
              </w:rPr>
              <w:t>一级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z w:val="21"/>
              </w:rPr>
              <w:t>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100</w:t>
            </w:r>
          </w:p>
        </w:tc>
      </w:tr>
      <w:tr>
        <w:trPr>
          <w:trHeight w:val="35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成都市金证科技有限责任公司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94" w:right="0"/>
              <w:jc w:val="left"/>
              <w:rPr>
                <w:rFonts w:ascii="宋体" w:hAnsi="宋体" w:cs="宋体" w:eastAsia="宋体" w:hint="default"/>
                <w:sz w:val="21"/>
                <w:szCs w:val="21"/>
              </w:rPr>
            </w:pPr>
            <w:r>
              <w:rPr>
                <w:rFonts w:ascii="宋体" w:hAnsi="宋体" w:cs="宋体" w:eastAsia="宋体" w:hint="default"/>
                <w:sz w:val="21"/>
                <w:szCs w:val="21"/>
              </w:rPr>
              <w:t>一级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z w:val="21"/>
              </w:rPr>
              <w:t>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100</w:t>
            </w:r>
          </w:p>
        </w:tc>
      </w:tr>
    </w:tbl>
    <w:p>
      <w:pPr>
        <w:spacing w:after="0" w:line="240" w:lineRule="auto"/>
        <w:jc w:val="right"/>
        <w:rPr>
          <w:rFonts w:ascii="宋体" w:hAnsi="宋体" w:cs="宋体" w:eastAsia="宋体" w:hint="default"/>
          <w:sz w:val="21"/>
          <w:szCs w:val="21"/>
        </w:rPr>
        <w:sectPr>
          <w:headerReference w:type="default" r:id="rId51"/>
          <w:footerReference w:type="default" r:id="rId52"/>
          <w:pgSz w:w="11910" w:h="16840"/>
          <w:pgMar w:header="877" w:footer="1195" w:top="1080" w:bottom="1380" w:left="1580" w:right="1060"/>
          <w:pgNumType w:start="103"/>
        </w:sectPr>
      </w:pPr>
    </w:p>
    <w:p>
      <w:pPr>
        <w:spacing w:line="240" w:lineRule="auto" w:before="8"/>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3229"/>
        <w:gridCol w:w="1416"/>
        <w:gridCol w:w="1419"/>
        <w:gridCol w:w="1417"/>
        <w:gridCol w:w="1560"/>
      </w:tblGrid>
      <w:tr>
        <w:trPr>
          <w:trHeight w:val="7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293"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97" w:right="122" w:hanging="53"/>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z w:val="21"/>
                <w:szCs w:val="21"/>
              </w:rPr>
              <w:t>/</w:t>
            </w:r>
            <w:r>
              <w:rPr>
                <w:rFonts w:ascii="宋体" w:hAnsi="宋体" w:cs="宋体" w:eastAsia="宋体" w:hint="default"/>
                <w:sz w:val="21"/>
                <w:szCs w:val="21"/>
              </w:rPr>
              <w:t>孙公</w:t>
            </w:r>
            <w:r>
              <w:rPr>
                <w:rFonts w:ascii="宋体" w:hAnsi="宋体" w:cs="宋体" w:eastAsia="宋体" w:hint="default"/>
                <w:w w:val="100"/>
                <w:sz w:val="21"/>
                <w:szCs w:val="21"/>
              </w:rPr>
              <w:t> </w:t>
            </w:r>
            <w:r>
              <w:rPr>
                <w:rFonts w:ascii="宋体" w:hAnsi="宋体" w:cs="宋体" w:eastAsia="宋体" w:hint="default"/>
                <w:sz w:val="21"/>
                <w:szCs w:val="21"/>
              </w:rPr>
              <w:t>司类型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03" w:right="0"/>
              <w:jc w:val="left"/>
              <w:rPr>
                <w:rFonts w:ascii="宋体" w:hAnsi="宋体" w:cs="宋体" w:eastAsia="宋体" w:hint="default"/>
                <w:sz w:val="21"/>
                <w:szCs w:val="21"/>
              </w:rPr>
            </w:pPr>
            <w:r>
              <w:rPr>
                <w:rFonts w:ascii="宋体" w:hAnsi="宋体" w:cs="宋体" w:eastAsia="宋体" w:hint="default"/>
                <w:sz w:val="21"/>
                <w:szCs w:val="21"/>
              </w:rPr>
              <w:t>级次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44" w:right="123" w:firstLine="52"/>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16" w:right="141" w:hanging="53"/>
              <w:jc w:val="left"/>
              <w:rPr>
                <w:rFonts w:ascii="宋体" w:hAnsi="宋体" w:cs="宋体" w:eastAsia="宋体" w:hint="default"/>
                <w:sz w:val="21"/>
                <w:szCs w:val="21"/>
              </w:rPr>
            </w:pPr>
            <w:r>
              <w:rPr>
                <w:rFonts w:ascii="宋体" w:hAnsi="宋体" w:cs="宋体" w:eastAsia="宋体" w:hint="default"/>
                <w:sz w:val="21"/>
                <w:szCs w:val="21"/>
              </w:rPr>
              <w:t>表决权比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5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成都金证信息技术有限公司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94" w:right="0"/>
              <w:jc w:val="left"/>
              <w:rPr>
                <w:rFonts w:ascii="宋体" w:hAnsi="宋体" w:cs="宋体" w:eastAsia="宋体" w:hint="default"/>
                <w:sz w:val="21"/>
                <w:szCs w:val="21"/>
              </w:rPr>
            </w:pPr>
            <w:r>
              <w:rPr>
                <w:rFonts w:ascii="宋体" w:hAnsi="宋体" w:cs="宋体" w:eastAsia="宋体" w:hint="default"/>
                <w:sz w:val="21"/>
                <w:szCs w:val="21"/>
              </w:rPr>
              <w:t>一级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z w:val="21"/>
              </w:rPr>
              <w:t>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100</w:t>
            </w:r>
          </w:p>
        </w:tc>
      </w:tr>
      <w:tr>
        <w:trPr>
          <w:trHeight w:val="35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深圳市金证博泽科技有限公司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94" w:right="0"/>
              <w:jc w:val="left"/>
              <w:rPr>
                <w:rFonts w:ascii="宋体" w:hAnsi="宋体" w:cs="宋体" w:eastAsia="宋体" w:hint="default"/>
                <w:sz w:val="21"/>
                <w:szCs w:val="21"/>
              </w:rPr>
            </w:pPr>
            <w:r>
              <w:rPr>
                <w:rFonts w:ascii="宋体" w:hAnsi="宋体" w:cs="宋体" w:eastAsia="宋体" w:hint="default"/>
                <w:sz w:val="21"/>
                <w:szCs w:val="21"/>
              </w:rPr>
              <w:t>一级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z w:val="21"/>
              </w:rPr>
              <w:t>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100</w:t>
            </w:r>
          </w:p>
        </w:tc>
      </w:tr>
      <w:tr>
        <w:trPr>
          <w:trHeight w:val="35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南京金证信息技术有限公司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94" w:right="0"/>
              <w:jc w:val="left"/>
              <w:rPr>
                <w:rFonts w:ascii="宋体" w:hAnsi="宋体" w:cs="宋体" w:eastAsia="宋体" w:hint="default"/>
                <w:sz w:val="21"/>
                <w:szCs w:val="21"/>
              </w:rPr>
            </w:pPr>
            <w:r>
              <w:rPr>
                <w:rFonts w:ascii="宋体" w:hAnsi="宋体" w:cs="宋体" w:eastAsia="宋体" w:hint="default"/>
                <w:sz w:val="21"/>
                <w:szCs w:val="21"/>
              </w:rPr>
              <w:t>一级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z w:val="21"/>
              </w:rPr>
              <w:t>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100</w:t>
            </w:r>
          </w:p>
        </w:tc>
      </w:tr>
      <w:tr>
        <w:trPr>
          <w:trHeight w:val="348"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金证财富南京科技有限公司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94" w:right="0"/>
              <w:jc w:val="left"/>
              <w:rPr>
                <w:rFonts w:ascii="宋体" w:hAnsi="宋体" w:cs="宋体" w:eastAsia="宋体" w:hint="default"/>
                <w:sz w:val="21"/>
                <w:szCs w:val="21"/>
              </w:rPr>
            </w:pPr>
            <w:r>
              <w:rPr>
                <w:rFonts w:ascii="宋体" w:hAnsi="宋体" w:cs="宋体" w:eastAsia="宋体" w:hint="default"/>
                <w:sz w:val="21"/>
                <w:szCs w:val="21"/>
              </w:rPr>
              <w:t>一级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z w:val="21"/>
              </w:rPr>
              <w:t>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z w:val="21"/>
              </w:rPr>
              <w:t>51</w:t>
            </w:r>
          </w:p>
        </w:tc>
      </w:tr>
      <w:tr>
        <w:trPr>
          <w:trHeight w:val="35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深圳市金微蓝技术有限公司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94" w:right="0"/>
              <w:jc w:val="left"/>
              <w:rPr>
                <w:rFonts w:ascii="宋体" w:hAnsi="宋体" w:cs="宋体" w:eastAsia="宋体" w:hint="default"/>
                <w:sz w:val="21"/>
                <w:szCs w:val="21"/>
              </w:rPr>
            </w:pPr>
            <w:r>
              <w:rPr>
                <w:rFonts w:ascii="宋体" w:hAnsi="宋体" w:cs="宋体" w:eastAsia="宋体" w:hint="default"/>
                <w:sz w:val="21"/>
                <w:szCs w:val="21"/>
              </w:rPr>
              <w:t>一级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z w:val="21"/>
              </w:rPr>
              <w:t>47.25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47.25</w:t>
            </w:r>
          </w:p>
        </w:tc>
      </w:tr>
      <w:tr>
        <w:trPr>
          <w:trHeight w:val="63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8"/>
              <w:jc w:val="left"/>
              <w:rPr>
                <w:rFonts w:ascii="宋体" w:hAnsi="宋体" w:cs="宋体" w:eastAsia="宋体" w:hint="default"/>
                <w:sz w:val="21"/>
                <w:szCs w:val="21"/>
              </w:rPr>
            </w:pPr>
            <w:r>
              <w:rPr>
                <w:rFonts w:ascii="宋体" w:hAnsi="宋体" w:cs="宋体" w:eastAsia="宋体" w:hint="default"/>
                <w:spacing w:val="-2"/>
                <w:sz w:val="21"/>
                <w:szCs w:val="21"/>
              </w:rPr>
              <w:t>北京联龙博通电子商务技术有限</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94" w:right="0"/>
              <w:jc w:val="left"/>
              <w:rPr>
                <w:rFonts w:ascii="宋体" w:hAnsi="宋体" w:cs="宋体" w:eastAsia="宋体" w:hint="default"/>
                <w:sz w:val="21"/>
                <w:szCs w:val="21"/>
              </w:rPr>
            </w:pPr>
            <w:r>
              <w:rPr>
                <w:rFonts w:ascii="宋体" w:hAnsi="宋体" w:cs="宋体" w:eastAsia="宋体" w:hint="default"/>
                <w:sz w:val="21"/>
                <w:szCs w:val="21"/>
              </w:rPr>
              <w:t>一级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100</w:t>
            </w:r>
          </w:p>
        </w:tc>
      </w:tr>
      <w:tr>
        <w:trPr>
          <w:trHeight w:val="35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人谷科技（北京）有限责任公司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94" w:right="0"/>
              <w:jc w:val="left"/>
              <w:rPr>
                <w:rFonts w:ascii="宋体" w:hAnsi="宋体" w:cs="宋体" w:eastAsia="宋体" w:hint="default"/>
                <w:sz w:val="21"/>
                <w:szCs w:val="21"/>
              </w:rPr>
            </w:pPr>
            <w:r>
              <w:rPr>
                <w:rFonts w:ascii="宋体" w:hAnsi="宋体" w:cs="宋体" w:eastAsia="宋体" w:hint="default"/>
                <w:sz w:val="21"/>
                <w:szCs w:val="21"/>
              </w:rPr>
              <w:t>一级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z w:val="21"/>
              </w:rPr>
              <w:t>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z w:val="21"/>
              </w:rPr>
              <w:t>90</w:t>
            </w:r>
          </w:p>
        </w:tc>
      </w:tr>
      <w:tr>
        <w:trPr>
          <w:trHeight w:val="35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深圳市融汇通金科技有限公司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94" w:right="0"/>
              <w:jc w:val="left"/>
              <w:rPr>
                <w:rFonts w:ascii="宋体" w:hAnsi="宋体" w:cs="宋体" w:eastAsia="宋体" w:hint="default"/>
                <w:sz w:val="21"/>
                <w:szCs w:val="21"/>
              </w:rPr>
            </w:pPr>
            <w:r>
              <w:rPr>
                <w:rFonts w:ascii="宋体" w:hAnsi="宋体" w:cs="宋体" w:eastAsia="宋体" w:hint="default"/>
                <w:sz w:val="21"/>
                <w:szCs w:val="21"/>
              </w:rPr>
              <w:t>一级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z w:val="21"/>
              </w:rPr>
              <w:t>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z w:val="21"/>
              </w:rPr>
              <w:t>60</w:t>
            </w:r>
          </w:p>
        </w:tc>
      </w:tr>
      <w:tr>
        <w:trPr>
          <w:trHeight w:val="35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珠海金智维信息科技有限公司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94" w:right="0"/>
              <w:jc w:val="left"/>
              <w:rPr>
                <w:rFonts w:ascii="宋体" w:hAnsi="宋体" w:cs="宋体" w:eastAsia="宋体" w:hint="default"/>
                <w:sz w:val="21"/>
                <w:szCs w:val="21"/>
              </w:rPr>
            </w:pPr>
            <w:r>
              <w:rPr>
                <w:rFonts w:ascii="宋体" w:hAnsi="宋体" w:cs="宋体" w:eastAsia="宋体" w:hint="default"/>
                <w:sz w:val="21"/>
                <w:szCs w:val="21"/>
              </w:rPr>
              <w:t>一级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z w:val="21"/>
              </w:rPr>
              <w:t>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z w:val="21"/>
              </w:rPr>
              <w:t>51</w:t>
            </w:r>
          </w:p>
        </w:tc>
      </w:tr>
      <w:tr>
        <w:trPr>
          <w:trHeight w:val="35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深圳奔球金融服务有限公司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94" w:right="0"/>
              <w:jc w:val="left"/>
              <w:rPr>
                <w:rFonts w:ascii="宋体" w:hAnsi="宋体" w:cs="宋体" w:eastAsia="宋体" w:hint="default"/>
                <w:sz w:val="21"/>
                <w:szCs w:val="21"/>
              </w:rPr>
            </w:pPr>
            <w:r>
              <w:rPr>
                <w:rFonts w:ascii="宋体" w:hAnsi="宋体" w:cs="宋体" w:eastAsia="宋体" w:hint="default"/>
                <w:sz w:val="21"/>
                <w:szCs w:val="21"/>
              </w:rPr>
              <w:t>一级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z w:val="21"/>
              </w:rPr>
              <w:t>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100</w:t>
            </w:r>
          </w:p>
        </w:tc>
      </w:tr>
      <w:tr>
        <w:trPr>
          <w:trHeight w:val="35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陕西金证科技有限公司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94" w:right="0"/>
              <w:jc w:val="left"/>
              <w:rPr>
                <w:rFonts w:ascii="宋体" w:hAnsi="宋体" w:cs="宋体" w:eastAsia="宋体" w:hint="default"/>
                <w:sz w:val="21"/>
                <w:szCs w:val="21"/>
              </w:rPr>
            </w:pPr>
            <w:r>
              <w:rPr>
                <w:rFonts w:ascii="宋体" w:hAnsi="宋体" w:cs="宋体" w:eastAsia="宋体" w:hint="default"/>
                <w:sz w:val="21"/>
                <w:szCs w:val="21"/>
              </w:rPr>
              <w:t>一级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z w:val="21"/>
              </w:rPr>
              <w:t>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z w:val="21"/>
              </w:rPr>
              <w:t>52</w:t>
            </w:r>
          </w:p>
        </w:tc>
      </w:tr>
      <w:tr>
        <w:trPr>
          <w:trHeight w:val="348"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深圳金证引擎科技有限公司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94" w:right="0"/>
              <w:jc w:val="left"/>
              <w:rPr>
                <w:rFonts w:ascii="宋体" w:hAnsi="宋体" w:cs="宋体" w:eastAsia="宋体" w:hint="default"/>
                <w:sz w:val="21"/>
                <w:szCs w:val="21"/>
              </w:rPr>
            </w:pPr>
            <w:r>
              <w:rPr>
                <w:rFonts w:ascii="宋体" w:hAnsi="宋体" w:cs="宋体" w:eastAsia="宋体" w:hint="default"/>
                <w:sz w:val="21"/>
                <w:szCs w:val="21"/>
              </w:rPr>
              <w:t>一级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z w:val="21"/>
              </w:rPr>
              <w:t>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z w:val="21"/>
              </w:rPr>
              <w:t>53</w:t>
            </w:r>
          </w:p>
        </w:tc>
      </w:tr>
      <w:tr>
        <w:trPr>
          <w:trHeight w:val="35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深圳市睿服科技有限公司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94" w:right="0"/>
              <w:jc w:val="left"/>
              <w:rPr>
                <w:rFonts w:ascii="宋体" w:hAnsi="宋体" w:cs="宋体" w:eastAsia="宋体" w:hint="default"/>
                <w:sz w:val="21"/>
                <w:szCs w:val="21"/>
              </w:rPr>
            </w:pPr>
            <w:r>
              <w:rPr>
                <w:rFonts w:ascii="宋体" w:hAnsi="宋体" w:cs="宋体" w:eastAsia="宋体" w:hint="default"/>
                <w:sz w:val="21"/>
                <w:szCs w:val="21"/>
              </w:rPr>
              <w:t>一级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z w:val="21"/>
              </w:rPr>
              <w:t>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z w:val="21"/>
              </w:rPr>
              <w:t>60</w:t>
            </w:r>
          </w:p>
        </w:tc>
      </w:tr>
      <w:tr>
        <w:trPr>
          <w:trHeight w:val="35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深圳市金证投资有限公司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94" w:right="0"/>
              <w:jc w:val="left"/>
              <w:rPr>
                <w:rFonts w:ascii="宋体" w:hAnsi="宋体" w:cs="宋体" w:eastAsia="宋体" w:hint="default"/>
                <w:sz w:val="21"/>
                <w:szCs w:val="21"/>
              </w:rPr>
            </w:pPr>
            <w:r>
              <w:rPr>
                <w:rFonts w:ascii="宋体" w:hAnsi="宋体" w:cs="宋体" w:eastAsia="宋体" w:hint="default"/>
                <w:sz w:val="21"/>
                <w:szCs w:val="21"/>
              </w:rPr>
              <w:t>一级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z w:val="21"/>
              </w:rPr>
              <w:t>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100</w:t>
            </w:r>
          </w:p>
        </w:tc>
      </w:tr>
      <w:tr>
        <w:trPr>
          <w:trHeight w:val="35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金证技术（香港）有限公司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94" w:right="0"/>
              <w:jc w:val="left"/>
              <w:rPr>
                <w:rFonts w:ascii="宋体" w:hAnsi="宋体" w:cs="宋体" w:eastAsia="宋体" w:hint="default"/>
                <w:sz w:val="21"/>
                <w:szCs w:val="21"/>
              </w:rPr>
            </w:pPr>
            <w:r>
              <w:rPr>
                <w:rFonts w:ascii="宋体" w:hAnsi="宋体" w:cs="宋体" w:eastAsia="宋体" w:hint="default"/>
                <w:sz w:val="21"/>
                <w:szCs w:val="21"/>
              </w:rPr>
              <w:t>一级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z w:val="21"/>
              </w:rPr>
              <w:t>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100</w:t>
            </w:r>
          </w:p>
        </w:tc>
      </w:tr>
      <w:tr>
        <w:trPr>
          <w:trHeight w:val="35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深圳市齐普生数字系统有限公司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全资孙公司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94" w:right="0"/>
              <w:jc w:val="left"/>
              <w:rPr>
                <w:rFonts w:ascii="宋体" w:hAnsi="宋体" w:cs="宋体" w:eastAsia="宋体" w:hint="default"/>
                <w:sz w:val="21"/>
                <w:szCs w:val="21"/>
              </w:rPr>
            </w:pPr>
            <w:r>
              <w:rPr>
                <w:rFonts w:ascii="宋体" w:hAnsi="宋体" w:cs="宋体" w:eastAsia="宋体" w:hint="default"/>
                <w:sz w:val="21"/>
                <w:szCs w:val="21"/>
              </w:rPr>
              <w:t>二级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z w:val="21"/>
              </w:rPr>
              <w:t>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100</w:t>
            </w:r>
          </w:p>
        </w:tc>
      </w:tr>
      <w:tr>
        <w:trPr>
          <w:trHeight w:val="35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北京市齐普生信息科技有限公司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全资孙公司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94" w:right="0"/>
              <w:jc w:val="left"/>
              <w:rPr>
                <w:rFonts w:ascii="宋体" w:hAnsi="宋体" w:cs="宋体" w:eastAsia="宋体" w:hint="default"/>
                <w:sz w:val="21"/>
                <w:szCs w:val="21"/>
              </w:rPr>
            </w:pPr>
            <w:r>
              <w:rPr>
                <w:rFonts w:ascii="宋体" w:hAnsi="宋体" w:cs="宋体" w:eastAsia="宋体" w:hint="default"/>
                <w:sz w:val="21"/>
                <w:szCs w:val="21"/>
              </w:rPr>
              <w:t>二级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z w:val="21"/>
              </w:rPr>
              <w:t>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100</w:t>
            </w:r>
          </w:p>
        </w:tc>
      </w:tr>
      <w:tr>
        <w:trPr>
          <w:trHeight w:val="348"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齐普生信息科技南京有限公司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全资孙公司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94" w:right="0"/>
              <w:jc w:val="left"/>
              <w:rPr>
                <w:rFonts w:ascii="宋体" w:hAnsi="宋体" w:cs="宋体" w:eastAsia="宋体" w:hint="default"/>
                <w:sz w:val="21"/>
                <w:szCs w:val="21"/>
              </w:rPr>
            </w:pPr>
            <w:r>
              <w:rPr>
                <w:rFonts w:ascii="宋体" w:hAnsi="宋体" w:cs="宋体" w:eastAsia="宋体" w:hint="default"/>
                <w:sz w:val="21"/>
                <w:szCs w:val="21"/>
              </w:rPr>
              <w:t>二级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z w:val="21"/>
              </w:rPr>
              <w:t>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100</w:t>
            </w:r>
          </w:p>
        </w:tc>
      </w:tr>
      <w:tr>
        <w:trPr>
          <w:trHeight w:val="35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金证联龙（天津）科技有限公司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全资孙公司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94" w:right="0"/>
              <w:jc w:val="left"/>
              <w:rPr>
                <w:rFonts w:ascii="宋体" w:hAnsi="宋体" w:cs="宋体" w:eastAsia="宋体" w:hint="default"/>
                <w:sz w:val="21"/>
                <w:szCs w:val="21"/>
              </w:rPr>
            </w:pPr>
            <w:r>
              <w:rPr>
                <w:rFonts w:ascii="宋体" w:hAnsi="宋体" w:cs="宋体" w:eastAsia="宋体" w:hint="default"/>
                <w:sz w:val="21"/>
                <w:szCs w:val="21"/>
              </w:rPr>
              <w:t>二级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z w:val="21"/>
              </w:rPr>
              <w:t>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100</w:t>
            </w:r>
          </w:p>
        </w:tc>
      </w:tr>
      <w:tr>
        <w:trPr>
          <w:trHeight w:val="35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深圳智泽金融服务有限公司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全资孙公司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94" w:right="0"/>
              <w:jc w:val="left"/>
              <w:rPr>
                <w:rFonts w:ascii="宋体" w:hAnsi="宋体" w:cs="宋体" w:eastAsia="宋体" w:hint="default"/>
                <w:sz w:val="21"/>
                <w:szCs w:val="21"/>
              </w:rPr>
            </w:pPr>
            <w:r>
              <w:rPr>
                <w:rFonts w:ascii="宋体" w:hAnsi="宋体" w:cs="宋体" w:eastAsia="宋体" w:hint="default"/>
                <w:sz w:val="21"/>
                <w:szCs w:val="21"/>
              </w:rPr>
              <w:t>二级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z w:val="21"/>
              </w:rPr>
              <w:t>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100</w:t>
            </w:r>
          </w:p>
        </w:tc>
      </w:tr>
      <w:tr>
        <w:trPr>
          <w:trHeight w:val="35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深圳市知领互联信息有限公司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控股孙公司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94" w:right="0"/>
              <w:jc w:val="left"/>
              <w:rPr>
                <w:rFonts w:ascii="宋体" w:hAnsi="宋体" w:cs="宋体" w:eastAsia="宋体" w:hint="default"/>
                <w:sz w:val="21"/>
                <w:szCs w:val="21"/>
              </w:rPr>
            </w:pPr>
            <w:r>
              <w:rPr>
                <w:rFonts w:ascii="宋体" w:hAnsi="宋体" w:cs="宋体" w:eastAsia="宋体" w:hint="default"/>
                <w:sz w:val="21"/>
                <w:szCs w:val="21"/>
              </w:rPr>
              <w:t>二级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z w:val="21"/>
              </w:rPr>
              <w:t>30.6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z w:val="21"/>
              </w:rPr>
              <w:t>51</w:t>
            </w:r>
          </w:p>
        </w:tc>
      </w:tr>
      <w:tr>
        <w:trPr>
          <w:trHeight w:val="63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8"/>
              <w:jc w:val="left"/>
              <w:rPr>
                <w:rFonts w:ascii="宋体" w:hAnsi="宋体" w:cs="宋体" w:eastAsia="宋体" w:hint="default"/>
                <w:sz w:val="21"/>
                <w:szCs w:val="21"/>
              </w:rPr>
            </w:pPr>
            <w:r>
              <w:rPr>
                <w:rFonts w:ascii="宋体" w:hAnsi="宋体" w:cs="宋体" w:eastAsia="宋体" w:hint="default"/>
                <w:spacing w:val="-2"/>
                <w:sz w:val="21"/>
                <w:szCs w:val="21"/>
              </w:rPr>
              <w:t>江苏金证引擎供应链管理有限公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控股孙公司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94" w:right="0"/>
              <w:jc w:val="left"/>
              <w:rPr>
                <w:rFonts w:ascii="宋体" w:hAnsi="宋体" w:cs="宋体" w:eastAsia="宋体" w:hint="default"/>
                <w:sz w:val="21"/>
                <w:szCs w:val="21"/>
              </w:rPr>
            </w:pPr>
            <w:r>
              <w:rPr>
                <w:rFonts w:ascii="宋体" w:hAnsi="宋体" w:cs="宋体" w:eastAsia="宋体" w:hint="default"/>
                <w:sz w:val="21"/>
                <w:szCs w:val="21"/>
              </w:rPr>
              <w:t>二级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27.03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51</w:t>
            </w:r>
          </w:p>
        </w:tc>
      </w:tr>
      <w:tr>
        <w:trPr>
          <w:trHeight w:val="35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深圳金证奇云健康管理有限公司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控股孙公司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94" w:right="0"/>
              <w:jc w:val="left"/>
              <w:rPr>
                <w:rFonts w:ascii="宋体" w:hAnsi="宋体" w:cs="宋体" w:eastAsia="宋体" w:hint="default"/>
                <w:sz w:val="21"/>
                <w:szCs w:val="21"/>
              </w:rPr>
            </w:pPr>
            <w:r>
              <w:rPr>
                <w:rFonts w:ascii="宋体" w:hAnsi="宋体" w:cs="宋体" w:eastAsia="宋体" w:hint="default"/>
                <w:sz w:val="21"/>
                <w:szCs w:val="21"/>
              </w:rPr>
              <w:t>二级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z w:val="21"/>
              </w:rPr>
              <w:t>31.80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z w:val="21"/>
              </w:rPr>
              <w:t>60</w:t>
            </w:r>
          </w:p>
        </w:tc>
      </w:tr>
      <w:tr>
        <w:trPr>
          <w:trHeight w:val="35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深圳金证信息服务有限公司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全资孙公司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94" w:right="0"/>
              <w:jc w:val="left"/>
              <w:rPr>
                <w:rFonts w:ascii="宋体" w:hAnsi="宋体" w:cs="宋体" w:eastAsia="宋体" w:hint="default"/>
                <w:sz w:val="21"/>
                <w:szCs w:val="21"/>
              </w:rPr>
            </w:pPr>
            <w:r>
              <w:rPr>
                <w:rFonts w:ascii="宋体" w:hAnsi="宋体" w:cs="宋体" w:eastAsia="宋体" w:hint="default"/>
                <w:sz w:val="21"/>
                <w:szCs w:val="21"/>
              </w:rPr>
              <w:t>二级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z w:val="21"/>
              </w:rPr>
              <w:t>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100</w:t>
            </w:r>
          </w:p>
        </w:tc>
      </w:tr>
      <w:tr>
        <w:trPr>
          <w:trHeight w:val="35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深圳市金万博科技有限公司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全资孙公司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94" w:right="0"/>
              <w:jc w:val="left"/>
              <w:rPr>
                <w:rFonts w:ascii="宋体" w:hAnsi="宋体" w:cs="宋体" w:eastAsia="宋体" w:hint="default"/>
                <w:sz w:val="21"/>
                <w:szCs w:val="21"/>
              </w:rPr>
            </w:pPr>
            <w:r>
              <w:rPr>
                <w:rFonts w:ascii="宋体" w:hAnsi="宋体" w:cs="宋体" w:eastAsia="宋体" w:hint="default"/>
                <w:sz w:val="21"/>
                <w:szCs w:val="21"/>
              </w:rPr>
              <w:t>二级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21"/>
                <w:szCs w:val="21"/>
              </w:rPr>
            </w:pPr>
            <w:r>
              <w:rPr>
                <w:rFonts w:ascii="Times New Roman"/>
                <w:sz w:val="21"/>
              </w:rPr>
              <w:t>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21"/>
                <w:szCs w:val="21"/>
              </w:rPr>
            </w:pPr>
            <w:r>
              <w:rPr>
                <w:rFonts w:ascii="Times New Roman"/>
                <w:sz w:val="21"/>
              </w:rPr>
              <w:t>51</w:t>
            </w:r>
          </w:p>
        </w:tc>
      </w:tr>
    </w:tbl>
    <w:p>
      <w:pPr>
        <w:spacing w:line="240" w:lineRule="auto" w:before="0"/>
        <w:rPr>
          <w:rFonts w:ascii="宋体" w:hAnsi="宋体" w:cs="宋体" w:eastAsia="宋体" w:hint="default"/>
          <w:sz w:val="20"/>
          <w:szCs w:val="20"/>
        </w:rPr>
      </w:pPr>
    </w:p>
    <w:p>
      <w:pPr>
        <w:pStyle w:val="BodyText"/>
        <w:spacing w:line="355" w:lineRule="auto" w:before="172"/>
        <w:ind w:right="204" w:firstLine="419"/>
        <w:jc w:val="left"/>
      </w:pPr>
      <w:r>
        <w:rPr>
          <w:spacing w:val="-4"/>
        </w:rPr>
        <w:t>子公司持有半数或以下表决权但仍控制被投资单位的依据说明详见“附注九、在其他主</w:t>
      </w:r>
      <w:r>
        <w:rPr>
          <w:w w:val="100"/>
        </w:rPr>
        <w:t> </w:t>
      </w:r>
      <w:r>
        <w:rPr>
          <w:spacing w:val="-8"/>
          <w:w w:val="100"/>
        </w:rPr>
        <w:t>体中的权益（一）在子公司中权益”。</w:t>
      </w:r>
    </w:p>
    <w:p>
      <w:pPr>
        <w:spacing w:line="240" w:lineRule="auto" w:before="5"/>
        <w:rPr>
          <w:rFonts w:ascii="宋体" w:hAnsi="宋体" w:cs="宋体" w:eastAsia="宋体" w:hint="default"/>
          <w:sz w:val="14"/>
          <w:szCs w:val="14"/>
        </w:rPr>
      </w:pPr>
    </w:p>
    <w:p>
      <w:pPr>
        <w:pStyle w:val="BodyText"/>
        <w:spacing w:line="240" w:lineRule="auto"/>
        <w:ind w:left="640" w:right="204"/>
        <w:jc w:val="left"/>
      </w:pPr>
      <w:r>
        <w:rPr/>
        <w:t>本期纳入合并财务报表范围的主体较上期相比，增加</w:t>
      </w:r>
      <w:r>
        <w:rPr>
          <w:spacing w:val="-53"/>
        </w:rPr>
        <w:t> </w:t>
      </w:r>
      <w:r>
        <w:rPr>
          <w:rFonts w:ascii="Arial" w:hAnsi="Arial" w:cs="Arial" w:eastAsia="Arial" w:hint="default"/>
        </w:rPr>
        <w:t>5</w:t>
      </w:r>
      <w:r>
        <w:rPr>
          <w:rFonts w:ascii="Arial" w:hAnsi="Arial" w:cs="Arial" w:eastAsia="Arial" w:hint="default"/>
          <w:spacing w:val="-9"/>
        </w:rPr>
        <w:t> </w:t>
      </w:r>
      <w:r>
        <w:rPr/>
        <w:t>户，减少</w:t>
      </w:r>
      <w:r>
        <w:rPr>
          <w:spacing w:val="-56"/>
        </w:rPr>
        <w:t> </w:t>
      </w:r>
      <w:r>
        <w:rPr>
          <w:rFonts w:ascii="Arial" w:hAnsi="Arial" w:cs="Arial" w:eastAsia="Arial" w:hint="default"/>
        </w:rPr>
        <w:t>3</w:t>
      </w:r>
      <w:r>
        <w:rPr>
          <w:rFonts w:ascii="Arial" w:hAnsi="Arial" w:cs="Arial" w:eastAsia="Arial" w:hint="default"/>
          <w:spacing w:val="-7"/>
        </w:rPr>
        <w:t> </w:t>
      </w:r>
      <w:r>
        <w:rPr/>
        <w:t>户，其中：</w:t>
      </w:r>
    </w:p>
    <w:p>
      <w:pPr>
        <w:pStyle w:val="BodyText"/>
        <w:spacing w:line="259" w:lineRule="auto" w:before="140"/>
        <w:ind w:left="640" w:right="204" w:firstLine="420"/>
        <w:jc w:val="left"/>
      </w:pPr>
      <w:r>
        <w:rPr>
          <w:rFonts w:ascii="Arial Narrow" w:hAnsi="Arial Narrow" w:cs="Arial Narrow" w:eastAsia="Arial Narrow" w:hint="default"/>
        </w:rPr>
        <w:t>1</w:t>
      </w:r>
      <w:r>
        <w:rPr/>
        <w:t>．</w:t>
      </w:r>
      <w:r>
        <w:rPr>
          <w:spacing w:val="71"/>
        </w:rPr>
        <w:t> </w:t>
      </w:r>
      <w:r>
        <w:rPr>
          <w:spacing w:val="-5"/>
        </w:rPr>
        <w:t>本期新纳入合并范围的子公司、特殊目的主体、通过受托经营或承租等方式形</w:t>
      </w:r>
      <w:r>
        <w:rPr>
          <w:w w:val="100"/>
        </w:rPr>
        <w:t> </w:t>
      </w:r>
      <w:r>
        <w:rPr/>
        <w:t>成控制权的经营实体</w:t>
      </w:r>
    </w:p>
    <w:p>
      <w:pPr>
        <w:spacing w:line="240" w:lineRule="auto" w:before="9"/>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4265"/>
        <w:gridCol w:w="4633"/>
      </w:tblGrid>
      <w:tr>
        <w:trPr>
          <w:trHeight w:val="350" w:hRule="exact"/>
        </w:trPr>
        <w:tc>
          <w:tcPr>
            <w:tcW w:w="4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87"/>
              <w:jc w:val="right"/>
              <w:rPr>
                <w:rFonts w:ascii="宋体" w:hAnsi="宋体" w:cs="宋体" w:eastAsia="宋体" w:hint="default"/>
                <w:sz w:val="21"/>
                <w:szCs w:val="21"/>
              </w:rPr>
            </w:pPr>
            <w:r>
              <w:rPr>
                <w:rFonts w:ascii="宋体" w:hAnsi="宋体" w:cs="宋体" w:eastAsia="宋体" w:hint="default"/>
                <w:spacing w:val="-1"/>
                <w:sz w:val="21"/>
                <w:szCs w:val="21"/>
              </w:rPr>
              <w:t>变更原因</w:t>
            </w:r>
          </w:p>
        </w:tc>
      </w:tr>
      <w:tr>
        <w:trPr>
          <w:trHeight w:val="351" w:hRule="exact"/>
        </w:trPr>
        <w:tc>
          <w:tcPr>
            <w:tcW w:w="4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金证技术（香港）有限公司</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87"/>
              <w:jc w:val="right"/>
              <w:rPr>
                <w:rFonts w:ascii="宋体" w:hAnsi="宋体" w:cs="宋体" w:eastAsia="宋体" w:hint="default"/>
                <w:sz w:val="21"/>
                <w:szCs w:val="21"/>
              </w:rPr>
            </w:pPr>
            <w:r>
              <w:rPr>
                <w:rFonts w:ascii="宋体" w:hAnsi="宋体" w:cs="宋体" w:eastAsia="宋体" w:hint="default"/>
                <w:spacing w:val="-1"/>
                <w:sz w:val="21"/>
                <w:szCs w:val="21"/>
              </w:rPr>
              <w:t>出资设立</w:t>
            </w:r>
          </w:p>
        </w:tc>
      </w:tr>
      <w:tr>
        <w:trPr>
          <w:trHeight w:val="350" w:hRule="exact"/>
        </w:trPr>
        <w:tc>
          <w:tcPr>
            <w:tcW w:w="42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江苏金证引擎供应链管理有限公司</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887"/>
              <w:jc w:val="right"/>
              <w:rPr>
                <w:rFonts w:ascii="宋体" w:hAnsi="宋体" w:cs="宋体" w:eastAsia="宋体" w:hint="default"/>
                <w:sz w:val="21"/>
                <w:szCs w:val="21"/>
              </w:rPr>
            </w:pPr>
            <w:r>
              <w:rPr>
                <w:rFonts w:ascii="宋体" w:hAnsi="宋体" w:cs="宋体" w:eastAsia="宋体" w:hint="default"/>
                <w:spacing w:val="-1"/>
                <w:sz w:val="21"/>
                <w:szCs w:val="21"/>
              </w:rPr>
              <w:t>出资设立</w:t>
            </w:r>
          </w:p>
        </w:tc>
      </w:tr>
    </w:tbl>
    <w:p>
      <w:pPr>
        <w:spacing w:after="0" w:line="274" w:lineRule="exact"/>
        <w:jc w:val="right"/>
        <w:rPr>
          <w:rFonts w:ascii="宋体" w:hAnsi="宋体" w:cs="宋体" w:eastAsia="宋体" w:hint="default"/>
          <w:sz w:val="21"/>
          <w:szCs w:val="21"/>
        </w:rPr>
        <w:sectPr>
          <w:pgSz w:w="11910" w:h="16840"/>
          <w:pgMar w:header="877" w:footer="1195" w:top="1100" w:bottom="1380" w:left="1580" w:right="1060"/>
        </w:sectPr>
      </w:pPr>
    </w:p>
    <w:p>
      <w:pPr>
        <w:spacing w:line="240" w:lineRule="auto" w:before="8"/>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4265"/>
        <w:gridCol w:w="4633"/>
      </w:tblGrid>
      <w:tr>
        <w:trPr>
          <w:trHeight w:val="351" w:hRule="exact"/>
        </w:trPr>
        <w:tc>
          <w:tcPr>
            <w:tcW w:w="4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887"/>
              <w:jc w:val="right"/>
              <w:rPr>
                <w:rFonts w:ascii="宋体" w:hAnsi="宋体" w:cs="宋体" w:eastAsia="宋体" w:hint="default"/>
                <w:sz w:val="21"/>
                <w:szCs w:val="21"/>
              </w:rPr>
            </w:pPr>
            <w:r>
              <w:rPr>
                <w:rFonts w:ascii="宋体" w:hAnsi="宋体" w:cs="宋体" w:eastAsia="宋体" w:hint="default"/>
                <w:spacing w:val="-1"/>
                <w:sz w:val="21"/>
                <w:szCs w:val="21"/>
              </w:rPr>
              <w:t>变更原因</w:t>
            </w:r>
          </w:p>
        </w:tc>
      </w:tr>
      <w:tr>
        <w:trPr>
          <w:trHeight w:val="350" w:hRule="exact"/>
        </w:trPr>
        <w:tc>
          <w:tcPr>
            <w:tcW w:w="42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深圳金证奇云健康管理有限公司</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887"/>
              <w:jc w:val="right"/>
              <w:rPr>
                <w:rFonts w:ascii="宋体" w:hAnsi="宋体" w:cs="宋体" w:eastAsia="宋体" w:hint="default"/>
                <w:sz w:val="21"/>
                <w:szCs w:val="21"/>
              </w:rPr>
            </w:pPr>
            <w:r>
              <w:rPr>
                <w:rFonts w:ascii="宋体" w:hAnsi="宋体" w:cs="宋体" w:eastAsia="宋体" w:hint="default"/>
                <w:spacing w:val="-1"/>
                <w:sz w:val="21"/>
                <w:szCs w:val="21"/>
              </w:rPr>
              <w:t>出资设立</w:t>
            </w:r>
          </w:p>
        </w:tc>
      </w:tr>
      <w:tr>
        <w:trPr>
          <w:trHeight w:val="350" w:hRule="exact"/>
        </w:trPr>
        <w:tc>
          <w:tcPr>
            <w:tcW w:w="42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深圳金证信息服务有限公司</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887"/>
              <w:jc w:val="right"/>
              <w:rPr>
                <w:rFonts w:ascii="宋体" w:hAnsi="宋体" w:cs="宋体" w:eastAsia="宋体" w:hint="default"/>
                <w:sz w:val="21"/>
                <w:szCs w:val="21"/>
              </w:rPr>
            </w:pPr>
            <w:r>
              <w:rPr>
                <w:rFonts w:ascii="宋体" w:hAnsi="宋体" w:cs="宋体" w:eastAsia="宋体" w:hint="default"/>
                <w:spacing w:val="-1"/>
                <w:sz w:val="21"/>
                <w:szCs w:val="21"/>
              </w:rPr>
              <w:t>出资设立</w:t>
            </w:r>
          </w:p>
        </w:tc>
      </w:tr>
      <w:tr>
        <w:trPr>
          <w:trHeight w:val="350" w:hRule="exact"/>
        </w:trPr>
        <w:tc>
          <w:tcPr>
            <w:tcW w:w="42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深圳市金万博科技有限公司</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887"/>
              <w:jc w:val="right"/>
              <w:rPr>
                <w:rFonts w:ascii="宋体" w:hAnsi="宋体" w:cs="宋体" w:eastAsia="宋体" w:hint="default"/>
                <w:sz w:val="21"/>
                <w:szCs w:val="21"/>
              </w:rPr>
            </w:pPr>
            <w:r>
              <w:rPr>
                <w:rFonts w:ascii="宋体" w:hAnsi="宋体" w:cs="宋体" w:eastAsia="宋体" w:hint="default"/>
                <w:spacing w:val="-1"/>
                <w:sz w:val="21"/>
                <w:szCs w:val="21"/>
              </w:rPr>
              <w:t>出资设立</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59" w:lineRule="auto"/>
        <w:ind w:left="640" w:right="151" w:firstLine="403"/>
        <w:jc w:val="left"/>
      </w:pPr>
      <w:r>
        <w:rPr>
          <w:rFonts w:ascii="Arial Narrow" w:hAnsi="Arial Narrow" w:cs="Arial Narrow" w:eastAsia="Arial Narrow" w:hint="default"/>
          <w:spacing w:val="-2"/>
        </w:rPr>
        <w:t>2</w:t>
      </w:r>
      <w:r>
        <w:rPr>
          <w:spacing w:val="-2"/>
        </w:rPr>
        <w:t>．本期不再纳入合并范围的子公司、特殊目的主体、通过委托经营或出租等方式</w:t>
      </w:r>
      <w:r>
        <w:rPr>
          <w:w w:val="100"/>
        </w:rPr>
        <w:t> </w:t>
      </w:r>
      <w:r>
        <w:rPr/>
        <w:t>丧失控制权的经营实体：</w:t>
      </w:r>
    </w:p>
    <w:p>
      <w:pPr>
        <w:spacing w:line="240" w:lineRule="auto" w:before="9"/>
        <w:rPr>
          <w:rFonts w:ascii="宋体" w:hAnsi="宋体" w:cs="宋体" w:eastAsia="宋体" w:hint="default"/>
          <w:sz w:val="11"/>
          <w:szCs w:val="11"/>
        </w:rPr>
      </w:pPr>
    </w:p>
    <w:tbl>
      <w:tblPr>
        <w:tblW w:w="0" w:type="auto"/>
        <w:jc w:val="left"/>
        <w:tblInd w:w="215" w:type="dxa"/>
        <w:tblLayout w:type="fixed"/>
        <w:tblCellMar>
          <w:top w:w="0" w:type="dxa"/>
          <w:left w:w="0" w:type="dxa"/>
          <w:bottom w:w="0" w:type="dxa"/>
          <w:right w:w="0" w:type="dxa"/>
        </w:tblCellMar>
        <w:tblLook w:val="01E0"/>
      </w:tblPr>
      <w:tblGrid>
        <w:gridCol w:w="4112"/>
        <w:gridCol w:w="4679"/>
      </w:tblGrid>
      <w:tr>
        <w:trPr>
          <w:trHeight w:val="350"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变更原因</w:t>
            </w:r>
          </w:p>
        </w:tc>
      </w:tr>
      <w:tr>
        <w:trPr>
          <w:trHeight w:val="350"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成都金证博泽科技有限公司</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股权处置</w:t>
            </w:r>
          </w:p>
        </w:tc>
      </w:tr>
      <w:tr>
        <w:trPr>
          <w:trHeight w:val="35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深圳市金证软银科技有限公司</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注销</w:t>
            </w:r>
          </w:p>
        </w:tc>
      </w:tr>
      <w:tr>
        <w:trPr>
          <w:trHeight w:val="350"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齐普生信息科技（海南）有限公司</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注销</w:t>
            </w:r>
          </w:p>
        </w:tc>
      </w:tr>
    </w:tbl>
    <w:p>
      <w:pPr>
        <w:spacing w:line="240" w:lineRule="auto" w:before="9"/>
        <w:rPr>
          <w:rFonts w:ascii="宋体" w:hAnsi="宋体" w:cs="宋体" w:eastAsia="宋体" w:hint="default"/>
          <w:sz w:val="24"/>
          <w:szCs w:val="24"/>
        </w:rPr>
      </w:pPr>
    </w:p>
    <w:p>
      <w:pPr>
        <w:pStyle w:val="Heading3"/>
        <w:tabs>
          <w:tab w:pos="645" w:val="left" w:leader="none"/>
        </w:tabs>
        <w:spacing w:line="324" w:lineRule="auto"/>
        <w:ind w:left="220" w:right="6578"/>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352" w:lineRule="auto" w:before="2"/>
        <w:ind w:right="151" w:firstLine="419"/>
        <w:jc w:val="left"/>
      </w:pPr>
      <w:r>
        <w:rPr>
          <w:spacing w:val="-2"/>
        </w:rPr>
        <w:t>本公司根据实际发生的交易和事项，按照财政部颁布的《企业会计准则——基本准则》</w:t>
      </w:r>
      <w:r>
        <w:rPr>
          <w:w w:val="100"/>
        </w:rPr>
        <w:t> </w:t>
      </w:r>
      <w:r>
        <w:rPr>
          <w:spacing w:val="-4"/>
        </w:rPr>
        <w:t>和具体企业会计准则、企业会计准则应用指南、企业会计准则解释及其他相关规定（以下合</w:t>
      </w:r>
      <w:r>
        <w:rPr>
          <w:spacing w:val="-46"/>
        </w:rPr>
        <w:t> </w:t>
      </w:r>
      <w:r>
        <w:rPr>
          <w:spacing w:val="-46"/>
        </w:rPr>
      </w:r>
      <w:r>
        <w:rPr>
          <w:spacing w:val="-4"/>
          <w:w w:val="100"/>
        </w:rPr>
        <w:t>称“企业会计准则”）进行确认和计量，在此基础上，结合中国证券监督管理委员会《公开</w:t>
      </w:r>
      <w:r>
        <w:rPr>
          <w:w w:val="100"/>
        </w:rPr>
        <w:t> </w:t>
      </w:r>
      <w:r>
        <w:rPr>
          <w:spacing w:val="-2"/>
          <w:w w:val="100"/>
        </w:rPr>
        <w:t>发行证券的公司信息披露编报规则第</w:t>
      </w:r>
      <w:r>
        <w:rPr>
          <w:spacing w:val="-52"/>
          <w:w w:val="100"/>
        </w:rPr>
        <w:t> </w:t>
      </w:r>
      <w:r>
        <w:rPr>
          <w:rFonts w:ascii="Times New Roman" w:hAnsi="Times New Roman" w:cs="Times New Roman" w:eastAsia="Times New Roman" w:hint="default"/>
          <w:w w:val="100"/>
        </w:rPr>
        <w:t>15</w:t>
      </w:r>
      <w:r>
        <w:rPr>
          <w:rFonts w:ascii="Times New Roman" w:hAnsi="Times New Roman" w:cs="Times New Roman" w:eastAsia="Times New Roman" w:hint="default"/>
          <w:spacing w:val="-2"/>
          <w:w w:val="100"/>
        </w:rPr>
        <w:t> </w:t>
      </w:r>
      <w:r>
        <w:rPr>
          <w:spacing w:val="-7"/>
          <w:w w:val="100"/>
        </w:rPr>
        <w:t>号——财务报告的一般规定》（</w:t>
      </w:r>
      <w:r>
        <w:rPr>
          <w:rFonts w:ascii="Times New Roman" w:hAnsi="Times New Roman" w:cs="Times New Roman" w:eastAsia="Times New Roman" w:hint="default"/>
          <w:spacing w:val="-7"/>
          <w:w w:val="100"/>
        </w:rPr>
        <w:t>2014</w:t>
      </w:r>
      <w:r>
        <w:rPr>
          <w:rFonts w:ascii="Times New Roman" w:hAnsi="Times New Roman" w:cs="Times New Roman" w:eastAsia="Times New Roman" w:hint="default"/>
          <w:spacing w:val="-2"/>
          <w:w w:val="100"/>
        </w:rPr>
        <w:t> </w:t>
      </w:r>
      <w:r>
        <w:rPr>
          <w:spacing w:val="-1"/>
          <w:w w:val="100"/>
        </w:rPr>
        <w:t>年修订）的规</w:t>
      </w:r>
      <w:r>
        <w:rPr>
          <w:spacing w:val="-100"/>
          <w:w w:val="100"/>
        </w:rPr>
        <w:t> </w:t>
      </w:r>
      <w:r>
        <w:rPr>
          <w:spacing w:val="-100"/>
          <w:w w:val="100"/>
        </w:rPr>
      </w:r>
      <w:r>
        <w:rPr/>
        <w:t>定，编制财务报表。</w:t>
      </w:r>
    </w:p>
    <w:p>
      <w:pPr>
        <w:spacing w:line="240" w:lineRule="auto" w:before="0"/>
        <w:rPr>
          <w:rFonts w:ascii="宋体" w:hAnsi="宋体" w:cs="宋体" w:eastAsia="宋体" w:hint="default"/>
          <w:sz w:val="20"/>
          <w:szCs w:val="20"/>
        </w:rPr>
      </w:pPr>
    </w:p>
    <w:p>
      <w:pPr>
        <w:pStyle w:val="Heading3"/>
        <w:tabs>
          <w:tab w:pos="645" w:val="left" w:leader="none"/>
        </w:tabs>
        <w:spacing w:line="240" w:lineRule="auto" w:before="166"/>
        <w:ind w:left="220" w:right="151"/>
        <w:jc w:val="left"/>
        <w:rPr>
          <w:b w:val="0"/>
          <w:bCs w:val="0"/>
        </w:rPr>
      </w:pPr>
      <w:r>
        <w:rPr>
          <w:rFonts w:ascii="宋体" w:hAnsi="宋体" w:cs="宋体" w:eastAsia="宋体" w:hint="default"/>
          <w:w w:val="95"/>
        </w:rPr>
        <w:t>2.</w:t>
        <w:tab/>
      </w:r>
      <w:r>
        <w:rPr/>
        <w:t>持续经营</w:t>
      </w:r>
      <w:r>
        <w:rPr>
          <w:b w:val="0"/>
          <w:bCs w:val="0"/>
        </w:rPr>
      </w:r>
    </w:p>
    <w:p>
      <w:pPr>
        <w:pStyle w:val="BodyText"/>
        <w:tabs>
          <w:tab w:pos="966" w:val="left" w:leader="none"/>
        </w:tabs>
        <w:spacing w:line="291" w:lineRule="exact" w:before="97"/>
        <w:ind w:right="151"/>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55" w:lineRule="auto"/>
        <w:ind w:right="598" w:firstLine="419"/>
        <w:jc w:val="left"/>
      </w:pPr>
      <w:r>
        <w:rPr/>
        <w:t>本公司对报告期末起</w:t>
      </w:r>
      <w:r>
        <w:rPr>
          <w:spacing w:val="-54"/>
        </w:rPr>
        <w:t> </w:t>
      </w:r>
      <w:r>
        <w:rPr>
          <w:rFonts w:ascii="宋体" w:hAnsi="宋体" w:cs="宋体" w:eastAsia="宋体" w:hint="default"/>
        </w:rPr>
        <w:t>12</w:t>
      </w:r>
      <w:r>
        <w:rPr>
          <w:rFonts w:ascii="宋体" w:hAnsi="宋体" w:cs="宋体" w:eastAsia="宋体" w:hint="default"/>
          <w:spacing w:val="-57"/>
        </w:rPr>
        <w:t> </w:t>
      </w:r>
      <w:r>
        <w:rPr/>
        <w:t>个月的持续经营能力进行了评价，未发现对持续经营能力产生</w:t>
      </w:r>
      <w:r>
        <w:rPr>
          <w:w w:val="100"/>
        </w:rPr>
        <w:t> </w:t>
      </w:r>
      <w:r>
        <w:rPr/>
        <w:t>重大怀疑的事项或情况。因此，本财务报表系在持续经营假设的基础上编制。</w:t>
      </w:r>
    </w:p>
    <w:p>
      <w:pPr>
        <w:spacing w:line="240" w:lineRule="auto" w:before="0"/>
        <w:rPr>
          <w:rFonts w:ascii="宋体" w:hAnsi="宋体" w:cs="宋体" w:eastAsia="宋体" w:hint="default"/>
          <w:sz w:val="20"/>
          <w:szCs w:val="20"/>
        </w:rPr>
      </w:pPr>
    </w:p>
    <w:p>
      <w:pPr>
        <w:spacing w:line="326" w:lineRule="auto" w:before="164"/>
        <w:ind w:left="220" w:right="4749"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52" w:lineRule="exact"/>
        <w:ind w:right="151"/>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3" w:lineRule="auto" w:before="21"/>
        <w:ind w:right="151"/>
        <w:jc w:val="left"/>
      </w:pPr>
      <w:r>
        <w:rPr>
          <w:spacing w:val="-2"/>
        </w:rPr>
        <w:t>本公司根据实际生产经营特点针对应收款项坏账准备计提、固定资产折旧、无形资产摊销、</w:t>
      </w:r>
      <w:r>
        <w:rPr>
          <w:spacing w:val="-23"/>
        </w:rPr>
        <w:t> </w:t>
      </w:r>
      <w:r>
        <w:rPr>
          <w:spacing w:val="-23"/>
        </w:rPr>
      </w:r>
      <w:r>
        <w:rPr/>
        <w:t>收入确认等交易或事项制定了具体会计政策和会计估计。</w:t>
      </w:r>
    </w:p>
    <w:p>
      <w:pPr>
        <w:spacing w:line="240" w:lineRule="auto" w:before="0"/>
        <w:rPr>
          <w:rFonts w:ascii="宋体" w:hAnsi="宋体" w:cs="宋体" w:eastAsia="宋体" w:hint="default"/>
          <w:sz w:val="29"/>
          <w:szCs w:val="29"/>
        </w:rPr>
      </w:pPr>
    </w:p>
    <w:p>
      <w:pPr>
        <w:pStyle w:val="Heading3"/>
        <w:tabs>
          <w:tab w:pos="645" w:val="left" w:leader="none"/>
        </w:tabs>
        <w:spacing w:line="240" w:lineRule="auto" w:before="0"/>
        <w:ind w:left="220" w:right="151"/>
        <w:jc w:val="left"/>
        <w:rPr>
          <w:b w:val="0"/>
          <w:bCs w:val="0"/>
        </w:rPr>
      </w:pPr>
      <w:r>
        <w:rPr>
          <w:rFonts w:ascii="宋体" w:hAnsi="宋体" w:cs="宋体" w:eastAsia="宋体" w:hint="default"/>
          <w:w w:val="95"/>
        </w:rPr>
        <w:t>1.</w:t>
        <w:tab/>
      </w:r>
      <w:r>
        <w:rPr/>
        <w:t>遵循企业会计准则的声明</w:t>
      </w:r>
      <w:r>
        <w:rPr>
          <w:b w:val="0"/>
          <w:bCs w:val="0"/>
        </w:rPr>
      </w:r>
    </w:p>
    <w:p>
      <w:pPr>
        <w:pStyle w:val="BodyText"/>
        <w:spacing w:line="273" w:lineRule="auto" w:before="97"/>
        <w:ind w:right="151"/>
        <w:jc w:val="left"/>
      </w:pPr>
      <w:r>
        <w:rPr>
          <w:spacing w:val="-2"/>
        </w:rPr>
        <w:t>本公司所编制的财务报表符合企业会计准则的要求，真实、完整地反映了公司的财务状况、</w:t>
      </w:r>
      <w:r>
        <w:rPr>
          <w:spacing w:val="-23"/>
        </w:rPr>
        <w:t> </w:t>
      </w:r>
      <w:r>
        <w:rPr>
          <w:spacing w:val="-23"/>
        </w:rPr>
      </w:r>
      <w:r>
        <w:rPr/>
        <w:t>经营成果、股东权益变动和现金流量等有关信息。</w:t>
      </w:r>
    </w:p>
    <w:p>
      <w:pPr>
        <w:spacing w:line="240" w:lineRule="auto" w:before="0"/>
        <w:rPr>
          <w:rFonts w:ascii="宋体" w:hAnsi="宋体" w:cs="宋体" w:eastAsia="宋体" w:hint="default"/>
          <w:sz w:val="29"/>
          <w:szCs w:val="29"/>
        </w:rPr>
      </w:pPr>
    </w:p>
    <w:p>
      <w:pPr>
        <w:pStyle w:val="Heading3"/>
        <w:tabs>
          <w:tab w:pos="645" w:val="left" w:leader="none"/>
        </w:tabs>
        <w:spacing w:line="240" w:lineRule="auto" w:before="0"/>
        <w:ind w:left="220" w:right="151"/>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97"/>
        <w:ind w:right="151"/>
        <w:jc w:val="left"/>
      </w:pPr>
      <w:r>
        <w:rPr/>
        <w:t>本公司会计年度自公历</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 </w:t>
      </w:r>
      <w:r>
        <w:rPr/>
        <w:t>日起至</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日止。</w:t>
      </w:r>
    </w:p>
    <w:p>
      <w:pPr>
        <w:spacing w:after="0" w:line="240" w:lineRule="auto"/>
        <w:jc w:val="left"/>
        <w:sectPr>
          <w:pgSz w:w="11910" w:h="16840"/>
          <w:pgMar w:header="877" w:footer="1195" w:top="1100" w:bottom="1380" w:left="1580" w:right="1200"/>
        </w:sectPr>
      </w:pPr>
    </w:p>
    <w:p>
      <w:pPr>
        <w:spacing w:line="240" w:lineRule="auto" w:before="12"/>
        <w:rPr>
          <w:rFonts w:ascii="宋体" w:hAnsi="宋体" w:cs="宋体" w:eastAsia="宋体" w:hint="default"/>
          <w:sz w:val="20"/>
          <w:szCs w:val="20"/>
        </w:rPr>
      </w:pPr>
    </w:p>
    <w:p>
      <w:pPr>
        <w:pStyle w:val="Heading3"/>
        <w:tabs>
          <w:tab w:pos="565" w:val="left" w:leader="none"/>
        </w:tabs>
        <w:spacing w:line="240" w:lineRule="auto"/>
        <w:ind w:left="140" w:right="6000"/>
        <w:jc w:val="left"/>
        <w:rPr>
          <w:b w:val="0"/>
          <w:bCs w:val="0"/>
        </w:rPr>
      </w:pPr>
      <w:r>
        <w:rPr>
          <w:rFonts w:ascii="宋体" w:hAnsi="宋体" w:cs="宋体" w:eastAsia="宋体" w:hint="default"/>
          <w:w w:val="95"/>
        </w:rPr>
        <w:t>3.</w:t>
        <w:tab/>
      </w:r>
      <w:r>
        <w:rPr/>
        <w:t>营业周期</w:t>
      </w:r>
      <w:r>
        <w:rPr>
          <w:b w:val="0"/>
          <w:bCs w:val="0"/>
        </w:rPr>
      </w:r>
    </w:p>
    <w:p>
      <w:pPr>
        <w:pStyle w:val="BodyText"/>
        <w:tabs>
          <w:tab w:pos="886" w:val="left" w:leader="none"/>
        </w:tabs>
        <w:spacing w:line="256" w:lineRule="auto" w:before="97"/>
        <w:ind w:left="140" w:right="600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t>本公司营业周期为</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3"/>
        </w:rPr>
        <w:t>个月。</w:t>
      </w:r>
      <w:r>
        <w:rPr/>
      </w:r>
    </w:p>
    <w:p>
      <w:pPr>
        <w:spacing w:line="240" w:lineRule="auto" w:before="11"/>
        <w:rPr>
          <w:rFonts w:ascii="宋体" w:hAnsi="宋体" w:cs="宋体" w:eastAsia="宋体" w:hint="default"/>
          <w:sz w:val="28"/>
          <w:szCs w:val="28"/>
        </w:rPr>
      </w:pPr>
    </w:p>
    <w:p>
      <w:pPr>
        <w:tabs>
          <w:tab w:pos="565" w:val="left" w:leader="none"/>
        </w:tabs>
        <w:spacing w:line="324" w:lineRule="auto" w:before="0"/>
        <w:ind w:left="140" w:right="5678"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9"/>
        <w:rPr>
          <w:rFonts w:ascii="宋体" w:hAnsi="宋体" w:cs="宋体" w:eastAsia="宋体" w:hint="default"/>
          <w:sz w:val="25"/>
          <w:szCs w:val="25"/>
        </w:rPr>
      </w:pPr>
    </w:p>
    <w:p>
      <w:pPr>
        <w:pStyle w:val="Heading3"/>
        <w:tabs>
          <w:tab w:pos="565" w:val="left" w:leader="none"/>
        </w:tabs>
        <w:spacing w:line="240" w:lineRule="auto" w:before="0"/>
        <w:ind w:left="140" w:right="395"/>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tabs>
          <w:tab w:pos="886" w:val="left" w:leader="none"/>
        </w:tabs>
        <w:spacing w:line="291" w:lineRule="exact" w:before="97"/>
        <w:ind w:left="140" w:right="600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3"/>
        <w:spacing w:line="338" w:lineRule="auto" w:before="0"/>
        <w:ind w:left="140" w:right="395" w:firstLine="419"/>
        <w:jc w:val="left"/>
        <w:rPr>
          <w:b w:val="0"/>
          <w:bCs w:val="0"/>
        </w:rPr>
      </w:pPr>
      <w:r>
        <w:rPr>
          <w:rFonts w:ascii="Arial Narrow" w:hAnsi="Arial Narrow" w:cs="Arial Narrow" w:eastAsia="Arial Narrow" w:hint="default"/>
        </w:rPr>
        <w:t>1</w:t>
      </w:r>
      <w:r>
        <w:rPr/>
        <w:t>．</w:t>
      </w:r>
      <w:r>
        <w:rPr>
          <w:spacing w:val="1"/>
        </w:rPr>
        <w:t> </w:t>
      </w:r>
      <w:r>
        <w:rPr/>
        <w:t>分步实现企业合并过程中的各项交易的条款、条件以及经济影响符合以下一种或</w:t>
      </w:r>
      <w:r>
        <w:rPr>
          <w:w w:val="100"/>
        </w:rPr>
        <w:t> </w:t>
      </w:r>
      <w:r>
        <w:rPr/>
        <w:t>多种情况，将多次交易事项作为一揽子交易进行会计处理：</w:t>
      </w:r>
      <w:r>
        <w:rPr>
          <w:b w:val="0"/>
          <w:bCs w:val="0"/>
        </w:rPr>
      </w:r>
    </w:p>
    <w:p>
      <w:pPr>
        <w:pStyle w:val="BodyText"/>
        <w:spacing w:line="240" w:lineRule="auto" w:before="167"/>
        <w:ind w:left="560" w:right="395"/>
        <w:jc w:val="left"/>
      </w:pPr>
      <w:r>
        <w:rPr>
          <w:rFonts w:ascii="Times New Roman" w:hAnsi="Times New Roman" w:cs="Times New Roman" w:eastAsia="Times New Roman" w:hint="default"/>
        </w:rPr>
        <w:t>1</w:t>
      </w:r>
      <w:r>
        <w:rPr/>
        <w:t>）</w:t>
      </w:r>
      <w:r>
        <w:rPr>
          <w:spacing w:val="-1"/>
        </w:rPr>
        <w:t> </w:t>
      </w:r>
      <w:r>
        <w:rPr/>
        <w:t>这些交易是同时或者在考虑了彼此影响的情况下订立的；</w:t>
      </w:r>
    </w:p>
    <w:p>
      <w:pPr>
        <w:pStyle w:val="BodyText"/>
        <w:spacing w:line="240" w:lineRule="auto" w:before="119"/>
        <w:ind w:left="560" w:right="395"/>
        <w:jc w:val="left"/>
      </w:pPr>
      <w:r>
        <w:rPr>
          <w:rFonts w:ascii="Times New Roman" w:hAnsi="Times New Roman" w:cs="Times New Roman" w:eastAsia="Times New Roman" w:hint="default"/>
        </w:rPr>
        <w:t>2</w:t>
      </w:r>
      <w:r>
        <w:rPr/>
        <w:t>）</w:t>
      </w:r>
      <w:r>
        <w:rPr>
          <w:spacing w:val="-1"/>
        </w:rPr>
        <w:t> </w:t>
      </w:r>
      <w:r>
        <w:rPr/>
        <w:t>这些交易整体才能达成一项完整的商业结果；</w:t>
      </w:r>
    </w:p>
    <w:p>
      <w:pPr>
        <w:pStyle w:val="BodyText"/>
        <w:spacing w:line="240" w:lineRule="auto" w:before="117"/>
        <w:ind w:left="560" w:right="395"/>
        <w:jc w:val="left"/>
      </w:pPr>
      <w:r>
        <w:rPr>
          <w:rFonts w:ascii="Times New Roman" w:hAnsi="Times New Roman" w:cs="Times New Roman" w:eastAsia="Times New Roman" w:hint="default"/>
        </w:rPr>
        <w:t>3</w:t>
      </w:r>
      <w:r>
        <w:rPr/>
        <w:t>）</w:t>
      </w:r>
      <w:r>
        <w:rPr>
          <w:spacing w:val="-1"/>
        </w:rPr>
        <w:t> </w:t>
      </w:r>
      <w:r>
        <w:rPr/>
        <w:t>一项交易的发生取决于其他至少一项交易的发生；</w:t>
      </w:r>
    </w:p>
    <w:p>
      <w:pPr>
        <w:pStyle w:val="BodyText"/>
        <w:spacing w:line="240" w:lineRule="auto" w:before="117"/>
        <w:ind w:left="560" w:right="395"/>
        <w:jc w:val="left"/>
      </w:pPr>
      <w:r>
        <w:rPr>
          <w:rFonts w:ascii="Times New Roman" w:hAnsi="Times New Roman" w:cs="Times New Roman" w:eastAsia="Times New Roman" w:hint="default"/>
        </w:rPr>
        <w:t>4</w:t>
      </w:r>
      <w:r>
        <w:rPr/>
        <w:t>）</w:t>
      </w:r>
      <w:r>
        <w:rPr>
          <w:spacing w:val="-4"/>
        </w:rPr>
        <w:t> </w:t>
      </w:r>
      <w:r>
        <w:rPr/>
        <w:t>一项交易单独看是不经济的，但是和其他交易一并考虑时是经济的。</w:t>
      </w:r>
    </w:p>
    <w:p>
      <w:pPr>
        <w:spacing w:line="436" w:lineRule="auto" w:before="117"/>
        <w:ind w:left="560"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同一控制下的企业合并</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本公司在企业合并中取得的资产和负债，按照合并日在被合并方资产、负债（包括最终</w:t>
      </w:r>
    </w:p>
    <w:p>
      <w:pPr>
        <w:pStyle w:val="BodyText"/>
        <w:spacing w:line="239" w:lineRule="exact"/>
        <w:ind w:left="140" w:right="0"/>
        <w:jc w:val="left"/>
      </w:pPr>
      <w:r>
        <w:rPr>
          <w:spacing w:val="-4"/>
        </w:rPr>
        <w:t>控制方收购被合并方而形成的商誉）在最终控制方合并财务报表中的账面价值计量。在合并</w:t>
      </w:r>
    </w:p>
    <w:p>
      <w:pPr>
        <w:pStyle w:val="BodyText"/>
        <w:spacing w:line="355" w:lineRule="auto" w:before="133"/>
        <w:ind w:left="140" w:right="0"/>
        <w:jc w:val="left"/>
      </w:pPr>
      <w:r>
        <w:rPr>
          <w:spacing w:val="-4"/>
        </w:rPr>
        <w:t>中取得的净资产账面价值与支付的合并对价账面价值（或发行股份面值总额）的差额，调整</w:t>
      </w:r>
      <w:r>
        <w:rPr>
          <w:spacing w:val="-47"/>
        </w:rPr>
        <w:t> </w:t>
      </w:r>
      <w:r>
        <w:rPr>
          <w:spacing w:val="-47"/>
        </w:rPr>
      </w:r>
      <w:r>
        <w:rPr/>
        <w:t>资本公积中的股本溢价，资本公积中的股本溢价不足冲减的，调整留存收益。</w:t>
      </w:r>
    </w:p>
    <w:p>
      <w:pPr>
        <w:pStyle w:val="BodyText"/>
        <w:spacing w:line="357" w:lineRule="auto" w:before="32"/>
        <w:ind w:left="140" w:right="311" w:firstLine="419"/>
        <w:jc w:val="right"/>
      </w:pPr>
      <w:r>
        <w:rPr>
          <w:spacing w:val="-4"/>
          <w:w w:val="100"/>
        </w:rPr>
        <w:t>如果存在或有对价并需要确认预计负债或资产，该预计负债或资产金额与后续或有对价</w:t>
      </w:r>
      <w:r>
        <w:rPr>
          <w:w w:val="100"/>
        </w:rPr>
        <w:t> </w:t>
      </w:r>
      <w:r>
        <w:rPr>
          <w:spacing w:val="-9"/>
          <w:w w:val="100"/>
        </w:rPr>
        <w:t>结算金额的差额，调整资本公积（资本溢价或股本溢价），资本公积不足的，调整留存收益。</w:t>
      </w:r>
      <w:r>
        <w:rPr>
          <w:w w:val="100"/>
        </w:rPr>
        <w:t> </w:t>
      </w:r>
      <w:r>
        <w:rPr>
          <w:spacing w:val="-4"/>
        </w:rPr>
        <w:t>对于通过多次交易最终实现企业合并的，属于一揽子交易的，将各项交易作为一项取得</w:t>
      </w:r>
      <w:r>
        <w:rPr>
          <w:w w:val="100"/>
        </w:rPr>
        <w:t> </w:t>
      </w:r>
      <w:r>
        <w:rPr>
          <w:spacing w:val="-4"/>
        </w:rPr>
        <w:t>控制权的交易进行会计处理；不属于一揽子交易的，在取得控制权日，长期股权投资初始投</w:t>
      </w:r>
      <w:r>
        <w:rPr>
          <w:spacing w:val="-66"/>
        </w:rPr>
        <w:t> </w:t>
      </w:r>
      <w:r>
        <w:rPr>
          <w:spacing w:val="-66"/>
        </w:rPr>
      </w:r>
      <w:r>
        <w:rPr>
          <w:spacing w:val="-4"/>
          <w:w w:val="100"/>
        </w:rPr>
        <w:t>资成本，与达到合并前的长期股权投资账面价值加上合并日进一步取得股份新支付对价的账</w:t>
      </w:r>
      <w:r>
        <w:rPr>
          <w:w w:val="100"/>
        </w:rPr>
        <w:t> </w:t>
      </w:r>
      <w:r>
        <w:rPr>
          <w:spacing w:val="-4"/>
        </w:rPr>
        <w:t>面价值之和的差额，调整资本公积；资本公积不足冲减的，调整留存收益。对于合并日之前</w:t>
      </w:r>
    </w:p>
    <w:p>
      <w:pPr>
        <w:pStyle w:val="BodyText"/>
        <w:spacing w:line="357" w:lineRule="auto" w:before="32"/>
        <w:ind w:left="140" w:right="0"/>
        <w:jc w:val="left"/>
      </w:pPr>
      <w:r>
        <w:rPr>
          <w:spacing w:val="-4"/>
          <w:w w:val="100"/>
        </w:rPr>
        <w:t>持有的股权投资，因采用权益法核算或金融工具确认和计量准则核算而确认的其他综合收益，</w:t>
      </w:r>
      <w:r>
        <w:rPr>
          <w:spacing w:val="-93"/>
          <w:w w:val="100"/>
        </w:rPr>
        <w:t> </w:t>
      </w:r>
      <w:r>
        <w:rPr>
          <w:spacing w:val="-93"/>
          <w:w w:val="100"/>
        </w:rPr>
      </w:r>
      <w:r>
        <w:rPr>
          <w:spacing w:val="-4"/>
          <w:w w:val="100"/>
        </w:rPr>
        <w:t>暂不进行会计处理，直至处置该项投资时采用与被投资单位直接处置相关资产或负债相同的</w:t>
      </w:r>
      <w:r>
        <w:rPr>
          <w:spacing w:val="-94"/>
          <w:w w:val="100"/>
        </w:rPr>
        <w:t> </w:t>
      </w:r>
      <w:r>
        <w:rPr>
          <w:spacing w:val="-94"/>
          <w:w w:val="100"/>
        </w:rPr>
      </w:r>
      <w:r>
        <w:rPr>
          <w:spacing w:val="-4"/>
        </w:rPr>
        <w:t>基础进行会计处理；因采用权益法核算而确认的被投资单位净资产中除净损益、其他综合收</w:t>
      </w:r>
      <w:r>
        <w:rPr>
          <w:spacing w:val="-44"/>
        </w:rPr>
        <w:t> </w:t>
      </w:r>
      <w:r>
        <w:rPr>
          <w:spacing w:val="-44"/>
        </w:rPr>
      </w:r>
      <w:r>
        <w:rPr>
          <w:spacing w:val="-4"/>
        </w:rPr>
        <w:t>益和利润分配以外的所有者权益其他变动，暂不进行会计处理，直至处置该项投资时转入当</w:t>
      </w:r>
      <w:r>
        <w:rPr>
          <w:spacing w:val="-44"/>
        </w:rPr>
        <w:t> </w:t>
      </w:r>
      <w:r>
        <w:rPr>
          <w:spacing w:val="-44"/>
        </w:rPr>
      </w:r>
      <w:r>
        <w:rPr/>
        <w:t>期损益。</w:t>
      </w:r>
    </w:p>
    <w:p>
      <w:pPr>
        <w:spacing w:line="436" w:lineRule="auto" w:before="30"/>
        <w:ind w:left="560"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非同一控制下的企业合并</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购买日是指本公司实际取得对被购买方控制权的日期，即被购买方的净资产或生产经营</w:t>
      </w:r>
    </w:p>
    <w:p>
      <w:pPr>
        <w:pStyle w:val="BodyText"/>
        <w:spacing w:line="236" w:lineRule="exact"/>
        <w:ind w:left="140" w:right="0"/>
        <w:jc w:val="left"/>
      </w:pPr>
      <w:r>
        <w:rPr>
          <w:spacing w:val="-4"/>
        </w:rPr>
        <w:t>决策的控制权转移给本公司的日期。同时满足下列条件时，本公司一般认为实现了控制权的</w:t>
      </w:r>
    </w:p>
    <w:p>
      <w:pPr>
        <w:pStyle w:val="BodyText"/>
        <w:spacing w:line="240" w:lineRule="auto" w:before="133"/>
        <w:ind w:left="140" w:right="6000"/>
        <w:jc w:val="left"/>
      </w:pPr>
      <w:r>
        <w:rPr/>
        <w:t>转移：</w:t>
      </w:r>
    </w:p>
    <w:p>
      <w:pPr>
        <w:spacing w:after="0" w:line="240" w:lineRule="auto"/>
        <w:jc w:val="left"/>
        <w:sectPr>
          <w:pgSz w:w="11910" w:h="16840"/>
          <w:pgMar w:header="877" w:footer="1195" w:top="1100" w:bottom="1380" w:left="1660" w:right="1480"/>
        </w:sectPr>
      </w:pPr>
    </w:p>
    <w:p>
      <w:pPr>
        <w:spacing w:line="240" w:lineRule="auto" w:before="3"/>
        <w:rPr>
          <w:rFonts w:ascii="宋体" w:hAnsi="宋体" w:cs="宋体" w:eastAsia="宋体" w:hint="default"/>
          <w:sz w:val="19"/>
          <w:szCs w:val="19"/>
        </w:rPr>
      </w:pPr>
    </w:p>
    <w:p>
      <w:pPr>
        <w:pStyle w:val="BodyText"/>
        <w:spacing w:line="240" w:lineRule="auto" w:before="36"/>
        <w:ind w:left="560" w:right="395"/>
        <w:jc w:val="left"/>
      </w:pPr>
      <w:r>
        <w:rPr/>
        <w:t>（</w:t>
      </w:r>
      <w:r>
        <w:rPr>
          <w:rFonts w:ascii="宋体" w:hAnsi="宋体" w:cs="宋体" w:eastAsia="宋体" w:hint="default"/>
        </w:rPr>
        <w:t>1</w:t>
      </w:r>
      <w:r>
        <w:rPr/>
        <w:t>）企业合并合同或协议已获本公司内部权力机构通过。</w:t>
      </w:r>
    </w:p>
    <w:p>
      <w:pPr>
        <w:pStyle w:val="BodyText"/>
        <w:spacing w:line="240" w:lineRule="auto" w:before="133"/>
        <w:ind w:left="560" w:right="395"/>
        <w:jc w:val="left"/>
      </w:pPr>
      <w:r>
        <w:rPr/>
        <w:t>（</w:t>
      </w:r>
      <w:r>
        <w:rPr>
          <w:rFonts w:ascii="宋体" w:hAnsi="宋体" w:cs="宋体" w:eastAsia="宋体" w:hint="default"/>
        </w:rPr>
        <w:t>2</w:t>
      </w:r>
      <w:r>
        <w:rPr/>
        <w:t>）企业合并事项需要经过国家有关主管部门审批的，已获得批准。</w:t>
      </w:r>
    </w:p>
    <w:p>
      <w:pPr>
        <w:pStyle w:val="BodyText"/>
        <w:spacing w:line="240" w:lineRule="auto" w:before="133"/>
        <w:ind w:left="560" w:right="395"/>
        <w:jc w:val="left"/>
      </w:pPr>
      <w:r>
        <w:rPr/>
        <w:t>（</w:t>
      </w:r>
      <w:r>
        <w:rPr>
          <w:rFonts w:ascii="宋体" w:hAnsi="宋体" w:cs="宋体" w:eastAsia="宋体" w:hint="default"/>
        </w:rPr>
        <w:t>3</w:t>
      </w:r>
      <w:r>
        <w:rPr/>
        <w:t>）已办理了必要的财产权转移手续。</w:t>
      </w:r>
    </w:p>
    <w:p>
      <w:pPr>
        <w:pStyle w:val="BodyText"/>
        <w:spacing w:line="240" w:lineRule="auto" w:before="135"/>
        <w:ind w:left="560" w:right="395"/>
        <w:jc w:val="left"/>
      </w:pPr>
      <w:r>
        <w:rPr/>
        <w:t>（</w:t>
      </w:r>
      <w:r>
        <w:rPr>
          <w:rFonts w:ascii="宋体" w:hAnsi="宋体" w:cs="宋体" w:eastAsia="宋体" w:hint="default"/>
        </w:rPr>
        <w:t>4</w:t>
      </w:r>
      <w:r>
        <w:rPr/>
        <w:t>）本公司已支付了合并价款的大部分，并且有能力、有计划支付剩余款项。</w:t>
      </w:r>
    </w:p>
    <w:p>
      <w:pPr>
        <w:pStyle w:val="BodyText"/>
        <w:spacing w:line="355" w:lineRule="auto" w:before="133"/>
        <w:ind w:left="140" w:right="0" w:firstLine="419"/>
        <w:jc w:val="left"/>
      </w:pPr>
      <w:r>
        <w:rPr>
          <w:spacing w:val="-1"/>
        </w:rPr>
        <w:t>（</w:t>
      </w:r>
      <w:r>
        <w:rPr>
          <w:rFonts w:ascii="宋体" w:hAnsi="宋体" w:cs="宋体" w:eastAsia="宋体" w:hint="default"/>
          <w:spacing w:val="-1"/>
        </w:rPr>
        <w:t>5</w:t>
      </w:r>
      <w:r>
        <w:rPr>
          <w:spacing w:val="-1"/>
        </w:rPr>
        <w:t>）本公司实际上已经控制了被购买方的财务和经营政策，并享有相应的利益、承担</w:t>
      </w:r>
      <w:r>
        <w:rPr>
          <w:w w:val="100"/>
        </w:rPr>
        <w:t> </w:t>
      </w:r>
      <w:r>
        <w:rPr/>
        <w:t>相应的风险。</w:t>
      </w:r>
    </w:p>
    <w:p>
      <w:pPr>
        <w:pStyle w:val="BodyText"/>
        <w:spacing w:line="357" w:lineRule="auto" w:before="32"/>
        <w:ind w:left="140" w:right="0" w:firstLine="419"/>
        <w:jc w:val="left"/>
      </w:pPr>
      <w:r>
        <w:rPr>
          <w:spacing w:val="-4"/>
          <w:w w:val="100"/>
        </w:rPr>
        <w:t>本公司在购买日对作为企业合并对价付出的资产、发生或承担的负债按照公允价值计量，</w:t>
      </w:r>
      <w:r>
        <w:rPr>
          <w:w w:val="100"/>
        </w:rPr>
        <w:t> </w:t>
      </w:r>
      <w:r>
        <w:rPr/>
        <w:t>公允价值与其账面价值的差额，计入当期损益。</w:t>
      </w:r>
    </w:p>
    <w:p>
      <w:pPr>
        <w:pStyle w:val="BodyText"/>
        <w:spacing w:line="355" w:lineRule="auto" w:before="31"/>
        <w:ind w:left="140" w:right="0" w:firstLine="419"/>
        <w:jc w:val="left"/>
      </w:pPr>
      <w:r>
        <w:rPr>
          <w:spacing w:val="-4"/>
          <w:w w:val="100"/>
        </w:rPr>
        <w:t>本公司对合并成本大于合并中取得的被购买方可辨认净资产公允价值份额的差额，确认</w:t>
      </w:r>
      <w:r>
        <w:rPr>
          <w:w w:val="100"/>
        </w:rPr>
        <w:t> </w:t>
      </w:r>
      <w:r>
        <w:rPr>
          <w:spacing w:val="-7"/>
          <w:w w:val="100"/>
        </w:rPr>
        <w:t>为商誉；合并成本小于合并中取得的被购买方可辨认净资产公允价值份额的差额，经复核后，</w:t>
      </w:r>
      <w:r>
        <w:rPr>
          <w:spacing w:val="-72"/>
          <w:w w:val="100"/>
        </w:rPr>
        <w:t> </w:t>
      </w:r>
      <w:r>
        <w:rPr>
          <w:spacing w:val="-72"/>
          <w:w w:val="100"/>
        </w:rPr>
      </w:r>
      <w:r>
        <w:rPr/>
        <w:t>计入当期损益。</w:t>
      </w:r>
    </w:p>
    <w:p>
      <w:pPr>
        <w:pStyle w:val="BodyText"/>
        <w:spacing w:line="357" w:lineRule="auto" w:before="32"/>
        <w:ind w:left="140" w:right="311" w:firstLine="419"/>
        <w:jc w:val="both"/>
      </w:pPr>
      <w:r>
        <w:rPr>
          <w:spacing w:val="-4"/>
        </w:rPr>
        <w:t>通过多次交换交易分步实现的非同一控制下企业合并，属于一揽子交易的，将各项交易</w:t>
      </w:r>
      <w:r>
        <w:rPr>
          <w:w w:val="100"/>
        </w:rPr>
        <w:t> </w:t>
      </w:r>
      <w:r>
        <w:rPr>
          <w:spacing w:val="-4"/>
        </w:rPr>
        <w:t>作为一项取得控制权的交易进行会计处理；不属于一揽子交易的，合并日之前持有的股权投</w:t>
      </w:r>
      <w:r>
        <w:rPr>
          <w:spacing w:val="-44"/>
        </w:rPr>
        <w:t> </w:t>
      </w:r>
      <w:r>
        <w:rPr>
          <w:spacing w:val="-44"/>
        </w:rPr>
      </w:r>
      <w:r>
        <w:rPr>
          <w:spacing w:val="-4"/>
          <w:w w:val="100"/>
        </w:rPr>
        <w:t>资采用权益法核算的，以购买日之前所持被购买方的股权投资的账面价值与购买日新增投资</w:t>
      </w:r>
      <w:r>
        <w:rPr>
          <w:spacing w:val="-94"/>
          <w:w w:val="100"/>
        </w:rPr>
        <w:t> </w:t>
      </w:r>
      <w:r>
        <w:rPr>
          <w:spacing w:val="-94"/>
          <w:w w:val="100"/>
        </w:rPr>
      </w:r>
      <w:r>
        <w:rPr>
          <w:spacing w:val="-4"/>
        </w:rPr>
        <w:t>成本之和，作为该项投资的初始投资成本；购买日之前持有的股权投资因采用权益法核算而</w:t>
      </w:r>
      <w:r>
        <w:rPr>
          <w:spacing w:val="-44"/>
        </w:rPr>
        <w:t> </w:t>
      </w:r>
      <w:r>
        <w:rPr>
          <w:spacing w:val="-44"/>
        </w:rPr>
      </w:r>
      <w:r>
        <w:rPr>
          <w:spacing w:val="-4"/>
          <w:w w:val="100"/>
        </w:rPr>
        <w:t>确认的其他综合收益，在处置该项投资时采用与被投资单位直接处置相关资产或负债相同的</w:t>
      </w:r>
      <w:r>
        <w:rPr>
          <w:spacing w:val="-94"/>
          <w:w w:val="100"/>
        </w:rPr>
        <w:t> </w:t>
      </w:r>
      <w:r>
        <w:rPr>
          <w:spacing w:val="-94"/>
          <w:w w:val="100"/>
        </w:rPr>
      </w:r>
      <w:r>
        <w:rPr>
          <w:spacing w:val="-4"/>
        </w:rPr>
        <w:t>基础进行会计处理。合并日之前持有的股权投资采用金融工具确认和计量准则核算的，以该</w:t>
      </w:r>
      <w:r>
        <w:rPr>
          <w:spacing w:val="-44"/>
        </w:rPr>
        <w:t> </w:t>
      </w:r>
      <w:r>
        <w:rPr>
          <w:spacing w:val="-44"/>
        </w:rPr>
      </w:r>
      <w:r>
        <w:rPr>
          <w:spacing w:val="-4"/>
        </w:rPr>
        <w:t>股权投资在合并日的公允价值加上新增投资成本之和，作为合并日的初始投资成本。原持有</w:t>
      </w:r>
      <w:r>
        <w:rPr>
          <w:spacing w:val="-44"/>
        </w:rPr>
        <w:t> </w:t>
      </w:r>
      <w:r>
        <w:rPr>
          <w:spacing w:val="-44"/>
        </w:rPr>
      </w:r>
      <w:r>
        <w:rPr/>
        <w:t>股权的公允价值与账面价值之间的差额以及原计入其他综合收益的累计公允价值变动应全</w:t>
      </w:r>
      <w:r>
        <w:rPr>
          <w:spacing w:val="5"/>
        </w:rPr>
        <w:t> </w:t>
      </w:r>
      <w:r>
        <w:rPr>
          <w:spacing w:val="5"/>
        </w:rPr>
      </w:r>
      <w:r>
        <w:rPr/>
        <w:t>部转入合并日当期的投资收益。</w:t>
      </w:r>
    </w:p>
    <w:p>
      <w:pPr>
        <w:spacing w:line="439" w:lineRule="auto" w:before="30"/>
        <w:ind w:left="560"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为合并发生的相关费用</w:t>
      </w:r>
      <w:r>
        <w:rPr>
          <w:rFonts w:ascii="宋体" w:hAnsi="宋体" w:cs="宋体" w:eastAsia="宋体" w:hint="default"/>
          <w:b/>
          <w:bCs/>
          <w:w w:val="100"/>
          <w:sz w:val="21"/>
          <w:szCs w:val="21"/>
        </w:rPr>
        <w:t> </w:t>
      </w:r>
      <w:r>
        <w:rPr>
          <w:rFonts w:ascii="宋体" w:hAnsi="宋体" w:cs="宋体" w:eastAsia="宋体" w:hint="default"/>
          <w:spacing w:val="-4"/>
          <w:sz w:val="21"/>
          <w:szCs w:val="21"/>
        </w:rPr>
        <w:t>为企业合并发生的审计、法律服务、评估咨询等中介费用以及其他直接相关费用，于发</w:t>
      </w:r>
      <w:r>
        <w:rPr>
          <w:rFonts w:ascii="宋体" w:hAnsi="宋体" w:cs="宋体" w:eastAsia="宋体" w:hint="default"/>
          <w:sz w:val="21"/>
          <w:szCs w:val="21"/>
        </w:rPr>
      </w:r>
    </w:p>
    <w:p>
      <w:pPr>
        <w:pStyle w:val="BodyText"/>
        <w:spacing w:line="234" w:lineRule="exact"/>
        <w:ind w:left="140" w:right="0"/>
        <w:jc w:val="left"/>
      </w:pPr>
      <w:r>
        <w:rPr>
          <w:spacing w:val="-4"/>
        </w:rPr>
        <w:t>生时计入当期损益；为企业合并而发行权益性证券的交易费用，可直接归属于权益性交易的</w:t>
      </w:r>
    </w:p>
    <w:p>
      <w:pPr>
        <w:pStyle w:val="BodyText"/>
        <w:spacing w:line="240" w:lineRule="auto" w:before="133"/>
        <w:ind w:left="140" w:right="6000"/>
        <w:jc w:val="left"/>
      </w:pPr>
      <w:r>
        <w:rPr/>
        <w:t>从权益中扣减。</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3"/>
        <w:tabs>
          <w:tab w:pos="565" w:val="left" w:leader="none"/>
        </w:tabs>
        <w:spacing w:line="240" w:lineRule="auto" w:before="0"/>
        <w:ind w:left="140" w:right="5678"/>
        <w:jc w:val="left"/>
        <w:rPr>
          <w:b w:val="0"/>
          <w:bCs w:val="0"/>
        </w:rPr>
      </w:pPr>
      <w:r>
        <w:rPr>
          <w:rFonts w:ascii="宋体" w:hAnsi="宋体" w:cs="宋体" w:eastAsia="宋体" w:hint="default"/>
          <w:w w:val="95"/>
        </w:rPr>
        <w:t>6.</w:t>
        <w:tab/>
      </w:r>
      <w:r>
        <w:rPr/>
        <w:t>合并财务报表的编制方法</w:t>
      </w:r>
      <w:r>
        <w:rPr>
          <w:b w:val="0"/>
          <w:bCs w:val="0"/>
        </w:rPr>
      </w:r>
    </w:p>
    <w:p>
      <w:pPr>
        <w:pStyle w:val="BodyText"/>
        <w:tabs>
          <w:tab w:pos="886" w:val="left" w:leader="none"/>
        </w:tabs>
        <w:spacing w:line="291" w:lineRule="exact" w:before="97"/>
        <w:ind w:left="140" w:right="600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3"/>
        <w:spacing w:line="240" w:lineRule="auto" w:before="0"/>
        <w:ind w:left="560" w:right="6000"/>
        <w:jc w:val="left"/>
        <w:rPr>
          <w:b w:val="0"/>
          <w:bCs w:val="0"/>
        </w:rPr>
      </w:pPr>
      <w:r>
        <w:rPr>
          <w:rFonts w:ascii="Arial Narrow" w:hAnsi="Arial Narrow" w:cs="Arial Narrow" w:eastAsia="Arial Narrow" w:hint="default"/>
        </w:rPr>
        <w:t>1</w:t>
      </w:r>
      <w:r>
        <w:rPr/>
        <w:t>．</w:t>
      </w:r>
      <w:r>
        <w:rPr>
          <w:spacing w:val="7"/>
        </w:rPr>
        <w:t> </w:t>
      </w:r>
      <w:r>
        <w:rPr/>
        <w:t>合并范围</w:t>
      </w:r>
      <w:r>
        <w:rPr>
          <w:b w:val="0"/>
          <w:bCs w:val="0"/>
        </w:rPr>
      </w:r>
    </w:p>
    <w:p>
      <w:pPr>
        <w:spacing w:line="240" w:lineRule="auto" w:before="10"/>
        <w:rPr>
          <w:rFonts w:ascii="宋体" w:hAnsi="宋体" w:cs="宋体" w:eastAsia="宋体" w:hint="default"/>
          <w:b/>
          <w:bCs/>
          <w:sz w:val="25"/>
          <w:szCs w:val="25"/>
        </w:rPr>
      </w:pPr>
    </w:p>
    <w:p>
      <w:pPr>
        <w:pStyle w:val="BodyText"/>
        <w:spacing w:line="408" w:lineRule="auto"/>
        <w:ind w:left="140" w:right="0" w:firstLine="419"/>
        <w:jc w:val="left"/>
      </w:pPr>
      <w:r>
        <w:rPr>
          <w:spacing w:val="-4"/>
        </w:rPr>
        <w:t>本公司合并财务报表的合并范围以控制为基础确定，所有子公司（包括本公司所控制的</w:t>
      </w:r>
      <w:r>
        <w:rPr>
          <w:w w:val="100"/>
        </w:rPr>
        <w:t> </w:t>
      </w:r>
      <w:r>
        <w:rPr/>
        <w:t>单独主体）均纳入合并财务报表。</w:t>
      </w:r>
    </w:p>
    <w:p>
      <w:pPr>
        <w:pStyle w:val="Heading3"/>
        <w:spacing w:line="237" w:lineRule="exact" w:before="0"/>
        <w:ind w:left="560" w:right="6000"/>
        <w:jc w:val="left"/>
        <w:rPr>
          <w:b w:val="0"/>
          <w:bCs w:val="0"/>
        </w:rPr>
      </w:pPr>
      <w:r>
        <w:rPr>
          <w:rFonts w:ascii="Arial Narrow" w:hAnsi="Arial Narrow" w:cs="Arial Narrow" w:eastAsia="Arial Narrow" w:hint="default"/>
        </w:rPr>
        <w:t>2</w:t>
      </w:r>
      <w:r>
        <w:rPr/>
        <w:t>．</w:t>
      </w:r>
      <w:r>
        <w:rPr>
          <w:spacing w:val="7"/>
        </w:rPr>
        <w:t> </w:t>
      </w:r>
      <w:r>
        <w:rPr/>
        <w:t>合并程序</w:t>
      </w:r>
      <w:r>
        <w:rPr>
          <w:b w:val="0"/>
          <w:bCs w:val="0"/>
        </w:rPr>
      </w:r>
    </w:p>
    <w:p>
      <w:pPr>
        <w:spacing w:line="240" w:lineRule="auto" w:before="13"/>
        <w:rPr>
          <w:rFonts w:ascii="宋体" w:hAnsi="宋体" w:cs="宋体" w:eastAsia="宋体" w:hint="default"/>
          <w:b/>
          <w:bCs/>
          <w:sz w:val="25"/>
          <w:szCs w:val="25"/>
        </w:rPr>
      </w:pPr>
    </w:p>
    <w:p>
      <w:pPr>
        <w:pStyle w:val="BodyText"/>
        <w:spacing w:line="408" w:lineRule="auto"/>
        <w:ind w:left="140" w:right="0" w:firstLine="419"/>
        <w:jc w:val="left"/>
      </w:pPr>
      <w:r>
        <w:rPr>
          <w:spacing w:val="-2"/>
        </w:rPr>
        <w:t>本公司以自身和各子公司的财务报表为基础，根据其他有关资料，编制合并财务报表。</w:t>
      </w:r>
      <w:r>
        <w:rPr>
          <w:w w:val="100"/>
        </w:rPr>
        <w:t> </w:t>
      </w:r>
      <w:r>
        <w:rPr>
          <w:spacing w:val="-4"/>
        </w:rPr>
        <w:t>本公司编制合并财务报表，将整个企业集团视为一个会计主体，依据相关企业会计准则的确</w:t>
      </w:r>
    </w:p>
    <w:p>
      <w:pPr>
        <w:spacing w:after="0" w:line="408" w:lineRule="auto"/>
        <w:jc w:val="left"/>
        <w:sectPr>
          <w:footerReference w:type="default" r:id="rId53"/>
          <w:pgSz w:w="11910" w:h="16840"/>
          <w:pgMar w:footer="1195" w:header="877" w:top="1100" w:bottom="1380" w:left="1660" w:right="1480"/>
          <w:pgNumType w:start="107"/>
        </w:sectPr>
      </w:pPr>
    </w:p>
    <w:p>
      <w:pPr>
        <w:spacing w:line="240" w:lineRule="auto" w:before="10"/>
        <w:rPr>
          <w:rFonts w:ascii="宋体" w:hAnsi="宋体" w:cs="宋体" w:eastAsia="宋体" w:hint="default"/>
          <w:sz w:val="26"/>
          <w:szCs w:val="26"/>
        </w:rPr>
      </w:pPr>
    </w:p>
    <w:p>
      <w:pPr>
        <w:pStyle w:val="BodyText"/>
        <w:spacing w:line="408" w:lineRule="auto" w:before="36"/>
        <w:ind w:left="140" w:right="102"/>
        <w:jc w:val="left"/>
      </w:pPr>
      <w:r>
        <w:rPr>
          <w:spacing w:val="-4"/>
        </w:rPr>
        <w:t>认、计量和列报要求，按照统一的会计政策，反映本企业集团整体财务状况、经营成果和现</w:t>
      </w:r>
      <w:r>
        <w:rPr>
          <w:spacing w:val="-47"/>
        </w:rPr>
        <w:t> </w:t>
      </w:r>
      <w:r>
        <w:rPr>
          <w:spacing w:val="-47"/>
        </w:rPr>
      </w:r>
      <w:r>
        <w:rPr/>
        <w:t>金流量。</w:t>
      </w:r>
    </w:p>
    <w:p>
      <w:pPr>
        <w:pStyle w:val="BodyText"/>
        <w:spacing w:line="408" w:lineRule="auto" w:before="46"/>
        <w:ind w:left="140" w:right="102" w:firstLine="419"/>
        <w:jc w:val="left"/>
      </w:pPr>
      <w:r>
        <w:rPr>
          <w:spacing w:val="-2"/>
        </w:rPr>
        <w:t>所有纳入合并财务报表合并范围的子公司所采用的会计政策、会计期间与本公司一致，</w:t>
      </w:r>
      <w:r>
        <w:rPr>
          <w:w w:val="100"/>
        </w:rPr>
        <w:t> </w:t>
      </w:r>
      <w:r>
        <w:rPr>
          <w:spacing w:val="-4"/>
        </w:rPr>
        <w:t>如子公司采用的会计政策、会计期间与本公司不一致的，在编制合并财务报表时，按本公司</w:t>
      </w:r>
      <w:r>
        <w:rPr>
          <w:spacing w:val="-46"/>
        </w:rPr>
        <w:t> </w:t>
      </w:r>
      <w:r>
        <w:rPr>
          <w:spacing w:val="-46"/>
        </w:rPr>
      </w:r>
      <w:r>
        <w:rPr/>
        <w:t>的会计政策、会计期间进行必要的调整。</w:t>
      </w:r>
    </w:p>
    <w:p>
      <w:pPr>
        <w:pStyle w:val="BodyText"/>
        <w:spacing w:line="408" w:lineRule="auto" w:before="46"/>
        <w:ind w:left="140" w:right="211" w:firstLine="419"/>
        <w:jc w:val="both"/>
      </w:pPr>
      <w:r>
        <w:rPr>
          <w:spacing w:val="-4"/>
          <w:w w:val="100"/>
        </w:rPr>
        <w:t>合并财务报表时抵销本公司与各子公司、各子公司相互之间发生的内部交易对合并资产</w:t>
      </w:r>
      <w:r>
        <w:rPr>
          <w:w w:val="100"/>
        </w:rPr>
        <w:t> </w:t>
      </w:r>
      <w:r>
        <w:rPr>
          <w:spacing w:val="-4"/>
        </w:rPr>
        <w:t>负债表、合并利润表、合并现金流量表、合并股东权益变动表的影响。如果站在企业集团合</w:t>
      </w:r>
      <w:r>
        <w:rPr>
          <w:spacing w:val="-46"/>
        </w:rPr>
        <w:t> </w:t>
      </w:r>
      <w:r>
        <w:rPr>
          <w:spacing w:val="-46"/>
        </w:rPr>
      </w:r>
      <w:r>
        <w:rPr>
          <w:spacing w:val="-4"/>
          <w:w w:val="100"/>
        </w:rPr>
        <w:t>并财务报表角度与以本公司或子公司为会计主体对同一交易的认定不同时，从企业集团的角</w:t>
      </w:r>
      <w:r>
        <w:rPr>
          <w:spacing w:val="-94"/>
          <w:w w:val="100"/>
        </w:rPr>
        <w:t> </w:t>
      </w:r>
      <w:r>
        <w:rPr>
          <w:spacing w:val="-94"/>
          <w:w w:val="100"/>
        </w:rPr>
      </w:r>
      <w:r>
        <w:rPr/>
        <w:t>度对该交易予以调整。</w:t>
      </w:r>
    </w:p>
    <w:p>
      <w:pPr>
        <w:pStyle w:val="BodyText"/>
        <w:spacing w:line="408" w:lineRule="auto" w:before="46"/>
        <w:ind w:left="140" w:right="102" w:firstLine="419"/>
        <w:jc w:val="left"/>
      </w:pPr>
      <w:r>
        <w:rPr>
          <w:spacing w:val="-4"/>
          <w:w w:val="100"/>
        </w:rPr>
        <w:t>子公司所有者权益、当期净损益和当期综合收益中属于少数股东的份额分别在合并资产</w:t>
      </w:r>
      <w:r>
        <w:rPr>
          <w:w w:val="100"/>
        </w:rPr>
        <w:t> </w:t>
      </w:r>
      <w:r>
        <w:rPr>
          <w:spacing w:val="-2"/>
        </w:rPr>
        <w:t>负债表中所有者权益项目下、合并利润表中净利润项目下和综合收益总额项目下单独列示。</w:t>
      </w:r>
      <w:r>
        <w:rPr>
          <w:spacing w:val="-23"/>
        </w:rPr>
        <w:t> </w:t>
      </w:r>
      <w:r>
        <w:rPr>
          <w:spacing w:val="-23"/>
        </w:rPr>
      </w:r>
      <w:r>
        <w:rPr/>
        <w:t>子公司少数股东分担的当期亏损超过了少数股东在该子公司期初所有者权益中所享有份额</w:t>
      </w:r>
      <w:r>
        <w:rPr>
          <w:w w:val="100"/>
        </w:rPr>
        <w:t> </w:t>
      </w:r>
      <w:r>
        <w:rPr/>
        <w:t>而形成的余额，冲减少数股东权益。</w:t>
      </w:r>
    </w:p>
    <w:p>
      <w:pPr>
        <w:pStyle w:val="BodyText"/>
        <w:spacing w:line="408" w:lineRule="auto" w:before="46"/>
        <w:ind w:left="140" w:right="102" w:firstLine="419"/>
        <w:jc w:val="left"/>
      </w:pPr>
      <w:r>
        <w:rPr>
          <w:spacing w:val="-4"/>
        </w:rPr>
        <w:t>对于同一控制下企业合并取得的子公司，以其资产、负债（包括最终控制方收购该子公</w:t>
      </w:r>
      <w:r>
        <w:rPr>
          <w:w w:val="100"/>
        </w:rPr>
        <w:t> </w:t>
      </w:r>
      <w:r>
        <w:rPr/>
        <w:t>司而形成的商誉）在最终控制方财务报表中的账面价值为基础对其财务报表进行调整。</w:t>
      </w:r>
      <w:r>
        <w:rPr>
          <w:w w:val="100"/>
        </w:rPr>
        <w:t> </w:t>
      </w:r>
      <w:r>
        <w:rPr>
          <w:spacing w:val="-4"/>
          <w:w w:val="100"/>
        </w:rPr>
        <w:t>对于非同一控制下企业合并取得的子公司，以购买日可辨认净资产公允价值为基础对其财务</w:t>
      </w:r>
      <w:r>
        <w:rPr>
          <w:spacing w:val="-94"/>
          <w:w w:val="100"/>
        </w:rPr>
        <w:t> </w:t>
      </w:r>
      <w:r>
        <w:rPr>
          <w:spacing w:val="-94"/>
          <w:w w:val="100"/>
        </w:rPr>
      </w:r>
      <w:r>
        <w:rPr/>
        <w:t>报表进行调整</w:t>
      </w:r>
    </w:p>
    <w:p>
      <w:pPr>
        <w:pStyle w:val="Heading3"/>
        <w:tabs>
          <w:tab w:pos="1400" w:val="left" w:leader="none"/>
        </w:tabs>
        <w:spacing w:line="238" w:lineRule="exact" w:before="0"/>
        <w:ind w:left="560" w:right="102"/>
        <w:jc w:val="left"/>
        <w:rPr>
          <w:b w:val="0"/>
          <w:bCs w:val="0"/>
        </w:rPr>
      </w:pPr>
      <w:r>
        <w:rPr>
          <w:spacing w:val="-1"/>
        </w:rPr>
        <w:t>（</w:t>
      </w:r>
      <w:r>
        <w:rPr>
          <w:rFonts w:ascii="Times New Roman" w:hAnsi="Times New Roman" w:cs="Times New Roman" w:eastAsia="Times New Roman" w:hint="default"/>
          <w:spacing w:val="-1"/>
        </w:rPr>
        <w:t>1</w:t>
      </w:r>
      <w:r>
        <w:rPr>
          <w:spacing w:val="-1"/>
        </w:rPr>
        <w:t>）</w:t>
        <w:tab/>
      </w:r>
      <w:r>
        <w:rPr/>
        <w:t>增加子公司或业务</w:t>
      </w:r>
      <w:r>
        <w:rPr>
          <w:b w:val="0"/>
          <w:bCs w:val="0"/>
        </w:rPr>
      </w:r>
    </w:p>
    <w:p>
      <w:pPr>
        <w:spacing w:line="240" w:lineRule="auto" w:before="6"/>
        <w:rPr>
          <w:rFonts w:ascii="宋体" w:hAnsi="宋体" w:cs="宋体" w:eastAsia="宋体" w:hint="default"/>
          <w:b/>
          <w:bCs/>
          <w:sz w:val="16"/>
          <w:szCs w:val="16"/>
        </w:rPr>
      </w:pPr>
    </w:p>
    <w:p>
      <w:pPr>
        <w:pStyle w:val="BodyText"/>
        <w:spacing w:line="408" w:lineRule="auto"/>
        <w:ind w:left="140" w:right="211" w:firstLine="419"/>
        <w:jc w:val="both"/>
      </w:pPr>
      <w:r>
        <w:rPr>
          <w:spacing w:val="-4"/>
        </w:rPr>
        <w:t>在报告期内，若因同一控制下企业合并增加子公司或业务的，则调整合并资产负债表的</w:t>
      </w:r>
      <w:r>
        <w:rPr>
          <w:w w:val="100"/>
        </w:rPr>
        <w:t> </w:t>
      </w:r>
      <w:r>
        <w:rPr>
          <w:spacing w:val="-4"/>
        </w:rPr>
        <w:t>期初数；将子公司或业务合并当期期初至报告期末的收入、费用、利润纳入合并利润表；将</w:t>
      </w:r>
      <w:r>
        <w:rPr>
          <w:spacing w:val="-47"/>
        </w:rPr>
        <w:t> </w:t>
      </w:r>
      <w:r>
        <w:rPr>
          <w:spacing w:val="-47"/>
        </w:rPr>
      </w:r>
      <w:r>
        <w:rPr>
          <w:spacing w:val="-4"/>
          <w:w w:val="100"/>
        </w:rPr>
        <w:t>子公司或业务合并当期期初至报告期末的现金流量纳入合并现金流量表，同时对比较报表的</w:t>
      </w:r>
      <w:r>
        <w:rPr>
          <w:spacing w:val="-94"/>
          <w:w w:val="100"/>
        </w:rPr>
        <w:t> </w:t>
      </w:r>
      <w:r>
        <w:rPr>
          <w:spacing w:val="-94"/>
          <w:w w:val="100"/>
        </w:rPr>
      </w:r>
      <w:r>
        <w:rPr/>
        <w:t>相关项目进行调整，视同合并后的报告主体自最终控制方开始控制时点起一直存在。</w:t>
      </w:r>
    </w:p>
    <w:p>
      <w:pPr>
        <w:pStyle w:val="BodyText"/>
        <w:spacing w:line="408" w:lineRule="auto" w:before="46"/>
        <w:ind w:left="140" w:right="211" w:firstLine="419"/>
        <w:jc w:val="both"/>
      </w:pPr>
      <w:r>
        <w:rPr>
          <w:spacing w:val="-4"/>
          <w:w w:val="100"/>
        </w:rPr>
        <w:t>因追加投资等原因能够对同一控制下的被投资方实施控制的，视同参与合并的各方在最</w:t>
      </w:r>
      <w:r>
        <w:rPr>
          <w:w w:val="100"/>
        </w:rPr>
        <w:t> </w:t>
      </w:r>
      <w:r>
        <w:rPr>
          <w:spacing w:val="-4"/>
          <w:w w:val="100"/>
        </w:rPr>
        <w:t>终控制方开始控制时即以目前的状态存在进行调整。在取得被合并方控制权之前持有的股权</w:t>
      </w:r>
      <w:r>
        <w:rPr>
          <w:spacing w:val="-94"/>
          <w:w w:val="100"/>
        </w:rPr>
        <w:t> </w:t>
      </w:r>
      <w:r>
        <w:rPr>
          <w:spacing w:val="-94"/>
          <w:w w:val="100"/>
        </w:rPr>
      </w:r>
      <w:r>
        <w:rPr>
          <w:spacing w:val="-4"/>
          <w:w w:val="100"/>
        </w:rPr>
        <w:t>投资，在取得原股权之日与合并方和被合并方同处于同一控制之日孰晚日起至合并日之间已</w:t>
      </w:r>
      <w:r>
        <w:rPr>
          <w:spacing w:val="-94"/>
          <w:w w:val="100"/>
        </w:rPr>
        <w:t> </w:t>
      </w:r>
      <w:r>
        <w:rPr>
          <w:spacing w:val="-94"/>
          <w:w w:val="100"/>
        </w:rPr>
      </w:r>
      <w:r>
        <w:rPr>
          <w:spacing w:val="-4"/>
        </w:rPr>
        <w:t>确认有关损益、其他综合收益以及其他净资产变动，分别冲减比较报表期间的期初留存收益</w:t>
      </w:r>
      <w:r>
        <w:rPr>
          <w:spacing w:val="-44"/>
        </w:rPr>
        <w:t> </w:t>
      </w:r>
      <w:r>
        <w:rPr>
          <w:spacing w:val="-44"/>
        </w:rPr>
      </w:r>
      <w:r>
        <w:rPr/>
        <w:t>或当期损益。</w:t>
      </w:r>
    </w:p>
    <w:p>
      <w:pPr>
        <w:pStyle w:val="BodyText"/>
        <w:spacing w:line="240" w:lineRule="auto" w:before="46"/>
        <w:ind w:left="560" w:right="102"/>
        <w:jc w:val="left"/>
      </w:pPr>
      <w:r>
        <w:rPr>
          <w:spacing w:val="-4"/>
        </w:rPr>
        <w:t>在报告期内，若因非同一控制下企业合并增加子公司或业务的，则不调整合并资产负债</w:t>
      </w:r>
    </w:p>
    <w:p>
      <w:pPr>
        <w:pStyle w:val="BodyText"/>
        <w:spacing w:line="470" w:lineRule="atLeast"/>
        <w:ind w:left="140" w:right="102"/>
        <w:jc w:val="left"/>
      </w:pPr>
      <w:r>
        <w:rPr>
          <w:spacing w:val="-4"/>
        </w:rPr>
        <w:t>表期初数；将该子公司或业务自购买日至报告期末的收入、费用、利润纳入合并利润表；该</w:t>
      </w:r>
      <w:r>
        <w:rPr>
          <w:spacing w:val="-46"/>
        </w:rPr>
        <w:t> </w:t>
      </w:r>
      <w:r>
        <w:rPr>
          <w:spacing w:val="-46"/>
        </w:rPr>
      </w:r>
      <w:r>
        <w:rPr/>
        <w:t>子公司或业务自购买日至报告期末的现金流量纳入合并现金流量表。</w:t>
      </w:r>
    </w:p>
    <w:p>
      <w:pPr>
        <w:spacing w:after="0" w:line="470" w:lineRule="atLeast"/>
        <w:jc w:val="left"/>
        <w:sectPr>
          <w:footerReference w:type="default" r:id="rId54"/>
          <w:pgSz w:w="11910" w:h="16840"/>
          <w:pgMar w:footer="1195" w:header="877" w:top="1100" w:bottom="1380" w:left="1660" w:right="1580"/>
          <w:pgNumType w:start="108"/>
        </w:sectPr>
      </w:pPr>
    </w:p>
    <w:p>
      <w:pPr>
        <w:spacing w:line="240" w:lineRule="auto" w:before="10"/>
        <w:rPr>
          <w:rFonts w:ascii="宋体" w:hAnsi="宋体" w:cs="宋体" w:eastAsia="宋体" w:hint="default"/>
          <w:sz w:val="26"/>
          <w:szCs w:val="26"/>
        </w:rPr>
      </w:pPr>
    </w:p>
    <w:p>
      <w:pPr>
        <w:pStyle w:val="BodyText"/>
        <w:spacing w:line="408" w:lineRule="auto" w:before="36"/>
        <w:ind w:left="140" w:right="211" w:firstLine="419"/>
        <w:jc w:val="both"/>
      </w:pPr>
      <w:r>
        <w:rPr>
          <w:spacing w:val="-4"/>
          <w:w w:val="100"/>
        </w:rPr>
        <w:t>因追加投资等原因能够对非同一控制下的被投资方实施控制的，对于购买日之前持有的</w:t>
      </w:r>
      <w:r>
        <w:rPr>
          <w:w w:val="100"/>
        </w:rPr>
        <w:t> </w:t>
      </w:r>
      <w:r>
        <w:rPr>
          <w:spacing w:val="-4"/>
        </w:rPr>
        <w:t>被购买方的股权，本公司按照该股权在购买日的公允价值进行重新计量，公允价值与其账面</w:t>
      </w:r>
      <w:r>
        <w:rPr>
          <w:spacing w:val="-44"/>
        </w:rPr>
        <w:t> </w:t>
      </w:r>
      <w:r>
        <w:rPr>
          <w:spacing w:val="-44"/>
        </w:rPr>
      </w:r>
      <w:r>
        <w:rPr>
          <w:spacing w:val="-4"/>
          <w:w w:val="100"/>
        </w:rPr>
        <w:t>价值的差额计入当期投资收益。购买日之前持有的被购买方的股权涉及权益法核算下的其他</w:t>
      </w:r>
      <w:r>
        <w:rPr>
          <w:spacing w:val="-94"/>
          <w:w w:val="100"/>
        </w:rPr>
        <w:t> </w:t>
      </w:r>
      <w:r>
        <w:rPr>
          <w:spacing w:val="-94"/>
          <w:w w:val="100"/>
        </w:rPr>
      </w:r>
      <w:r>
        <w:rPr>
          <w:spacing w:val="-4"/>
        </w:rPr>
        <w:t>综合收益以及除净损益、其他综合收益和利润分配之外的其他所有者权益变动的，与其相关</w:t>
      </w:r>
      <w:r>
        <w:rPr>
          <w:spacing w:val="-44"/>
        </w:rPr>
        <w:t> </w:t>
      </w:r>
      <w:r>
        <w:rPr>
          <w:spacing w:val="-44"/>
        </w:rPr>
      </w:r>
      <w:r>
        <w:rPr>
          <w:spacing w:val="-4"/>
        </w:rPr>
        <w:t>的其他综合收益、其他所有者权益变动转为购买日所属当期投资收益，由于被投资方重新计</w:t>
      </w:r>
      <w:r>
        <w:rPr>
          <w:spacing w:val="-44"/>
        </w:rPr>
        <w:t> </w:t>
      </w:r>
      <w:r>
        <w:rPr>
          <w:spacing w:val="-44"/>
        </w:rPr>
      </w:r>
      <w:r>
        <w:rPr/>
        <w:t>量设定受益计划净负债或净资产变动而产生的其他综合收益除外。</w:t>
      </w:r>
    </w:p>
    <w:p>
      <w:pPr>
        <w:pStyle w:val="Heading3"/>
        <w:tabs>
          <w:tab w:pos="1400" w:val="left" w:leader="none"/>
        </w:tabs>
        <w:spacing w:line="238" w:lineRule="exact" w:before="0"/>
        <w:ind w:left="560" w:right="102"/>
        <w:jc w:val="left"/>
        <w:rPr>
          <w:b w:val="0"/>
          <w:bCs w:val="0"/>
        </w:rPr>
      </w:pPr>
      <w:r>
        <w:rPr>
          <w:spacing w:val="-1"/>
        </w:rPr>
        <w:t>（</w:t>
      </w:r>
      <w:r>
        <w:rPr>
          <w:rFonts w:ascii="Times New Roman" w:hAnsi="Times New Roman" w:cs="Times New Roman" w:eastAsia="Times New Roman" w:hint="default"/>
          <w:spacing w:val="-1"/>
        </w:rPr>
        <w:t>2</w:t>
      </w:r>
      <w:r>
        <w:rPr>
          <w:spacing w:val="-1"/>
        </w:rPr>
        <w:t>）</w:t>
        <w:tab/>
      </w:r>
      <w:r>
        <w:rPr/>
        <w:t>处置子公司或业务</w:t>
      </w:r>
      <w:r>
        <w:rPr>
          <w:b w:val="0"/>
          <w:bCs w:val="0"/>
        </w:rPr>
      </w:r>
    </w:p>
    <w:p>
      <w:pPr>
        <w:pStyle w:val="BodyText"/>
        <w:spacing w:line="441" w:lineRule="auto" w:before="117"/>
        <w:ind w:left="560" w:right="102"/>
        <w:jc w:val="left"/>
      </w:pPr>
      <w:r>
        <w:rPr>
          <w:rFonts w:ascii="宋体" w:hAnsi="宋体" w:cs="宋体" w:eastAsia="宋体" w:hint="default"/>
        </w:rPr>
        <w:t>1</w:t>
      </w:r>
      <w:r>
        <w:rPr/>
        <w:t>）一般处理方法</w:t>
      </w:r>
      <w:r>
        <w:rPr>
          <w:w w:val="100"/>
        </w:rPr>
        <w:t> </w:t>
      </w:r>
      <w:r>
        <w:rPr>
          <w:spacing w:val="-10"/>
          <w:w w:val="100"/>
        </w:rPr>
        <w:t>在报告期内，本公司处置子公司或业务，则该子公司或业务期初至处置日的收入、费用、</w:t>
      </w:r>
    </w:p>
    <w:p>
      <w:pPr>
        <w:pStyle w:val="BodyText"/>
        <w:spacing w:line="408" w:lineRule="auto" w:before="16"/>
        <w:ind w:left="560" w:right="102" w:hanging="420"/>
        <w:jc w:val="left"/>
      </w:pPr>
      <w:r>
        <w:rPr/>
        <w:t>利润纳入合并利润表；该子公司或业务期初至处置日的现金流量纳入合并现金流量表。</w:t>
      </w:r>
      <w:r>
        <w:rPr>
          <w:w w:val="100"/>
        </w:rPr>
        <w:t> </w:t>
      </w:r>
      <w:r>
        <w:rPr>
          <w:spacing w:val="-4"/>
          <w:w w:val="100"/>
        </w:rPr>
        <w:t>因处置部分股权投资或其他原因丧失了对被投资方控制权时，对于处置后的剩余股权投</w:t>
      </w:r>
    </w:p>
    <w:p>
      <w:pPr>
        <w:pStyle w:val="BodyText"/>
        <w:spacing w:line="408" w:lineRule="auto" w:before="46"/>
        <w:ind w:left="140" w:right="102"/>
        <w:jc w:val="left"/>
      </w:pPr>
      <w:r>
        <w:rPr>
          <w:spacing w:val="-4"/>
        </w:rPr>
        <w:t>资，本公司按照其在丧失控制权日的公允价值进行重新计量。处置股权取得的对价与剩余股</w:t>
      </w:r>
      <w:r>
        <w:rPr>
          <w:spacing w:val="-44"/>
        </w:rPr>
        <w:t> </w:t>
      </w:r>
      <w:r>
        <w:rPr>
          <w:spacing w:val="-44"/>
        </w:rPr>
      </w:r>
      <w:r>
        <w:rPr>
          <w:spacing w:val="-4"/>
          <w:w w:val="100"/>
        </w:rPr>
        <w:t>权公允价值之和，减去按原持股比例计算应享有原有子公司自购买日或合并日开始持续计算</w:t>
      </w:r>
      <w:r>
        <w:rPr>
          <w:spacing w:val="-94"/>
          <w:w w:val="100"/>
        </w:rPr>
        <w:t> </w:t>
      </w:r>
      <w:r>
        <w:rPr>
          <w:spacing w:val="-94"/>
          <w:w w:val="100"/>
        </w:rPr>
      </w:r>
      <w:r>
        <w:rPr>
          <w:spacing w:val="-4"/>
        </w:rPr>
        <w:t>的净资产的份额与商誉之和的差额，计入丧失控制权当期的投资收益。与原有子公司股权投</w:t>
      </w:r>
      <w:r>
        <w:rPr>
          <w:spacing w:val="-44"/>
        </w:rPr>
        <w:t> </w:t>
      </w:r>
      <w:r>
        <w:rPr>
          <w:spacing w:val="-44"/>
        </w:rPr>
      </w:r>
      <w:r>
        <w:rPr>
          <w:spacing w:val="-2"/>
        </w:rPr>
        <w:t>资相关的其他综合收益或除净损益、其他综合收益及利润分配之外的其他所有者权益变动，</w:t>
      </w:r>
      <w:r>
        <w:rPr>
          <w:spacing w:val="-23"/>
        </w:rPr>
        <w:t> </w:t>
      </w:r>
      <w:r>
        <w:rPr>
          <w:spacing w:val="-23"/>
        </w:rPr>
      </w:r>
      <w:r>
        <w:rPr>
          <w:spacing w:val="-4"/>
          <w:w w:val="100"/>
        </w:rPr>
        <w:t>在丧失控制权时转为当期投资收益，由于被投资方重新计量设定受益计划净负债或净资产变</w:t>
      </w:r>
      <w:r>
        <w:rPr>
          <w:spacing w:val="-94"/>
          <w:w w:val="100"/>
        </w:rPr>
        <w:t> </w:t>
      </w:r>
      <w:r>
        <w:rPr>
          <w:spacing w:val="-94"/>
          <w:w w:val="100"/>
        </w:rPr>
      </w:r>
      <w:r>
        <w:rPr/>
        <w:t>动而产生的其他综合收益除外。</w:t>
      </w:r>
    </w:p>
    <w:p>
      <w:pPr>
        <w:pStyle w:val="BodyText"/>
        <w:spacing w:line="223" w:lineRule="exact"/>
        <w:ind w:left="560" w:right="102"/>
        <w:jc w:val="left"/>
      </w:pPr>
      <w:r>
        <w:rPr>
          <w:rFonts w:ascii="宋体" w:hAnsi="宋体" w:cs="宋体" w:eastAsia="宋体" w:hint="default"/>
        </w:rPr>
        <w:t>2</w:t>
      </w:r>
      <w:r>
        <w:rPr/>
        <w:t>）分步处置子公司</w:t>
      </w:r>
    </w:p>
    <w:p>
      <w:pPr>
        <w:spacing w:line="240" w:lineRule="auto" w:before="12"/>
        <w:rPr>
          <w:rFonts w:ascii="宋体" w:hAnsi="宋体" w:cs="宋体" w:eastAsia="宋体" w:hint="default"/>
          <w:sz w:val="17"/>
          <w:szCs w:val="17"/>
        </w:rPr>
      </w:pPr>
    </w:p>
    <w:p>
      <w:pPr>
        <w:pStyle w:val="BodyText"/>
        <w:spacing w:line="408" w:lineRule="auto"/>
        <w:ind w:left="140" w:right="211" w:firstLine="419"/>
        <w:jc w:val="both"/>
      </w:pPr>
      <w:r>
        <w:rPr>
          <w:spacing w:val="-4"/>
          <w:w w:val="100"/>
        </w:rPr>
        <w:t>通过多次交易分步处置对子公司股权投资直至丧失控制权的，处置对子公司股权投资的</w:t>
      </w:r>
      <w:r>
        <w:rPr>
          <w:w w:val="100"/>
        </w:rPr>
        <w:t> </w:t>
      </w:r>
      <w:r>
        <w:rPr>
          <w:spacing w:val="-4"/>
        </w:rPr>
        <w:t>各项交易的条款、条件以及经济影响符合以下一种或多种情况，通常表明应将多次交易事项</w:t>
      </w:r>
      <w:r>
        <w:rPr>
          <w:spacing w:val="-44"/>
        </w:rPr>
        <w:t> </w:t>
      </w:r>
      <w:r>
        <w:rPr>
          <w:spacing w:val="-44"/>
        </w:rPr>
      </w:r>
      <w:r>
        <w:rPr/>
        <w:t>作为一揽子交易进行会计处理：</w:t>
      </w:r>
    </w:p>
    <w:p>
      <w:pPr>
        <w:pStyle w:val="BodyText"/>
        <w:spacing w:line="386" w:lineRule="auto" w:before="46"/>
        <w:ind w:left="560" w:right="102"/>
        <w:jc w:val="left"/>
      </w:pPr>
      <w:r>
        <w:rPr>
          <w:rFonts w:ascii="Times New Roman" w:hAnsi="Times New Roman" w:cs="Times New Roman" w:eastAsia="Times New Roman" w:hint="default"/>
        </w:rPr>
        <w:t>A.</w:t>
      </w:r>
      <w:r>
        <w:rPr/>
        <w:t>这些交易是同时或者在考虑了彼此影响的情况下订立的；</w:t>
      </w:r>
      <w:r>
        <w:rPr>
          <w:w w:val="100"/>
        </w:rPr>
        <w:t> </w:t>
      </w:r>
      <w:r>
        <w:rPr>
          <w:rFonts w:ascii="Times New Roman" w:hAnsi="Times New Roman" w:cs="Times New Roman" w:eastAsia="Times New Roman" w:hint="default"/>
        </w:rPr>
        <w:t>B.</w:t>
      </w:r>
      <w:r>
        <w:rPr/>
        <w:t>这些交易整体才能达成一项完整的商业结果；</w:t>
      </w:r>
      <w:r>
        <w:rPr>
          <w:w w:val="100"/>
        </w:rPr>
        <w:t> </w:t>
      </w:r>
      <w:r>
        <w:rPr>
          <w:rFonts w:ascii="Times New Roman" w:hAnsi="Times New Roman" w:cs="Times New Roman" w:eastAsia="Times New Roman" w:hint="default"/>
        </w:rPr>
        <w:t>C.</w:t>
      </w:r>
      <w:r>
        <w:rPr/>
        <w:t>一项交易的发生取决于其他至少一项交易的发生；</w:t>
      </w:r>
      <w:r>
        <w:rPr>
          <w:w w:val="100"/>
        </w:rPr>
        <w:t> </w:t>
      </w:r>
      <w:r>
        <w:rPr>
          <w:rFonts w:ascii="Times New Roman" w:hAnsi="Times New Roman" w:cs="Times New Roman" w:eastAsia="Times New Roman" w:hint="default"/>
        </w:rPr>
        <w:t>D.</w:t>
      </w:r>
      <w:r>
        <w:rPr/>
        <w:t>一项交易单独看是不经济的，但是和其他交易一并考虑时是经济的。</w:t>
      </w:r>
      <w:r>
        <w:rPr>
          <w:w w:val="100"/>
        </w:rPr>
        <w:t> </w:t>
      </w:r>
      <w:r>
        <w:rPr>
          <w:spacing w:val="-4"/>
          <w:w w:val="100"/>
        </w:rPr>
        <w:t>处置对子公司股权投资直至丧失控制权的各项交易属于一揽子交易的，本公司将各项交</w:t>
      </w:r>
    </w:p>
    <w:p>
      <w:pPr>
        <w:pStyle w:val="BodyText"/>
        <w:spacing w:line="408" w:lineRule="auto" w:before="65"/>
        <w:ind w:left="140" w:right="211"/>
        <w:jc w:val="both"/>
      </w:pPr>
      <w:r>
        <w:rPr>
          <w:spacing w:val="-4"/>
        </w:rPr>
        <w:t>易作为一项处置子公司并丧失控制权的交易进行会计处理；但是，在丧失控制权之前每一次</w:t>
      </w:r>
      <w:r>
        <w:rPr>
          <w:spacing w:val="-44"/>
        </w:rPr>
        <w:t> </w:t>
      </w:r>
      <w:r>
        <w:rPr>
          <w:spacing w:val="-44"/>
        </w:rPr>
      </w:r>
      <w:r>
        <w:rPr>
          <w:spacing w:val="-4"/>
          <w:w w:val="100"/>
        </w:rPr>
        <w:t>处置价款与处置投资对应的享有该子公司净资产份额的差额，在合并财务报表中确认为其他</w:t>
      </w:r>
      <w:r>
        <w:rPr>
          <w:spacing w:val="-94"/>
          <w:w w:val="100"/>
        </w:rPr>
        <w:t> </w:t>
      </w:r>
      <w:r>
        <w:rPr>
          <w:spacing w:val="-94"/>
          <w:w w:val="100"/>
        </w:rPr>
      </w:r>
      <w:r>
        <w:rPr/>
        <w:t>综合收益，在丧失控制权时一并转入丧失控制权当期的损益。</w:t>
      </w:r>
    </w:p>
    <w:p>
      <w:pPr>
        <w:spacing w:after="0" w:line="408" w:lineRule="auto"/>
        <w:jc w:val="both"/>
        <w:sectPr>
          <w:pgSz w:w="11910" w:h="16840"/>
          <w:pgMar w:header="877" w:footer="1195" w:top="1100" w:bottom="1380" w:left="1660" w:right="1580"/>
        </w:sectPr>
      </w:pPr>
    </w:p>
    <w:p>
      <w:pPr>
        <w:spacing w:line="240" w:lineRule="auto" w:before="10"/>
        <w:rPr>
          <w:rFonts w:ascii="宋体" w:hAnsi="宋体" w:cs="宋体" w:eastAsia="宋体" w:hint="default"/>
          <w:sz w:val="26"/>
          <w:szCs w:val="26"/>
        </w:rPr>
      </w:pPr>
    </w:p>
    <w:p>
      <w:pPr>
        <w:pStyle w:val="BodyText"/>
        <w:spacing w:line="408" w:lineRule="auto" w:before="36"/>
        <w:ind w:left="140" w:right="211" w:firstLine="419"/>
        <w:jc w:val="both"/>
      </w:pPr>
      <w:r>
        <w:rPr>
          <w:spacing w:val="-4"/>
          <w:w w:val="100"/>
        </w:rPr>
        <w:t>处置对子公司股权投资直至丧失控制权的各项交易不属于一揽子交易的，在丧失控制权</w:t>
      </w:r>
      <w:r>
        <w:rPr>
          <w:w w:val="100"/>
        </w:rPr>
        <w:t> </w:t>
      </w:r>
      <w:r>
        <w:rPr>
          <w:spacing w:val="-4"/>
        </w:rPr>
        <w:t>之前，按不丧失控制权的情况下部分处置对子公司的股权投资的相关政策进行会计处理；在</w:t>
      </w:r>
      <w:r>
        <w:rPr>
          <w:spacing w:val="-44"/>
        </w:rPr>
        <w:t> </w:t>
      </w:r>
      <w:r>
        <w:rPr>
          <w:spacing w:val="-44"/>
        </w:rPr>
      </w:r>
      <w:r>
        <w:rPr/>
        <w:t>丧失控制权时，按处置子公司一般处理方法进行会计处理。</w:t>
      </w:r>
    </w:p>
    <w:p>
      <w:pPr>
        <w:pStyle w:val="BodyText"/>
        <w:tabs>
          <w:tab w:pos="1400" w:val="left" w:leader="none"/>
        </w:tabs>
        <w:spacing w:line="238" w:lineRule="exact"/>
        <w:ind w:left="560" w:right="102"/>
        <w:jc w:val="left"/>
      </w:pPr>
      <w:r>
        <w:rPr/>
        <w:t>（</w:t>
      </w:r>
      <w:r>
        <w:rPr>
          <w:rFonts w:ascii="Times New Roman" w:hAnsi="Times New Roman" w:cs="Times New Roman" w:eastAsia="Times New Roman" w:hint="default"/>
        </w:rPr>
        <w:t>3</w:t>
      </w:r>
      <w:r>
        <w:rPr/>
        <w:t>）</w:t>
        <w:tab/>
        <w:t>购买子公司少数股权</w:t>
      </w:r>
    </w:p>
    <w:p>
      <w:pPr>
        <w:spacing w:line="240" w:lineRule="auto" w:before="6"/>
        <w:rPr>
          <w:rFonts w:ascii="宋体" w:hAnsi="宋体" w:cs="宋体" w:eastAsia="宋体" w:hint="default"/>
          <w:sz w:val="16"/>
          <w:szCs w:val="16"/>
        </w:rPr>
      </w:pPr>
    </w:p>
    <w:p>
      <w:pPr>
        <w:pStyle w:val="BodyText"/>
        <w:spacing w:line="408" w:lineRule="auto"/>
        <w:ind w:left="140" w:right="102" w:firstLine="419"/>
        <w:jc w:val="left"/>
      </w:pPr>
      <w:r>
        <w:rPr/>
        <w:t>本公司因购买少数股权新取得的长期股权投资与按照新增持股比例计算应享有子公司</w:t>
      </w:r>
      <w:r>
        <w:rPr>
          <w:w w:val="100"/>
        </w:rPr>
        <w:t> </w:t>
      </w:r>
      <w:r>
        <w:rPr>
          <w:spacing w:val="-4"/>
        </w:rPr>
        <w:t>自购买日（或合并日）开始持续计算的净资产份额之间的差额，调整合并资产负债表中的资</w:t>
      </w:r>
      <w:r>
        <w:rPr>
          <w:spacing w:val="-44"/>
        </w:rPr>
        <w:t> </w:t>
      </w:r>
      <w:r>
        <w:rPr>
          <w:spacing w:val="-44"/>
        </w:rPr>
      </w:r>
      <w:r>
        <w:rPr/>
        <w:t>本公积中的股本溢价，资本公积中的股本溢价不足冲减的，调整留存收益。</w:t>
      </w:r>
    </w:p>
    <w:p>
      <w:pPr>
        <w:pStyle w:val="BodyText"/>
        <w:tabs>
          <w:tab w:pos="1400" w:val="left" w:leader="none"/>
        </w:tabs>
        <w:spacing w:line="238" w:lineRule="exact"/>
        <w:ind w:left="560" w:right="102"/>
        <w:jc w:val="left"/>
      </w:pPr>
      <w:r>
        <w:rPr/>
        <w:t>（</w:t>
      </w:r>
      <w:r>
        <w:rPr>
          <w:rFonts w:ascii="Times New Roman" w:hAnsi="Times New Roman" w:cs="Times New Roman" w:eastAsia="Times New Roman" w:hint="default"/>
        </w:rPr>
        <w:t>4</w:t>
      </w:r>
      <w:r>
        <w:rPr/>
        <w:t>）</w:t>
        <w:tab/>
        <w:t>不丧失控制权的情况下部分处置对子公司的股权投资</w:t>
      </w:r>
    </w:p>
    <w:p>
      <w:pPr>
        <w:spacing w:line="240" w:lineRule="auto" w:before="7"/>
        <w:rPr>
          <w:rFonts w:ascii="宋体" w:hAnsi="宋体" w:cs="宋体" w:eastAsia="宋体" w:hint="default"/>
          <w:sz w:val="16"/>
          <w:szCs w:val="16"/>
        </w:rPr>
      </w:pPr>
    </w:p>
    <w:p>
      <w:pPr>
        <w:pStyle w:val="BodyText"/>
        <w:spacing w:line="408" w:lineRule="auto"/>
        <w:ind w:left="140" w:right="102" w:firstLine="419"/>
        <w:jc w:val="left"/>
      </w:pPr>
      <w:r>
        <w:rPr/>
        <w:t>在不丧失控制权的情况下因部分处置对子公司的长期股权投资而取得的处置价款与处</w:t>
      </w:r>
      <w:r>
        <w:rPr>
          <w:w w:val="100"/>
        </w:rPr>
        <w:t> </w:t>
      </w:r>
      <w:r>
        <w:rPr/>
        <w:t>置长期股权投资相对应享有子公司自购买日或合并日开始持续计算的净资产份额之间的差</w:t>
      </w:r>
      <w:r>
        <w:rPr>
          <w:w w:val="100"/>
        </w:rPr>
        <w:t> </w:t>
      </w:r>
      <w:r>
        <w:rPr>
          <w:spacing w:val="-2"/>
        </w:rPr>
        <w:t>额，调整合并资产负债表中的资本公积中的股本溢价，资本公积中的股本溢价不足冲减的，</w:t>
      </w:r>
      <w:r>
        <w:rPr>
          <w:spacing w:val="-23"/>
        </w:rPr>
        <w:t> </w:t>
      </w:r>
      <w:r>
        <w:rPr>
          <w:spacing w:val="-23"/>
        </w:rPr>
      </w:r>
      <w:r>
        <w:rPr/>
        <w:t>调整留存收益。</w:t>
      </w:r>
    </w:p>
    <w:p>
      <w:pPr>
        <w:spacing w:line="240" w:lineRule="auto" w:before="1"/>
        <w:rPr>
          <w:rFonts w:ascii="宋体" w:hAnsi="宋体" w:cs="宋体" w:eastAsia="宋体" w:hint="default"/>
          <w:sz w:val="26"/>
          <w:szCs w:val="26"/>
        </w:rPr>
      </w:pPr>
    </w:p>
    <w:p>
      <w:pPr>
        <w:pStyle w:val="Heading3"/>
        <w:tabs>
          <w:tab w:pos="565" w:val="left" w:leader="none"/>
        </w:tabs>
        <w:spacing w:line="240" w:lineRule="auto" w:before="0"/>
        <w:ind w:left="140" w:right="102"/>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tabs>
          <w:tab w:pos="886" w:val="left" w:leader="none"/>
        </w:tabs>
        <w:spacing w:line="240" w:lineRule="auto" w:before="97"/>
        <w:ind w:left="140" w:right="102"/>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420" w:lineRule="auto" w:before="0"/>
        <w:ind w:left="560"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合营安排的分类</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4"/>
          <w:sz w:val="21"/>
          <w:szCs w:val="21"/>
        </w:rPr>
        <w:t>本公司根据合营安排的结构、法律形式以及合营安排中约定的条款、其他相关事实和情</w:t>
      </w:r>
    </w:p>
    <w:p>
      <w:pPr>
        <w:pStyle w:val="BodyText"/>
        <w:spacing w:line="408" w:lineRule="auto" w:before="35"/>
        <w:ind w:left="560" w:right="102" w:hanging="420"/>
        <w:jc w:val="left"/>
      </w:pPr>
      <w:r>
        <w:rPr/>
        <w:t>况等因素，将合营安排分为共同经营和合营企业。</w:t>
      </w:r>
      <w:r>
        <w:rPr>
          <w:w w:val="100"/>
        </w:rPr>
        <w:t> </w:t>
      </w:r>
      <w:r>
        <w:rPr>
          <w:spacing w:val="-4"/>
        </w:rPr>
        <w:t>未通过单独主体达成的合营安排，划分为共同经营；通过单独主体达成的合营安排，通</w:t>
      </w:r>
    </w:p>
    <w:p>
      <w:pPr>
        <w:pStyle w:val="BodyText"/>
        <w:spacing w:line="408" w:lineRule="auto" w:before="46"/>
        <w:ind w:left="140" w:right="102"/>
        <w:jc w:val="left"/>
      </w:pPr>
      <w:r>
        <w:rPr>
          <w:spacing w:val="-4"/>
          <w:w w:val="100"/>
        </w:rPr>
        <w:t>常划分为合营企业；但有确凿证据表明满足下列任一条件并且符合相关法律法规规定的合营</w:t>
      </w:r>
      <w:r>
        <w:rPr>
          <w:spacing w:val="-94"/>
          <w:w w:val="100"/>
        </w:rPr>
        <w:t> </w:t>
      </w:r>
      <w:r>
        <w:rPr>
          <w:spacing w:val="-94"/>
          <w:w w:val="100"/>
        </w:rPr>
      </w:r>
      <w:r>
        <w:rPr/>
        <w:t>安排划分为共同经营：</w:t>
      </w:r>
    </w:p>
    <w:p>
      <w:pPr>
        <w:pStyle w:val="BodyText"/>
        <w:spacing w:line="386" w:lineRule="auto" w:before="46"/>
        <w:ind w:left="140" w:right="102" w:firstLine="419"/>
        <w:jc w:val="left"/>
      </w:pPr>
      <w:r>
        <w:rPr>
          <w:spacing w:val="-2"/>
        </w:rPr>
        <w:t>（</w:t>
      </w:r>
      <w:r>
        <w:rPr>
          <w:rFonts w:ascii="Times New Roman" w:hAnsi="Times New Roman" w:cs="Times New Roman" w:eastAsia="Times New Roman" w:hint="default"/>
          <w:spacing w:val="-2"/>
        </w:rPr>
        <w:t>1</w:t>
      </w:r>
      <w:r>
        <w:rPr>
          <w:spacing w:val="-2"/>
        </w:rPr>
        <w:t>）合营安排的法律形式表明，合营方对该安排中的相关资产和负债分别享有权利和</w:t>
      </w:r>
      <w:r>
        <w:rPr>
          <w:w w:val="100"/>
        </w:rPr>
        <w:t> </w:t>
      </w:r>
      <w:r>
        <w:rPr/>
        <w:t>承担义务。</w:t>
      </w:r>
    </w:p>
    <w:p>
      <w:pPr>
        <w:pStyle w:val="BodyText"/>
        <w:spacing w:line="386" w:lineRule="auto" w:before="65"/>
        <w:ind w:left="140" w:right="102" w:firstLine="419"/>
        <w:jc w:val="left"/>
      </w:pPr>
      <w:r>
        <w:rPr>
          <w:spacing w:val="-2"/>
        </w:rPr>
        <w:t>（</w:t>
      </w:r>
      <w:r>
        <w:rPr>
          <w:rFonts w:ascii="Times New Roman" w:hAnsi="Times New Roman" w:cs="Times New Roman" w:eastAsia="Times New Roman" w:hint="default"/>
          <w:spacing w:val="-2"/>
        </w:rPr>
        <w:t>2</w:t>
      </w:r>
      <w:r>
        <w:rPr>
          <w:spacing w:val="-2"/>
        </w:rPr>
        <w:t>）合营安排的合同条款约定，合营方对该安排中的相关资产和负债分别享有权利和</w:t>
      </w:r>
      <w:r>
        <w:rPr>
          <w:w w:val="100"/>
        </w:rPr>
        <w:t> </w:t>
      </w:r>
      <w:r>
        <w:rPr/>
        <w:t>承担义务。</w:t>
      </w:r>
    </w:p>
    <w:p>
      <w:pPr>
        <w:pStyle w:val="BodyText"/>
        <w:spacing w:line="398" w:lineRule="auto" w:before="65"/>
        <w:ind w:left="140" w:right="211" w:firstLine="419"/>
        <w:jc w:val="both"/>
      </w:pPr>
      <w:r>
        <w:rPr>
          <w:spacing w:val="-2"/>
        </w:rPr>
        <w:t>（</w:t>
      </w:r>
      <w:r>
        <w:rPr>
          <w:rFonts w:ascii="Times New Roman" w:hAnsi="Times New Roman" w:cs="Times New Roman" w:eastAsia="Times New Roman" w:hint="default"/>
          <w:spacing w:val="-2"/>
        </w:rPr>
        <w:t>3</w:t>
      </w:r>
      <w:r>
        <w:rPr>
          <w:spacing w:val="-2"/>
        </w:rPr>
        <w:t>）其他相关事实和情况表明，合营方对该安排中的相关资产和负债分别享有权利和</w:t>
      </w:r>
      <w:r>
        <w:rPr>
          <w:w w:val="100"/>
        </w:rPr>
        <w:t> </w:t>
      </w:r>
      <w:r>
        <w:rPr>
          <w:spacing w:val="-4"/>
        </w:rPr>
        <w:t>承担义务，如合营方享有与合营安排相关的几乎所有产出，并且该安排中负债的清偿持续依</w:t>
      </w:r>
      <w:r>
        <w:rPr>
          <w:spacing w:val="-44"/>
        </w:rPr>
        <w:t> </w:t>
      </w:r>
      <w:r>
        <w:rPr>
          <w:spacing w:val="-44"/>
        </w:rPr>
      </w:r>
      <w:r>
        <w:rPr/>
        <w:t>赖于合营方的支持。</w:t>
      </w:r>
    </w:p>
    <w:p>
      <w:pPr>
        <w:pStyle w:val="Heading3"/>
        <w:spacing w:line="247" w:lineRule="exact" w:before="0"/>
        <w:ind w:left="562" w:right="102"/>
        <w:jc w:val="left"/>
        <w:rPr>
          <w:b w:val="0"/>
          <w:bCs w:val="0"/>
        </w:rPr>
      </w:pPr>
      <w:r>
        <w:rPr>
          <w:rFonts w:ascii="Times New Roman" w:hAnsi="Times New Roman" w:cs="Times New Roman" w:eastAsia="Times New Roman" w:hint="default"/>
        </w:rPr>
        <w:t>2</w:t>
      </w:r>
      <w:r>
        <w:rPr/>
        <w:t>．</w:t>
      </w:r>
      <w:r>
        <w:rPr>
          <w:spacing w:val="-5"/>
        </w:rPr>
        <w:t> </w:t>
      </w:r>
      <w:r>
        <w:rPr/>
        <w:t>共同经营会计处理方法</w:t>
      </w:r>
      <w:r>
        <w:rPr>
          <w:b w:val="0"/>
          <w:bCs w:val="0"/>
        </w:rPr>
      </w:r>
    </w:p>
    <w:p>
      <w:pPr>
        <w:spacing w:line="240" w:lineRule="auto" w:before="7"/>
        <w:rPr>
          <w:rFonts w:ascii="宋体" w:hAnsi="宋体" w:cs="宋体" w:eastAsia="宋体" w:hint="default"/>
          <w:b/>
          <w:bCs/>
          <w:sz w:val="16"/>
          <w:szCs w:val="16"/>
        </w:rPr>
      </w:pPr>
    </w:p>
    <w:p>
      <w:pPr>
        <w:pStyle w:val="BodyText"/>
        <w:spacing w:line="408" w:lineRule="auto"/>
        <w:ind w:left="140" w:right="102" w:firstLine="419"/>
        <w:jc w:val="left"/>
      </w:pPr>
      <w:r>
        <w:rPr>
          <w:spacing w:val="-4"/>
          <w:w w:val="100"/>
        </w:rPr>
        <w:t>本公司确认共同经营中利益份额中与本公司相关的下列项目，并按照相关企业会计准则</w:t>
      </w:r>
      <w:r>
        <w:rPr>
          <w:w w:val="100"/>
        </w:rPr>
        <w:t> </w:t>
      </w:r>
      <w:r>
        <w:rPr/>
        <w:t>的规定进行会计处理：</w:t>
      </w:r>
    </w:p>
    <w:p>
      <w:pPr>
        <w:spacing w:after="0" w:line="408" w:lineRule="auto"/>
        <w:jc w:val="left"/>
        <w:sectPr>
          <w:footerReference w:type="default" r:id="rId55"/>
          <w:pgSz w:w="11910" w:h="16840"/>
          <w:pgMar w:footer="1195" w:header="877" w:top="1100" w:bottom="1380" w:left="1660" w:right="1580"/>
        </w:sectPr>
      </w:pPr>
    </w:p>
    <w:p>
      <w:pPr>
        <w:spacing w:line="240" w:lineRule="auto" w:before="10"/>
        <w:rPr>
          <w:rFonts w:ascii="宋体" w:hAnsi="宋体" w:cs="宋体" w:eastAsia="宋体" w:hint="default"/>
          <w:sz w:val="26"/>
          <w:szCs w:val="26"/>
        </w:rPr>
      </w:pPr>
    </w:p>
    <w:p>
      <w:pPr>
        <w:pStyle w:val="BodyText"/>
        <w:spacing w:line="240" w:lineRule="auto" w:before="36"/>
        <w:ind w:left="560" w:right="102"/>
        <w:jc w:val="left"/>
      </w:pPr>
      <w:r>
        <w:rPr/>
        <w:t>（</w:t>
      </w: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177"/>
        <w:ind w:left="560" w:right="102"/>
        <w:jc w:val="left"/>
      </w:pPr>
      <w:r>
        <w:rPr/>
        <w:t>（</w:t>
      </w: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177"/>
        <w:ind w:left="560" w:right="102"/>
        <w:jc w:val="left"/>
      </w:pPr>
      <w:r>
        <w:rPr/>
        <w:t>（</w:t>
      </w: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177"/>
        <w:ind w:left="560" w:right="102"/>
        <w:jc w:val="left"/>
      </w:pPr>
      <w:r>
        <w:rPr/>
        <w:t>（</w:t>
      </w:r>
      <w:r>
        <w:rPr>
          <w:rFonts w:ascii="Times New Roman" w:hAnsi="Times New Roman" w:cs="Times New Roman" w:eastAsia="Times New Roman" w:hint="default"/>
        </w:rPr>
        <w:t>4</w:t>
      </w:r>
      <w:r>
        <w:rPr/>
        <w:t>）按其份额确认共同经营因出售产出所产生的收入；</w:t>
      </w:r>
    </w:p>
    <w:p>
      <w:pPr>
        <w:pStyle w:val="BodyText"/>
        <w:spacing w:line="386" w:lineRule="auto" w:before="177"/>
        <w:ind w:left="560" w:right="102"/>
        <w:jc w:val="left"/>
      </w:pPr>
      <w:r>
        <w:rPr/>
        <w:t>（</w:t>
      </w:r>
      <w:r>
        <w:rPr>
          <w:rFonts w:ascii="Times New Roman" w:hAnsi="Times New Roman" w:cs="Times New Roman" w:eastAsia="Times New Roman" w:hint="default"/>
        </w:rPr>
        <w:t>5</w:t>
      </w:r>
      <w:r>
        <w:rPr/>
        <w:t>）确认单独所发生的费用，以及按其份额确认共同经营发生的费用。</w:t>
      </w:r>
      <w:r>
        <w:rPr>
          <w:w w:val="100"/>
        </w:rPr>
        <w:t> </w:t>
      </w:r>
      <w:r>
        <w:rPr>
          <w:spacing w:val="-5"/>
          <w:w w:val="100"/>
        </w:rPr>
        <w:t>本公司向共同经营投出或出售资产等（该资产构成业务的除外），在该资产等由共同经</w:t>
      </w:r>
    </w:p>
    <w:p>
      <w:pPr>
        <w:pStyle w:val="BodyText"/>
        <w:spacing w:line="398" w:lineRule="auto" w:before="65"/>
        <w:ind w:left="140" w:right="107"/>
        <w:jc w:val="left"/>
      </w:pPr>
      <w:r>
        <w:rPr>
          <w:spacing w:val="-4"/>
        </w:rPr>
        <w:t>营出售给第三方之前，仅确认因该交易产生的损益中归属于共同经营其他参与方的部分。投</w:t>
      </w:r>
      <w:r>
        <w:rPr>
          <w:spacing w:val="-44"/>
        </w:rPr>
        <w:t> </w:t>
      </w:r>
      <w:r>
        <w:rPr>
          <w:spacing w:val="-44"/>
        </w:rPr>
      </w:r>
      <w:r>
        <w:rPr/>
        <w:t>出或出售的资产发生符合《企业会计准则第</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号——资产减值》等规定的资产减值损失的，</w:t>
      </w:r>
      <w:r>
        <w:rPr>
          <w:w w:val="100"/>
        </w:rPr>
        <w:t> </w:t>
      </w:r>
      <w:r>
        <w:rPr/>
        <w:t>本公司全额确认该损失。</w:t>
      </w:r>
    </w:p>
    <w:p>
      <w:pPr>
        <w:pStyle w:val="BodyText"/>
        <w:spacing w:line="400" w:lineRule="auto" w:before="54"/>
        <w:ind w:left="140" w:right="211" w:firstLine="419"/>
        <w:jc w:val="both"/>
      </w:pPr>
      <w:r>
        <w:rPr>
          <w:spacing w:val="-5"/>
          <w:w w:val="100"/>
        </w:rPr>
        <w:t>本公司自共同经营购买资产等（该资产构成业务的除外），在将该资产等出售给第三方</w:t>
      </w:r>
      <w:r>
        <w:rPr>
          <w:w w:val="100"/>
        </w:rPr>
        <w:t> </w:t>
      </w:r>
      <w:r>
        <w:rPr>
          <w:spacing w:val="-4"/>
        </w:rPr>
        <w:t>之前，仅确认因该交易产生的损益中归属于共同经营其他参与方的部分。购入的资产发生符</w:t>
      </w:r>
      <w:r>
        <w:rPr>
          <w:spacing w:val="-44"/>
        </w:rPr>
        <w:t> </w:t>
      </w:r>
      <w:r>
        <w:rPr>
          <w:spacing w:val="-44"/>
        </w:rPr>
      </w:r>
      <w:r>
        <w:rPr>
          <w:spacing w:val="-5"/>
        </w:rPr>
        <w:t>合《企业会计准则第 </w:t>
      </w:r>
      <w:r>
        <w:rPr>
          <w:rFonts w:ascii="Times New Roman" w:hAnsi="Times New Roman" w:cs="Times New Roman" w:eastAsia="Times New Roman" w:hint="default"/>
        </w:rPr>
        <w:t>8 </w:t>
      </w:r>
      <w:r>
        <w:rPr>
          <w:spacing w:val="-4"/>
        </w:rPr>
        <w:t>号——资产减值》等规定的资产减值损失的，本公司按承担的份额确</w:t>
      </w:r>
      <w:r>
        <w:rPr>
          <w:spacing w:val="-91"/>
        </w:rPr>
        <w:t> </w:t>
      </w:r>
      <w:r>
        <w:rPr>
          <w:spacing w:val="-91"/>
        </w:rPr>
      </w:r>
      <w:r>
        <w:rPr/>
        <w:t>认该部分损失。</w:t>
      </w:r>
    </w:p>
    <w:p>
      <w:pPr>
        <w:pStyle w:val="BodyText"/>
        <w:spacing w:line="408" w:lineRule="auto" w:before="52"/>
        <w:ind w:left="140" w:right="211" w:firstLine="419"/>
        <w:jc w:val="both"/>
      </w:pPr>
      <w:r>
        <w:rPr>
          <w:spacing w:val="-4"/>
          <w:w w:val="100"/>
        </w:rPr>
        <w:t>本公司对共同经营不享有共同控制，如果本公司享有该共同经营相关资产且承担该共同</w:t>
      </w:r>
      <w:r>
        <w:rPr>
          <w:w w:val="100"/>
        </w:rPr>
        <w:t> </w:t>
      </w:r>
      <w:r>
        <w:rPr>
          <w:spacing w:val="-4"/>
        </w:rPr>
        <w:t>经营相关负债的，仍按上述原则进行会计处理，否则，应当按照相关企业会计准则的规定进</w:t>
      </w:r>
      <w:r>
        <w:rPr>
          <w:spacing w:val="-46"/>
        </w:rPr>
        <w:t> </w:t>
      </w:r>
      <w:r>
        <w:rPr>
          <w:spacing w:val="-46"/>
        </w:rPr>
      </w:r>
      <w:r>
        <w:rPr/>
        <w:t>行会计处理。</w:t>
      </w:r>
    </w:p>
    <w:p>
      <w:pPr>
        <w:spacing w:line="240" w:lineRule="auto" w:before="1"/>
        <w:rPr>
          <w:rFonts w:ascii="宋体" w:hAnsi="宋体" w:cs="宋体" w:eastAsia="宋体" w:hint="default"/>
          <w:sz w:val="26"/>
          <w:szCs w:val="26"/>
        </w:rPr>
      </w:pPr>
    </w:p>
    <w:p>
      <w:pPr>
        <w:tabs>
          <w:tab w:pos="565" w:val="left" w:leader="none"/>
        </w:tabs>
        <w:spacing w:line="391" w:lineRule="auto" w:before="0"/>
        <w:ind w:left="560" w:right="223"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5"/>
          <w:w w:val="100"/>
          <w:sz w:val="21"/>
          <w:szCs w:val="21"/>
        </w:rPr>
        <w:t>现金等价物是指企业持有的期限短（一般指从购买日起三个月内到期）、流动性强、易</w:t>
      </w:r>
    </w:p>
    <w:p>
      <w:pPr>
        <w:pStyle w:val="BodyText"/>
        <w:spacing w:line="240" w:lineRule="auto" w:before="61"/>
        <w:ind w:left="140" w:right="102"/>
        <w:jc w:val="left"/>
      </w:pPr>
      <w:r>
        <w:rPr/>
        <w:t>于转换为已知金额现金、价值变动风险很小的投资。</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3"/>
        <w:tabs>
          <w:tab w:pos="565" w:val="left" w:leader="none"/>
        </w:tabs>
        <w:spacing w:line="240" w:lineRule="auto" w:before="0"/>
        <w:ind w:left="140" w:right="102"/>
        <w:jc w:val="left"/>
        <w:rPr>
          <w:b w:val="0"/>
          <w:bCs w:val="0"/>
        </w:rPr>
      </w:pPr>
      <w:r>
        <w:rPr>
          <w:rFonts w:ascii="宋体" w:hAnsi="宋体" w:cs="宋体" w:eastAsia="宋体" w:hint="default"/>
          <w:w w:val="95"/>
        </w:rPr>
        <w:t>9.</w:t>
        <w:tab/>
      </w:r>
      <w:r>
        <w:rPr/>
        <w:t>外币业务和外币报表折算</w:t>
      </w:r>
      <w:r>
        <w:rPr>
          <w:b w:val="0"/>
          <w:bCs w:val="0"/>
        </w:rPr>
      </w:r>
    </w:p>
    <w:p>
      <w:pPr>
        <w:pStyle w:val="BodyText"/>
        <w:tabs>
          <w:tab w:pos="886" w:val="left" w:leader="none"/>
        </w:tabs>
        <w:spacing w:line="291" w:lineRule="exact" w:before="97"/>
        <w:ind w:left="140" w:right="102"/>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36" w:lineRule="auto"/>
        <w:ind w:left="560" w:right="102"/>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外币业务</w:t>
      </w:r>
      <w:r>
        <w:rPr>
          <w:rFonts w:ascii="宋体" w:hAnsi="宋体" w:cs="宋体" w:eastAsia="宋体" w:hint="default"/>
          <w:b/>
          <w:bCs/>
          <w:spacing w:val="-104"/>
        </w:rPr>
        <w:t> </w:t>
      </w:r>
      <w:r>
        <w:rPr>
          <w:rFonts w:ascii="宋体" w:hAnsi="宋体" w:cs="宋体" w:eastAsia="宋体" w:hint="default"/>
          <w:b/>
          <w:bCs/>
          <w:spacing w:val="-104"/>
        </w:rPr>
      </w:r>
      <w:r>
        <w:rPr>
          <w:spacing w:val="-4"/>
          <w:w w:val="100"/>
        </w:rPr>
        <w:t>外币业务交易在初始确认时，采用交易发生日的即期汇率作为折算汇率折合成人民币记</w:t>
      </w:r>
    </w:p>
    <w:p>
      <w:pPr>
        <w:pStyle w:val="BodyText"/>
        <w:spacing w:line="240" w:lineRule="auto" w:before="49"/>
        <w:ind w:left="140" w:right="102"/>
        <w:jc w:val="left"/>
      </w:pPr>
      <w:r>
        <w:rPr/>
        <w:t>账。</w:t>
      </w:r>
    </w:p>
    <w:p>
      <w:pPr>
        <w:pStyle w:val="BodyText"/>
        <w:spacing w:line="355" w:lineRule="auto" w:before="135"/>
        <w:ind w:left="140" w:right="102" w:firstLine="419"/>
        <w:jc w:val="left"/>
      </w:pPr>
      <w:r>
        <w:rPr>
          <w:spacing w:val="-2"/>
        </w:rPr>
        <w:t>资产负债表日，外币货币性项目按资产负债表日即期汇率折算，由此产生的汇兑差额，</w:t>
      </w:r>
      <w:r>
        <w:rPr>
          <w:w w:val="100"/>
        </w:rPr>
        <w:t> </w:t>
      </w:r>
      <w:r>
        <w:rPr/>
        <w:t>除属于与购建符合资本化条件的资产相关的外币专门借款产生的汇兑差额按照借款费用资</w:t>
      </w:r>
      <w:r>
        <w:rPr>
          <w:w w:val="100"/>
        </w:rPr>
        <w:t> </w:t>
      </w:r>
      <w:r>
        <w:rPr>
          <w:spacing w:val="-4"/>
        </w:rPr>
        <w:t>本化的原则处理外，均计入当期损益。以历史成本计量的外币非货币性项目，仍采用交易发</w:t>
      </w:r>
      <w:r>
        <w:rPr>
          <w:spacing w:val="-45"/>
        </w:rPr>
        <w:t> </w:t>
      </w:r>
      <w:r>
        <w:rPr>
          <w:spacing w:val="-45"/>
        </w:rPr>
      </w:r>
      <w:r>
        <w:rPr/>
        <w:t>生日的即期汇率折算，不改变其记账本位币金额。</w:t>
      </w:r>
    </w:p>
    <w:p>
      <w:pPr>
        <w:pStyle w:val="BodyText"/>
        <w:spacing w:line="357" w:lineRule="auto" w:before="32"/>
        <w:ind w:left="140" w:right="102" w:firstLine="419"/>
        <w:jc w:val="left"/>
      </w:pPr>
      <w:r>
        <w:rPr>
          <w:spacing w:val="-4"/>
        </w:rPr>
        <w:t>以公允价值计量的外币非货币性项目，采用公允价值确定日的即期汇率折算，由此产生</w:t>
      </w:r>
      <w:r>
        <w:rPr>
          <w:w w:val="100"/>
        </w:rPr>
        <w:t> </w:t>
      </w:r>
      <w:r>
        <w:rPr>
          <w:spacing w:val="-4"/>
        </w:rPr>
        <w:t>的汇兑差额作为公允价值变动损益计入当期损益。如属于可供出售外币非货币性项目的，形</w:t>
      </w:r>
    </w:p>
    <w:p>
      <w:pPr>
        <w:spacing w:after="0" w:line="357" w:lineRule="auto"/>
        <w:jc w:val="left"/>
        <w:sectPr>
          <w:footerReference w:type="default" r:id="rId56"/>
          <w:pgSz w:w="11910" w:h="16840"/>
          <w:pgMar w:footer="1195" w:header="877" w:top="1100" w:bottom="1380" w:left="1660" w:right="1580"/>
          <w:pgNumType w:start="111"/>
        </w:sectPr>
      </w:pPr>
    </w:p>
    <w:p>
      <w:pPr>
        <w:spacing w:line="240" w:lineRule="auto" w:before="3"/>
        <w:rPr>
          <w:rFonts w:ascii="宋体" w:hAnsi="宋体" w:cs="宋体" w:eastAsia="宋体" w:hint="default"/>
          <w:sz w:val="19"/>
          <w:szCs w:val="19"/>
        </w:rPr>
      </w:pPr>
    </w:p>
    <w:p>
      <w:pPr>
        <w:pStyle w:val="BodyText"/>
        <w:spacing w:line="240" w:lineRule="auto" w:before="36"/>
        <w:ind w:left="140" w:right="102"/>
        <w:jc w:val="left"/>
      </w:pPr>
      <w:r>
        <w:rPr/>
        <w:t>成的汇兑差额计入其他综合收益。</w:t>
      </w:r>
    </w:p>
    <w:p>
      <w:pPr>
        <w:spacing w:line="336" w:lineRule="auto" w:before="133"/>
        <w:ind w:left="560"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外币财务报表的折算</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4"/>
          <w:sz w:val="21"/>
          <w:szCs w:val="21"/>
        </w:rPr>
        <w:t>资产负债表中的资产和负债项目，采用资产负债表日的即期汇率折算；所有者权益项目</w:t>
      </w:r>
    </w:p>
    <w:p>
      <w:pPr>
        <w:pStyle w:val="BodyText"/>
        <w:spacing w:line="345" w:lineRule="auto" w:before="51"/>
        <w:ind w:left="140" w:right="102"/>
        <w:jc w:val="left"/>
      </w:pPr>
      <w:r>
        <w:rPr>
          <w:spacing w:val="-6"/>
          <w:w w:val="100"/>
        </w:rPr>
        <w:t>除</w:t>
      </w:r>
      <w:r>
        <w:rPr>
          <w:rFonts w:ascii="Times New Roman" w:hAnsi="Times New Roman" w:cs="Times New Roman" w:eastAsia="Times New Roman" w:hint="default"/>
          <w:spacing w:val="-6"/>
          <w:w w:val="100"/>
        </w:rPr>
        <w:t>“</w:t>
      </w:r>
      <w:r>
        <w:rPr>
          <w:spacing w:val="-6"/>
          <w:w w:val="100"/>
        </w:rPr>
        <w:t>未分配利润</w:t>
      </w:r>
      <w:r>
        <w:rPr>
          <w:rFonts w:ascii="Times New Roman" w:hAnsi="Times New Roman" w:cs="Times New Roman" w:eastAsia="Times New Roman" w:hint="default"/>
          <w:spacing w:val="-6"/>
          <w:w w:val="100"/>
        </w:rPr>
        <w:t>”</w:t>
      </w:r>
      <w:r>
        <w:rPr>
          <w:spacing w:val="-6"/>
          <w:w w:val="100"/>
        </w:rPr>
        <w:t>项目外，其他项目采用发生时的即期汇率折算。利润表中的收入和费用项目，</w:t>
      </w:r>
      <w:r>
        <w:rPr>
          <w:spacing w:val="-86"/>
          <w:w w:val="100"/>
        </w:rPr>
        <w:t> </w:t>
      </w:r>
      <w:r>
        <w:rPr>
          <w:spacing w:val="-86"/>
          <w:w w:val="100"/>
        </w:rPr>
      </w:r>
      <w:r>
        <w:rPr>
          <w:spacing w:val="-4"/>
          <w:w w:val="100"/>
        </w:rPr>
        <w:t>采用交易发生日的即期汇率折算。按照上述折算产生的外币财务报表折算差额计入其他综合</w:t>
      </w:r>
      <w:r>
        <w:rPr>
          <w:spacing w:val="-94"/>
          <w:w w:val="100"/>
        </w:rPr>
        <w:t> </w:t>
      </w:r>
      <w:r>
        <w:rPr>
          <w:spacing w:val="-94"/>
          <w:w w:val="100"/>
        </w:rPr>
      </w:r>
      <w:r>
        <w:rPr/>
        <w:t>收益。</w:t>
      </w:r>
    </w:p>
    <w:p>
      <w:pPr>
        <w:pStyle w:val="BodyText"/>
        <w:spacing w:line="357" w:lineRule="auto" w:before="40"/>
        <w:ind w:left="140" w:right="211" w:firstLine="419"/>
        <w:jc w:val="both"/>
      </w:pPr>
      <w:r>
        <w:rPr>
          <w:spacing w:val="-4"/>
        </w:rPr>
        <w:t>处置境外经营时，将资产负债表中其他综合收益项目中列示的、与该境外经营相关的外</w:t>
      </w:r>
      <w:r>
        <w:rPr>
          <w:w w:val="100"/>
        </w:rPr>
        <w:t> </w:t>
      </w:r>
      <w:r>
        <w:rPr>
          <w:spacing w:val="-4"/>
        </w:rPr>
        <w:t>币财务报表折算差额，自其他综合收益项目转入处置当期损益；部分处置境外经营的，按处</w:t>
      </w:r>
      <w:r>
        <w:rPr>
          <w:spacing w:val="-47"/>
        </w:rPr>
        <w:t> </w:t>
      </w:r>
      <w:r>
        <w:rPr>
          <w:spacing w:val="-47"/>
        </w:rPr>
      </w:r>
      <w:r>
        <w:rPr/>
        <w:t>置的比例计算处置部分的外币财务报表折算差额，转入处置当期损益。</w:t>
      </w:r>
    </w:p>
    <w:p>
      <w:pPr>
        <w:spacing w:line="240" w:lineRule="auto" w:before="0"/>
        <w:rPr>
          <w:rFonts w:ascii="宋体" w:hAnsi="宋体" w:cs="宋体" w:eastAsia="宋体" w:hint="default"/>
          <w:sz w:val="20"/>
          <w:szCs w:val="20"/>
        </w:rPr>
      </w:pPr>
    </w:p>
    <w:p>
      <w:pPr>
        <w:pStyle w:val="Heading3"/>
        <w:spacing w:line="240" w:lineRule="auto" w:before="162"/>
        <w:ind w:left="140" w:right="102"/>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tabs>
          <w:tab w:pos="886" w:val="left" w:leader="none"/>
        </w:tabs>
        <w:spacing w:line="256" w:lineRule="auto" w:before="97"/>
        <w:ind w:left="560" w:right="3689" w:hanging="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金融工具包括金融资产、金融负债和权益工具。</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金融工具的分类</w:t>
      </w:r>
      <w:r>
        <w:rPr>
          <w:rFonts w:ascii="宋体" w:hAnsi="宋体" w:cs="宋体" w:eastAsia="宋体" w:hint="default"/>
          <w:sz w:val="21"/>
          <w:szCs w:val="21"/>
        </w:rPr>
      </w:r>
    </w:p>
    <w:p>
      <w:pPr>
        <w:pStyle w:val="BodyText"/>
        <w:spacing w:line="357" w:lineRule="auto" w:before="101"/>
        <w:ind w:left="140" w:right="211" w:firstLine="419"/>
        <w:jc w:val="both"/>
      </w:pPr>
      <w:r>
        <w:rPr>
          <w:spacing w:val="-4"/>
          <w:w w:val="100"/>
        </w:rPr>
        <w:t>本公司根据所发行金融工具的合同条款及其所反映的经济实质而非仅以法律形式，结合</w:t>
      </w:r>
      <w:r>
        <w:rPr>
          <w:w w:val="100"/>
        </w:rPr>
        <w:t> </w:t>
      </w:r>
      <w:r>
        <w:rPr>
          <w:spacing w:val="-4"/>
          <w:w w:val="100"/>
        </w:rPr>
        <w:t>取得持有金融资产和承担金融负债的目的，在初始确认时将金融资产和金融负债分为不同类</w:t>
      </w:r>
      <w:r>
        <w:rPr>
          <w:spacing w:val="-94"/>
          <w:w w:val="100"/>
        </w:rPr>
        <w:t> </w:t>
      </w:r>
      <w:r>
        <w:rPr>
          <w:spacing w:val="-94"/>
          <w:w w:val="100"/>
        </w:rPr>
      </w:r>
      <w:r>
        <w:rPr>
          <w:spacing w:val="-4"/>
          <w:w w:val="100"/>
        </w:rPr>
        <w:t>别：以公允价值计量且其变动计入当期损益的金融资产（或金融负债）；持有至到期投资；</w:t>
      </w:r>
      <w:r>
        <w:rPr>
          <w:w w:val="100"/>
        </w:rPr>
        <w:t> </w:t>
      </w:r>
      <w:r>
        <w:rPr/>
        <w:t>应收款项；可供出售金融资产；其他金融负债等。</w:t>
      </w:r>
    </w:p>
    <w:p>
      <w:pPr>
        <w:pStyle w:val="Heading3"/>
        <w:spacing w:line="240" w:lineRule="auto" w:before="30"/>
        <w:ind w:left="562" w:right="102"/>
        <w:jc w:val="left"/>
        <w:rPr>
          <w:b w:val="0"/>
          <w:bCs w:val="0"/>
        </w:rPr>
      </w:pPr>
      <w:r>
        <w:rPr>
          <w:rFonts w:ascii="Times New Roman" w:hAnsi="Times New Roman" w:cs="Times New Roman" w:eastAsia="Times New Roman" w:hint="default"/>
        </w:rPr>
        <w:t>2</w:t>
      </w:r>
      <w:r>
        <w:rPr/>
        <w:t>．</w:t>
      </w:r>
      <w:r>
        <w:rPr>
          <w:spacing w:val="-6"/>
        </w:rPr>
        <w:t> </w:t>
      </w:r>
      <w:r>
        <w:rPr/>
        <w:t>金融工具的确认依据和计量方法</w:t>
      </w:r>
      <w:r>
        <w:rPr>
          <w:b w:val="0"/>
          <w:bCs w:val="0"/>
        </w:rPr>
      </w:r>
    </w:p>
    <w:p>
      <w:pPr>
        <w:pStyle w:val="BodyText"/>
        <w:tabs>
          <w:tab w:pos="1400" w:val="left" w:leader="none"/>
        </w:tabs>
        <w:spacing w:line="336" w:lineRule="auto" w:before="117"/>
        <w:ind w:left="560" w:right="211"/>
        <w:jc w:val="left"/>
      </w:pPr>
      <w:r>
        <w:rPr/>
        <w:t>（</w:t>
      </w:r>
      <w:r>
        <w:rPr>
          <w:rFonts w:ascii="Times New Roman" w:hAnsi="Times New Roman" w:cs="Times New Roman" w:eastAsia="Times New Roman" w:hint="default"/>
        </w:rPr>
        <w:t>1</w:t>
      </w:r>
      <w:r>
        <w:rPr/>
        <w:t>）</w:t>
        <w:tab/>
        <w:t>以公允价值计量且其变动计入当期损益的金融资产（金融负债）</w:t>
      </w:r>
      <w:r>
        <w:rPr>
          <w:w w:val="100"/>
        </w:rPr>
        <w:t> </w:t>
      </w:r>
      <w:r>
        <w:rPr>
          <w:spacing w:val="-4"/>
          <w:w w:val="100"/>
        </w:rPr>
        <w:t>以公允价值计量且其变动计入当期损益的金融资产或金融负债，包括交易性金融资产或</w:t>
      </w:r>
    </w:p>
    <w:p>
      <w:pPr>
        <w:pStyle w:val="BodyText"/>
        <w:spacing w:line="355" w:lineRule="auto" w:before="51"/>
        <w:ind w:left="560" w:right="102" w:hanging="420"/>
        <w:jc w:val="left"/>
      </w:pPr>
      <w:r>
        <w:rPr>
          <w:spacing w:val="-2"/>
        </w:rPr>
        <w:t>金融负债和直接指定为以公允价值计量且其变动计入当期损益的金融资产或金融负债。</w:t>
      </w:r>
      <w:r>
        <w:rPr>
          <w:spacing w:val="-32"/>
        </w:rPr>
        <w:t> </w:t>
      </w:r>
      <w:r>
        <w:rPr>
          <w:spacing w:val="-32"/>
        </w:rPr>
      </w:r>
      <w:r>
        <w:rPr/>
        <w:t>交易性金融资产或金融负债是指满足下列条件之一的金融资产或金融负债：</w:t>
      </w:r>
      <w:r>
        <w:rPr>
          <w:w w:val="100"/>
        </w:rPr>
        <w:t> </w:t>
      </w:r>
      <w:r>
        <w:rPr>
          <w:rFonts w:ascii="Times New Roman" w:hAnsi="Times New Roman" w:cs="Times New Roman" w:eastAsia="Times New Roman" w:hint="default"/>
        </w:rPr>
        <w:t>1</w:t>
      </w:r>
      <w:r>
        <w:rPr/>
        <w:t>）取得该金融资产或金融负债的目的是为了在短期内出售、回购或赎回；</w:t>
      </w:r>
    </w:p>
    <w:p>
      <w:pPr>
        <w:pStyle w:val="BodyText"/>
        <w:spacing w:line="338" w:lineRule="auto" w:before="5"/>
        <w:ind w:left="140" w:right="223" w:firstLine="419"/>
        <w:jc w:val="both"/>
      </w:pPr>
      <w:r>
        <w:rPr>
          <w:rFonts w:ascii="Times New Roman" w:hAnsi="Times New Roman" w:cs="Times New Roman" w:eastAsia="Times New Roman" w:hint="default"/>
          <w:spacing w:val="-2"/>
        </w:rPr>
        <w:t>2</w:t>
      </w:r>
      <w:r>
        <w:rPr>
          <w:spacing w:val="-2"/>
        </w:rPr>
        <w:t>）属于进行集中管理的可辨认金融工具组合的一部分，且有客观证据表明本公司近期</w:t>
      </w:r>
      <w:r>
        <w:rPr>
          <w:w w:val="100"/>
        </w:rPr>
        <w:t> </w:t>
      </w:r>
      <w:r>
        <w:rPr/>
        <w:t>采用短期获利方式对该组合进行管理；</w:t>
      </w:r>
    </w:p>
    <w:p>
      <w:pPr>
        <w:pStyle w:val="BodyText"/>
        <w:spacing w:line="345" w:lineRule="auto" w:before="47"/>
        <w:ind w:left="140" w:right="211" w:firstLine="419"/>
        <w:jc w:val="both"/>
      </w:pPr>
      <w:r>
        <w:rPr>
          <w:rFonts w:ascii="Times New Roman" w:hAnsi="Times New Roman" w:cs="Times New Roman" w:eastAsia="Times New Roman" w:hint="default"/>
          <w:spacing w:val="-2"/>
        </w:rPr>
        <w:t>3</w:t>
      </w:r>
      <w:r>
        <w:rPr>
          <w:spacing w:val="-2"/>
        </w:rPr>
        <w:t>）属于衍生金融工具，但是被指定为有效套期工具的衍生工具、属于财务担保合同的</w:t>
      </w:r>
      <w:r>
        <w:rPr>
          <w:w w:val="100"/>
        </w:rPr>
        <w:t> </w:t>
      </w:r>
      <w:r>
        <w:rPr>
          <w:spacing w:val="-4"/>
          <w:w w:val="100"/>
        </w:rPr>
        <w:t>衍生工具、与在活跃市场中没有报价且其公允价值不能可靠计量的权益工具投资挂钩并须通</w:t>
      </w:r>
      <w:r>
        <w:rPr>
          <w:spacing w:val="-94"/>
          <w:w w:val="100"/>
        </w:rPr>
        <w:t> </w:t>
      </w:r>
      <w:r>
        <w:rPr>
          <w:spacing w:val="-94"/>
          <w:w w:val="100"/>
        </w:rPr>
      </w:r>
      <w:r>
        <w:rPr/>
        <w:t>过交付该权益工具结算的衍生工具除外。</w:t>
      </w:r>
    </w:p>
    <w:p>
      <w:pPr>
        <w:pStyle w:val="BodyText"/>
        <w:spacing w:line="357" w:lineRule="auto" w:before="40"/>
        <w:ind w:left="140" w:right="211" w:firstLine="419"/>
        <w:jc w:val="both"/>
      </w:pPr>
      <w:r>
        <w:rPr>
          <w:spacing w:val="-4"/>
          <w:w w:val="100"/>
        </w:rPr>
        <w:t>只有符合以下条件之一，金融资产或金融负债才可在初始计量时指定为以公允价值计量</w:t>
      </w:r>
      <w:r>
        <w:rPr>
          <w:w w:val="100"/>
        </w:rPr>
        <w:t> </w:t>
      </w:r>
      <w:r>
        <w:rPr/>
        <w:t>且其变动计入损益的金融资产或金融负债：</w:t>
      </w:r>
    </w:p>
    <w:p>
      <w:pPr>
        <w:pStyle w:val="BodyText"/>
        <w:spacing w:line="336" w:lineRule="auto" w:before="30"/>
        <w:ind w:left="140" w:right="223" w:firstLine="419"/>
        <w:jc w:val="both"/>
      </w:pPr>
      <w:r>
        <w:rPr>
          <w:rFonts w:ascii="Times New Roman" w:hAnsi="Times New Roman" w:cs="Times New Roman" w:eastAsia="Times New Roman" w:hint="default"/>
          <w:spacing w:val="-2"/>
        </w:rPr>
        <w:t>1</w:t>
      </w:r>
      <w:r>
        <w:rPr>
          <w:spacing w:val="-2"/>
        </w:rPr>
        <w:t>）该项指定可以消除或明显减少由于金融资产或金融负债的计量基础不同所导致的相</w:t>
      </w:r>
      <w:r>
        <w:rPr>
          <w:w w:val="100"/>
        </w:rPr>
        <w:t> </w:t>
      </w:r>
      <w:r>
        <w:rPr/>
        <w:t>关利得或损失在确认或计量方面不一致的情况；</w:t>
      </w:r>
    </w:p>
    <w:p>
      <w:pPr>
        <w:pStyle w:val="BodyText"/>
        <w:spacing w:line="336" w:lineRule="auto" w:before="49"/>
        <w:ind w:left="140" w:right="102" w:firstLine="419"/>
        <w:jc w:val="left"/>
      </w:pPr>
      <w:r>
        <w:rPr>
          <w:rFonts w:ascii="Times New Roman" w:hAnsi="Times New Roman" w:cs="Times New Roman" w:eastAsia="Times New Roman" w:hint="default"/>
        </w:rPr>
        <w:t>2</w:t>
      </w:r>
      <w:r>
        <w:rPr/>
        <w:t>）风险管理或投资策略的正式书面文件已载明，该金融资产组合、该金融负债组合、</w:t>
      </w:r>
      <w:r>
        <w:rPr>
          <w:w w:val="100"/>
        </w:rPr>
        <w:t> </w:t>
      </w:r>
      <w:r>
        <w:rPr>
          <w:spacing w:val="-2"/>
        </w:rPr>
        <w:t>或该金融资产和金融负债组合，以公允价值为基础进行管理、评价并向关键管理人员报告；</w:t>
      </w:r>
    </w:p>
    <w:p>
      <w:pPr>
        <w:spacing w:after="0" w:line="336" w:lineRule="auto"/>
        <w:jc w:val="left"/>
        <w:sectPr>
          <w:footerReference w:type="default" r:id="rId57"/>
          <w:pgSz w:w="11910" w:h="16840"/>
          <w:pgMar w:footer="1195" w:header="877" w:top="1100" w:bottom="1380" w:left="1660" w:right="1580"/>
          <w:pgNumType w:start="112"/>
        </w:sectPr>
      </w:pPr>
    </w:p>
    <w:p>
      <w:pPr>
        <w:spacing w:line="240" w:lineRule="auto" w:before="3"/>
        <w:rPr>
          <w:rFonts w:ascii="宋体" w:hAnsi="宋体" w:cs="宋体" w:eastAsia="宋体" w:hint="default"/>
          <w:sz w:val="19"/>
          <w:szCs w:val="19"/>
        </w:rPr>
      </w:pPr>
    </w:p>
    <w:p>
      <w:pPr>
        <w:pStyle w:val="BodyText"/>
        <w:spacing w:line="336" w:lineRule="auto" w:before="36"/>
        <w:ind w:left="140" w:right="102" w:firstLine="419"/>
        <w:jc w:val="left"/>
      </w:pPr>
      <w:r>
        <w:rPr>
          <w:rFonts w:ascii="Times New Roman" w:hAnsi="Times New Roman" w:cs="Times New Roman" w:eastAsia="Times New Roman" w:hint="default"/>
          <w:spacing w:val="-2"/>
        </w:rPr>
        <w:t>3</w:t>
      </w:r>
      <w:r>
        <w:rPr>
          <w:spacing w:val="-2"/>
        </w:rPr>
        <w:t>）包含一项或多项嵌入衍生工具的混合工具，除非嵌入衍生工具对混合工具的现金流</w:t>
      </w:r>
      <w:r>
        <w:rPr>
          <w:w w:val="100"/>
        </w:rPr>
        <w:t> </w:t>
      </w:r>
      <w:r>
        <w:rPr/>
        <w:t>量没有重大改变，或所嵌入的衍生工具明显不应当从相关混合工具中分拆；</w:t>
      </w:r>
    </w:p>
    <w:p>
      <w:pPr>
        <w:pStyle w:val="BodyText"/>
        <w:spacing w:line="338" w:lineRule="auto" w:before="49"/>
        <w:ind w:left="140" w:right="102" w:firstLine="419"/>
        <w:jc w:val="left"/>
      </w:pPr>
      <w:r>
        <w:rPr>
          <w:rFonts w:ascii="Times New Roman" w:hAnsi="Times New Roman" w:cs="Times New Roman" w:eastAsia="Times New Roman" w:hint="default"/>
          <w:spacing w:val="-2"/>
        </w:rPr>
        <w:t>4</w:t>
      </w:r>
      <w:r>
        <w:rPr>
          <w:spacing w:val="-2"/>
        </w:rPr>
        <w:t>）包含需要分拆但无法在取得时或后续的资产负债表日对其进行单独计量的嵌入衍生</w:t>
      </w:r>
      <w:r>
        <w:rPr>
          <w:w w:val="100"/>
        </w:rPr>
        <w:t> </w:t>
      </w:r>
      <w:r>
        <w:rPr/>
        <w:t>工具的混合工具。</w:t>
      </w:r>
    </w:p>
    <w:p>
      <w:pPr>
        <w:pStyle w:val="BodyText"/>
        <w:spacing w:line="357" w:lineRule="auto" w:before="47"/>
        <w:ind w:left="140" w:right="211" w:firstLine="419"/>
        <w:jc w:val="both"/>
      </w:pPr>
      <w:r>
        <w:rPr>
          <w:spacing w:val="-4"/>
          <w:w w:val="100"/>
        </w:rPr>
        <w:t>本公司对以公允价值计量且其变动计入当期损益的金融资产或金融负债，在取得时以公</w:t>
      </w:r>
      <w:r>
        <w:rPr>
          <w:w w:val="100"/>
        </w:rPr>
        <w:t> </w:t>
      </w:r>
      <w:r>
        <w:rPr>
          <w:spacing w:val="-4"/>
        </w:rPr>
        <w:t>允价值（扣除已宣告但尚未发放的现金股利或已到付息期但尚未领取的债券利息）作为初始</w:t>
      </w:r>
      <w:r>
        <w:rPr>
          <w:spacing w:val="-44"/>
        </w:rPr>
        <w:t> </w:t>
      </w:r>
      <w:r>
        <w:rPr>
          <w:spacing w:val="-44"/>
        </w:rPr>
      </w:r>
      <w:r>
        <w:rPr>
          <w:spacing w:val="-4"/>
        </w:rPr>
        <w:t>确认金额，相关的交易费用计入当期损益。持有期间将取得的利息或现金股利确认为投资收</w:t>
      </w:r>
      <w:r>
        <w:rPr>
          <w:spacing w:val="-44"/>
        </w:rPr>
        <w:t> </w:t>
      </w:r>
      <w:r>
        <w:rPr>
          <w:spacing w:val="-44"/>
        </w:rPr>
      </w:r>
      <w:r>
        <w:rPr>
          <w:spacing w:val="-4"/>
        </w:rPr>
        <w:t>益，期末将公允价值变动计入当期损益。处置时，其公允价值与初始入账金额之间的差额确</w:t>
      </w:r>
      <w:r>
        <w:rPr>
          <w:spacing w:val="-45"/>
        </w:rPr>
        <w:t> </w:t>
      </w:r>
      <w:r>
        <w:rPr>
          <w:spacing w:val="-45"/>
        </w:rPr>
      </w:r>
      <w:r>
        <w:rPr/>
        <w:t>认为投资收益，同时调整公允价值变动损益。</w:t>
      </w:r>
    </w:p>
    <w:p>
      <w:pPr>
        <w:pStyle w:val="BodyText"/>
        <w:spacing w:line="345" w:lineRule="auto" w:before="30"/>
        <w:ind w:left="560" w:right="102"/>
        <w:jc w:val="left"/>
      </w:pPr>
      <w:r>
        <w:rPr/>
        <w:t>（</w:t>
      </w:r>
      <w:r>
        <w:rPr>
          <w:rFonts w:ascii="Times New Roman" w:hAnsi="Times New Roman" w:cs="Times New Roman" w:eastAsia="Times New Roman" w:hint="default"/>
        </w:rPr>
        <w:t>2</w:t>
      </w:r>
      <w:r>
        <w:rPr/>
        <w:t>）应收款项</w:t>
      </w:r>
      <w:r>
        <w:rPr>
          <w:w w:val="100"/>
        </w:rPr>
        <w:t> </w:t>
      </w:r>
      <w:r>
        <w:rPr/>
        <w:t>应收款项是指在活跃市场中没有报价、回收金额固定或可确定的非衍生金融资产。</w:t>
      </w:r>
      <w:r>
        <w:rPr>
          <w:w w:val="100"/>
        </w:rPr>
        <w:t> </w:t>
      </w:r>
      <w:r>
        <w:rPr>
          <w:spacing w:val="-4"/>
        </w:rPr>
        <w:t>本公司对外销售商品或提供劳务形成的应收债权，以及公司持有的其他企业的债权（不</w:t>
      </w:r>
    </w:p>
    <w:p>
      <w:pPr>
        <w:pStyle w:val="BodyText"/>
        <w:spacing w:line="355" w:lineRule="auto" w:before="43"/>
        <w:ind w:left="140" w:right="211"/>
        <w:jc w:val="both"/>
      </w:pPr>
      <w:r>
        <w:rPr>
          <w:spacing w:val="-9"/>
          <w:w w:val="100"/>
        </w:rPr>
        <w:t>包括在活跃市场上有报价的债务工具），包括应收账款、其他应收款、应收票据、预付款项、</w:t>
      </w:r>
      <w:r>
        <w:rPr>
          <w:spacing w:val="-96"/>
          <w:w w:val="100"/>
        </w:rPr>
        <w:t> </w:t>
      </w:r>
      <w:r>
        <w:rPr>
          <w:spacing w:val="-96"/>
          <w:w w:val="100"/>
        </w:rPr>
      </w:r>
      <w:r>
        <w:rPr>
          <w:spacing w:val="-4"/>
        </w:rPr>
        <w:t>长期应收款等，以向购货方应收的合同或协议价款作为初始确认金额；具有融资性质的，按</w:t>
      </w:r>
      <w:r>
        <w:rPr>
          <w:spacing w:val="-45"/>
        </w:rPr>
        <w:t> </w:t>
      </w:r>
      <w:r>
        <w:rPr>
          <w:spacing w:val="-45"/>
        </w:rPr>
      </w:r>
      <w:r>
        <w:rPr/>
        <w:t>其现值进行初始确认。</w:t>
      </w:r>
    </w:p>
    <w:p>
      <w:pPr>
        <w:pStyle w:val="BodyText"/>
        <w:spacing w:line="240" w:lineRule="auto" w:before="32"/>
        <w:ind w:left="560" w:right="102"/>
        <w:jc w:val="left"/>
      </w:pPr>
      <w:r>
        <w:rPr/>
        <w:t>收回或处置时，将取得的价款与该应收款项账面价值之间的差额计入当期损益。</w:t>
      </w:r>
    </w:p>
    <w:p>
      <w:pPr>
        <w:pStyle w:val="BodyText"/>
        <w:spacing w:line="338" w:lineRule="auto" w:before="133"/>
        <w:ind w:left="560" w:right="102"/>
        <w:jc w:val="left"/>
      </w:pPr>
      <w:r>
        <w:rPr/>
        <w:t>（</w:t>
      </w:r>
      <w:r>
        <w:rPr>
          <w:rFonts w:ascii="Times New Roman" w:hAnsi="Times New Roman" w:cs="Times New Roman" w:eastAsia="Times New Roman" w:hint="default"/>
        </w:rPr>
        <w:t>3</w:t>
      </w:r>
      <w:r>
        <w:rPr/>
        <w:t>）持有至到期投资</w:t>
      </w:r>
      <w:r>
        <w:rPr>
          <w:w w:val="100"/>
        </w:rPr>
        <w:t> </w:t>
      </w:r>
      <w:r>
        <w:rPr>
          <w:spacing w:val="-4"/>
        </w:rPr>
        <w:t>持有至到期投资是指到期日固定、回收金额固定或可确定，且本公司有明确意图和能力</w:t>
      </w:r>
    </w:p>
    <w:p>
      <w:pPr>
        <w:pStyle w:val="BodyText"/>
        <w:spacing w:line="355" w:lineRule="auto" w:before="47"/>
        <w:ind w:left="560" w:right="102" w:hanging="420"/>
        <w:jc w:val="left"/>
      </w:pPr>
      <w:r>
        <w:rPr/>
        <w:t>持有至到期的非衍生性金融资产。</w:t>
      </w:r>
      <w:r>
        <w:rPr>
          <w:w w:val="100"/>
        </w:rPr>
        <w:t> </w:t>
      </w:r>
      <w:r>
        <w:rPr>
          <w:spacing w:val="-4"/>
        </w:rPr>
        <w:t>本公司对持有至到期投资，在取得时按公允价值（扣除已到付息期但尚未领取的债券利</w:t>
      </w:r>
    </w:p>
    <w:p>
      <w:pPr>
        <w:pStyle w:val="BodyText"/>
        <w:spacing w:line="357" w:lineRule="auto" w:before="32"/>
        <w:ind w:left="140" w:right="211"/>
        <w:jc w:val="both"/>
      </w:pPr>
      <w:r>
        <w:rPr>
          <w:spacing w:val="-4"/>
        </w:rPr>
        <w:t>息）和相关交易费用之和作为初始确认金额。持有期间按照摊余成本和实际利率计算确认利</w:t>
      </w:r>
      <w:r>
        <w:rPr>
          <w:spacing w:val="-44"/>
        </w:rPr>
        <w:t> </w:t>
      </w:r>
      <w:r>
        <w:rPr>
          <w:spacing w:val="-44"/>
        </w:rPr>
      </w:r>
      <w:r>
        <w:rPr>
          <w:spacing w:val="-4"/>
        </w:rPr>
        <w:t>息收入，计入投资收益。实际利率在取得时确定，在该预期存续期间或适用的更短期间内保</w:t>
      </w:r>
      <w:r>
        <w:rPr>
          <w:spacing w:val="-44"/>
        </w:rPr>
        <w:t> </w:t>
      </w:r>
      <w:r>
        <w:rPr>
          <w:spacing w:val="-44"/>
        </w:rPr>
      </w:r>
      <w:r>
        <w:rPr/>
        <w:t>持不变。处置时，将所取得价款与该投资账面价值之间的差额计入投资收益。</w:t>
      </w:r>
    </w:p>
    <w:p>
      <w:pPr>
        <w:pStyle w:val="BodyText"/>
        <w:spacing w:line="357" w:lineRule="auto" w:before="30"/>
        <w:ind w:left="140" w:right="102" w:firstLine="419"/>
        <w:jc w:val="left"/>
      </w:pPr>
      <w:r>
        <w:rPr>
          <w:spacing w:val="-4"/>
          <w:w w:val="100"/>
        </w:rPr>
        <w:t>如果持有至到期投资处置或重分类为其他类金融资产的金额，相对于本公司全部持有至</w:t>
      </w:r>
      <w:r>
        <w:rPr>
          <w:w w:val="100"/>
        </w:rPr>
        <w:t> </w:t>
      </w:r>
      <w:r>
        <w:rPr>
          <w:spacing w:val="-4"/>
          <w:w w:val="100"/>
        </w:rPr>
        <w:t>到期投资在出售或重分类前的总额较大，在处置或重分类后应立即将其剩余的持有至到期投</w:t>
      </w:r>
      <w:r>
        <w:rPr>
          <w:spacing w:val="-94"/>
          <w:w w:val="100"/>
        </w:rPr>
        <w:t> </w:t>
      </w:r>
      <w:r>
        <w:rPr>
          <w:spacing w:val="-94"/>
          <w:w w:val="100"/>
        </w:rPr>
      </w:r>
      <w:r>
        <w:rPr>
          <w:spacing w:val="-4"/>
        </w:rPr>
        <w:t>资重分类为可供出售金融资产；重分类日，该投资的账面价值与其公允价值之间的差额计入</w:t>
      </w:r>
      <w:r>
        <w:rPr>
          <w:spacing w:val="-47"/>
        </w:rPr>
        <w:t> </w:t>
      </w:r>
      <w:r>
        <w:rPr>
          <w:spacing w:val="-47"/>
        </w:rPr>
      </w:r>
      <w:r>
        <w:rPr>
          <w:spacing w:val="-2"/>
        </w:rPr>
        <w:t>其他综合收益，在该可供出售金融资产发生减值或终止确认时转出，计入当期损益。但是，</w:t>
      </w:r>
      <w:r>
        <w:rPr>
          <w:spacing w:val="-23"/>
        </w:rPr>
        <w:t> </w:t>
      </w:r>
      <w:r>
        <w:rPr>
          <w:spacing w:val="-23"/>
        </w:rPr>
      </w:r>
      <w:r>
        <w:rPr/>
        <w:t>遇到下列情况可以除外：</w:t>
      </w:r>
    </w:p>
    <w:p>
      <w:pPr>
        <w:pStyle w:val="BodyText"/>
        <w:spacing w:line="336" w:lineRule="auto" w:before="30"/>
        <w:ind w:left="140" w:right="102" w:firstLine="419"/>
        <w:jc w:val="left"/>
      </w:pPr>
      <w:r>
        <w:rPr>
          <w:rFonts w:ascii="Times New Roman" w:hAnsi="Times New Roman" w:cs="Times New Roman" w:eastAsia="Times New Roman" w:hint="default"/>
          <w:spacing w:val="-2"/>
        </w:rPr>
        <w:t>1</w:t>
      </w:r>
      <w:r>
        <w:rPr>
          <w:spacing w:val="-2"/>
        </w:rPr>
        <w:t>）出售日或重分类日距离该项投资到期日或赎回日较近</w:t>
      </w:r>
      <w:r>
        <w:rPr>
          <w:rFonts w:ascii="Times New Roman" w:hAnsi="Times New Roman" w:cs="Times New Roman" w:eastAsia="Times New Roman" w:hint="default"/>
          <w:spacing w:val="-2"/>
        </w:rPr>
        <w:t>(</w:t>
      </w:r>
      <w:r>
        <w:rPr>
          <w:spacing w:val="-2"/>
        </w:rPr>
        <w:t>如到期前三个月内</w:t>
      </w:r>
      <w:r>
        <w:rPr>
          <w:rFonts w:ascii="Times New Roman" w:hAnsi="Times New Roman" w:cs="Times New Roman" w:eastAsia="Times New Roman" w:hint="default"/>
          <w:spacing w:val="-2"/>
        </w:rPr>
        <w:t>)</w:t>
      </w:r>
      <w:r>
        <w:rPr>
          <w:spacing w:val="-2"/>
        </w:rPr>
        <w:t>，且市场</w:t>
      </w:r>
      <w:r>
        <w:rPr>
          <w:w w:val="100"/>
        </w:rPr>
        <w:t> </w:t>
      </w:r>
      <w:r>
        <w:rPr/>
        <w:t>利率变化对该项投资的公允价值没有显著影响。</w:t>
      </w:r>
    </w:p>
    <w:p>
      <w:pPr>
        <w:pStyle w:val="BodyText"/>
        <w:spacing w:line="240" w:lineRule="auto" w:before="49"/>
        <w:ind w:left="560" w:right="102"/>
        <w:jc w:val="left"/>
      </w:pPr>
      <w:r>
        <w:rPr>
          <w:rFonts w:ascii="Times New Roman" w:hAnsi="Times New Roman" w:cs="Times New Roman" w:eastAsia="Times New Roman" w:hint="default"/>
        </w:rPr>
        <w:t>2</w:t>
      </w:r>
      <w:r>
        <w:rPr/>
        <w:t>）根据合同约定的偿付方式，企业已收回几乎所有初始本金。</w:t>
      </w:r>
    </w:p>
    <w:p>
      <w:pPr>
        <w:pStyle w:val="BodyText"/>
        <w:spacing w:line="336" w:lineRule="auto" w:before="119"/>
        <w:ind w:left="140" w:right="102" w:firstLine="419"/>
        <w:jc w:val="left"/>
      </w:pPr>
      <w:r>
        <w:rPr>
          <w:rFonts w:ascii="Times New Roman" w:hAnsi="Times New Roman" w:cs="Times New Roman" w:eastAsia="Times New Roman" w:hint="default"/>
          <w:spacing w:val="-2"/>
        </w:rPr>
        <w:t>3</w:t>
      </w:r>
      <w:r>
        <w:rPr>
          <w:spacing w:val="-2"/>
        </w:rPr>
        <w:t>）出售或重分类是由于企业无法控制、预期不会重复发生且难以合理预计的独立事件</w:t>
      </w:r>
      <w:r>
        <w:rPr>
          <w:w w:val="100"/>
        </w:rPr>
        <w:t> </w:t>
      </w:r>
      <w:r>
        <w:rPr/>
        <w:t>所引起。</w:t>
      </w:r>
    </w:p>
    <w:p>
      <w:pPr>
        <w:pStyle w:val="BodyText"/>
        <w:spacing w:line="240" w:lineRule="auto" w:before="49"/>
        <w:ind w:left="560" w:right="102"/>
        <w:jc w:val="left"/>
      </w:pPr>
      <w:r>
        <w:rPr/>
        <w:t>（</w:t>
      </w:r>
      <w:r>
        <w:rPr>
          <w:rFonts w:ascii="Times New Roman" w:hAnsi="Times New Roman" w:cs="Times New Roman" w:eastAsia="Times New Roman" w:hint="default"/>
        </w:rPr>
        <w:t>4</w:t>
      </w:r>
      <w:r>
        <w:rPr/>
        <w:t>）可供出售金融资产</w:t>
      </w:r>
    </w:p>
    <w:p>
      <w:pPr>
        <w:spacing w:after="0" w:line="240" w:lineRule="auto"/>
        <w:jc w:val="left"/>
        <w:sectPr>
          <w:pgSz w:w="11910" w:h="16840"/>
          <w:pgMar w:header="877" w:footer="1195" w:top="1100" w:bottom="1380" w:left="1660" w:right="1580"/>
        </w:sectPr>
      </w:pPr>
    </w:p>
    <w:p>
      <w:pPr>
        <w:spacing w:line="240" w:lineRule="auto" w:before="3"/>
        <w:rPr>
          <w:rFonts w:ascii="宋体" w:hAnsi="宋体" w:cs="宋体" w:eastAsia="宋体" w:hint="default"/>
          <w:sz w:val="19"/>
          <w:szCs w:val="19"/>
        </w:rPr>
      </w:pPr>
    </w:p>
    <w:p>
      <w:pPr>
        <w:pStyle w:val="BodyText"/>
        <w:spacing w:line="355" w:lineRule="auto" w:before="36"/>
        <w:ind w:left="140" w:right="0" w:firstLine="419"/>
        <w:jc w:val="left"/>
      </w:pPr>
      <w:r>
        <w:rPr>
          <w:spacing w:val="-4"/>
        </w:rPr>
        <w:t>可供出售金融资产，是指初始确认时即指定为可供出售的非衍生金融资产，以及除其他</w:t>
      </w:r>
      <w:r>
        <w:rPr>
          <w:w w:val="100"/>
        </w:rPr>
        <w:t> </w:t>
      </w:r>
      <w:r>
        <w:rPr/>
        <w:t>金融资产类别以外的金融资产。</w:t>
      </w:r>
    </w:p>
    <w:p>
      <w:pPr>
        <w:pStyle w:val="BodyText"/>
        <w:spacing w:line="357" w:lineRule="auto" w:before="32"/>
        <w:ind w:left="140" w:right="0" w:firstLine="419"/>
        <w:jc w:val="left"/>
      </w:pPr>
      <w:r>
        <w:rPr>
          <w:spacing w:val="-4"/>
        </w:rPr>
        <w:t>本公司对可供出售金融资产，在取得时按公允价值（扣除已宣告但尚未发放的现金股利</w:t>
      </w:r>
      <w:r>
        <w:rPr>
          <w:w w:val="100"/>
        </w:rPr>
        <w:t> </w:t>
      </w:r>
      <w:r>
        <w:rPr>
          <w:spacing w:val="-4"/>
        </w:rPr>
        <w:t>或已到付息期但尚未领取的债券利息）和相关交易费用之和作为初始确认金额。持有期间将</w:t>
      </w:r>
      <w:r>
        <w:rPr>
          <w:spacing w:val="-44"/>
        </w:rPr>
        <w:t> </w:t>
      </w:r>
      <w:r>
        <w:rPr>
          <w:spacing w:val="-44"/>
        </w:rPr>
      </w:r>
      <w:r>
        <w:rPr>
          <w:spacing w:val="-4"/>
          <w:w w:val="100"/>
        </w:rPr>
        <w:t>取得的利息或现金股利确认为投资收益。可供出售金融资产的公允价值变动形成的利得或损</w:t>
      </w:r>
      <w:r>
        <w:rPr>
          <w:spacing w:val="-94"/>
          <w:w w:val="100"/>
        </w:rPr>
        <w:t> </w:t>
      </w:r>
      <w:r>
        <w:rPr>
          <w:spacing w:val="-94"/>
          <w:w w:val="100"/>
        </w:rPr>
      </w:r>
      <w:r>
        <w:rPr>
          <w:spacing w:val="-4"/>
        </w:rPr>
        <w:t>失，除减值损失和外币货币性金融资产形成的汇兑差额外，直接计入其他综合收益。处置可</w:t>
      </w:r>
      <w:r>
        <w:rPr>
          <w:spacing w:val="-44"/>
        </w:rPr>
        <w:t> </w:t>
      </w:r>
      <w:r>
        <w:rPr>
          <w:spacing w:val="-44"/>
        </w:rPr>
      </w:r>
      <w:r>
        <w:rPr>
          <w:spacing w:val="-9"/>
          <w:w w:val="100"/>
        </w:rPr>
        <w:t>供出售金融资产时，将取得的价款与该金融资产账面价值之间的差额，计入投资损益；同时，</w:t>
      </w:r>
      <w:r>
        <w:rPr>
          <w:spacing w:val="-97"/>
          <w:w w:val="100"/>
        </w:rPr>
        <w:t> </w:t>
      </w:r>
      <w:r>
        <w:rPr>
          <w:spacing w:val="-97"/>
          <w:w w:val="100"/>
        </w:rPr>
      </w:r>
      <w:r>
        <w:rPr>
          <w:spacing w:val="-4"/>
          <w:w w:val="100"/>
        </w:rPr>
        <w:t>将原直接计入其他综合收益的公允价值变动累计额对应处置部分的金额转出，计入投资损益。</w:t>
      </w:r>
    </w:p>
    <w:p>
      <w:pPr>
        <w:pStyle w:val="BodyText"/>
        <w:spacing w:line="355" w:lineRule="auto" w:before="31"/>
        <w:ind w:left="140" w:right="0" w:firstLine="419"/>
        <w:jc w:val="left"/>
      </w:pPr>
      <w:r>
        <w:rPr>
          <w:spacing w:val="-4"/>
          <w:w w:val="100"/>
        </w:rPr>
        <w:t>本公司对在活跃市场中没有报价且其公允价值不能可靠计量的权益工具投资，以及与该</w:t>
      </w:r>
      <w:r>
        <w:rPr>
          <w:w w:val="100"/>
        </w:rPr>
        <w:t> </w:t>
      </w:r>
      <w:r>
        <w:rPr/>
        <w:t>权益工具挂钩并须通过交付该权益工具结算的衍生金融资产，按照成本计量。</w:t>
      </w:r>
    </w:p>
    <w:p>
      <w:pPr>
        <w:pStyle w:val="BodyText"/>
        <w:spacing w:line="336" w:lineRule="auto" w:before="32"/>
        <w:ind w:left="560" w:right="395"/>
        <w:jc w:val="left"/>
      </w:pPr>
      <w:r>
        <w:rPr/>
        <w:t>（</w:t>
      </w:r>
      <w:r>
        <w:rPr>
          <w:rFonts w:ascii="Times New Roman" w:hAnsi="Times New Roman" w:cs="Times New Roman" w:eastAsia="Times New Roman" w:hint="default"/>
        </w:rPr>
        <w:t>5</w:t>
      </w:r>
      <w:r>
        <w:rPr/>
        <w:t>）其他金融负债</w:t>
      </w:r>
      <w:r>
        <w:rPr>
          <w:w w:val="100"/>
        </w:rPr>
        <w:t> </w:t>
      </w:r>
      <w:r>
        <w:rPr>
          <w:spacing w:val="-2"/>
        </w:rPr>
        <w:t>按其公允价值和相关交易费用之和作为初始确认金额。采用摊余成本进行后续计量。</w:t>
      </w:r>
    </w:p>
    <w:p>
      <w:pPr>
        <w:pStyle w:val="BodyText"/>
        <w:spacing w:line="240" w:lineRule="auto" w:before="51"/>
        <w:ind w:left="560" w:right="395"/>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BT</w:t>
      </w:r>
      <w:r>
        <w:rPr>
          <w:rFonts w:ascii="Times New Roman" w:hAnsi="Times New Roman" w:cs="Times New Roman" w:eastAsia="Times New Roman" w:hint="default"/>
          <w:spacing w:val="-3"/>
        </w:rPr>
        <w:t> </w:t>
      </w:r>
      <w:r>
        <w:rPr/>
        <w:t>项目会计核算方法</w:t>
      </w:r>
    </w:p>
    <w:p>
      <w:pPr>
        <w:pStyle w:val="BodyText"/>
        <w:spacing w:line="350" w:lineRule="auto" w:before="117"/>
        <w:ind w:left="140" w:right="311" w:firstLine="419"/>
        <w:jc w:val="both"/>
      </w:pPr>
      <w:r>
        <w:rPr/>
        <w:t>本公司 </w:t>
      </w:r>
      <w:r>
        <w:rPr>
          <w:rFonts w:ascii="Times New Roman" w:hAnsi="Times New Roman" w:cs="Times New Roman" w:eastAsia="Times New Roman" w:hint="default"/>
        </w:rPr>
        <w:t>BT</w:t>
      </w:r>
      <w:r>
        <w:rPr>
          <w:rFonts w:ascii="Times New Roman" w:hAnsi="Times New Roman" w:cs="Times New Roman" w:eastAsia="Times New Roman" w:hint="default"/>
          <w:spacing w:val="8"/>
        </w:rPr>
        <w:t> </w:t>
      </w:r>
      <w:r>
        <w:rPr>
          <w:spacing w:val="-4"/>
        </w:rPr>
        <w:t>项目的经营方式为</w:t>
      </w:r>
      <w:r>
        <w:rPr>
          <w:rFonts w:ascii="Times New Roman" w:hAnsi="Times New Roman" w:cs="Times New Roman" w:eastAsia="Times New Roman" w:hint="default"/>
          <w:spacing w:val="-4"/>
        </w:rPr>
        <w:t>“</w:t>
      </w:r>
      <w:r>
        <w:rPr>
          <w:spacing w:val="-4"/>
        </w:rPr>
        <w:t>建造</w:t>
      </w:r>
      <w:r>
        <w:rPr>
          <w:rFonts w:ascii="Times New Roman" w:hAnsi="Times New Roman" w:cs="Times New Roman" w:eastAsia="Times New Roman" w:hint="default"/>
          <w:spacing w:val="-4"/>
        </w:rPr>
        <w:t>-</w:t>
      </w:r>
      <w:r>
        <w:rPr>
          <w:spacing w:val="-4"/>
        </w:rPr>
        <w:t>转移（</w:t>
      </w:r>
      <w:r>
        <w:rPr>
          <w:rFonts w:ascii="Times New Roman" w:hAnsi="Times New Roman" w:cs="Times New Roman" w:eastAsia="Times New Roman" w:hint="default"/>
          <w:spacing w:val="-4"/>
        </w:rPr>
        <w:t>Build-Transfer</w:t>
      </w:r>
      <w:r>
        <w:rPr>
          <w:spacing w:val="-4"/>
        </w:rPr>
        <w:t>）</w:t>
      </w:r>
      <w:r>
        <w:rPr>
          <w:rFonts w:ascii="Times New Roman" w:hAnsi="Times New Roman" w:cs="Times New Roman" w:eastAsia="Times New Roman" w:hint="default"/>
          <w:spacing w:val="-4"/>
        </w:rPr>
        <w:t>”</w:t>
      </w:r>
      <w:r>
        <w:rPr>
          <w:spacing w:val="-4"/>
        </w:rPr>
        <w:t>，即政府或其代理公司与本</w:t>
      </w:r>
      <w:r>
        <w:rPr>
          <w:w w:val="100"/>
        </w:rPr>
        <w:t> </w:t>
      </w:r>
      <w:r>
        <w:rPr>
          <w:spacing w:val="-4"/>
          <w:w w:val="100"/>
        </w:rPr>
        <w:t>公司签订政府工程的投资建设回购协议，并授权本公司代理其实施投融资职能进行政府工程</w:t>
      </w:r>
      <w:r>
        <w:rPr>
          <w:spacing w:val="-94"/>
          <w:w w:val="100"/>
        </w:rPr>
        <w:t> </w:t>
      </w:r>
      <w:r>
        <w:rPr>
          <w:spacing w:val="-94"/>
          <w:w w:val="100"/>
        </w:rPr>
      </w:r>
      <w:r>
        <w:rPr>
          <w:spacing w:val="-4"/>
        </w:rPr>
        <w:t>建设，工程完工后移交政府或其代理公司，政府或其代理公司根据回购协议在规定的期限内</w:t>
      </w:r>
      <w:r>
        <w:rPr>
          <w:spacing w:val="-44"/>
        </w:rPr>
        <w:t> </w:t>
      </w:r>
      <w:r>
        <w:rPr>
          <w:spacing w:val="-44"/>
        </w:rPr>
      </w:r>
      <w:r>
        <w:rPr>
          <w:spacing w:val="-6"/>
          <w:w w:val="100"/>
        </w:rPr>
        <w:t>支付本公司回购资金（含投资回报及资金占用费）。</w:t>
      </w:r>
    </w:p>
    <w:p>
      <w:pPr>
        <w:pStyle w:val="BodyText"/>
        <w:spacing w:line="336" w:lineRule="auto" w:before="39"/>
        <w:ind w:left="140" w:right="0" w:firstLine="419"/>
        <w:jc w:val="left"/>
      </w:pPr>
      <w:r>
        <w:rPr/>
        <w:t>本公司 </w:t>
      </w:r>
      <w:r>
        <w:rPr>
          <w:rFonts w:ascii="Times New Roman" w:hAnsi="Times New Roman" w:cs="Times New Roman" w:eastAsia="Times New Roman" w:hint="default"/>
        </w:rPr>
        <w:t>BT</w:t>
      </w:r>
      <w:r>
        <w:rPr>
          <w:rFonts w:ascii="Times New Roman" w:hAnsi="Times New Roman" w:cs="Times New Roman" w:eastAsia="Times New Roman" w:hint="default"/>
          <w:spacing w:val="-17"/>
        </w:rPr>
        <w:t> </w:t>
      </w:r>
      <w:r>
        <w:rPr>
          <w:spacing w:val="-3"/>
        </w:rPr>
        <w:t>项目未提供建造服务，按照建造过程中支付的工程价款等考虑合同规定，确</w:t>
      </w:r>
      <w:r>
        <w:rPr>
          <w:w w:val="100"/>
        </w:rPr>
        <w:t> </w:t>
      </w:r>
      <w:r>
        <w:rPr/>
        <w:t>认长期应收款。</w:t>
      </w:r>
    </w:p>
    <w:p>
      <w:pPr>
        <w:pStyle w:val="BodyText"/>
        <w:spacing w:line="338" w:lineRule="auto" w:before="49"/>
        <w:ind w:left="138" w:right="311" w:firstLine="419"/>
        <w:jc w:val="both"/>
      </w:pPr>
      <w:r>
        <w:rPr>
          <w:rFonts w:ascii="Times New Roman" w:hAnsi="Times New Roman" w:cs="Times New Roman" w:eastAsia="Times New Roman" w:hint="default"/>
        </w:rPr>
        <w:t>BT</w:t>
      </w:r>
      <w:r>
        <w:rPr>
          <w:rFonts w:ascii="Times New Roman" w:hAnsi="Times New Roman" w:cs="Times New Roman" w:eastAsia="Times New Roman" w:hint="default"/>
          <w:spacing w:val="-5"/>
        </w:rPr>
        <w:t> </w:t>
      </w:r>
      <w:r>
        <w:rPr/>
        <w:t>项目建设期本公司按照与政府或其代理公司签订的回购协议约定的利率，按期确认</w:t>
      </w:r>
      <w:r>
        <w:rPr>
          <w:w w:val="100"/>
        </w:rPr>
        <w:t> </w:t>
      </w:r>
      <w:r>
        <w:rPr>
          <w:spacing w:val="-3"/>
        </w:rPr>
        <w:t>资金占用费计入利息收入；进入 </w:t>
      </w:r>
      <w:r>
        <w:rPr>
          <w:rFonts w:ascii="Times New Roman" w:hAnsi="Times New Roman" w:cs="Times New Roman" w:eastAsia="Times New Roman" w:hint="default"/>
        </w:rPr>
        <w:t>BT </w:t>
      </w:r>
      <w:r>
        <w:rPr>
          <w:spacing w:val="-3"/>
        </w:rPr>
        <w:t>项目回购期后，回购期内长期应收款采用摊余成本计量</w:t>
      </w:r>
      <w:r>
        <w:rPr>
          <w:spacing w:val="-93"/>
        </w:rPr>
        <w:t> </w:t>
      </w:r>
      <w:r>
        <w:rPr>
          <w:spacing w:val="-93"/>
        </w:rPr>
      </w:r>
      <w:r>
        <w:rPr/>
        <w:t>并按期确认利息收入，实际利率在预期的长期应收款存续期间内一般保持不变。</w:t>
      </w:r>
    </w:p>
    <w:p>
      <w:pPr>
        <w:spacing w:line="336" w:lineRule="auto" w:before="47"/>
        <w:ind w:left="560"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公司发生金融资产转移时，如已将金融资产所有权上几乎所有的风险和报酬转移给转入</w:t>
      </w:r>
    </w:p>
    <w:p>
      <w:pPr>
        <w:pStyle w:val="BodyText"/>
        <w:spacing w:line="355" w:lineRule="auto" w:before="49"/>
        <w:ind w:left="140" w:right="0"/>
        <w:jc w:val="left"/>
      </w:pPr>
      <w:r>
        <w:rPr>
          <w:spacing w:val="-4"/>
        </w:rPr>
        <w:t>方，则终止确认该金融资产；如保留了金融资产所有权上几乎所有的风险和报酬的，则不终</w:t>
      </w:r>
      <w:r>
        <w:rPr>
          <w:spacing w:val="-44"/>
        </w:rPr>
        <w:t> </w:t>
      </w:r>
      <w:r>
        <w:rPr>
          <w:spacing w:val="-44"/>
        </w:rPr>
      </w:r>
      <w:r>
        <w:rPr/>
        <w:t>止确认该金融资产。</w:t>
      </w:r>
    </w:p>
    <w:p>
      <w:pPr>
        <w:pStyle w:val="BodyText"/>
        <w:spacing w:line="355" w:lineRule="auto" w:before="34"/>
        <w:ind w:left="140" w:right="0" w:firstLine="419"/>
        <w:jc w:val="left"/>
      </w:pPr>
      <w:r>
        <w:rPr>
          <w:spacing w:val="-4"/>
          <w:w w:val="100"/>
        </w:rPr>
        <w:t>在判断金融资产转移是否满足上述金融资产终止确认条件时，采用实质重于形式的原则。</w:t>
      </w:r>
      <w:r>
        <w:rPr>
          <w:w w:val="100"/>
        </w:rPr>
        <w:t> </w:t>
      </w:r>
      <w:r>
        <w:rPr>
          <w:spacing w:val="-4"/>
          <w:w w:val="100"/>
        </w:rPr>
        <w:t>公司将金融资产转移区分为金融资产整体转移和部分转移。金融资产整体转移满足终止确认</w:t>
      </w:r>
      <w:r>
        <w:rPr>
          <w:spacing w:val="-94"/>
          <w:w w:val="100"/>
        </w:rPr>
        <w:t> </w:t>
      </w:r>
      <w:r>
        <w:rPr>
          <w:spacing w:val="-94"/>
          <w:w w:val="100"/>
        </w:rPr>
      </w:r>
      <w:r>
        <w:rPr/>
        <w:t>条件的，将下列两项金额的差额计入当期损益：</w:t>
      </w:r>
    </w:p>
    <w:p>
      <w:pPr>
        <w:pStyle w:val="BodyText"/>
        <w:spacing w:line="240" w:lineRule="auto" w:before="32"/>
        <w:ind w:left="560" w:right="395"/>
        <w:jc w:val="left"/>
      </w:pPr>
      <w:r>
        <w:rPr/>
        <w:t>（</w:t>
      </w:r>
      <w:r>
        <w:rPr>
          <w:rFonts w:ascii="Times New Roman" w:hAnsi="Times New Roman" w:cs="Times New Roman" w:eastAsia="Times New Roman" w:hint="default"/>
        </w:rPr>
        <w:t>1</w:t>
      </w:r>
      <w:r>
        <w:rPr/>
        <w:t>）所转移金融资产的账面价值；</w:t>
      </w:r>
    </w:p>
    <w:p>
      <w:pPr>
        <w:pStyle w:val="BodyText"/>
        <w:spacing w:line="338" w:lineRule="auto" w:before="117"/>
        <w:ind w:left="140" w:right="0" w:firstLine="419"/>
        <w:jc w:val="left"/>
      </w:pPr>
      <w:r>
        <w:rPr>
          <w:spacing w:val="-2"/>
        </w:rPr>
        <w:t>（</w:t>
      </w:r>
      <w:r>
        <w:rPr>
          <w:rFonts w:ascii="Times New Roman" w:hAnsi="Times New Roman" w:cs="Times New Roman" w:eastAsia="Times New Roman" w:hint="default"/>
          <w:spacing w:val="-2"/>
        </w:rPr>
        <w:t>2</w:t>
      </w:r>
      <w:r>
        <w:rPr>
          <w:spacing w:val="-2"/>
        </w:rPr>
        <w:t>）因转移而收到的对价，与原直接计入所有者权益的公允价值变动累计额（涉及转</w:t>
      </w:r>
      <w:r>
        <w:rPr>
          <w:w w:val="100"/>
        </w:rPr>
        <w:t> </w:t>
      </w:r>
      <w:r>
        <w:rPr/>
        <w:t>移的金融资产为可供出售金融资产的情形）之和。</w:t>
      </w:r>
    </w:p>
    <w:p>
      <w:pPr>
        <w:pStyle w:val="BodyText"/>
        <w:spacing w:line="355" w:lineRule="auto" w:before="47"/>
        <w:ind w:left="140" w:right="0" w:firstLine="419"/>
        <w:jc w:val="left"/>
      </w:pPr>
      <w:r>
        <w:rPr>
          <w:spacing w:val="-4"/>
        </w:rPr>
        <w:t>金融资产部分转移满足终止确认条件的，将所转移金融资产整体的账面价值，在终止确</w:t>
      </w:r>
      <w:r>
        <w:rPr>
          <w:w w:val="100"/>
        </w:rPr>
        <w:t> </w:t>
      </w:r>
      <w:r>
        <w:rPr>
          <w:spacing w:val="-4"/>
        </w:rPr>
        <w:t>认部分和未终止确认部分之间，按照各自的相对公允价值进行分摊，并将下列两项金额的差</w:t>
      </w:r>
    </w:p>
    <w:p>
      <w:pPr>
        <w:spacing w:after="0" w:line="355" w:lineRule="auto"/>
        <w:jc w:val="left"/>
        <w:sectPr>
          <w:pgSz w:w="11910" w:h="16840"/>
          <w:pgMar w:header="877" w:footer="1195" w:top="1100" w:bottom="1380" w:left="1660" w:right="1480"/>
        </w:sectPr>
      </w:pPr>
    </w:p>
    <w:p>
      <w:pPr>
        <w:spacing w:line="240" w:lineRule="auto" w:before="3"/>
        <w:rPr>
          <w:rFonts w:ascii="宋体" w:hAnsi="宋体" w:cs="宋体" w:eastAsia="宋体" w:hint="default"/>
          <w:sz w:val="19"/>
          <w:szCs w:val="19"/>
        </w:rPr>
      </w:pPr>
    </w:p>
    <w:p>
      <w:pPr>
        <w:pStyle w:val="BodyText"/>
        <w:spacing w:line="240" w:lineRule="auto" w:before="36"/>
        <w:ind w:left="140" w:right="105"/>
        <w:jc w:val="left"/>
      </w:pPr>
      <w:r>
        <w:rPr/>
        <w:t>额计入当期损益：</w:t>
      </w:r>
    </w:p>
    <w:p>
      <w:pPr>
        <w:pStyle w:val="BodyText"/>
        <w:spacing w:line="240" w:lineRule="auto" w:before="133"/>
        <w:ind w:left="560" w:right="105"/>
        <w:jc w:val="left"/>
      </w:pPr>
      <w:r>
        <w:rPr/>
        <w:t>（</w:t>
      </w:r>
      <w:r>
        <w:rPr>
          <w:rFonts w:ascii="Times New Roman" w:hAnsi="Times New Roman" w:cs="Times New Roman" w:eastAsia="Times New Roman" w:hint="default"/>
        </w:rPr>
        <w:t>1</w:t>
      </w:r>
      <w:r>
        <w:rPr/>
        <w:t>）终止确认部分的账面价值；</w:t>
      </w:r>
    </w:p>
    <w:p>
      <w:pPr>
        <w:pStyle w:val="BodyText"/>
        <w:spacing w:line="338" w:lineRule="auto" w:before="117"/>
        <w:ind w:left="140" w:right="123" w:firstLine="419"/>
        <w:jc w:val="both"/>
      </w:pPr>
      <w:r>
        <w:rPr>
          <w:spacing w:val="-2"/>
        </w:rPr>
        <w:t>（</w:t>
      </w:r>
      <w:r>
        <w:rPr>
          <w:rFonts w:ascii="Times New Roman" w:hAnsi="Times New Roman" w:cs="Times New Roman" w:eastAsia="Times New Roman" w:hint="default"/>
          <w:spacing w:val="-2"/>
        </w:rPr>
        <w:t>2</w:t>
      </w:r>
      <w:r>
        <w:rPr>
          <w:spacing w:val="-2"/>
        </w:rPr>
        <w:t>）终止确认部分的对价，与原直接计入所有者权益的公允价值变动累计额中对应终</w:t>
      </w:r>
      <w:r>
        <w:rPr>
          <w:w w:val="100"/>
        </w:rPr>
        <w:t> </w:t>
      </w:r>
      <w:r>
        <w:rPr/>
        <w:t>止确认部分的金额（涉及转移的金融资产为可供出售金融资产的情形）之和。</w:t>
      </w:r>
    </w:p>
    <w:p>
      <w:pPr>
        <w:pStyle w:val="BodyText"/>
        <w:spacing w:line="355" w:lineRule="auto" w:before="47"/>
        <w:ind w:left="140" w:right="111" w:firstLine="419"/>
        <w:jc w:val="both"/>
      </w:pPr>
      <w:r>
        <w:rPr>
          <w:spacing w:val="-4"/>
        </w:rPr>
        <w:t>金融资产转移不满足终止确认条件的，继续确认该金融资产，所收到的对价确认为一项</w:t>
      </w:r>
      <w:r>
        <w:rPr>
          <w:w w:val="100"/>
        </w:rPr>
        <w:t> </w:t>
      </w:r>
      <w:r>
        <w:rPr/>
        <w:t>金融负债。</w:t>
      </w:r>
    </w:p>
    <w:p>
      <w:pPr>
        <w:spacing w:line="338" w:lineRule="auto" w:before="32"/>
        <w:ind w:left="560" w:right="105"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4"/>
          <w:sz w:val="21"/>
          <w:szCs w:val="21"/>
        </w:rPr>
        <w:t>金融负债的现时义务全部或部分已经解除的，则终止确认该金融负债或其一部分；本公</w:t>
      </w:r>
    </w:p>
    <w:p>
      <w:pPr>
        <w:pStyle w:val="BodyText"/>
        <w:spacing w:line="355" w:lineRule="auto" w:before="47"/>
        <w:ind w:left="140" w:right="105"/>
        <w:jc w:val="left"/>
      </w:pPr>
      <w:r>
        <w:rPr>
          <w:spacing w:val="-4"/>
        </w:rPr>
        <w:t>司若与债权人签定协议，以承担新金融负债方式替换现存金融负债，且新金融负债与现存金</w:t>
      </w:r>
      <w:r>
        <w:rPr>
          <w:spacing w:val="-44"/>
        </w:rPr>
        <w:t> </w:t>
      </w:r>
      <w:r>
        <w:rPr>
          <w:spacing w:val="-44"/>
        </w:rPr>
      </w:r>
      <w:r>
        <w:rPr/>
        <w:t>融负债的合同条款实质上不同的，则终止确认现存金融负债，并同时确认新金融负债。</w:t>
      </w:r>
    </w:p>
    <w:p>
      <w:pPr>
        <w:pStyle w:val="BodyText"/>
        <w:spacing w:line="355" w:lineRule="auto" w:before="32"/>
        <w:ind w:left="140" w:right="111" w:firstLine="419"/>
        <w:jc w:val="both"/>
      </w:pPr>
      <w:r>
        <w:rPr>
          <w:spacing w:val="-4"/>
          <w:w w:val="100"/>
        </w:rPr>
        <w:t>对现存金融负债全部或部分合同条款作出实质性修改的，则终止确认现存金融负债或其</w:t>
      </w:r>
      <w:r>
        <w:rPr>
          <w:w w:val="100"/>
        </w:rPr>
        <w:t> </w:t>
      </w:r>
      <w:r>
        <w:rPr/>
        <w:t>一部分，同时将修改条款后的金融负债确认为一项新金融负债。</w:t>
      </w:r>
    </w:p>
    <w:p>
      <w:pPr>
        <w:pStyle w:val="BodyText"/>
        <w:spacing w:line="355" w:lineRule="auto" w:before="34"/>
        <w:ind w:left="140" w:right="111" w:firstLine="419"/>
        <w:jc w:val="both"/>
      </w:pPr>
      <w:r>
        <w:rPr>
          <w:spacing w:val="-4"/>
        </w:rPr>
        <w:t>金融负债全部或部分终止确认时，终止确认的金融负债账面价值与支付对价（包括转出</w:t>
      </w:r>
      <w:r>
        <w:rPr>
          <w:w w:val="100"/>
        </w:rPr>
        <w:t> </w:t>
      </w:r>
      <w:r>
        <w:rPr/>
        <w:t>的非现金资产或承担的新金融负债）之间的差额，计入当期损益。</w:t>
      </w:r>
    </w:p>
    <w:p>
      <w:pPr>
        <w:pStyle w:val="BodyText"/>
        <w:spacing w:line="357" w:lineRule="auto" w:before="32"/>
        <w:ind w:left="140" w:right="111" w:firstLine="419"/>
        <w:jc w:val="both"/>
      </w:pPr>
      <w:r>
        <w:rPr>
          <w:spacing w:val="-4"/>
          <w:w w:val="100"/>
        </w:rPr>
        <w:t>本公司若回购部分金融负债的，在回购日按照继续确认部分与终止确认部分的相对公允</w:t>
      </w:r>
      <w:r>
        <w:rPr>
          <w:w w:val="100"/>
        </w:rPr>
        <w:t> </w:t>
      </w:r>
      <w:r>
        <w:rPr>
          <w:spacing w:val="-4"/>
        </w:rPr>
        <w:t>价值，将该金融负债整体的账面价值进行分配。分配给终止确认部分的账面价值与支付的对</w:t>
      </w:r>
      <w:r>
        <w:rPr>
          <w:spacing w:val="-44"/>
        </w:rPr>
        <w:t> </w:t>
      </w:r>
      <w:r>
        <w:rPr>
          <w:spacing w:val="-44"/>
        </w:rPr>
      </w:r>
      <w:r>
        <w:rPr/>
        <w:t>价（包括转出的非现金资产或承担的新金融负债）之间的差额，计入当期损益。</w:t>
      </w:r>
    </w:p>
    <w:p>
      <w:pPr>
        <w:spacing w:line="336" w:lineRule="auto" w:before="32"/>
        <w:ind w:left="560" w:right="105"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4"/>
          <w:sz w:val="21"/>
          <w:szCs w:val="21"/>
        </w:rPr>
        <w:t>存在活跃市场的金融资产或金融负债，以活跃市场的报价确定其公允价值；活跃市场的</w:t>
      </w:r>
    </w:p>
    <w:p>
      <w:pPr>
        <w:pStyle w:val="BodyText"/>
        <w:spacing w:line="355" w:lineRule="auto" w:before="49"/>
        <w:ind w:left="140" w:right="105"/>
        <w:jc w:val="left"/>
      </w:pPr>
      <w:r>
        <w:rPr>
          <w:spacing w:val="-4"/>
        </w:rPr>
        <w:t>报价包括易于且可定期从交易所、交易商、经纪人、行业集团、定价机构或监管机构等获得</w:t>
      </w:r>
      <w:r>
        <w:rPr>
          <w:spacing w:val="-46"/>
        </w:rPr>
        <w:t> </w:t>
      </w:r>
      <w:r>
        <w:rPr>
          <w:spacing w:val="-46"/>
        </w:rPr>
      </w:r>
      <w:r>
        <w:rPr/>
        <w:t>相关资产或负债的报价，且能代表在公平交易基础上实际并经常发生的市场交易。</w:t>
      </w:r>
    </w:p>
    <w:p>
      <w:pPr>
        <w:pStyle w:val="BodyText"/>
        <w:spacing w:line="355" w:lineRule="auto" w:before="34"/>
        <w:ind w:left="140" w:right="111" w:firstLine="419"/>
        <w:jc w:val="both"/>
      </w:pPr>
      <w:r>
        <w:rPr>
          <w:spacing w:val="-4"/>
          <w:w w:val="100"/>
        </w:rPr>
        <w:t>初始取得或衍生的金融资产或承担的金融负债，以市场交易价格作为确定其公允价值的</w:t>
      </w:r>
      <w:r>
        <w:rPr>
          <w:w w:val="100"/>
        </w:rPr>
        <w:t> </w:t>
      </w:r>
      <w:r>
        <w:rPr/>
        <w:t>基础。</w:t>
      </w:r>
    </w:p>
    <w:p>
      <w:pPr>
        <w:pStyle w:val="BodyText"/>
        <w:spacing w:line="357" w:lineRule="auto" w:before="32"/>
        <w:ind w:left="140" w:right="111" w:firstLine="419"/>
        <w:jc w:val="both"/>
      </w:pPr>
      <w:r>
        <w:rPr>
          <w:spacing w:val="-4"/>
        </w:rPr>
        <w:t>不存在活跃市场的金融资产或金融负债，采用估值技术确定其公允价值。在估值时，本</w:t>
      </w:r>
      <w:r>
        <w:rPr>
          <w:w w:val="100"/>
        </w:rPr>
        <w:t> </w:t>
      </w:r>
      <w:r>
        <w:rPr>
          <w:spacing w:val="-4"/>
          <w:w w:val="100"/>
        </w:rPr>
        <w:t>公司采用在当前情况下适用并且有足够可利用数据和其他信息支持的估值技术，选择与市场</w:t>
      </w:r>
      <w:r>
        <w:rPr>
          <w:spacing w:val="-94"/>
          <w:w w:val="100"/>
        </w:rPr>
        <w:t> </w:t>
      </w:r>
      <w:r>
        <w:rPr>
          <w:spacing w:val="-94"/>
          <w:w w:val="100"/>
        </w:rPr>
      </w:r>
      <w:r>
        <w:rPr>
          <w:spacing w:val="-4"/>
          <w:w w:val="100"/>
        </w:rPr>
        <w:t>参与者在相关资产或负债的交易中所考虑的资产或负债特征相一致的输入值，并尽可能优先</w:t>
      </w:r>
      <w:r>
        <w:rPr>
          <w:spacing w:val="-94"/>
          <w:w w:val="100"/>
        </w:rPr>
        <w:t> </w:t>
      </w:r>
      <w:r>
        <w:rPr>
          <w:spacing w:val="-94"/>
          <w:w w:val="100"/>
        </w:rPr>
      </w:r>
      <w:r>
        <w:rPr>
          <w:spacing w:val="-4"/>
        </w:rPr>
        <w:t>使用相关可观察输入值。在相关可观察输入值无法取得或取得不切实可行的情况下，使用不</w:t>
      </w:r>
      <w:r>
        <w:rPr>
          <w:spacing w:val="-44"/>
        </w:rPr>
        <w:t> </w:t>
      </w:r>
      <w:r>
        <w:rPr>
          <w:spacing w:val="-44"/>
        </w:rPr>
      </w:r>
      <w:r>
        <w:rPr/>
        <w:t>可观察输入值。</w:t>
      </w:r>
    </w:p>
    <w:p>
      <w:pPr>
        <w:spacing w:line="336" w:lineRule="auto" w:before="30"/>
        <w:ind w:left="560" w:right="105"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金融资产（不含应收款项）减值准备计提</w:t>
      </w:r>
      <w:r>
        <w:rPr>
          <w:rFonts w:ascii="宋体" w:hAnsi="宋体" w:cs="宋体" w:eastAsia="宋体" w:hint="default"/>
          <w:b/>
          <w:bCs/>
          <w:w w:val="100"/>
          <w:sz w:val="21"/>
          <w:szCs w:val="21"/>
        </w:rPr>
        <w:t> </w:t>
      </w:r>
      <w:r>
        <w:rPr>
          <w:rFonts w:ascii="宋体" w:hAnsi="宋体" w:cs="宋体" w:eastAsia="宋体" w:hint="default"/>
          <w:spacing w:val="-2"/>
          <w:sz w:val="21"/>
          <w:szCs w:val="21"/>
        </w:rPr>
        <w:t>资产负债表日对以公允价值计量且其变动计入当期损益的金融资产以外的金融资产的</w:t>
      </w:r>
    </w:p>
    <w:p>
      <w:pPr>
        <w:spacing w:line="357" w:lineRule="auto" w:before="49"/>
        <w:ind w:left="562" w:right="105" w:hanging="423"/>
        <w:jc w:val="left"/>
        <w:rPr>
          <w:rFonts w:ascii="宋体" w:hAnsi="宋体" w:cs="宋体" w:eastAsia="宋体" w:hint="default"/>
          <w:sz w:val="21"/>
          <w:szCs w:val="21"/>
        </w:rPr>
      </w:pPr>
      <w:r>
        <w:rPr>
          <w:rFonts w:ascii="宋体" w:hAnsi="宋体" w:cs="宋体" w:eastAsia="宋体" w:hint="default"/>
          <w:spacing w:val="-2"/>
          <w:sz w:val="21"/>
          <w:szCs w:val="21"/>
        </w:rPr>
        <w:t>账面价值进行检查，如有客观证据表明该金融资产发生减值的，计提减值准备。</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b/>
          <w:bCs/>
          <w:sz w:val="21"/>
          <w:szCs w:val="21"/>
        </w:rPr>
        <w:t>金融资产发生减值的客观证据，包括但不限于：</w:t>
      </w:r>
      <w:r>
        <w:rPr>
          <w:rFonts w:ascii="宋体" w:hAnsi="宋体" w:cs="宋体" w:eastAsia="宋体" w:hint="default"/>
          <w:sz w:val="21"/>
          <w:szCs w:val="21"/>
        </w:rPr>
      </w:r>
    </w:p>
    <w:p>
      <w:pPr>
        <w:pStyle w:val="BodyText"/>
        <w:spacing w:line="240" w:lineRule="auto" w:before="30"/>
        <w:ind w:left="560" w:right="105"/>
        <w:jc w:val="left"/>
      </w:pPr>
      <w:r>
        <w:rPr/>
        <w:t>（</w:t>
      </w:r>
      <w:r>
        <w:rPr>
          <w:rFonts w:ascii="Times New Roman" w:hAnsi="Times New Roman" w:cs="Times New Roman" w:eastAsia="Times New Roman" w:hint="default"/>
        </w:rPr>
        <w:t>1</w:t>
      </w:r>
      <w:r>
        <w:rPr/>
        <w:t>）发行方或债务人发生严重财务困难；</w:t>
      </w:r>
    </w:p>
    <w:p>
      <w:pPr>
        <w:pStyle w:val="BodyText"/>
        <w:spacing w:line="240" w:lineRule="auto" w:before="117"/>
        <w:ind w:left="560" w:right="105"/>
        <w:jc w:val="left"/>
      </w:pPr>
      <w:r>
        <w:rPr/>
        <w:t>（</w:t>
      </w:r>
      <w:r>
        <w:rPr>
          <w:rFonts w:ascii="Times New Roman" w:hAnsi="Times New Roman" w:cs="Times New Roman" w:eastAsia="Times New Roman" w:hint="default"/>
        </w:rPr>
        <w:t>2</w:t>
      </w:r>
      <w:r>
        <w:rPr/>
        <w:t>）债务人违反了合同条款，如偿付利息或本金发生违约或逾期等；</w:t>
      </w:r>
    </w:p>
    <w:p>
      <w:pPr>
        <w:spacing w:after="0" w:line="240" w:lineRule="auto"/>
        <w:jc w:val="left"/>
        <w:sectPr>
          <w:pgSz w:w="11910" w:h="16840"/>
          <w:pgMar w:header="877" w:footer="1195" w:top="1100" w:bottom="1380" w:left="1660" w:right="1680"/>
        </w:sectPr>
      </w:pPr>
    </w:p>
    <w:p>
      <w:pPr>
        <w:spacing w:line="240" w:lineRule="auto" w:before="3"/>
        <w:rPr>
          <w:rFonts w:ascii="宋体" w:hAnsi="宋体" w:cs="宋体" w:eastAsia="宋体" w:hint="default"/>
          <w:sz w:val="19"/>
          <w:szCs w:val="19"/>
        </w:rPr>
      </w:pPr>
    </w:p>
    <w:p>
      <w:pPr>
        <w:pStyle w:val="BodyText"/>
        <w:spacing w:line="240" w:lineRule="auto" w:before="36"/>
        <w:ind w:left="560" w:right="102"/>
        <w:jc w:val="left"/>
      </w:pPr>
      <w:r>
        <w:rPr/>
        <w:t>（</w:t>
      </w:r>
      <w:r>
        <w:rPr>
          <w:rFonts w:ascii="Times New Roman" w:hAnsi="Times New Roman" w:cs="Times New Roman" w:eastAsia="Times New Roman" w:hint="default"/>
        </w:rPr>
        <w:t>3</w:t>
      </w:r>
      <w:r>
        <w:rPr/>
        <w:t>）债权人出于经济或法律等方面因素的考虑，对发生财务困难的债务人作出让步；</w:t>
      </w:r>
    </w:p>
    <w:p>
      <w:pPr>
        <w:pStyle w:val="BodyText"/>
        <w:spacing w:line="240" w:lineRule="auto" w:before="117"/>
        <w:ind w:left="560" w:right="102"/>
        <w:jc w:val="left"/>
      </w:pPr>
      <w:r>
        <w:rPr/>
        <w:t>（</w:t>
      </w:r>
      <w:r>
        <w:rPr>
          <w:rFonts w:ascii="Times New Roman" w:hAnsi="Times New Roman" w:cs="Times New Roman" w:eastAsia="Times New Roman" w:hint="default"/>
        </w:rPr>
        <w:t>4</w:t>
      </w:r>
      <w:r>
        <w:rPr/>
        <w:t>）债务人很可能倒闭或进行其他财务重组；</w:t>
      </w:r>
    </w:p>
    <w:p>
      <w:pPr>
        <w:pStyle w:val="BodyText"/>
        <w:spacing w:line="240" w:lineRule="auto" w:before="117"/>
        <w:ind w:left="560" w:right="102"/>
        <w:jc w:val="left"/>
      </w:pPr>
      <w:r>
        <w:rPr/>
        <w:t>（</w:t>
      </w:r>
      <w:r>
        <w:rPr>
          <w:rFonts w:ascii="Times New Roman" w:hAnsi="Times New Roman" w:cs="Times New Roman" w:eastAsia="Times New Roman" w:hint="default"/>
        </w:rPr>
        <w:t>5</w:t>
      </w:r>
      <w:r>
        <w:rPr/>
        <w:t>）因发行方发生重大财务困难，该金融资产无法在活跃市场继续交易；</w:t>
      </w:r>
    </w:p>
    <w:p>
      <w:pPr>
        <w:pStyle w:val="BodyText"/>
        <w:spacing w:line="350" w:lineRule="auto" w:before="119"/>
        <w:ind w:left="560" w:right="211"/>
        <w:jc w:val="both"/>
      </w:pPr>
      <w:r>
        <w:rPr>
          <w:spacing w:val="-2"/>
        </w:rPr>
        <w:t>（</w:t>
      </w:r>
      <w:r>
        <w:rPr>
          <w:rFonts w:ascii="Times New Roman" w:hAnsi="Times New Roman" w:cs="Times New Roman" w:eastAsia="Times New Roman" w:hint="default"/>
          <w:spacing w:val="-2"/>
        </w:rPr>
        <w:t>6</w:t>
      </w:r>
      <w:r>
        <w:rPr>
          <w:spacing w:val="-2"/>
        </w:rPr>
        <w:t>）无法辨认一组金融资产中的某项资产的现金流量是否已经减少，但根据公开的数</w:t>
      </w:r>
      <w:r>
        <w:rPr>
          <w:spacing w:val="-35"/>
        </w:rPr>
        <w:t> </w:t>
      </w:r>
      <w:r>
        <w:rPr>
          <w:spacing w:val="-35"/>
        </w:rPr>
      </w:r>
      <w:r>
        <w:rPr>
          <w:spacing w:val="-4"/>
          <w:w w:val="100"/>
        </w:rPr>
        <w:t>据对其进行总体评价后发现，该组金融资产自初始确认以来的预计未来现金流量确已减</w:t>
      </w:r>
      <w:r>
        <w:rPr>
          <w:spacing w:val="-99"/>
          <w:w w:val="100"/>
        </w:rPr>
        <w:t> </w:t>
      </w:r>
      <w:r>
        <w:rPr>
          <w:spacing w:val="-99"/>
          <w:w w:val="100"/>
        </w:rPr>
      </w:r>
      <w:r>
        <w:rPr>
          <w:spacing w:val="-4"/>
        </w:rPr>
        <w:t>少且可计量，如该组金融资产的债务人支付能力逐步恶化，或债务人所在国家或地区失</w:t>
      </w:r>
      <w:r>
        <w:rPr>
          <w:spacing w:val="-52"/>
        </w:rPr>
        <w:t> </w:t>
      </w:r>
      <w:r>
        <w:rPr>
          <w:spacing w:val="-52"/>
        </w:rPr>
      </w:r>
      <w:r>
        <w:rPr/>
        <w:t>业率提高、担保物在其所在地区的价格明显下降、所处行业不景气等；</w:t>
      </w:r>
    </w:p>
    <w:p>
      <w:pPr>
        <w:pStyle w:val="BodyText"/>
        <w:spacing w:line="338" w:lineRule="auto" w:before="39"/>
        <w:ind w:left="560" w:right="102"/>
        <w:jc w:val="left"/>
      </w:pPr>
      <w:r>
        <w:rPr>
          <w:spacing w:val="-2"/>
        </w:rPr>
        <w:t>（</w:t>
      </w:r>
      <w:r>
        <w:rPr>
          <w:rFonts w:ascii="Times New Roman" w:hAnsi="Times New Roman" w:cs="Times New Roman" w:eastAsia="Times New Roman" w:hint="default"/>
          <w:spacing w:val="-2"/>
        </w:rPr>
        <w:t>7</w:t>
      </w:r>
      <w:r>
        <w:rPr>
          <w:spacing w:val="-2"/>
        </w:rPr>
        <w:t>）权益工具发行方经营所处的技术、市场、经济或法律环境等发生重大不利变化，</w:t>
      </w:r>
      <w:r>
        <w:rPr>
          <w:spacing w:val="-35"/>
        </w:rPr>
        <w:t> </w:t>
      </w:r>
      <w:r>
        <w:rPr>
          <w:spacing w:val="-35"/>
        </w:rPr>
      </w:r>
      <w:r>
        <w:rPr/>
        <w:t>使权益工具投资人可能无法收回投资成本；</w:t>
      </w:r>
    </w:p>
    <w:p>
      <w:pPr>
        <w:spacing w:line="336" w:lineRule="auto" w:before="47"/>
        <w:ind w:left="567" w:right="102" w:hanging="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）权益工具投资的公允价值发生严重或非暂时性下跌；</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b/>
          <w:bCs/>
          <w:sz w:val="21"/>
          <w:szCs w:val="21"/>
        </w:rPr>
        <w:t>金融资产的具体减值方法如下：</w:t>
      </w:r>
      <w:r>
        <w:rPr>
          <w:rFonts w:ascii="宋体" w:hAnsi="宋体" w:cs="宋体" w:eastAsia="宋体" w:hint="default"/>
          <w:sz w:val="21"/>
          <w:szCs w:val="21"/>
        </w:rPr>
      </w:r>
    </w:p>
    <w:p>
      <w:pPr>
        <w:pStyle w:val="BodyText"/>
        <w:spacing w:line="338" w:lineRule="auto" w:before="49"/>
        <w:ind w:left="560" w:right="102"/>
        <w:jc w:val="left"/>
      </w:pPr>
      <w:r>
        <w:rPr/>
        <w:t>（</w:t>
      </w:r>
      <w:r>
        <w:rPr>
          <w:rFonts w:ascii="Times New Roman" w:hAnsi="Times New Roman" w:cs="Times New Roman" w:eastAsia="Times New Roman" w:hint="default"/>
        </w:rPr>
        <w:t>1</w:t>
      </w:r>
      <w:r>
        <w:rPr/>
        <w:t>）可供出售金融资产的减值准备</w:t>
      </w:r>
      <w:r>
        <w:rPr>
          <w:w w:val="100"/>
        </w:rPr>
        <w:t> </w:t>
      </w:r>
      <w:r>
        <w:rPr>
          <w:spacing w:val="-4"/>
          <w:w w:val="100"/>
        </w:rPr>
        <w:t>本公司于资产负债表日对各项可供出售权益工具投资单独进行检查，若该权益工具投资</w:t>
      </w:r>
    </w:p>
    <w:p>
      <w:pPr>
        <w:pStyle w:val="BodyText"/>
        <w:spacing w:line="343" w:lineRule="auto" w:before="47"/>
        <w:ind w:left="140" w:right="102"/>
        <w:jc w:val="left"/>
      </w:pPr>
      <w:r>
        <w:rPr/>
        <w:t>于资产负债表日的公允价值低于其成本超过</w:t>
      </w:r>
      <w:r>
        <w:rPr>
          <w:spacing w:val="-55"/>
        </w:rPr>
        <w:t> </w:t>
      </w:r>
      <w:r>
        <w:rPr>
          <w:rFonts w:ascii="Times New Roman" w:hAnsi="Times New Roman" w:cs="Times New Roman" w:eastAsia="Times New Roman" w:hint="default"/>
        </w:rPr>
        <w:t>50%</w:t>
      </w:r>
      <w:r>
        <w:rPr/>
        <w:t>（含</w:t>
      </w:r>
      <w:r>
        <w:rPr>
          <w:spacing w:val="-54"/>
        </w:rPr>
        <w:t> </w:t>
      </w:r>
      <w:r>
        <w:rPr>
          <w:rFonts w:ascii="Times New Roman" w:hAnsi="Times New Roman" w:cs="Times New Roman" w:eastAsia="Times New Roman" w:hint="default"/>
        </w:rPr>
        <w:t>50%</w:t>
      </w:r>
      <w:r>
        <w:rPr/>
        <w:t>）或低于其成本持续时间超过一</w:t>
      </w:r>
      <w:r>
        <w:rPr>
          <w:w w:val="100"/>
        </w:rPr>
        <w:t> </w:t>
      </w:r>
      <w:r>
        <w:rPr>
          <w:spacing w:val="-4"/>
        </w:rPr>
        <w:t>年（含一年）的，则表明其发生减值；若该权益工具投资于资产负债表日的公允价值低于其</w:t>
      </w:r>
      <w:r>
        <w:rPr>
          <w:spacing w:val="-46"/>
        </w:rPr>
        <w:t> </w:t>
      </w:r>
      <w:r>
        <w:rPr>
          <w:spacing w:val="-46"/>
        </w:rPr>
      </w:r>
      <w:r>
        <w:rPr/>
        <w:t>成本超过</w:t>
      </w:r>
      <w:r>
        <w:rPr>
          <w:spacing w:val="-55"/>
        </w:rPr>
        <w:t> </w:t>
      </w:r>
      <w:r>
        <w:rPr>
          <w:rFonts w:ascii="Times New Roman" w:hAnsi="Times New Roman" w:cs="Times New Roman" w:eastAsia="Times New Roman" w:hint="default"/>
        </w:rPr>
        <w:t>20%</w:t>
      </w:r>
      <w:r>
        <w:rPr/>
        <w:t>（含</w:t>
      </w:r>
      <w:r>
        <w:rPr>
          <w:spacing w:val="-55"/>
        </w:rPr>
        <w:t> </w:t>
      </w:r>
      <w:r>
        <w:rPr>
          <w:rFonts w:ascii="Times New Roman" w:hAnsi="Times New Roman" w:cs="Times New Roman" w:eastAsia="Times New Roman" w:hint="default"/>
        </w:rPr>
        <w:t>20%</w:t>
      </w:r>
      <w:r>
        <w:rPr/>
        <w:t>）但尚未达到</w:t>
      </w:r>
      <w:r>
        <w:rPr>
          <w:spacing w:val="-55"/>
        </w:rPr>
        <w:t> </w:t>
      </w:r>
      <w:r>
        <w:rPr>
          <w:rFonts w:ascii="Times New Roman" w:hAnsi="Times New Roman" w:cs="Times New Roman" w:eastAsia="Times New Roman" w:hint="default"/>
        </w:rPr>
        <w:t>50%</w:t>
      </w:r>
      <w:r>
        <w:rPr/>
        <w:t>的，本公司会综合考虑其他相关因素诸如价格波</w:t>
      </w:r>
      <w:r>
        <w:rPr>
          <w:w w:val="100"/>
        </w:rPr>
        <w:t> </w:t>
      </w:r>
      <w:r>
        <w:rPr/>
        <w:t>动率等，判断该权益工具投资是否发生减值。</w:t>
      </w:r>
    </w:p>
    <w:p>
      <w:pPr>
        <w:pStyle w:val="BodyText"/>
        <w:spacing w:line="357" w:lineRule="auto" w:before="45"/>
        <w:ind w:left="140" w:right="102" w:firstLine="419"/>
        <w:jc w:val="left"/>
      </w:pPr>
      <w:r>
        <w:rPr/>
        <w:t>上段所述成本按照可供出售权益工具投资的初始取得成本扣除已收回本金和已摊销金</w:t>
      </w:r>
      <w:r>
        <w:rPr>
          <w:w w:val="100"/>
        </w:rPr>
        <w:t> </w:t>
      </w:r>
      <w:r>
        <w:rPr>
          <w:spacing w:val="-2"/>
        </w:rPr>
        <w:t>额、原已计入损益的减值损失确定；不存在活跃市场的可供出售权益工具投资的公允价值，</w:t>
      </w:r>
      <w:r>
        <w:rPr>
          <w:spacing w:val="-23"/>
        </w:rPr>
        <w:t> </w:t>
      </w:r>
      <w:r>
        <w:rPr>
          <w:spacing w:val="-23"/>
        </w:rPr>
      </w:r>
      <w:r>
        <w:rPr>
          <w:spacing w:val="-4"/>
          <w:w w:val="100"/>
        </w:rPr>
        <w:t>按照类似金融资产当时市场收益率对未来现金流量折现确定的现值确定；在活跃市场有报价</w:t>
      </w:r>
      <w:r>
        <w:rPr>
          <w:spacing w:val="-94"/>
          <w:w w:val="100"/>
        </w:rPr>
        <w:t> </w:t>
      </w:r>
      <w:r>
        <w:rPr>
          <w:spacing w:val="-94"/>
          <w:w w:val="100"/>
        </w:rPr>
      </w:r>
      <w:r>
        <w:rPr>
          <w:spacing w:val="-4"/>
          <w:w w:val="100"/>
        </w:rPr>
        <w:t>的可供出售权益工具投资的公允价值根据证券交易所期末收盘价确定，除非该项可供出售权</w:t>
      </w:r>
      <w:r>
        <w:rPr>
          <w:spacing w:val="-95"/>
          <w:w w:val="100"/>
        </w:rPr>
        <w:t> </w:t>
      </w:r>
      <w:r>
        <w:rPr>
          <w:spacing w:val="-95"/>
          <w:w w:val="100"/>
        </w:rPr>
      </w:r>
      <w:r>
        <w:rPr>
          <w:spacing w:val="-4"/>
        </w:rPr>
        <w:t>益工具投资存在限售期。对于存在限售期的可供出售权益工具投资，按照证券交易所期末收</w:t>
      </w:r>
      <w:r>
        <w:rPr>
          <w:spacing w:val="-44"/>
        </w:rPr>
        <w:t> </w:t>
      </w:r>
      <w:r>
        <w:rPr>
          <w:spacing w:val="-44"/>
        </w:rPr>
      </w:r>
      <w:r>
        <w:rPr/>
        <w:t>盘价扣除市场参与者因承担指定期间内无法在公开市场上出售该权益工具的风险而要求获</w:t>
      </w:r>
      <w:r>
        <w:rPr>
          <w:w w:val="100"/>
        </w:rPr>
        <w:t> </w:t>
      </w:r>
      <w:r>
        <w:rPr/>
        <w:t>得的补偿金额后确定。</w:t>
      </w:r>
    </w:p>
    <w:p>
      <w:pPr>
        <w:pStyle w:val="BodyText"/>
        <w:spacing w:line="357" w:lineRule="auto" w:before="31"/>
        <w:ind w:left="140" w:right="211" w:firstLine="419"/>
        <w:jc w:val="both"/>
      </w:pPr>
      <w:r>
        <w:rPr>
          <w:spacing w:val="-4"/>
        </w:rPr>
        <w:t>可供出售金融资产发生减值时，即使该金融资产没有终止确认，本公司将原直接计入其</w:t>
      </w:r>
      <w:r>
        <w:rPr>
          <w:w w:val="100"/>
        </w:rPr>
        <w:t> </w:t>
      </w:r>
      <w:r>
        <w:rPr>
          <w:spacing w:val="-4"/>
        </w:rPr>
        <w:t>他综合收益的因公允价值下降形成的累计损失从其他综合收益转出，计入当期损益。该转出</w:t>
      </w:r>
      <w:r>
        <w:rPr>
          <w:spacing w:val="-44"/>
        </w:rPr>
        <w:t> </w:t>
      </w:r>
      <w:r>
        <w:rPr>
          <w:spacing w:val="-44"/>
        </w:rPr>
      </w:r>
      <w:r>
        <w:rPr>
          <w:spacing w:val="-4"/>
        </w:rPr>
        <w:t>的累计损失，等于可供出售金融资产的初始取得成本扣除已收回本金和已摊余金额、当前公</w:t>
      </w:r>
      <w:r>
        <w:rPr>
          <w:spacing w:val="-44"/>
        </w:rPr>
        <w:t> </w:t>
      </w:r>
      <w:r>
        <w:rPr>
          <w:spacing w:val="-44"/>
        </w:rPr>
      </w:r>
      <w:r>
        <w:rPr/>
        <w:t>允价值和原已计入损益的减值损失后的余额。</w:t>
      </w:r>
    </w:p>
    <w:p>
      <w:pPr>
        <w:pStyle w:val="BodyText"/>
        <w:spacing w:line="357" w:lineRule="auto" w:before="30"/>
        <w:ind w:left="140" w:right="211" w:firstLine="419"/>
        <w:jc w:val="both"/>
      </w:pPr>
      <w:r>
        <w:rPr>
          <w:spacing w:val="-4"/>
          <w:w w:val="100"/>
        </w:rPr>
        <w:t>对于已确认减值损失的可供出售债务工具，在随后的会计期间公允价值已上升且客观上</w:t>
      </w:r>
      <w:r>
        <w:rPr>
          <w:w w:val="100"/>
        </w:rPr>
        <w:t> </w:t>
      </w:r>
      <w:r>
        <w:rPr>
          <w:spacing w:val="-4"/>
        </w:rPr>
        <w:t>与确认原减值损失后发生的事项有关的，原确认的减值损失予以转回计入当期损益；对于可</w:t>
      </w:r>
      <w:r>
        <w:rPr>
          <w:spacing w:val="-44"/>
        </w:rPr>
        <w:t> </w:t>
      </w:r>
      <w:r>
        <w:rPr>
          <w:spacing w:val="-44"/>
        </w:rPr>
      </w:r>
      <w:r>
        <w:rPr>
          <w:spacing w:val="-4"/>
        </w:rPr>
        <w:t>供出售权益工具投资发生的减值损失，在该权益工具价值回升时通过权益转回；但在活跃市</w:t>
      </w:r>
      <w:r>
        <w:rPr>
          <w:spacing w:val="-44"/>
        </w:rPr>
        <w:t> </w:t>
      </w:r>
      <w:r>
        <w:rPr>
          <w:spacing w:val="-44"/>
        </w:rPr>
      </w:r>
      <w:r>
        <w:rPr>
          <w:spacing w:val="-4"/>
          <w:w w:val="100"/>
        </w:rPr>
        <w:t>场中没有报价且其公允价值不能可靠计量的权益工具投资，或与该权益工具挂钩并须通过交</w:t>
      </w:r>
      <w:r>
        <w:rPr>
          <w:spacing w:val="-94"/>
          <w:w w:val="100"/>
        </w:rPr>
        <w:t> </w:t>
      </w:r>
      <w:r>
        <w:rPr>
          <w:spacing w:val="-94"/>
          <w:w w:val="100"/>
        </w:rPr>
      </w:r>
      <w:r>
        <w:rPr/>
        <w:t>付该权益工具结算的衍生金融资产发生的减值损失，不得转回。</w:t>
      </w:r>
    </w:p>
    <w:p>
      <w:pPr>
        <w:pStyle w:val="BodyText"/>
        <w:spacing w:line="240" w:lineRule="auto" w:before="30"/>
        <w:ind w:left="560" w:right="102"/>
        <w:jc w:val="left"/>
      </w:pPr>
      <w:r>
        <w:rPr/>
        <w:t>（</w:t>
      </w:r>
      <w:r>
        <w:rPr>
          <w:rFonts w:ascii="Times New Roman" w:hAnsi="Times New Roman" w:cs="Times New Roman" w:eastAsia="Times New Roman" w:hint="default"/>
        </w:rPr>
        <w:t>2</w:t>
      </w:r>
      <w:r>
        <w:rPr/>
        <w:t>）持有至到期投资的减值准备</w:t>
      </w:r>
    </w:p>
    <w:p>
      <w:pPr>
        <w:spacing w:after="0" w:line="240" w:lineRule="auto"/>
        <w:jc w:val="left"/>
        <w:sectPr>
          <w:footerReference w:type="default" r:id="rId58"/>
          <w:pgSz w:w="11910" w:h="16840"/>
          <w:pgMar w:footer="1195" w:header="877" w:top="1100" w:bottom="1380" w:left="1660" w:right="1580"/>
          <w:pgNumType w:start="116"/>
        </w:sectPr>
      </w:pPr>
    </w:p>
    <w:p>
      <w:pPr>
        <w:spacing w:line="240" w:lineRule="auto" w:before="3"/>
        <w:rPr>
          <w:rFonts w:ascii="宋体" w:hAnsi="宋体" w:cs="宋体" w:eastAsia="宋体" w:hint="default"/>
          <w:sz w:val="19"/>
          <w:szCs w:val="19"/>
        </w:rPr>
      </w:pPr>
    </w:p>
    <w:p>
      <w:pPr>
        <w:pStyle w:val="BodyText"/>
        <w:spacing w:line="357" w:lineRule="auto" w:before="36"/>
        <w:ind w:right="211" w:firstLine="419"/>
        <w:jc w:val="both"/>
      </w:pPr>
      <w:r>
        <w:rPr>
          <w:spacing w:val="-4"/>
        </w:rPr>
        <w:t>对于持有至到期投资，有客观证据表明其发生了减值的，根据其账面价值与预计未来现</w:t>
      </w:r>
      <w:r>
        <w:rPr>
          <w:w w:val="100"/>
        </w:rPr>
        <w:t> </w:t>
      </w:r>
      <w:r>
        <w:rPr>
          <w:spacing w:val="-4"/>
        </w:rPr>
        <w:t>金流量现值之间差额计算确认减值损失；计提后如有证据表明其价值已恢复，原确认的减值</w:t>
      </w:r>
      <w:r>
        <w:rPr>
          <w:spacing w:val="-44"/>
        </w:rPr>
        <w:t> </w:t>
      </w:r>
      <w:r>
        <w:rPr>
          <w:spacing w:val="-44"/>
        </w:rPr>
      </w:r>
      <w:r>
        <w:rPr>
          <w:spacing w:val="-4"/>
        </w:rPr>
        <w:t>损失可予以转回，记入当期损益，但该转回的账面价值不超过假定不计提减值准备情况下该</w:t>
      </w:r>
      <w:r>
        <w:rPr>
          <w:spacing w:val="-44"/>
        </w:rPr>
        <w:t> </w:t>
      </w:r>
      <w:r>
        <w:rPr>
          <w:spacing w:val="-44"/>
        </w:rPr>
      </w:r>
      <w:r>
        <w:rPr/>
        <w:t>金融资产在转回日的摊余成本。</w:t>
      </w:r>
    </w:p>
    <w:p>
      <w:pPr>
        <w:spacing w:line="336" w:lineRule="auto" w:before="30"/>
        <w:ind w:left="640" w:right="10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金融资产及金融负债的抵销</w:t>
      </w:r>
      <w:r>
        <w:rPr>
          <w:rFonts w:ascii="宋体" w:hAnsi="宋体" w:cs="宋体" w:eastAsia="宋体" w:hint="default"/>
          <w:b/>
          <w:bCs/>
          <w:w w:val="100"/>
          <w:sz w:val="21"/>
          <w:szCs w:val="21"/>
        </w:rPr>
        <w:t> </w:t>
      </w:r>
      <w:r>
        <w:rPr>
          <w:rFonts w:ascii="宋体" w:hAnsi="宋体" w:cs="宋体" w:eastAsia="宋体" w:hint="default"/>
          <w:spacing w:val="-4"/>
          <w:sz w:val="21"/>
          <w:szCs w:val="21"/>
        </w:rPr>
        <w:t>金融资产和金融负债在资产负债表内分别列示，没有相互抵销。但是，同时满足下列条</w:t>
      </w:r>
    </w:p>
    <w:p>
      <w:pPr>
        <w:pStyle w:val="BodyText"/>
        <w:spacing w:line="240" w:lineRule="auto" w:before="49"/>
        <w:ind w:right="1923"/>
        <w:jc w:val="left"/>
      </w:pPr>
      <w:r>
        <w:rPr/>
        <w:t>件的，以相互抵销后的净额在资产负债表内列示：</w:t>
      </w:r>
    </w:p>
    <w:p>
      <w:pPr>
        <w:pStyle w:val="BodyText"/>
        <w:spacing w:line="240" w:lineRule="auto" w:before="135"/>
        <w:ind w:left="640" w:right="106"/>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118"/>
        <w:ind w:left="640" w:right="106"/>
        <w:jc w:val="left"/>
      </w:pPr>
      <w:r>
        <w:rPr/>
        <w:t>（</w:t>
      </w: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7"/>
          <w:szCs w:val="17"/>
        </w:rPr>
      </w:pPr>
    </w:p>
    <w:p>
      <w:pPr>
        <w:pStyle w:val="Heading3"/>
        <w:spacing w:line="324" w:lineRule="auto" w:before="0"/>
        <w:ind w:left="220" w:right="3866"/>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23"/>
        <w:ind w:right="19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506"/>
        <w:gridCol w:w="6018"/>
      </w:tblGrid>
      <w:tr>
        <w:trPr>
          <w:trHeight w:val="634"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8"/>
              <w:jc w:val="left"/>
              <w:rPr>
                <w:rFonts w:ascii="宋体" w:hAnsi="宋体" w:cs="宋体" w:eastAsia="宋体" w:hint="default"/>
                <w:sz w:val="21"/>
                <w:szCs w:val="21"/>
              </w:rPr>
            </w:pPr>
            <w:r>
              <w:rPr>
                <w:rFonts w:ascii="宋体" w:hAnsi="宋体" w:cs="宋体" w:eastAsia="宋体" w:hint="default"/>
                <w:spacing w:val="-2"/>
                <w:sz w:val="21"/>
                <w:szCs w:val="21"/>
              </w:rPr>
              <w:t>单项金额重大的判断依</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据或金额标准</w:t>
            </w:r>
          </w:p>
        </w:tc>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占应收款项余额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％以上且金额在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万元以上的应收款项。</w:t>
            </w:r>
          </w:p>
        </w:tc>
      </w:tr>
      <w:tr>
        <w:trPr>
          <w:trHeight w:val="946"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8"/>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提坏账准备的计提方法</w:t>
            </w:r>
          </w:p>
        </w:tc>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5"/>
                <w:sz w:val="21"/>
                <w:szCs w:val="21"/>
              </w:rPr>
              <w:t>单独进行减值测试，按预计未来现金流量现值低于其账面价值的</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5"/>
                <w:sz w:val="21"/>
                <w:szCs w:val="21"/>
              </w:rPr>
              <w:t>差额计提坏账准备，计入当期损益。单独测试未发生减值的应收</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款项，将其归入相应组合计提坏账准备。</w:t>
            </w:r>
          </w:p>
        </w:tc>
      </w:tr>
    </w:tbl>
    <w:p>
      <w:pPr>
        <w:spacing w:line="240" w:lineRule="auto" w:before="10"/>
        <w:rPr>
          <w:rFonts w:ascii="宋体" w:hAnsi="宋体" w:cs="宋体" w:eastAsia="宋体" w:hint="default"/>
          <w:sz w:val="24"/>
          <w:szCs w:val="24"/>
        </w:rPr>
      </w:pPr>
    </w:p>
    <w:p>
      <w:pPr>
        <w:pStyle w:val="Heading3"/>
        <w:spacing w:line="240" w:lineRule="auto"/>
        <w:ind w:left="220" w:right="1923"/>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97"/>
        <w:ind w:right="19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316"/>
        <w:gridCol w:w="4208"/>
      </w:tblGrid>
      <w:tr>
        <w:trPr>
          <w:trHeight w:val="324" w:hRule="exact"/>
        </w:trPr>
        <w:tc>
          <w:tcPr>
            <w:tcW w:w="85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322"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c>
          <w:tcPr>
            <w:tcW w:w="420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1923"/>
        <w:jc w:val="left"/>
      </w:pPr>
      <w:r>
        <w:rPr/>
        <w:t>组合中，采用账龄分析法计提坏账准备的</w:t>
      </w:r>
    </w:p>
    <w:p>
      <w:pPr>
        <w:pStyle w:val="BodyText"/>
        <w:spacing w:line="240" w:lineRule="auto" w:before="37"/>
        <w:ind w:right="19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667"/>
        <w:gridCol w:w="2895"/>
        <w:gridCol w:w="2962"/>
      </w:tblGrid>
      <w:tr>
        <w:trPr>
          <w:trHeight w:val="322"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4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37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322"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100"/>
                <w:sz w:val="21"/>
              </w:rPr>
              <w:t>5</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100"/>
                <w:sz w:val="21"/>
              </w:rPr>
              <w:t>5</w:t>
            </w:r>
          </w:p>
        </w:tc>
      </w:tr>
      <w:tr>
        <w:trPr>
          <w:trHeight w:val="634"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291"/>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年以内分项，可</w:t>
            </w:r>
            <w:r>
              <w:rPr>
                <w:rFonts w:ascii="宋体" w:hAnsi="宋体" w:cs="宋体" w:eastAsia="宋体" w:hint="default"/>
                <w:w w:val="100"/>
                <w:sz w:val="21"/>
                <w:szCs w:val="21"/>
              </w:rPr>
              <w:t> </w:t>
            </w:r>
            <w:r>
              <w:rPr>
                <w:rFonts w:ascii="宋体" w:hAnsi="宋体" w:cs="宋体" w:eastAsia="宋体" w:hint="default"/>
                <w:sz w:val="21"/>
                <w:szCs w:val="21"/>
              </w:rPr>
              <w:t>添加行</w:t>
            </w:r>
          </w:p>
        </w:tc>
        <w:tc>
          <w:tcPr>
            <w:tcW w:w="2895"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w w:val="100"/>
                <w:sz w:val="21"/>
              </w:rPr>
              <w:t>8</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w w:val="100"/>
                <w:sz w:val="21"/>
              </w:rPr>
              <w:t>8</w:t>
            </w:r>
          </w:p>
        </w:tc>
      </w:tr>
      <w:tr>
        <w:trPr>
          <w:trHeight w:val="322"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20</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20</w:t>
            </w:r>
          </w:p>
        </w:tc>
      </w:tr>
      <w:tr>
        <w:trPr>
          <w:trHeight w:val="322"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50</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50</w:t>
            </w:r>
          </w:p>
        </w:tc>
      </w:tr>
      <w:tr>
        <w:trPr>
          <w:trHeight w:val="322"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95"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95"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895"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1923"/>
        <w:jc w:val="left"/>
      </w:pPr>
      <w:r>
        <w:rPr/>
        <w:t>组合中，采用余额百分比法计提坏账准备的</w:t>
      </w:r>
    </w:p>
    <w:p>
      <w:pPr>
        <w:pStyle w:val="BodyText"/>
        <w:spacing w:line="256" w:lineRule="auto" w:before="37"/>
        <w:ind w:right="3866"/>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组合中，采用其他方法计提坏账准备的</w:t>
      </w:r>
    </w:p>
    <w:p>
      <w:pPr>
        <w:spacing w:after="0" w:line="256" w:lineRule="auto"/>
        <w:jc w:val="left"/>
        <w:sectPr>
          <w:pgSz w:w="11910" w:h="16840"/>
          <w:pgMar w:header="877" w:footer="1195" w:top="1100" w:bottom="1380" w:left="1580" w:right="1580"/>
        </w:sectPr>
      </w:pPr>
    </w:p>
    <w:p>
      <w:pPr>
        <w:spacing w:line="240" w:lineRule="auto" w:before="12"/>
        <w:rPr>
          <w:rFonts w:ascii="宋体" w:hAnsi="宋体" w:cs="宋体" w:eastAsia="宋体" w:hint="default"/>
          <w:sz w:val="20"/>
          <w:szCs w:val="20"/>
        </w:rPr>
      </w:pPr>
    </w:p>
    <w:p>
      <w:pPr>
        <w:spacing w:line="307" w:lineRule="auto" w:before="36"/>
        <w:ind w:left="220" w:right="375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sz w:val="21"/>
          <w:szCs w:val="21"/>
        </w:rPr>
      </w:r>
    </w:p>
    <w:p>
      <w:pPr>
        <w:pStyle w:val="BodyText"/>
        <w:spacing w:line="240" w:lineRule="auto" w:before="38"/>
        <w:ind w:right="375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085"/>
        <w:gridCol w:w="4439"/>
      </w:tblGrid>
      <w:tr>
        <w:trPr>
          <w:trHeight w:val="828" w:hRule="exact"/>
        </w:trPr>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b/>
                <w:bCs/>
                <w:sz w:val="21"/>
                <w:szCs w:val="21"/>
              </w:rPr>
              <w:t>存在客观证据表明本公司将无法按应收款</w:t>
            </w:r>
            <w:r>
              <w:rPr>
                <w:rFonts w:ascii="宋体" w:hAnsi="宋体" w:cs="宋体" w:eastAsia="宋体" w:hint="default"/>
                <w:sz w:val="21"/>
                <w:szCs w:val="21"/>
              </w:rPr>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b/>
                <w:bCs/>
                <w:sz w:val="21"/>
                <w:szCs w:val="21"/>
              </w:rPr>
              <w:t>项的原有条款收回款项。</w:t>
            </w:r>
            <w:r>
              <w:rPr>
                <w:rFonts w:ascii="宋体" w:hAnsi="宋体" w:cs="宋体" w:eastAsia="宋体" w:hint="default"/>
                <w:sz w:val="21"/>
                <w:szCs w:val="21"/>
              </w:rPr>
            </w:r>
          </w:p>
        </w:tc>
      </w:tr>
      <w:tr>
        <w:trPr>
          <w:trHeight w:val="634" w:hRule="exact"/>
        </w:trPr>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4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8"/>
              <w:jc w:val="left"/>
              <w:rPr>
                <w:rFonts w:ascii="宋体" w:hAnsi="宋体" w:cs="宋体" w:eastAsia="宋体" w:hint="default"/>
                <w:sz w:val="21"/>
                <w:szCs w:val="21"/>
              </w:rPr>
            </w:pPr>
            <w:r>
              <w:rPr>
                <w:rFonts w:ascii="宋体" w:hAnsi="宋体" w:cs="宋体" w:eastAsia="宋体" w:hint="default"/>
                <w:spacing w:val="-2"/>
                <w:sz w:val="21"/>
                <w:szCs w:val="21"/>
              </w:rPr>
              <w:t>根据应收款项的预计未来现金流量现值低于其</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账面价值的差额进行计提。</w:t>
            </w:r>
          </w:p>
        </w:tc>
      </w:tr>
    </w:tbl>
    <w:p>
      <w:pPr>
        <w:spacing w:line="240" w:lineRule="auto" w:before="9"/>
        <w:rPr>
          <w:rFonts w:ascii="宋体" w:hAnsi="宋体" w:cs="宋体" w:eastAsia="宋体" w:hint="default"/>
          <w:sz w:val="24"/>
          <w:szCs w:val="24"/>
        </w:rPr>
      </w:pPr>
    </w:p>
    <w:p>
      <w:pPr>
        <w:pStyle w:val="Heading3"/>
        <w:spacing w:line="240" w:lineRule="auto"/>
        <w:ind w:left="220" w:right="3755"/>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tabs>
          <w:tab w:pos="966" w:val="left" w:leader="none"/>
        </w:tabs>
        <w:spacing w:line="291" w:lineRule="exact" w:before="97"/>
        <w:ind w:right="375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36" w:lineRule="auto"/>
        <w:ind w:left="640" w:right="8"/>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存货的分类</w:t>
      </w:r>
      <w:r>
        <w:rPr>
          <w:rFonts w:ascii="宋体" w:hAnsi="宋体" w:cs="宋体" w:eastAsia="宋体" w:hint="default"/>
          <w:b/>
          <w:bCs/>
          <w:spacing w:val="-103"/>
        </w:rPr>
        <w:t> </w:t>
      </w:r>
      <w:r>
        <w:rPr>
          <w:rFonts w:ascii="宋体" w:hAnsi="宋体" w:cs="宋体" w:eastAsia="宋体" w:hint="default"/>
          <w:b/>
          <w:bCs/>
          <w:spacing w:val="-103"/>
        </w:rPr>
      </w:r>
      <w:r>
        <w:rPr>
          <w:spacing w:val="-4"/>
          <w:w w:val="100"/>
        </w:rPr>
        <w:t>存货是指本公司在日常活动中持有以备出售的产成品或商品、处在生产过程中的在产品、</w:t>
      </w:r>
    </w:p>
    <w:p>
      <w:pPr>
        <w:pStyle w:val="BodyText"/>
        <w:spacing w:line="357" w:lineRule="auto" w:before="49"/>
        <w:ind w:right="8"/>
        <w:jc w:val="left"/>
      </w:pPr>
      <w:r>
        <w:rPr>
          <w:spacing w:val="-4"/>
        </w:rPr>
        <w:t>在生产过程或提供劳务过程中耗用的材料和物料等。主要包括库存商品、发出商品、工程成</w:t>
      </w:r>
      <w:r>
        <w:rPr>
          <w:spacing w:val="-48"/>
        </w:rPr>
        <w:t> </w:t>
      </w:r>
      <w:r>
        <w:rPr>
          <w:spacing w:val="-48"/>
        </w:rPr>
      </w:r>
      <w:r>
        <w:rPr/>
        <w:t>本等。</w:t>
      </w:r>
    </w:p>
    <w:p>
      <w:pPr>
        <w:spacing w:line="336" w:lineRule="auto" w:before="30"/>
        <w:ind w:left="640" w:right="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存货的计价方法</w:t>
      </w:r>
      <w:r>
        <w:rPr>
          <w:rFonts w:ascii="宋体" w:hAnsi="宋体" w:cs="宋体" w:eastAsia="宋体" w:hint="default"/>
          <w:b/>
          <w:bCs/>
          <w:w w:val="100"/>
          <w:sz w:val="21"/>
          <w:szCs w:val="21"/>
        </w:rPr>
        <w:t> </w:t>
      </w:r>
      <w:r>
        <w:rPr>
          <w:rFonts w:ascii="宋体" w:hAnsi="宋体" w:cs="宋体" w:eastAsia="宋体" w:hint="default"/>
          <w:spacing w:val="-4"/>
          <w:sz w:val="21"/>
          <w:szCs w:val="21"/>
        </w:rPr>
        <w:t>存货在取得时，按成本进行初始计量，包括采购成本、加工成本和其他成本。存货发出</w:t>
      </w:r>
    </w:p>
    <w:p>
      <w:pPr>
        <w:pStyle w:val="BodyText"/>
        <w:spacing w:line="240" w:lineRule="auto" w:before="49"/>
        <w:ind w:right="3755"/>
        <w:jc w:val="left"/>
      </w:pPr>
      <w:r>
        <w:rPr/>
        <w:t>时按加权平均法计价。</w:t>
      </w:r>
    </w:p>
    <w:p>
      <w:pPr>
        <w:spacing w:line="338" w:lineRule="auto" w:before="133"/>
        <w:ind w:left="640" w:right="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期末对存货进行全面清查后，按存货的成本与可变现净值孰低提取或调整存货跌价准备。</w:t>
      </w:r>
    </w:p>
    <w:p>
      <w:pPr>
        <w:pStyle w:val="BodyText"/>
        <w:spacing w:line="357" w:lineRule="auto" w:before="47"/>
        <w:ind w:right="8"/>
        <w:jc w:val="left"/>
      </w:pPr>
      <w:r>
        <w:rPr>
          <w:spacing w:val="-2"/>
        </w:rPr>
        <w:t>产成品、库存商品和用于出售的材料等直接用于出售的商品存货，在正常生产经营过程中，</w:t>
      </w:r>
      <w:r>
        <w:rPr>
          <w:spacing w:val="-23"/>
        </w:rPr>
        <w:t> </w:t>
      </w:r>
      <w:r>
        <w:rPr>
          <w:spacing w:val="-23"/>
        </w:rPr>
      </w:r>
      <w:r>
        <w:rPr>
          <w:spacing w:val="-4"/>
        </w:rPr>
        <w:t>以该存货的估计售价减去估计的销售费用和相关税费后的金额，确定其可变现净值；需要经</w:t>
      </w:r>
      <w:r>
        <w:rPr>
          <w:spacing w:val="-44"/>
        </w:rPr>
        <w:t> </w:t>
      </w:r>
      <w:r>
        <w:rPr>
          <w:spacing w:val="-44"/>
        </w:rPr>
      </w:r>
      <w:r>
        <w:rPr>
          <w:spacing w:val="-4"/>
        </w:rPr>
        <w:t>过加工的材料存货，在正常生产经营过程中，以所生产的产成品的估计售价减去至完工时估</w:t>
      </w:r>
      <w:r>
        <w:rPr>
          <w:spacing w:val="-44"/>
        </w:rPr>
        <w:t> </w:t>
      </w:r>
      <w:r>
        <w:rPr>
          <w:spacing w:val="-44"/>
        </w:rPr>
      </w:r>
      <w:r>
        <w:rPr>
          <w:spacing w:val="-4"/>
        </w:rPr>
        <w:t>计将要发生的成本、估计的销售费用和相关税费后的金额，确定其可变现净值；为执行销售</w:t>
      </w:r>
      <w:r>
        <w:rPr>
          <w:spacing w:val="-44"/>
        </w:rPr>
        <w:t> </w:t>
      </w:r>
      <w:r>
        <w:rPr>
          <w:spacing w:val="-44"/>
        </w:rPr>
      </w:r>
      <w:r>
        <w:rPr>
          <w:spacing w:val="-4"/>
        </w:rPr>
        <w:t>合同或者劳务合同而持有的存货，其可变现净值以合同价格为基础计算，若持有存货的数量</w:t>
      </w:r>
      <w:r>
        <w:rPr>
          <w:spacing w:val="-44"/>
        </w:rPr>
        <w:t> </w:t>
      </w:r>
      <w:r>
        <w:rPr>
          <w:spacing w:val="-44"/>
        </w:rPr>
      </w:r>
      <w:r>
        <w:rPr/>
        <w:t>多于销售合同订购数量的，超出部分的存货的可变现净值以一般销售价格为基础计算。</w:t>
      </w:r>
    </w:p>
    <w:p>
      <w:pPr>
        <w:pStyle w:val="BodyText"/>
        <w:spacing w:line="357" w:lineRule="auto" w:before="30"/>
        <w:ind w:right="311" w:firstLine="419"/>
        <w:jc w:val="both"/>
      </w:pPr>
      <w:r>
        <w:rPr>
          <w:spacing w:val="-4"/>
        </w:rPr>
        <w:t>期末按照单个存货项目计提存货跌价准备；但对于数量繁多、单价较低的存货，按照存</w:t>
      </w:r>
      <w:r>
        <w:rPr>
          <w:w w:val="100"/>
        </w:rPr>
        <w:t> </w:t>
      </w:r>
      <w:r>
        <w:rPr>
          <w:spacing w:val="-4"/>
        </w:rPr>
        <w:t>货类别计提存货跌价准备；与在同一地区生产和销售的产品系列相关、具有相同或类似最终</w:t>
      </w:r>
      <w:r>
        <w:rPr>
          <w:spacing w:val="-44"/>
        </w:rPr>
        <w:t> </w:t>
      </w:r>
      <w:r>
        <w:rPr>
          <w:spacing w:val="-44"/>
        </w:rPr>
      </w:r>
      <w:r>
        <w:rPr/>
        <w:t>用途或目的，且难以与其他项目分开计量的存货，则合并计提存货跌价准备。</w:t>
      </w:r>
    </w:p>
    <w:p>
      <w:pPr>
        <w:pStyle w:val="BodyText"/>
        <w:spacing w:line="355" w:lineRule="auto" w:before="30"/>
        <w:ind w:right="311" w:firstLine="419"/>
        <w:jc w:val="both"/>
      </w:pPr>
      <w:r>
        <w:rPr>
          <w:spacing w:val="-4"/>
        </w:rPr>
        <w:t>以前减记存货价值的影响因素已经消失的，减记的金额予以恢复，并在原已计提的存货</w:t>
      </w:r>
      <w:r>
        <w:rPr>
          <w:w w:val="100"/>
        </w:rPr>
        <w:t> </w:t>
      </w:r>
      <w:r>
        <w:rPr/>
        <w:t>跌价准备金额内转回，转回的金额计入当期损益。</w:t>
      </w:r>
    </w:p>
    <w:p>
      <w:pPr>
        <w:spacing w:line="336" w:lineRule="auto" w:before="32"/>
        <w:ind w:left="640" w:right="629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z w:val="21"/>
          <w:szCs w:val="21"/>
        </w:rPr>
        <w:t>采用永续盘存制</w:t>
      </w:r>
    </w:p>
    <w:p>
      <w:pPr>
        <w:pStyle w:val="Heading3"/>
        <w:spacing w:line="240" w:lineRule="auto" w:before="51"/>
        <w:ind w:left="642" w:right="3755"/>
        <w:jc w:val="left"/>
        <w:rPr>
          <w:b w:val="0"/>
          <w:bCs w:val="0"/>
        </w:rPr>
      </w:pPr>
      <w:r>
        <w:rPr>
          <w:rFonts w:ascii="Times New Roman" w:hAnsi="Times New Roman" w:cs="Times New Roman" w:eastAsia="Times New Roman" w:hint="default"/>
        </w:rPr>
        <w:t>5</w:t>
      </w:r>
      <w:r>
        <w:rPr/>
        <w:t>．</w:t>
      </w:r>
      <w:r>
        <w:rPr>
          <w:spacing w:val="-6"/>
        </w:rPr>
        <w:t> </w:t>
      </w:r>
      <w:r>
        <w:rPr/>
        <w:t>低值易耗品和包装物的摊销方法</w:t>
      </w:r>
      <w:r>
        <w:rPr>
          <w:b w:val="0"/>
          <w:bCs w:val="0"/>
        </w:rPr>
      </w:r>
    </w:p>
    <w:p>
      <w:pPr>
        <w:pStyle w:val="BodyText"/>
        <w:spacing w:line="240" w:lineRule="auto" w:before="117"/>
        <w:ind w:left="640" w:right="3755"/>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117"/>
        <w:ind w:left="640" w:right="3755"/>
        <w:jc w:val="left"/>
      </w:pPr>
      <w:r>
        <w:rPr/>
        <w:t>（</w:t>
      </w:r>
      <w:r>
        <w:rPr>
          <w:rFonts w:ascii="Times New Roman" w:hAnsi="Times New Roman" w:cs="Times New Roman" w:eastAsia="Times New Roman" w:hint="default"/>
        </w:rPr>
        <w:t>2</w:t>
      </w:r>
      <w:r>
        <w:rPr/>
        <w:t>）包装物采用一次转销法。</w:t>
      </w:r>
    </w:p>
    <w:p>
      <w:pPr>
        <w:spacing w:after="0" w:line="240" w:lineRule="auto"/>
        <w:jc w:val="left"/>
        <w:sectPr>
          <w:pgSz w:w="11910" w:h="16840"/>
          <w:pgMar w:header="877" w:footer="1195" w:top="1100" w:bottom="1380" w:left="1580" w:right="14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3"/>
        <w:spacing w:line="240" w:lineRule="auto"/>
        <w:ind w:left="140" w:right="105"/>
        <w:jc w:val="left"/>
        <w:rPr>
          <w:b w:val="0"/>
          <w:bCs w:val="0"/>
        </w:rPr>
      </w:pPr>
      <w:r>
        <w:rPr>
          <w:rFonts w:ascii="宋体" w:hAnsi="宋体" w:cs="宋体" w:eastAsia="宋体" w:hint="default"/>
        </w:rPr>
        <w:t>13.</w:t>
      </w:r>
      <w:r>
        <w:rPr>
          <w:rFonts w:ascii="宋体" w:hAnsi="宋体" w:cs="宋体" w:eastAsia="宋体" w:hint="default"/>
          <w:spacing w:val="3"/>
        </w:rPr>
        <w:t> </w:t>
      </w:r>
      <w:r>
        <w:rPr/>
        <w:t>持有待售资产</w:t>
      </w:r>
      <w:r>
        <w:rPr>
          <w:b w:val="0"/>
          <w:bCs w:val="0"/>
        </w:rPr>
      </w:r>
    </w:p>
    <w:p>
      <w:pPr>
        <w:pStyle w:val="BodyText"/>
        <w:tabs>
          <w:tab w:pos="886" w:val="left" w:leader="none"/>
        </w:tabs>
        <w:spacing w:line="291" w:lineRule="exact" w:before="97"/>
        <w:ind w:left="140" w:right="10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336" w:lineRule="auto" w:before="0"/>
        <w:ind w:left="560" w:right="105"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划分为持有待售确认标准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本公司将同时满足下列条件的非流动资产或处置组确认为持有待售组成部分：</w:t>
      </w:r>
    </w:p>
    <w:p>
      <w:pPr>
        <w:pStyle w:val="BodyText"/>
        <w:spacing w:line="240" w:lineRule="auto" w:before="49"/>
        <w:ind w:left="560" w:right="105"/>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36" w:lineRule="auto" w:before="119"/>
        <w:ind w:left="140" w:right="123" w:firstLine="419"/>
        <w:jc w:val="both"/>
      </w:pPr>
      <w:r>
        <w:rPr>
          <w:spacing w:val="-2"/>
        </w:rPr>
        <w:t>（</w:t>
      </w:r>
      <w:r>
        <w:rPr>
          <w:rFonts w:ascii="Times New Roman" w:hAnsi="Times New Roman" w:cs="Times New Roman" w:eastAsia="Times New Roman" w:hint="default"/>
          <w:spacing w:val="-2"/>
        </w:rPr>
        <w:t>2</w:t>
      </w:r>
      <w:r>
        <w:rPr>
          <w:spacing w:val="-2"/>
        </w:rPr>
        <w:t>）出售极可能发生，即本公司已经就一项出售计划作出决议，并已获得监管部门批</w:t>
      </w:r>
      <w:r>
        <w:rPr>
          <w:w w:val="100"/>
        </w:rPr>
        <w:t> </w:t>
      </w:r>
      <w:r>
        <w:rPr>
          <w:spacing w:val="-5"/>
          <w:w w:val="100"/>
        </w:rPr>
        <w:t>准（如适用），且获得确定的购买承诺，预计出售将在一年内完成。</w:t>
      </w:r>
    </w:p>
    <w:p>
      <w:pPr>
        <w:pStyle w:val="BodyText"/>
        <w:spacing w:line="357" w:lineRule="auto" w:before="49"/>
        <w:ind w:left="140" w:right="111" w:firstLine="419"/>
        <w:jc w:val="both"/>
      </w:pPr>
      <w:r>
        <w:rPr>
          <w:spacing w:val="-4"/>
        </w:rPr>
        <w:t>确定的购买承诺，是指本公司与其他方签订的具有法律约束力的购买协议，该协议包含</w:t>
      </w:r>
      <w:r>
        <w:rPr>
          <w:w w:val="100"/>
        </w:rPr>
        <w:t> </w:t>
      </w:r>
      <w:r>
        <w:rPr>
          <w:spacing w:val="-4"/>
        </w:rPr>
        <w:t>交易价格、时间和足够严厉的违约惩罚等重要条款，使协议出现重大调整或者撤销的可能性</w:t>
      </w:r>
      <w:r>
        <w:rPr>
          <w:spacing w:val="-44"/>
        </w:rPr>
        <w:t> </w:t>
      </w:r>
      <w:r>
        <w:rPr>
          <w:spacing w:val="-44"/>
        </w:rPr>
      </w:r>
      <w:r>
        <w:rPr/>
        <w:t>极小。</w:t>
      </w:r>
    </w:p>
    <w:p>
      <w:pPr>
        <w:spacing w:line="336" w:lineRule="auto" w:before="30"/>
        <w:ind w:left="560" w:right="105"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划分为持有待售核算方法</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本公司对于持有待售的非流动资产或处置组不计提折旧或摊销，其账面价值高于公允价</w:t>
      </w:r>
    </w:p>
    <w:p>
      <w:pPr>
        <w:pStyle w:val="BodyText"/>
        <w:spacing w:line="355" w:lineRule="auto" w:before="49"/>
        <w:ind w:left="140" w:right="105"/>
        <w:jc w:val="left"/>
      </w:pPr>
      <w:r>
        <w:rPr>
          <w:spacing w:val="-4"/>
        </w:rPr>
        <w:t>值减去出售费用后的净额的，应当将账面价值减记至公允价值减去出售费用后的净额，减记</w:t>
      </w:r>
      <w:r>
        <w:rPr>
          <w:spacing w:val="-44"/>
        </w:rPr>
        <w:t> </w:t>
      </w:r>
      <w:r>
        <w:rPr>
          <w:spacing w:val="-44"/>
        </w:rPr>
      </w:r>
      <w:r>
        <w:rPr/>
        <w:t>的金额确认为资产减值损失，计入当期损益，同时计提持有待售资产减值准备。</w:t>
      </w:r>
    </w:p>
    <w:p>
      <w:pPr>
        <w:pStyle w:val="BodyText"/>
        <w:spacing w:line="357" w:lineRule="auto" w:before="34"/>
        <w:ind w:left="140" w:right="111" w:firstLine="419"/>
        <w:jc w:val="both"/>
      </w:pPr>
      <w:r>
        <w:rPr>
          <w:spacing w:val="-4"/>
          <w:w w:val="100"/>
        </w:rPr>
        <w:t>对于取得日划分为持有待售类别的非流动资产或处置组，在初始计量时比较假定其不划</w:t>
      </w:r>
      <w:r>
        <w:rPr>
          <w:w w:val="100"/>
        </w:rPr>
        <w:t> </w:t>
      </w:r>
      <w:r>
        <w:rPr>
          <w:spacing w:val="-4"/>
          <w:w w:val="100"/>
        </w:rPr>
        <w:t>分为持有待售类别情况下的初始计量金额和公允价值减去出售费用后的净额，以两者孰低计</w:t>
      </w:r>
      <w:r>
        <w:rPr>
          <w:spacing w:val="-94"/>
          <w:w w:val="100"/>
        </w:rPr>
        <w:t> </w:t>
      </w:r>
      <w:r>
        <w:rPr>
          <w:spacing w:val="-94"/>
          <w:w w:val="100"/>
        </w:rPr>
      </w:r>
      <w:r>
        <w:rPr/>
        <w:t>量。</w:t>
      </w:r>
    </w:p>
    <w:p>
      <w:pPr>
        <w:pStyle w:val="BodyText"/>
        <w:spacing w:line="357" w:lineRule="auto" w:before="30"/>
        <w:ind w:left="140" w:right="111" w:firstLine="419"/>
        <w:jc w:val="both"/>
      </w:pPr>
      <w:r>
        <w:rPr>
          <w:spacing w:val="-4"/>
          <w:w w:val="100"/>
        </w:rPr>
        <w:t>上述原则适用于所有非流动资产，但不包括采用公允价值模式进行后续计量的投资性房</w:t>
      </w:r>
      <w:r>
        <w:rPr>
          <w:w w:val="100"/>
        </w:rPr>
        <w:t> </w:t>
      </w:r>
      <w:r>
        <w:rPr>
          <w:spacing w:val="-4"/>
        </w:rPr>
        <w:t>地产、采用公允价值减去出售费用后的净额计量的生物资产、职工薪酬形成的资产、递延所</w:t>
      </w:r>
      <w:r>
        <w:rPr>
          <w:spacing w:val="-46"/>
        </w:rPr>
        <w:t> </w:t>
      </w:r>
      <w:r>
        <w:rPr>
          <w:spacing w:val="-46"/>
        </w:rPr>
      </w:r>
      <w:r>
        <w:rPr>
          <w:spacing w:val="-4"/>
        </w:rPr>
        <w:t>得税资产、由金融工具相关会计准则规范的金融资产、由保险合同相关会计准则规范的保险</w:t>
      </w:r>
      <w:r>
        <w:rPr>
          <w:spacing w:val="-44"/>
        </w:rPr>
        <w:t> </w:t>
      </w:r>
      <w:r>
        <w:rPr>
          <w:spacing w:val="-44"/>
        </w:rPr>
      </w:r>
      <w:r>
        <w:rPr/>
        <w:t>合同所产生的权利。</w:t>
      </w:r>
    </w:p>
    <w:p>
      <w:pPr>
        <w:pStyle w:val="Heading3"/>
        <w:spacing w:line="240" w:lineRule="auto" w:before="112"/>
        <w:ind w:left="140" w:right="105"/>
        <w:jc w:val="left"/>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tabs>
          <w:tab w:pos="886" w:val="left" w:leader="none"/>
        </w:tabs>
        <w:spacing w:line="291" w:lineRule="exact" w:before="97"/>
        <w:ind w:left="140" w:right="10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3"/>
        <w:spacing w:line="240" w:lineRule="auto" w:before="0"/>
        <w:ind w:left="562" w:right="105"/>
        <w:jc w:val="left"/>
        <w:rPr>
          <w:b w:val="0"/>
          <w:bCs w:val="0"/>
        </w:rPr>
      </w:pPr>
      <w:r>
        <w:rPr>
          <w:rFonts w:ascii="Times New Roman" w:hAnsi="Times New Roman" w:cs="Times New Roman" w:eastAsia="Times New Roman" w:hint="default"/>
        </w:rPr>
        <w:t>1</w:t>
      </w:r>
      <w:r>
        <w:rPr/>
        <w:t>．</w:t>
      </w:r>
      <w:r>
        <w:rPr>
          <w:spacing w:val="-59"/>
        </w:rPr>
        <w:t> </w:t>
      </w:r>
      <w:r>
        <w:rPr/>
        <w:t>初始投资成本的确定</w:t>
      </w:r>
      <w:r>
        <w:rPr>
          <w:b w:val="0"/>
          <w:bCs w:val="0"/>
        </w:rPr>
      </w:r>
    </w:p>
    <w:p>
      <w:pPr>
        <w:pStyle w:val="BodyText"/>
        <w:spacing w:line="338" w:lineRule="auto" w:before="118"/>
        <w:ind w:left="140" w:right="123" w:firstLine="419"/>
        <w:jc w:val="both"/>
      </w:pPr>
      <w:r>
        <w:rPr>
          <w:spacing w:val="-2"/>
        </w:rPr>
        <w:t>（</w:t>
      </w:r>
      <w:r>
        <w:rPr>
          <w:rFonts w:ascii="Times New Roman" w:hAnsi="Times New Roman" w:cs="Times New Roman" w:eastAsia="Times New Roman" w:hint="default"/>
          <w:spacing w:val="-2"/>
        </w:rPr>
        <w:t>1</w:t>
      </w:r>
      <w:r>
        <w:rPr>
          <w:spacing w:val="-2"/>
        </w:rPr>
        <w:t>）企业合并形成的长期股权投资，具体会计政策详见本附注四／（五）同一控制下</w:t>
      </w:r>
      <w:r>
        <w:rPr>
          <w:w w:val="100"/>
        </w:rPr>
        <w:t> </w:t>
      </w:r>
      <w:r>
        <w:rPr/>
        <w:t>和非同一控制下企业合并的会计处理方法</w:t>
      </w:r>
    </w:p>
    <w:p>
      <w:pPr>
        <w:pStyle w:val="BodyText"/>
        <w:spacing w:line="336" w:lineRule="auto" w:before="47"/>
        <w:ind w:left="560" w:right="105"/>
        <w:jc w:val="left"/>
      </w:pPr>
      <w:r>
        <w:rPr/>
        <w:t>（</w:t>
      </w:r>
      <w:r>
        <w:rPr>
          <w:rFonts w:ascii="Times New Roman" w:hAnsi="Times New Roman" w:cs="Times New Roman" w:eastAsia="Times New Roman" w:hint="default"/>
        </w:rPr>
        <w:t>2</w:t>
      </w:r>
      <w:r>
        <w:rPr/>
        <w:t>）其他方式取得的长期股权投资</w:t>
      </w:r>
      <w:r>
        <w:rPr>
          <w:w w:val="100"/>
        </w:rPr>
        <w:t> </w:t>
      </w:r>
      <w:r>
        <w:rPr>
          <w:spacing w:val="-4"/>
        </w:rPr>
        <w:t>以支付现金方式取得的长期股权投资，按照实际支付的购买价款作为初始投资成本。初</w:t>
      </w:r>
    </w:p>
    <w:p>
      <w:pPr>
        <w:pStyle w:val="BodyText"/>
        <w:spacing w:line="355" w:lineRule="auto" w:before="49"/>
        <w:ind w:left="560" w:right="105" w:hanging="420"/>
        <w:jc w:val="left"/>
      </w:pPr>
      <w:r>
        <w:rPr/>
        <w:t>始投资成本包括与取得长期股权投资直接相关的费用、税金及其他必要支出。</w:t>
      </w:r>
      <w:r>
        <w:rPr>
          <w:w w:val="100"/>
        </w:rPr>
        <w:t> </w:t>
      </w:r>
      <w:r>
        <w:rPr>
          <w:spacing w:val="-4"/>
          <w:w w:val="100"/>
        </w:rPr>
        <w:t>以发行权益性证券取得的长期股权投资，按照发行权益性证券的公允价值作为初始投资</w:t>
      </w:r>
    </w:p>
    <w:p>
      <w:pPr>
        <w:pStyle w:val="BodyText"/>
        <w:spacing w:line="355" w:lineRule="auto" w:before="34"/>
        <w:ind w:left="140" w:right="105"/>
        <w:jc w:val="left"/>
      </w:pPr>
      <w:r>
        <w:rPr>
          <w:spacing w:val="-4"/>
        </w:rPr>
        <w:t>成本；发行或取得自身权益工具时发生的交易费用，可直接归属于权益性交易的从权益中扣</w:t>
      </w:r>
      <w:r>
        <w:rPr>
          <w:spacing w:val="-45"/>
        </w:rPr>
        <w:t> </w:t>
      </w:r>
      <w:r>
        <w:rPr>
          <w:spacing w:val="-45"/>
        </w:rPr>
      </w:r>
      <w:r>
        <w:rPr/>
        <w:t>减。</w:t>
      </w:r>
    </w:p>
    <w:p>
      <w:pPr>
        <w:pStyle w:val="BodyText"/>
        <w:spacing w:line="355" w:lineRule="auto" w:before="32"/>
        <w:ind w:left="140" w:right="111" w:firstLine="419"/>
        <w:jc w:val="both"/>
      </w:pPr>
      <w:r>
        <w:rPr/>
        <w:t>在非货币性资产交换具备商业实质和换入资产或换出资产的公允价值能够可靠计量的</w:t>
      </w:r>
      <w:r>
        <w:rPr>
          <w:w w:val="100"/>
        </w:rPr>
        <w:t> </w:t>
      </w:r>
      <w:r>
        <w:rPr>
          <w:spacing w:val="-4"/>
          <w:w w:val="100"/>
        </w:rPr>
        <w:t>前提下，非货币性资产交换换入的长期股权投资以换出资产的公允价值为基础确定其初始投</w:t>
      </w:r>
    </w:p>
    <w:p>
      <w:pPr>
        <w:spacing w:after="0" w:line="355" w:lineRule="auto"/>
        <w:jc w:val="both"/>
        <w:sectPr>
          <w:pgSz w:w="11910" w:h="16840"/>
          <w:pgMar w:header="877" w:footer="1195" w:top="1100" w:bottom="1380" w:left="1660" w:right="1680"/>
        </w:sectPr>
      </w:pPr>
    </w:p>
    <w:p>
      <w:pPr>
        <w:spacing w:line="240" w:lineRule="auto" w:before="3"/>
        <w:rPr>
          <w:rFonts w:ascii="宋体" w:hAnsi="宋体" w:cs="宋体" w:eastAsia="宋体" w:hint="default"/>
          <w:sz w:val="19"/>
          <w:szCs w:val="19"/>
        </w:rPr>
      </w:pPr>
    </w:p>
    <w:p>
      <w:pPr>
        <w:pStyle w:val="BodyText"/>
        <w:spacing w:line="355" w:lineRule="auto" w:before="36"/>
        <w:ind w:left="140" w:right="0"/>
        <w:jc w:val="left"/>
      </w:pPr>
      <w:r>
        <w:rPr>
          <w:spacing w:val="-4"/>
        </w:rPr>
        <w:t>资成本，除非有确凿证据表明换入资产的公允价值更加可靠；不满足上述前提的非货币性资</w:t>
      </w:r>
      <w:r>
        <w:rPr>
          <w:spacing w:val="-44"/>
        </w:rPr>
        <w:t> </w:t>
      </w:r>
      <w:r>
        <w:rPr>
          <w:spacing w:val="-44"/>
        </w:rPr>
      </w:r>
      <w:r>
        <w:rPr>
          <w:spacing w:val="-4"/>
          <w:w w:val="100"/>
        </w:rPr>
        <w:t>产交换，以换出资产的账面价值和应支付的相关税费作为换入长期股权投资的初始投资成本。</w:t>
      </w:r>
    </w:p>
    <w:p>
      <w:pPr>
        <w:pStyle w:val="BodyText"/>
        <w:spacing w:line="240" w:lineRule="auto" w:before="32"/>
        <w:ind w:left="560" w:right="395"/>
        <w:jc w:val="left"/>
      </w:pPr>
      <w:r>
        <w:rPr/>
        <w:t>通过债务重组取得的长期股权投资，其初始投资成本按照公允价值为基础确定。</w:t>
      </w:r>
    </w:p>
    <w:p>
      <w:pPr>
        <w:pStyle w:val="Heading3"/>
        <w:spacing w:line="240" w:lineRule="auto" w:before="135"/>
        <w:ind w:left="562" w:right="5678"/>
        <w:jc w:val="left"/>
        <w:rPr>
          <w:b w:val="0"/>
          <w:bCs w:val="0"/>
        </w:rPr>
      </w:pPr>
      <w:r>
        <w:rPr>
          <w:rFonts w:ascii="Times New Roman" w:hAnsi="Times New Roman" w:cs="Times New Roman" w:eastAsia="Times New Roman" w:hint="default"/>
        </w:rPr>
        <w:t>2</w:t>
      </w:r>
      <w:r>
        <w:rPr/>
        <w:t>．</w:t>
      </w:r>
      <w:r>
        <w:rPr>
          <w:spacing w:val="-59"/>
        </w:rPr>
        <w:t> </w:t>
      </w:r>
      <w:r>
        <w:rPr/>
        <w:t>后续计量及损益确认</w:t>
      </w:r>
      <w:r>
        <w:rPr>
          <w:b w:val="0"/>
          <w:bCs w:val="0"/>
        </w:rPr>
      </w:r>
    </w:p>
    <w:p>
      <w:pPr>
        <w:pStyle w:val="BodyText"/>
        <w:spacing w:line="336" w:lineRule="auto" w:before="117"/>
        <w:ind w:left="560" w:right="0"/>
        <w:jc w:val="left"/>
      </w:pPr>
      <w:r>
        <w:rPr/>
        <w:t>（</w:t>
      </w:r>
      <w:r>
        <w:rPr>
          <w:rFonts w:ascii="Times New Roman" w:hAnsi="Times New Roman" w:cs="Times New Roman" w:eastAsia="Times New Roman" w:hint="default"/>
        </w:rPr>
        <w:t>1</w:t>
      </w:r>
      <w:r>
        <w:rPr/>
        <w:t>）成本法</w:t>
      </w:r>
      <w:r>
        <w:rPr>
          <w:w w:val="100"/>
        </w:rPr>
        <w:t> </w:t>
      </w:r>
      <w:r>
        <w:rPr>
          <w:spacing w:val="-4"/>
          <w:w w:val="100"/>
        </w:rPr>
        <w:t>本公司能够对被投资单位实施控制的长期股权投资采用成本法核算，并按照初始投资成</w:t>
      </w:r>
    </w:p>
    <w:p>
      <w:pPr>
        <w:pStyle w:val="BodyText"/>
        <w:spacing w:line="357" w:lineRule="auto" w:before="49"/>
        <w:ind w:left="560" w:right="0" w:hanging="420"/>
        <w:jc w:val="left"/>
      </w:pPr>
      <w:r>
        <w:rPr/>
        <w:t>本计价，追加或收回投资调整长期股权投资的成本。</w:t>
      </w:r>
      <w:r>
        <w:rPr>
          <w:w w:val="100"/>
        </w:rPr>
        <w:t> </w:t>
      </w:r>
      <w:r>
        <w:rPr>
          <w:spacing w:val="-2"/>
        </w:rPr>
        <w:t>除取得投资时实际支付的价款或对价中包含的已宣告但尚未发放的现金股利或利润外，</w:t>
      </w:r>
    </w:p>
    <w:p>
      <w:pPr>
        <w:pStyle w:val="BodyText"/>
        <w:spacing w:line="240" w:lineRule="auto" w:before="31"/>
        <w:ind w:left="140" w:right="395"/>
        <w:jc w:val="left"/>
      </w:pPr>
      <w:r>
        <w:rPr/>
        <w:t>本公司按照享有被投资单位宣告分派的现金股利或利润确认为当期投资收益。</w:t>
      </w:r>
    </w:p>
    <w:p>
      <w:pPr>
        <w:pStyle w:val="BodyText"/>
        <w:spacing w:line="336" w:lineRule="auto" w:before="133"/>
        <w:ind w:left="560" w:right="0"/>
        <w:jc w:val="left"/>
      </w:pPr>
      <w:r>
        <w:rPr/>
        <w:t>（</w:t>
      </w:r>
      <w:r>
        <w:rPr>
          <w:rFonts w:ascii="Times New Roman" w:hAnsi="Times New Roman" w:cs="Times New Roman" w:eastAsia="Times New Roman" w:hint="default"/>
        </w:rPr>
        <w:t>2</w:t>
      </w:r>
      <w:r>
        <w:rPr/>
        <w:t>）权益法</w:t>
      </w:r>
      <w:r>
        <w:rPr>
          <w:w w:val="100"/>
        </w:rPr>
        <w:t> </w:t>
      </w:r>
      <w:r>
        <w:rPr>
          <w:spacing w:val="-4"/>
          <w:w w:val="100"/>
        </w:rPr>
        <w:t>本公司对联营企业和合营企业的长期股权投资采用权益法核算；对于其中一部分通过风</w:t>
      </w:r>
    </w:p>
    <w:p>
      <w:pPr>
        <w:pStyle w:val="BodyText"/>
        <w:spacing w:line="357" w:lineRule="auto" w:before="49"/>
        <w:ind w:left="140" w:right="0"/>
        <w:jc w:val="left"/>
      </w:pPr>
      <w:r>
        <w:rPr>
          <w:spacing w:val="-4"/>
        </w:rPr>
        <w:t>险投资机构、共同基金、信托公司或包括投连险基金在内的类似主体间接持有的联营企业的</w:t>
      </w:r>
      <w:r>
        <w:rPr>
          <w:spacing w:val="-44"/>
        </w:rPr>
        <w:t> </w:t>
      </w:r>
      <w:r>
        <w:rPr>
          <w:spacing w:val="-44"/>
        </w:rPr>
      </w:r>
      <w:r>
        <w:rPr/>
        <w:t>权益性投资，采用公允价值计量且其变动计入损益。</w:t>
      </w:r>
    </w:p>
    <w:p>
      <w:pPr>
        <w:pStyle w:val="BodyText"/>
        <w:spacing w:line="355" w:lineRule="auto" w:before="30"/>
        <w:ind w:left="140" w:right="0" w:firstLine="419"/>
        <w:jc w:val="left"/>
      </w:pPr>
      <w:r>
        <w:rPr/>
        <w:t>长期股权投资的初始投资成本大于投资时应享有被投资单位可辨认净资产公允价值份</w:t>
      </w:r>
      <w:r>
        <w:rPr>
          <w:w w:val="100"/>
        </w:rPr>
        <w:t> </w:t>
      </w:r>
      <w:r>
        <w:rPr>
          <w:spacing w:val="-4"/>
        </w:rPr>
        <w:t>额的差额，不调整长期股权投资的初始投资成本；初始投资成本小于投资时应享有被投资单</w:t>
      </w:r>
      <w:r>
        <w:rPr>
          <w:spacing w:val="-44"/>
        </w:rPr>
        <w:t> </w:t>
      </w:r>
      <w:r>
        <w:rPr>
          <w:spacing w:val="-44"/>
        </w:rPr>
      </w:r>
      <w:r>
        <w:rPr/>
        <w:t>位可辨认净资产公允价值份额的差额，计入当期损益。</w:t>
      </w:r>
    </w:p>
    <w:p>
      <w:pPr>
        <w:pStyle w:val="BodyText"/>
        <w:spacing w:line="357" w:lineRule="auto" w:before="32"/>
        <w:ind w:left="140" w:right="0" w:firstLine="419"/>
        <w:jc w:val="left"/>
      </w:pPr>
      <w:r>
        <w:rPr>
          <w:spacing w:val="-4"/>
          <w:w w:val="100"/>
        </w:rPr>
        <w:t>本公司取得长期股权投资后，按照应享有或应分担的被投资单位实现的净损益和其他综</w:t>
      </w:r>
      <w:r>
        <w:rPr>
          <w:w w:val="100"/>
        </w:rPr>
        <w:t> </w:t>
      </w:r>
      <w:r>
        <w:rPr>
          <w:spacing w:val="-4"/>
        </w:rPr>
        <w:t>合收益的份额，分别确认投资收益和其他综合收益，同时调整长期股权投资的账面价值；并</w:t>
      </w:r>
      <w:r>
        <w:rPr>
          <w:spacing w:val="-46"/>
        </w:rPr>
        <w:t> </w:t>
      </w:r>
      <w:r>
        <w:rPr>
          <w:spacing w:val="-46"/>
        </w:rPr>
      </w:r>
      <w:r>
        <w:rPr>
          <w:spacing w:val="-4"/>
          <w:w w:val="100"/>
        </w:rPr>
        <w:t>按照被投资单位宣告分派的利润或现金股利计算应享有的部分，相应减少长期股权投资的账</w:t>
      </w:r>
      <w:r>
        <w:rPr>
          <w:spacing w:val="-94"/>
          <w:w w:val="100"/>
        </w:rPr>
        <w:t> </w:t>
      </w:r>
      <w:r>
        <w:rPr>
          <w:spacing w:val="-94"/>
          <w:w w:val="100"/>
        </w:rPr>
      </w:r>
      <w:r>
        <w:rPr>
          <w:spacing w:val="-2"/>
        </w:rPr>
        <w:t>面价值；对于被投资单位除净损益、其他综合收益和利润分配以外所有者权益的其他变动，</w:t>
      </w:r>
      <w:r>
        <w:rPr>
          <w:spacing w:val="-23"/>
        </w:rPr>
        <w:t> </w:t>
      </w:r>
      <w:r>
        <w:rPr>
          <w:spacing w:val="-23"/>
        </w:rPr>
      </w:r>
      <w:r>
        <w:rPr/>
        <w:t>调整长期股权投资的账面价值并计入所有者权益。</w:t>
      </w:r>
    </w:p>
    <w:p>
      <w:pPr>
        <w:pStyle w:val="BodyText"/>
        <w:spacing w:line="357" w:lineRule="auto" w:before="32"/>
        <w:ind w:left="140" w:right="0" w:firstLine="419"/>
        <w:jc w:val="left"/>
      </w:pPr>
      <w:r>
        <w:rPr>
          <w:spacing w:val="-4"/>
          <w:w w:val="100"/>
        </w:rPr>
        <w:t>本公司在确认应享有被投资单位净损益的份额时，以取得投资时被投资单位各项可辨认</w:t>
      </w:r>
      <w:r>
        <w:rPr>
          <w:w w:val="100"/>
        </w:rPr>
        <w:t> </w:t>
      </w:r>
      <w:r>
        <w:rPr>
          <w:spacing w:val="-4"/>
        </w:rPr>
        <w:t>资产等的公允价值为基础，对被投资单位的净利润进行调整后确认。本公司与联营企业、合</w:t>
      </w:r>
      <w:r>
        <w:rPr>
          <w:spacing w:val="-45"/>
        </w:rPr>
        <w:t> </w:t>
      </w:r>
      <w:r>
        <w:rPr>
          <w:spacing w:val="-45"/>
        </w:rPr>
      </w:r>
      <w:r>
        <w:rPr/>
        <w:t>营企业之间发生的未实现内部交易损益按照应享有的比例计算归属于本公司的部分予以抵</w:t>
      </w:r>
      <w:r>
        <w:rPr>
          <w:w w:val="100"/>
        </w:rPr>
        <w:t> </w:t>
      </w:r>
      <w:r>
        <w:rPr/>
        <w:t>销，在此基础上确认投资损益。</w:t>
      </w:r>
    </w:p>
    <w:p>
      <w:pPr>
        <w:pStyle w:val="BodyText"/>
        <w:spacing w:line="357" w:lineRule="auto" w:before="30"/>
        <w:ind w:left="140" w:right="311" w:firstLine="419"/>
        <w:jc w:val="both"/>
      </w:pPr>
      <w:r>
        <w:rPr>
          <w:spacing w:val="-4"/>
        </w:rPr>
        <w:t>本公司确认应分担被投资单位发生的亏损时，按照以下顺序进行处理：首先，冲减长期</w:t>
      </w:r>
      <w:r>
        <w:rPr>
          <w:w w:val="100"/>
        </w:rPr>
        <w:t> </w:t>
      </w:r>
      <w:r>
        <w:rPr>
          <w:spacing w:val="-4"/>
        </w:rPr>
        <w:t>股权投资的账面价值。其次，长期股权投资的账面价值不足以冲减的，以其他实质上构成对</w:t>
      </w:r>
      <w:r>
        <w:rPr>
          <w:spacing w:val="-45"/>
        </w:rPr>
        <w:t> </w:t>
      </w:r>
      <w:r>
        <w:rPr>
          <w:spacing w:val="-45"/>
        </w:rPr>
      </w:r>
      <w:r>
        <w:rPr>
          <w:spacing w:val="-4"/>
          <w:w w:val="100"/>
        </w:rPr>
        <w:t>被投资单位净投资的长期权益账面价值为限继续确认投资损失，冲减长期应收项目等的账面</w:t>
      </w:r>
      <w:r>
        <w:rPr>
          <w:spacing w:val="-94"/>
          <w:w w:val="100"/>
        </w:rPr>
        <w:t> </w:t>
      </w:r>
      <w:r>
        <w:rPr>
          <w:spacing w:val="-94"/>
          <w:w w:val="100"/>
        </w:rPr>
      </w:r>
      <w:r>
        <w:rPr>
          <w:spacing w:val="-4"/>
        </w:rPr>
        <w:t>价值。最后，经过上述处理，按照投资合同或协议约定企业仍承担额外义务的，按预计承担</w:t>
      </w:r>
      <w:r>
        <w:rPr>
          <w:spacing w:val="-47"/>
        </w:rPr>
        <w:t> </w:t>
      </w:r>
      <w:r>
        <w:rPr>
          <w:spacing w:val="-47"/>
        </w:rPr>
      </w:r>
      <w:r>
        <w:rPr/>
        <w:t>的义务确认预计负债，计入当期投资损失。</w:t>
      </w:r>
    </w:p>
    <w:p>
      <w:pPr>
        <w:pStyle w:val="BodyText"/>
        <w:spacing w:line="357" w:lineRule="auto" w:before="30"/>
        <w:ind w:left="140" w:right="311" w:firstLine="419"/>
        <w:jc w:val="both"/>
      </w:pPr>
      <w:r>
        <w:rPr>
          <w:spacing w:val="-4"/>
        </w:rPr>
        <w:t>被投资单位以后期间实现盈利的，公司在扣除未确认的亏损分担额后，按与上述相反的</w:t>
      </w:r>
      <w:r>
        <w:rPr>
          <w:w w:val="100"/>
        </w:rPr>
        <w:t> </w:t>
      </w:r>
      <w:r>
        <w:rPr>
          <w:spacing w:val="-4"/>
        </w:rPr>
        <w:t>顺序处理，减记已确认预计负债的账面余额、恢复其他实质上构成对被投资单位净投资的长</w:t>
      </w:r>
      <w:r>
        <w:rPr>
          <w:spacing w:val="-44"/>
        </w:rPr>
        <w:t> </w:t>
      </w:r>
      <w:r>
        <w:rPr>
          <w:spacing w:val="-44"/>
        </w:rPr>
      </w:r>
      <w:r>
        <w:rPr/>
        <w:t>期权益及长期股权投资的账面价值后，恢复确认投资收益。</w:t>
      </w:r>
    </w:p>
    <w:p>
      <w:pPr>
        <w:pStyle w:val="Heading3"/>
        <w:spacing w:line="240" w:lineRule="auto" w:before="30"/>
        <w:ind w:left="562" w:right="395"/>
        <w:jc w:val="left"/>
        <w:rPr>
          <w:b w:val="0"/>
          <w:bCs w:val="0"/>
        </w:rPr>
      </w:pPr>
      <w:r>
        <w:rPr>
          <w:rFonts w:ascii="Times New Roman" w:hAnsi="Times New Roman" w:cs="Times New Roman" w:eastAsia="Times New Roman" w:hint="default"/>
        </w:rPr>
        <w:t>3</w:t>
      </w:r>
      <w:r>
        <w:rPr/>
        <w:t>．</w:t>
      </w:r>
      <w:r>
        <w:rPr>
          <w:spacing w:val="-64"/>
        </w:rPr>
        <w:t> </w:t>
      </w:r>
      <w:r>
        <w:rPr/>
        <w:t>长期股权投资核算方法的转换</w:t>
      </w:r>
      <w:r>
        <w:rPr>
          <w:b w:val="0"/>
          <w:bCs w:val="0"/>
        </w:rPr>
      </w:r>
    </w:p>
    <w:p>
      <w:pPr>
        <w:spacing w:after="0" w:line="240" w:lineRule="auto"/>
        <w:jc w:val="left"/>
        <w:sectPr>
          <w:footerReference w:type="default" r:id="rId59"/>
          <w:pgSz w:w="11910" w:h="16840"/>
          <w:pgMar w:footer="1195" w:header="877" w:top="1100" w:bottom="1380" w:left="1660" w:right="1480"/>
        </w:sectPr>
      </w:pPr>
    </w:p>
    <w:p>
      <w:pPr>
        <w:spacing w:line="240" w:lineRule="auto" w:before="3"/>
        <w:rPr>
          <w:rFonts w:ascii="宋体" w:hAnsi="宋体" w:cs="宋体" w:eastAsia="宋体" w:hint="default"/>
          <w:b/>
          <w:bCs/>
          <w:sz w:val="19"/>
          <w:szCs w:val="19"/>
        </w:rPr>
      </w:pPr>
    </w:p>
    <w:p>
      <w:pPr>
        <w:pStyle w:val="BodyText"/>
        <w:tabs>
          <w:tab w:pos="1400" w:val="left" w:leader="none"/>
        </w:tabs>
        <w:spacing w:line="336" w:lineRule="auto" w:before="36"/>
        <w:ind w:left="560" w:right="211"/>
        <w:jc w:val="left"/>
      </w:pPr>
      <w:r>
        <w:rPr/>
        <w:t>（</w:t>
      </w:r>
      <w:r>
        <w:rPr>
          <w:rFonts w:ascii="Times New Roman" w:hAnsi="Times New Roman" w:cs="Times New Roman" w:eastAsia="Times New Roman" w:hint="default"/>
        </w:rPr>
        <w:t>1</w:t>
      </w:r>
      <w:r>
        <w:rPr/>
        <w:t>）</w:t>
        <w:tab/>
        <w:t>公允价值计量转权益法核算</w:t>
      </w:r>
      <w:r>
        <w:rPr>
          <w:w w:val="100"/>
        </w:rPr>
        <w:t> </w:t>
      </w:r>
      <w:r>
        <w:rPr>
          <w:spacing w:val="-4"/>
          <w:w w:val="100"/>
        </w:rPr>
        <w:t>本公司原持有的对被投资单位不具有控制、共同控制或重大影响的按金融工具确认和计</w:t>
      </w:r>
    </w:p>
    <w:p>
      <w:pPr>
        <w:pStyle w:val="BodyText"/>
        <w:spacing w:line="350" w:lineRule="auto" w:before="49"/>
        <w:ind w:left="140" w:right="211"/>
        <w:jc w:val="both"/>
      </w:pPr>
      <w:r>
        <w:rPr>
          <w:spacing w:val="-4"/>
          <w:w w:val="100"/>
        </w:rPr>
        <w:t>量准则进行会计处理的权益性投资，因追加投资等原因能够对被投资单位施加重大影响或实</w:t>
      </w:r>
      <w:r>
        <w:rPr>
          <w:spacing w:val="-94"/>
          <w:w w:val="100"/>
        </w:rPr>
        <w:t> </w:t>
      </w:r>
      <w:r>
        <w:rPr>
          <w:spacing w:val="-94"/>
          <w:w w:val="100"/>
        </w:rPr>
      </w:r>
      <w:r>
        <w:rPr/>
        <w:t>施共同控制但不构成控制的，按照《企业会计准则第</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t>号——金融工具确认和计量》确定</w:t>
      </w:r>
      <w:r>
        <w:rPr>
          <w:w w:val="100"/>
        </w:rPr>
        <w:t> </w:t>
      </w:r>
      <w:r>
        <w:rPr>
          <w:spacing w:val="-4"/>
          <w:w w:val="100"/>
        </w:rPr>
        <w:t>的原持有的股权投资的公允价值加上新增投资成本之和，作为改按权益法核算的初始投资成</w:t>
      </w:r>
      <w:r>
        <w:rPr>
          <w:spacing w:val="-94"/>
          <w:w w:val="100"/>
        </w:rPr>
        <w:t> </w:t>
      </w:r>
      <w:r>
        <w:rPr>
          <w:spacing w:val="-94"/>
          <w:w w:val="100"/>
        </w:rPr>
      </w:r>
      <w:r>
        <w:rPr/>
        <w:t>本。</w:t>
      </w:r>
    </w:p>
    <w:p>
      <w:pPr>
        <w:pStyle w:val="BodyText"/>
        <w:spacing w:line="357" w:lineRule="auto" w:before="36"/>
        <w:ind w:left="140" w:right="102" w:firstLine="419"/>
        <w:jc w:val="left"/>
      </w:pPr>
      <w:r>
        <w:rPr>
          <w:spacing w:val="-4"/>
        </w:rPr>
        <w:t>原持有的股权投资分类为可供出售金融资产的，其公允价值与账面价值之间的差额，以</w:t>
      </w:r>
      <w:r>
        <w:rPr>
          <w:w w:val="100"/>
        </w:rPr>
        <w:t> </w:t>
      </w:r>
      <w:r>
        <w:rPr/>
        <w:t>及原计入其他综合收益的累计公允价值变动转入改按权益法核算的当期损益。</w:t>
      </w:r>
    </w:p>
    <w:p>
      <w:pPr>
        <w:pStyle w:val="BodyText"/>
        <w:spacing w:line="355" w:lineRule="auto" w:before="31"/>
        <w:ind w:left="140" w:right="102" w:firstLine="419"/>
        <w:jc w:val="left"/>
      </w:pPr>
      <w:r>
        <w:rPr/>
        <w:t>按权益法核算的初始投资成本小于按照追加投资后全新的持股比例计算确定的应享有</w:t>
      </w:r>
      <w:r>
        <w:rPr>
          <w:w w:val="100"/>
        </w:rPr>
        <w:t> </w:t>
      </w:r>
      <w:r>
        <w:rPr>
          <w:spacing w:val="-4"/>
          <w:w w:val="100"/>
        </w:rPr>
        <w:t>被投资单位在追加投资日可辨认净资产公允价值份额之间的差额，调整长期股权投资的账面</w:t>
      </w:r>
      <w:r>
        <w:rPr>
          <w:spacing w:val="-94"/>
          <w:w w:val="100"/>
        </w:rPr>
        <w:t> </w:t>
      </w:r>
      <w:r>
        <w:rPr>
          <w:spacing w:val="-94"/>
          <w:w w:val="100"/>
        </w:rPr>
      </w:r>
      <w:r>
        <w:rPr/>
        <w:t>价值，并计入当期营业外收入。</w:t>
      </w:r>
    </w:p>
    <w:p>
      <w:pPr>
        <w:pStyle w:val="BodyText"/>
        <w:tabs>
          <w:tab w:pos="1400" w:val="left" w:leader="none"/>
        </w:tabs>
        <w:spacing w:line="338" w:lineRule="auto" w:before="32"/>
        <w:ind w:left="560" w:right="211"/>
        <w:jc w:val="left"/>
      </w:pPr>
      <w:r>
        <w:rPr/>
        <w:t>（</w:t>
      </w:r>
      <w:r>
        <w:rPr>
          <w:rFonts w:ascii="Times New Roman" w:hAnsi="Times New Roman" w:cs="Times New Roman" w:eastAsia="Times New Roman" w:hint="default"/>
        </w:rPr>
        <w:t>2</w:t>
      </w:r>
      <w:r>
        <w:rPr/>
        <w:t>）</w:t>
        <w:tab/>
        <w:t>公允价值计量或权益法核算转成本法核算</w:t>
      </w:r>
      <w:r>
        <w:rPr>
          <w:w w:val="100"/>
        </w:rPr>
        <w:t> </w:t>
      </w:r>
      <w:r>
        <w:rPr>
          <w:spacing w:val="-4"/>
          <w:w w:val="100"/>
        </w:rPr>
        <w:t>本公司原持有的对被投资单位不具有控制、共同控制或重大影响的按金融工具确认和计</w:t>
      </w:r>
    </w:p>
    <w:p>
      <w:pPr>
        <w:pStyle w:val="BodyText"/>
        <w:spacing w:line="355" w:lineRule="auto" w:before="47"/>
        <w:ind w:left="140" w:right="110"/>
        <w:jc w:val="both"/>
      </w:pPr>
      <w:r>
        <w:rPr>
          <w:spacing w:val="-4"/>
        </w:rPr>
        <w:t>量准则进行会计处理的权益性投资，或原持有对联营企业、合营企业的长期股权投资，因追</w:t>
      </w:r>
      <w:r>
        <w:rPr>
          <w:spacing w:val="-46"/>
        </w:rPr>
        <w:t> </w:t>
      </w:r>
      <w:r>
        <w:rPr>
          <w:spacing w:val="-46"/>
        </w:rPr>
      </w:r>
      <w:r>
        <w:rPr>
          <w:spacing w:val="-4"/>
        </w:rPr>
        <w:t>加投资等原因能够对非同一控制下的被投资单位实施控制的，在编制个别财务报表时，按照</w:t>
      </w:r>
      <w:r>
        <w:rPr>
          <w:spacing w:val="-44"/>
        </w:rPr>
        <w:t> </w:t>
      </w:r>
      <w:r>
        <w:rPr>
          <w:spacing w:val="-44"/>
        </w:rPr>
      </w:r>
      <w:r>
        <w:rPr>
          <w:spacing w:val="-2"/>
        </w:rPr>
        <w:t>原持有的股权投资账面价值加上新增投资成本之和，作为改按成本法核算的初始投资成本。</w:t>
      </w:r>
    </w:p>
    <w:p>
      <w:pPr>
        <w:pStyle w:val="BodyText"/>
        <w:spacing w:line="357" w:lineRule="auto" w:before="32"/>
        <w:ind w:left="140" w:right="102" w:firstLine="419"/>
        <w:jc w:val="left"/>
      </w:pPr>
      <w:r>
        <w:rPr>
          <w:spacing w:val="-4"/>
          <w:w w:val="100"/>
        </w:rPr>
        <w:t>购买日之前持有的股权投资因采用权益法核算而确认的其他综合收益，在处置该项投资</w:t>
      </w:r>
      <w:r>
        <w:rPr>
          <w:w w:val="100"/>
        </w:rPr>
        <w:t> </w:t>
      </w:r>
      <w:r>
        <w:rPr/>
        <w:t>时采用与被投资单位直接处置相关资产或负债相同的基础进行会计处理。</w:t>
      </w:r>
    </w:p>
    <w:p>
      <w:pPr>
        <w:pStyle w:val="BodyText"/>
        <w:spacing w:line="345" w:lineRule="auto" w:before="30"/>
        <w:ind w:left="140" w:right="211" w:firstLine="419"/>
        <w:jc w:val="both"/>
      </w:pPr>
      <w:r>
        <w:rPr/>
        <w:t>购买日之前持有的股权投资按照《企业会计准则第</w:t>
      </w:r>
      <w:r>
        <w:rPr>
          <w:spacing w:val="-58"/>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号——金融工具确认和计量》的</w:t>
      </w:r>
      <w:r>
        <w:rPr>
          <w:w w:val="100"/>
        </w:rPr>
        <w:t> </w:t>
      </w:r>
      <w:r>
        <w:rPr>
          <w:spacing w:val="-4"/>
          <w:w w:val="100"/>
        </w:rPr>
        <w:t>有关规定进行会计处理的，原计入其他综合收益的累计公允价值变动在改按成本法核算时转</w:t>
      </w:r>
      <w:r>
        <w:rPr>
          <w:spacing w:val="-94"/>
          <w:w w:val="100"/>
        </w:rPr>
        <w:t> </w:t>
      </w:r>
      <w:r>
        <w:rPr>
          <w:spacing w:val="-94"/>
          <w:w w:val="100"/>
        </w:rPr>
      </w:r>
      <w:r>
        <w:rPr/>
        <w:t>入当期损益。</w:t>
      </w:r>
    </w:p>
    <w:p>
      <w:pPr>
        <w:pStyle w:val="BodyText"/>
        <w:tabs>
          <w:tab w:pos="1400" w:val="left" w:leader="none"/>
        </w:tabs>
        <w:spacing w:line="336" w:lineRule="auto" w:before="43"/>
        <w:ind w:left="560" w:right="211"/>
        <w:jc w:val="left"/>
      </w:pPr>
      <w:r>
        <w:rPr/>
        <w:t>（</w:t>
      </w:r>
      <w:r>
        <w:rPr>
          <w:rFonts w:ascii="Times New Roman" w:hAnsi="Times New Roman" w:cs="Times New Roman" w:eastAsia="Times New Roman" w:hint="default"/>
        </w:rPr>
        <w:t>3</w:t>
      </w:r>
      <w:r>
        <w:rPr/>
        <w:t>）</w:t>
        <w:tab/>
        <w:t>权益法核算转公允价值计量</w:t>
      </w:r>
      <w:r>
        <w:rPr>
          <w:w w:val="100"/>
        </w:rPr>
        <w:t> </w:t>
      </w:r>
      <w:r>
        <w:rPr>
          <w:spacing w:val="-4"/>
          <w:w w:val="100"/>
        </w:rPr>
        <w:t>本公司因处置部分股权投资等原因丧失了对被投资单位的共同控制或重大影响的，处置</w:t>
      </w:r>
    </w:p>
    <w:p>
      <w:pPr>
        <w:pStyle w:val="BodyText"/>
        <w:spacing w:line="338" w:lineRule="auto" w:before="49"/>
        <w:ind w:left="140" w:right="223"/>
        <w:jc w:val="both"/>
      </w:pPr>
      <w:r>
        <w:rPr/>
        <w:t>后的剩余股权改按《企业会计准则第</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t>号——金融工具确认和计量》核算，其在丧失共同</w:t>
      </w:r>
      <w:r>
        <w:rPr>
          <w:w w:val="100"/>
        </w:rPr>
        <w:t> </w:t>
      </w:r>
      <w:r>
        <w:rPr/>
        <w:t>控制或重大影响之日的公允价值与账面价值之间的差额计入当期损益。</w:t>
      </w:r>
    </w:p>
    <w:p>
      <w:pPr>
        <w:pStyle w:val="BodyText"/>
        <w:spacing w:line="357" w:lineRule="auto" w:before="47"/>
        <w:ind w:left="140" w:right="102" w:firstLine="419"/>
        <w:jc w:val="left"/>
      </w:pPr>
      <w:r>
        <w:rPr>
          <w:spacing w:val="-4"/>
          <w:w w:val="100"/>
        </w:rPr>
        <w:t>原股权投资因采用权益法核算而确认的其他综合收益，在终止采用权益法核算时采用与</w:t>
      </w:r>
      <w:r>
        <w:rPr>
          <w:w w:val="100"/>
        </w:rPr>
        <w:t> </w:t>
      </w:r>
      <w:r>
        <w:rPr/>
        <w:t>被投资单位直接处置相关资产或负债相同的基础进行会计处理。</w:t>
      </w:r>
    </w:p>
    <w:p>
      <w:pPr>
        <w:pStyle w:val="BodyText"/>
        <w:tabs>
          <w:tab w:pos="1400" w:val="left" w:leader="none"/>
        </w:tabs>
        <w:spacing w:line="336" w:lineRule="auto" w:before="30"/>
        <w:ind w:left="560" w:right="211"/>
        <w:jc w:val="left"/>
      </w:pPr>
      <w:r>
        <w:rPr/>
        <w:t>（</w:t>
      </w:r>
      <w:r>
        <w:rPr>
          <w:rFonts w:ascii="Times New Roman" w:hAnsi="Times New Roman" w:cs="Times New Roman" w:eastAsia="Times New Roman" w:hint="default"/>
        </w:rPr>
        <w:t>4</w:t>
      </w:r>
      <w:r>
        <w:rPr/>
        <w:t>）</w:t>
        <w:tab/>
        <w:t>成本法转权益法</w:t>
      </w:r>
      <w:r>
        <w:rPr>
          <w:spacing w:val="-103"/>
        </w:rPr>
        <w:t> </w:t>
      </w:r>
      <w:r>
        <w:rPr>
          <w:spacing w:val="-103"/>
        </w:rPr>
      </w:r>
      <w:r>
        <w:rPr>
          <w:spacing w:val="-4"/>
          <w:w w:val="100"/>
        </w:rPr>
        <w:t>本公司因处置部分权益性投资等原因丧失了对被投资单位的控制的，在编制个别财务报</w:t>
      </w:r>
    </w:p>
    <w:p>
      <w:pPr>
        <w:pStyle w:val="BodyText"/>
        <w:spacing w:line="355" w:lineRule="auto" w:before="49"/>
        <w:ind w:left="140" w:right="211"/>
        <w:jc w:val="both"/>
      </w:pPr>
      <w:r>
        <w:rPr>
          <w:spacing w:val="-4"/>
        </w:rPr>
        <w:t>表时，处置后的剩余股权能够对被投资单位实施共同控制或施加重大影响的，改按权益法核</w:t>
      </w:r>
      <w:r>
        <w:rPr>
          <w:spacing w:val="-44"/>
        </w:rPr>
        <w:t> </w:t>
      </w:r>
      <w:r>
        <w:rPr>
          <w:spacing w:val="-44"/>
        </w:rPr>
      </w:r>
      <w:r>
        <w:rPr/>
        <w:t>算，并对该剩余股权视同自取得时即采用权益法核算进行调整。</w:t>
      </w:r>
    </w:p>
    <w:p>
      <w:pPr>
        <w:pStyle w:val="BodyText"/>
        <w:tabs>
          <w:tab w:pos="1400" w:val="left" w:leader="none"/>
        </w:tabs>
        <w:spacing w:line="336" w:lineRule="auto" w:before="34"/>
        <w:ind w:left="560" w:right="211"/>
        <w:jc w:val="left"/>
      </w:pPr>
      <w:r>
        <w:rPr/>
        <w:t>（</w:t>
      </w:r>
      <w:r>
        <w:rPr>
          <w:rFonts w:ascii="Times New Roman" w:hAnsi="Times New Roman" w:cs="Times New Roman" w:eastAsia="Times New Roman" w:hint="default"/>
        </w:rPr>
        <w:t>5</w:t>
      </w:r>
      <w:r>
        <w:rPr/>
        <w:t>）</w:t>
        <w:tab/>
        <w:t>成本法转公允价值计量</w:t>
      </w:r>
      <w:r>
        <w:rPr>
          <w:w w:val="100"/>
        </w:rPr>
        <w:t> </w:t>
      </w:r>
      <w:r>
        <w:rPr>
          <w:spacing w:val="-4"/>
          <w:w w:val="100"/>
        </w:rPr>
        <w:t>本公司因处置部分权益性投资等原因丧失了对被投资单位的控制的，在编制个别财务报</w:t>
      </w:r>
    </w:p>
    <w:p>
      <w:pPr>
        <w:pStyle w:val="BodyText"/>
        <w:spacing w:line="240" w:lineRule="auto" w:before="49"/>
        <w:ind w:left="140" w:right="0"/>
        <w:jc w:val="both"/>
      </w:pPr>
      <w:r>
        <w:rPr>
          <w:spacing w:val="-4"/>
        </w:rPr>
        <w:t>表时，处置后的剩余股权不能对被投资单位实施共同控制或施加重大影响的，改按《企业会</w:t>
      </w:r>
    </w:p>
    <w:p>
      <w:pPr>
        <w:spacing w:after="0" w:line="240" w:lineRule="auto"/>
        <w:jc w:val="both"/>
        <w:sectPr>
          <w:footerReference w:type="default" r:id="rId60"/>
          <w:pgSz w:w="11910" w:h="16840"/>
          <w:pgMar w:footer="1195" w:header="877" w:top="1100" w:bottom="1380" w:left="1660" w:right="1580"/>
        </w:sectPr>
      </w:pPr>
    </w:p>
    <w:p>
      <w:pPr>
        <w:spacing w:line="240" w:lineRule="auto" w:before="3"/>
        <w:rPr>
          <w:rFonts w:ascii="宋体" w:hAnsi="宋体" w:cs="宋体" w:eastAsia="宋体" w:hint="default"/>
          <w:sz w:val="19"/>
          <w:szCs w:val="19"/>
        </w:rPr>
      </w:pPr>
    </w:p>
    <w:p>
      <w:pPr>
        <w:pStyle w:val="BodyText"/>
        <w:spacing w:line="336" w:lineRule="auto" w:before="36"/>
        <w:ind w:left="140" w:right="317"/>
        <w:jc w:val="left"/>
      </w:pPr>
      <w:r>
        <w:rPr/>
        <w:t>计准则第</w:t>
      </w:r>
      <w:r>
        <w:rPr>
          <w:spacing w:val="-56"/>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号——金融工具确认和计量》的有关规定进行会计处理，其在丧失控制之日的</w:t>
      </w:r>
      <w:r>
        <w:rPr>
          <w:w w:val="100"/>
        </w:rPr>
        <w:t> </w:t>
      </w:r>
      <w:r>
        <w:rPr/>
        <w:t>公允价值与账面价值间的差额计入当期损益。</w:t>
      </w:r>
    </w:p>
    <w:p>
      <w:pPr>
        <w:spacing w:line="338" w:lineRule="auto" w:before="49"/>
        <w:ind w:left="560"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长期股权投资的处置</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4"/>
          <w:sz w:val="21"/>
          <w:szCs w:val="21"/>
        </w:rPr>
        <w:t>处置长期股权投资，其账面价值与实际取得价款之间的差额，应当计入当期损益。采用</w:t>
      </w:r>
    </w:p>
    <w:p>
      <w:pPr>
        <w:pStyle w:val="BodyText"/>
        <w:spacing w:line="355" w:lineRule="auto" w:before="47"/>
        <w:ind w:left="140" w:right="0"/>
        <w:jc w:val="left"/>
      </w:pPr>
      <w:r>
        <w:rPr>
          <w:spacing w:val="-4"/>
        </w:rPr>
        <w:t>权益法核算的长期股权投资，在处置该项投资时，采用与被投资单位直接处置相关资产或负</w:t>
      </w:r>
      <w:r>
        <w:rPr>
          <w:spacing w:val="-45"/>
        </w:rPr>
        <w:t> </w:t>
      </w:r>
      <w:r>
        <w:rPr>
          <w:spacing w:val="-45"/>
        </w:rPr>
      </w:r>
      <w:r>
        <w:rPr/>
        <w:t>债相同的基础，按相应比例对原计入其他综合收益的部分进行会计处理。</w:t>
      </w:r>
    </w:p>
    <w:p>
      <w:pPr>
        <w:pStyle w:val="BodyText"/>
        <w:spacing w:line="357" w:lineRule="auto" w:before="32"/>
        <w:ind w:left="140" w:right="0" w:firstLine="419"/>
        <w:jc w:val="left"/>
      </w:pPr>
      <w:r>
        <w:rPr>
          <w:spacing w:val="-4"/>
          <w:w w:val="100"/>
        </w:rPr>
        <w:t>处置对子公司股权投资的各项交易的条款、条件以及经济影响符合以下一种或多种情况，</w:t>
      </w:r>
      <w:r>
        <w:rPr>
          <w:w w:val="100"/>
        </w:rPr>
        <w:t> </w:t>
      </w:r>
      <w:r>
        <w:rPr/>
        <w:t>将多次交易事项作为一揽子交易进行会计处理：</w:t>
      </w:r>
    </w:p>
    <w:p>
      <w:pPr>
        <w:pStyle w:val="BodyText"/>
        <w:tabs>
          <w:tab w:pos="1400" w:val="left" w:leader="none"/>
        </w:tabs>
        <w:spacing w:line="240" w:lineRule="auto" w:before="31"/>
        <w:ind w:left="560" w:right="395"/>
        <w:jc w:val="left"/>
      </w:pPr>
      <w:r>
        <w:rPr/>
        <w:t>（</w:t>
      </w:r>
      <w:r>
        <w:rPr>
          <w:rFonts w:ascii="Times New Roman" w:hAnsi="Times New Roman" w:cs="Times New Roman" w:eastAsia="Times New Roman" w:hint="default"/>
        </w:rPr>
        <w:t>1</w:t>
      </w:r>
      <w:r>
        <w:rPr/>
        <w:t>）</w:t>
        <w:tab/>
        <w:t>这些交易是同时或者在考虑了彼此影响的情况下订立的；</w:t>
      </w:r>
    </w:p>
    <w:p>
      <w:pPr>
        <w:pStyle w:val="BodyText"/>
        <w:tabs>
          <w:tab w:pos="1400" w:val="left" w:leader="none"/>
        </w:tabs>
        <w:spacing w:line="240" w:lineRule="auto" w:before="117"/>
        <w:ind w:left="560" w:right="395"/>
        <w:jc w:val="left"/>
      </w:pPr>
      <w:r>
        <w:rPr/>
        <w:t>（</w:t>
      </w:r>
      <w:r>
        <w:rPr>
          <w:rFonts w:ascii="Times New Roman" w:hAnsi="Times New Roman" w:cs="Times New Roman" w:eastAsia="Times New Roman" w:hint="default"/>
        </w:rPr>
        <w:t>2</w:t>
      </w:r>
      <w:r>
        <w:rPr/>
        <w:t>）</w:t>
        <w:tab/>
        <w:t>这些交易整体才能达成一项完整的商业结果；</w:t>
      </w:r>
    </w:p>
    <w:p>
      <w:pPr>
        <w:pStyle w:val="BodyText"/>
        <w:tabs>
          <w:tab w:pos="1400" w:val="left" w:leader="none"/>
        </w:tabs>
        <w:spacing w:line="240" w:lineRule="auto" w:before="117"/>
        <w:ind w:left="560" w:right="395"/>
        <w:jc w:val="left"/>
      </w:pPr>
      <w:r>
        <w:rPr/>
        <w:t>（</w:t>
      </w:r>
      <w:r>
        <w:rPr>
          <w:rFonts w:ascii="Times New Roman" w:hAnsi="Times New Roman" w:cs="Times New Roman" w:eastAsia="Times New Roman" w:hint="default"/>
        </w:rPr>
        <w:t>3</w:t>
      </w:r>
      <w:r>
        <w:rPr/>
        <w:t>）</w:t>
        <w:tab/>
        <w:t>一项交易的发生取决于其他至少一项交易的发生；</w:t>
      </w:r>
    </w:p>
    <w:p>
      <w:pPr>
        <w:pStyle w:val="BodyText"/>
        <w:tabs>
          <w:tab w:pos="1400" w:val="left" w:leader="none"/>
        </w:tabs>
        <w:spacing w:line="338" w:lineRule="auto" w:before="117"/>
        <w:ind w:left="560" w:right="230"/>
        <w:jc w:val="left"/>
      </w:pPr>
      <w:r>
        <w:rPr/>
        <w:t>（</w:t>
      </w:r>
      <w:r>
        <w:rPr>
          <w:rFonts w:ascii="Times New Roman" w:hAnsi="Times New Roman" w:cs="Times New Roman" w:eastAsia="Times New Roman" w:hint="default"/>
        </w:rPr>
        <w:t>4</w:t>
      </w:r>
      <w:r>
        <w:rPr/>
        <w:t>）</w:t>
        <w:tab/>
        <w:t>一项交易单独看是不经济的，但是和其他交易一并考虑时是经济的。</w:t>
      </w:r>
      <w:r>
        <w:rPr>
          <w:w w:val="100"/>
        </w:rPr>
        <w:t> </w:t>
      </w:r>
      <w:r>
        <w:rPr>
          <w:spacing w:val="-2"/>
        </w:rPr>
        <w:t>因处置部分股权投资或其他原因丧失了对原有子公司控制权的，不属于一揽子交易的，</w:t>
      </w:r>
    </w:p>
    <w:p>
      <w:pPr>
        <w:pStyle w:val="BodyText"/>
        <w:spacing w:line="240" w:lineRule="auto" w:before="47"/>
        <w:ind w:left="140" w:right="395"/>
        <w:jc w:val="left"/>
      </w:pPr>
      <w:r>
        <w:rPr/>
        <w:t>区分个别财务报表和合并财务报表进行相关会计处理：</w:t>
      </w:r>
    </w:p>
    <w:p>
      <w:pPr>
        <w:pStyle w:val="BodyText"/>
        <w:spacing w:line="352" w:lineRule="auto" w:before="133"/>
        <w:ind w:left="140" w:right="311" w:firstLine="419"/>
        <w:jc w:val="both"/>
      </w:pPr>
      <w:r>
        <w:rPr>
          <w:spacing w:val="-2"/>
        </w:rPr>
        <w:t>（</w:t>
      </w:r>
      <w:r>
        <w:rPr>
          <w:rFonts w:ascii="Times New Roman" w:hAnsi="Times New Roman" w:cs="Times New Roman" w:eastAsia="Times New Roman" w:hint="default"/>
          <w:spacing w:val="-2"/>
        </w:rPr>
        <w:t>1</w:t>
      </w:r>
      <w:r>
        <w:rPr>
          <w:spacing w:val="-2"/>
        </w:rPr>
        <w:t>）在个别财务报表中，对于处置的股权，其账面价值与实际取得价款之间的差额计</w:t>
      </w:r>
      <w:r>
        <w:rPr>
          <w:w w:val="100"/>
        </w:rPr>
        <w:t> </w:t>
      </w:r>
      <w:r>
        <w:rPr>
          <w:spacing w:val="-4"/>
        </w:rPr>
        <w:t>入当期损益。处置后的剩余股权能够对被投资单位实施共同控制或施加重大影响的，改按权</w:t>
      </w:r>
      <w:r>
        <w:rPr>
          <w:spacing w:val="-45"/>
        </w:rPr>
        <w:t> </w:t>
      </w:r>
      <w:r>
        <w:rPr>
          <w:spacing w:val="-45"/>
        </w:rPr>
      </w:r>
      <w:r>
        <w:rPr>
          <w:spacing w:val="-4"/>
        </w:rPr>
        <w:t>益法核算，并对该剩余股权视同自取得时即采用权益法核算进行调整；处置后的剩余股权不</w:t>
      </w:r>
      <w:r>
        <w:rPr>
          <w:spacing w:val="-44"/>
        </w:rPr>
        <w:t> </w:t>
      </w:r>
      <w:r>
        <w:rPr>
          <w:spacing w:val="-44"/>
        </w:rPr>
      </w:r>
      <w:r>
        <w:rPr/>
        <w:t>能对被投资单位实施共同控制或施加重大影响的，改按《企业会计准则第</w:t>
      </w:r>
      <w:r>
        <w:rPr>
          <w:spacing w:val="-55"/>
        </w:rPr>
        <w:t> </w:t>
      </w:r>
      <w:r>
        <w:rPr>
          <w:rFonts w:ascii="宋体" w:hAnsi="宋体" w:cs="宋体" w:eastAsia="宋体" w:hint="default"/>
        </w:rPr>
        <w:t>22</w:t>
      </w:r>
      <w:r>
        <w:rPr>
          <w:rFonts w:ascii="宋体" w:hAnsi="宋体" w:cs="宋体" w:eastAsia="宋体" w:hint="default"/>
          <w:spacing w:val="-57"/>
        </w:rPr>
        <w:t> </w:t>
      </w:r>
      <w:r>
        <w:rPr/>
        <w:t>号——金融工</w:t>
      </w:r>
      <w:r>
        <w:rPr>
          <w:w w:val="100"/>
        </w:rPr>
        <w:t> </w:t>
      </w:r>
      <w:r>
        <w:rPr>
          <w:spacing w:val="-4"/>
        </w:rPr>
        <w:t>具确认和计量》的有关规定进行会计处理，其在丧失控制之日的公允价值与账面价值间的差</w:t>
      </w:r>
      <w:r>
        <w:rPr>
          <w:spacing w:val="-44"/>
        </w:rPr>
        <w:t> </w:t>
      </w:r>
      <w:r>
        <w:rPr>
          <w:spacing w:val="-44"/>
        </w:rPr>
      </w:r>
      <w:r>
        <w:rPr/>
        <w:t>额计入当期损益。</w:t>
      </w:r>
    </w:p>
    <w:p>
      <w:pPr>
        <w:pStyle w:val="BodyText"/>
        <w:spacing w:line="352" w:lineRule="auto" w:before="34"/>
        <w:ind w:left="140" w:right="0" w:firstLine="419"/>
        <w:jc w:val="left"/>
      </w:pPr>
      <w:r>
        <w:rPr>
          <w:spacing w:val="-2"/>
        </w:rPr>
        <w:t>（</w:t>
      </w:r>
      <w:r>
        <w:rPr>
          <w:rFonts w:ascii="Times New Roman" w:hAnsi="Times New Roman" w:cs="Times New Roman" w:eastAsia="Times New Roman" w:hint="default"/>
          <w:spacing w:val="-2"/>
        </w:rPr>
        <w:t>2</w:t>
      </w:r>
      <w:r>
        <w:rPr>
          <w:spacing w:val="-2"/>
        </w:rPr>
        <w:t>）在合并财务报表中，对于在丧失对子公司控制权以前的各项交易，处置价款与处</w:t>
      </w:r>
      <w:r>
        <w:rPr>
          <w:w w:val="100"/>
        </w:rPr>
        <w:t> </w:t>
      </w:r>
      <w:r>
        <w:rPr/>
        <w:t>置长期股权投资相应对享有子公司自购买日或合并日开始持续计算的净资产份额之间的差</w:t>
      </w:r>
      <w:r>
        <w:rPr>
          <w:w w:val="100"/>
        </w:rPr>
        <w:t> </w:t>
      </w:r>
      <w:r>
        <w:rPr>
          <w:spacing w:val="-4"/>
          <w:w w:val="100"/>
        </w:rPr>
        <w:t>额，调整资本公积（股本溢价），资本公积不足冲减的，调整留存收益；在丧失对子公司控</w:t>
      </w:r>
      <w:r>
        <w:rPr>
          <w:w w:val="100"/>
        </w:rPr>
        <w:t> </w:t>
      </w:r>
      <w:r>
        <w:rPr>
          <w:spacing w:val="-4"/>
        </w:rPr>
        <w:t>制权时，对于剩余股权，按照其在丧失控制权日的公允价值进行重新计量。处置股权取得的</w:t>
      </w:r>
      <w:r>
        <w:rPr>
          <w:spacing w:val="-44"/>
        </w:rPr>
        <w:t> </w:t>
      </w:r>
      <w:r>
        <w:rPr>
          <w:spacing w:val="-44"/>
        </w:rPr>
      </w:r>
      <w:r>
        <w:rPr>
          <w:spacing w:val="-4"/>
          <w:w w:val="100"/>
        </w:rPr>
        <w:t>对价与剩余股权公允价值之和，减去按原持股比例计算应享有原有子公司自购买日开始持续</w:t>
      </w:r>
      <w:r>
        <w:rPr>
          <w:spacing w:val="-94"/>
          <w:w w:val="100"/>
        </w:rPr>
        <w:t> </w:t>
      </w:r>
      <w:r>
        <w:rPr>
          <w:spacing w:val="-94"/>
          <w:w w:val="100"/>
        </w:rPr>
      </w:r>
      <w:r>
        <w:rPr>
          <w:spacing w:val="-4"/>
        </w:rPr>
        <w:t>计算的净资产的份额之间的差额，计入丧失控制权当期的投资收益，同时冲减商誉。与原有</w:t>
      </w:r>
      <w:r>
        <w:rPr>
          <w:spacing w:val="-44"/>
        </w:rPr>
        <w:t> </w:t>
      </w:r>
      <w:r>
        <w:rPr>
          <w:spacing w:val="-44"/>
        </w:rPr>
      </w:r>
      <w:r>
        <w:rPr/>
        <w:t>子公司股权投资相关的其他综合收益等，在丧失控制权时转为当期投资收益。</w:t>
      </w:r>
    </w:p>
    <w:p>
      <w:pPr>
        <w:pStyle w:val="BodyText"/>
        <w:spacing w:line="355" w:lineRule="auto" w:before="34"/>
        <w:ind w:left="140" w:right="311" w:firstLine="419"/>
        <w:jc w:val="both"/>
      </w:pPr>
      <w:r>
        <w:rPr>
          <w:spacing w:val="-4"/>
          <w:w w:val="100"/>
        </w:rPr>
        <w:t>处置对子公司股权投资直至丧失控制权的各项交易属于一揽子交易的，将各项交易作为</w:t>
      </w:r>
      <w:r>
        <w:rPr>
          <w:w w:val="100"/>
        </w:rPr>
        <w:t> </w:t>
      </w:r>
      <w:r>
        <w:rPr>
          <w:spacing w:val="-4"/>
          <w:w w:val="100"/>
        </w:rPr>
        <w:t>一项处置子公司股权投资并丧失控制权的交易进行会计处理，区分个别财务报表和合并财务</w:t>
      </w:r>
      <w:r>
        <w:rPr>
          <w:spacing w:val="-94"/>
          <w:w w:val="100"/>
        </w:rPr>
        <w:t> </w:t>
      </w:r>
      <w:r>
        <w:rPr>
          <w:spacing w:val="-94"/>
          <w:w w:val="100"/>
        </w:rPr>
      </w:r>
      <w:r>
        <w:rPr/>
        <w:t>报表进行相关会计处理：</w:t>
      </w:r>
    </w:p>
    <w:p>
      <w:pPr>
        <w:pStyle w:val="BodyText"/>
        <w:spacing w:line="348" w:lineRule="auto" w:before="32"/>
        <w:ind w:left="140" w:right="311" w:firstLine="419"/>
        <w:jc w:val="both"/>
      </w:pPr>
      <w:r>
        <w:rPr>
          <w:spacing w:val="-2"/>
        </w:rPr>
        <w:t>（</w:t>
      </w:r>
      <w:r>
        <w:rPr>
          <w:rFonts w:ascii="Times New Roman" w:hAnsi="Times New Roman" w:cs="Times New Roman" w:eastAsia="Times New Roman" w:hint="default"/>
          <w:spacing w:val="-2"/>
        </w:rPr>
        <w:t>1</w:t>
      </w:r>
      <w:r>
        <w:rPr>
          <w:spacing w:val="-2"/>
        </w:rPr>
        <w:t>）在个别财务报表中，在丧失控制权之前每一次处置价款与处置的股权对应的长期</w:t>
      </w:r>
      <w:r>
        <w:rPr>
          <w:w w:val="100"/>
        </w:rPr>
        <w:t> </w:t>
      </w:r>
      <w:r>
        <w:rPr>
          <w:spacing w:val="-4"/>
        </w:rPr>
        <w:t>股权投资账面价值之间的差额，确认为其他综合收益，在丧失控制权时一并转入丧失控制权</w:t>
      </w:r>
      <w:r>
        <w:rPr>
          <w:spacing w:val="-44"/>
        </w:rPr>
        <w:t> </w:t>
      </w:r>
      <w:r>
        <w:rPr>
          <w:spacing w:val="-44"/>
        </w:rPr>
      </w:r>
      <w:r>
        <w:rPr/>
        <w:t>当期的损益。</w:t>
      </w:r>
    </w:p>
    <w:p>
      <w:pPr>
        <w:pStyle w:val="BodyText"/>
        <w:spacing w:line="240" w:lineRule="auto" w:before="38"/>
        <w:ind w:left="560" w:right="0"/>
        <w:jc w:val="left"/>
      </w:pPr>
      <w:r>
        <w:rPr/>
        <w:t>（</w:t>
      </w:r>
      <w:r>
        <w:rPr>
          <w:rFonts w:ascii="Times New Roman" w:hAnsi="Times New Roman" w:cs="Times New Roman" w:eastAsia="Times New Roman" w:hint="default"/>
        </w:rPr>
        <w:t>2</w:t>
      </w:r>
      <w:r>
        <w:rPr/>
        <w:t>）在合并财务报表中，在丧失控制权之前每一次处置价款与处置投资对应的享有该</w:t>
      </w:r>
    </w:p>
    <w:p>
      <w:pPr>
        <w:spacing w:after="0" w:line="240" w:lineRule="auto"/>
        <w:jc w:val="left"/>
        <w:sectPr>
          <w:footerReference w:type="default" r:id="rId61"/>
          <w:pgSz w:w="11910" w:h="16840"/>
          <w:pgMar w:footer="1195" w:header="877" w:top="1100" w:bottom="1380" w:left="1660" w:right="1480"/>
          <w:pgNumType w:start="122"/>
        </w:sectPr>
      </w:pPr>
    </w:p>
    <w:p>
      <w:pPr>
        <w:spacing w:line="240" w:lineRule="auto" w:before="3"/>
        <w:rPr>
          <w:rFonts w:ascii="宋体" w:hAnsi="宋体" w:cs="宋体" w:eastAsia="宋体" w:hint="default"/>
          <w:sz w:val="19"/>
          <w:szCs w:val="19"/>
        </w:rPr>
      </w:pPr>
    </w:p>
    <w:p>
      <w:pPr>
        <w:pStyle w:val="BodyText"/>
        <w:spacing w:line="355" w:lineRule="auto" w:before="36"/>
        <w:ind w:right="106"/>
        <w:jc w:val="left"/>
      </w:pPr>
      <w:r>
        <w:rPr>
          <w:spacing w:val="-4"/>
        </w:rPr>
        <w:t>子公司净资产份额的差额，确认为其他综合收益，在丧失控制权时一并转入丧失控制权当期</w:t>
      </w:r>
      <w:r>
        <w:rPr>
          <w:spacing w:val="-45"/>
        </w:rPr>
        <w:t> </w:t>
      </w:r>
      <w:r>
        <w:rPr>
          <w:spacing w:val="-45"/>
        </w:rPr>
      </w:r>
      <w:r>
        <w:rPr/>
        <w:t>的损益。</w:t>
      </w:r>
    </w:p>
    <w:p>
      <w:pPr>
        <w:spacing w:line="338" w:lineRule="auto" w:before="32"/>
        <w:ind w:left="640" w:right="10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共同控制、重大影响的判断标准</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如果本公司按照相关约定与其他参与方集体控制某项安排，并且对该安排回报具有重大</w:t>
      </w:r>
    </w:p>
    <w:p>
      <w:pPr>
        <w:pStyle w:val="BodyText"/>
        <w:spacing w:line="355" w:lineRule="auto" w:before="47"/>
        <w:ind w:right="106"/>
        <w:jc w:val="left"/>
      </w:pPr>
      <w:r>
        <w:rPr>
          <w:spacing w:val="-4"/>
        </w:rPr>
        <w:t>影响的活动决策，需要经过分享控制权的参与方一致同意时才存在，则视为本公司与其他参</w:t>
      </w:r>
      <w:r>
        <w:rPr>
          <w:spacing w:val="-44"/>
        </w:rPr>
        <w:t> </w:t>
      </w:r>
      <w:r>
        <w:rPr>
          <w:spacing w:val="-44"/>
        </w:rPr>
      </w:r>
      <w:r>
        <w:rPr/>
        <w:t>与方共同控制某项安排，该安排即属于合营安排。</w:t>
      </w:r>
    </w:p>
    <w:p>
      <w:pPr>
        <w:pStyle w:val="BodyText"/>
        <w:spacing w:line="357" w:lineRule="auto" w:before="32"/>
        <w:ind w:right="211" w:firstLine="419"/>
        <w:jc w:val="both"/>
      </w:pPr>
      <w:r>
        <w:rPr>
          <w:spacing w:val="-4"/>
          <w:w w:val="100"/>
        </w:rPr>
        <w:t>合营安排通过单独主体达成的，根据相关约定判断本公司对该单独主体的净资产享有权</w:t>
      </w:r>
      <w:r>
        <w:rPr>
          <w:w w:val="100"/>
        </w:rPr>
        <w:t> </w:t>
      </w:r>
      <w:r>
        <w:rPr>
          <w:spacing w:val="-4"/>
        </w:rPr>
        <w:t>利时，将该单独主体作为合营企业，采用权益法核算。若根据相关约定判断本公司并非对该</w:t>
      </w:r>
      <w:r>
        <w:rPr>
          <w:spacing w:val="-46"/>
        </w:rPr>
        <w:t> </w:t>
      </w:r>
      <w:r>
        <w:rPr>
          <w:spacing w:val="-46"/>
        </w:rPr>
      </w:r>
      <w:r>
        <w:rPr>
          <w:spacing w:val="-4"/>
        </w:rPr>
        <w:t>单独主体的净资产享有权利时，该单独主体作为共同经营，本公司确认与共同经营利益份额</w:t>
      </w:r>
      <w:r>
        <w:rPr>
          <w:spacing w:val="-44"/>
        </w:rPr>
        <w:t> </w:t>
      </w:r>
      <w:r>
        <w:rPr>
          <w:spacing w:val="-44"/>
        </w:rPr>
      </w:r>
      <w:r>
        <w:rPr/>
        <w:t>相关的项目，并按照相关企业会计准则的规定进行会计处理。</w:t>
      </w:r>
    </w:p>
    <w:p>
      <w:pPr>
        <w:pStyle w:val="BodyText"/>
        <w:spacing w:line="348" w:lineRule="auto" w:before="30"/>
        <w:ind w:right="211" w:firstLine="419"/>
        <w:jc w:val="both"/>
      </w:pPr>
      <w:r>
        <w:rPr>
          <w:spacing w:val="-4"/>
        </w:rPr>
        <w:t>重大影响，是指投资方对被投资单位的财务和经营政策有参与决策的权力，但并不能够</w:t>
      </w:r>
      <w:r>
        <w:rPr>
          <w:w w:val="100"/>
        </w:rPr>
        <w:t> </w:t>
      </w:r>
      <w:r>
        <w:rPr>
          <w:spacing w:val="-4"/>
        </w:rPr>
        <w:t>控制或者与其他方一起共同控制这些政策的制定。本公司通过以下一种或多种情形，并综合</w:t>
      </w:r>
      <w:r>
        <w:rPr>
          <w:spacing w:val="-44"/>
        </w:rPr>
        <w:t> </w:t>
      </w:r>
      <w:r>
        <w:rPr>
          <w:spacing w:val="-44"/>
        </w:rPr>
      </w:r>
      <w:r>
        <w:rPr>
          <w:spacing w:val="-7"/>
          <w:w w:val="100"/>
        </w:rPr>
        <w:t>考虑所有事实和情况后，判断对被投资单位具有重大影响。（</w:t>
      </w:r>
      <w:r>
        <w:rPr>
          <w:rFonts w:ascii="Times New Roman" w:hAnsi="Times New Roman" w:cs="Times New Roman" w:eastAsia="Times New Roman" w:hint="default"/>
          <w:spacing w:val="-7"/>
          <w:w w:val="100"/>
        </w:rPr>
        <w:t>1</w:t>
      </w:r>
      <w:r>
        <w:rPr>
          <w:spacing w:val="-7"/>
          <w:w w:val="100"/>
        </w:rPr>
        <w:t>）在被投资单位的董事会或类</w:t>
      </w:r>
      <w:r>
        <w:rPr>
          <w:spacing w:val="-72"/>
          <w:w w:val="100"/>
        </w:rPr>
        <w:t> </w:t>
      </w:r>
      <w:r>
        <w:rPr>
          <w:spacing w:val="-72"/>
          <w:w w:val="100"/>
        </w:rPr>
      </w:r>
      <w:r>
        <w:rPr>
          <w:spacing w:val="-9"/>
          <w:w w:val="100"/>
        </w:rPr>
        <w:t>似权力机构中派有代表；（</w:t>
      </w:r>
      <w:r>
        <w:rPr>
          <w:rFonts w:ascii="Times New Roman" w:hAnsi="Times New Roman" w:cs="Times New Roman" w:eastAsia="Times New Roman" w:hint="default"/>
          <w:spacing w:val="-9"/>
          <w:w w:val="100"/>
        </w:rPr>
        <w:t>2</w:t>
      </w:r>
      <w:r>
        <w:rPr>
          <w:spacing w:val="-9"/>
          <w:w w:val="100"/>
        </w:rPr>
        <w:t>）参与被投资单位财务和经营政策制定过程；（</w:t>
      </w:r>
      <w:r>
        <w:rPr>
          <w:rFonts w:ascii="Times New Roman" w:hAnsi="Times New Roman" w:cs="Times New Roman" w:eastAsia="Times New Roman" w:hint="default"/>
          <w:spacing w:val="-9"/>
          <w:w w:val="100"/>
        </w:rPr>
        <w:t>3</w:t>
      </w:r>
      <w:r>
        <w:rPr>
          <w:spacing w:val="-9"/>
          <w:w w:val="100"/>
        </w:rPr>
        <w:t>）与被投资单位</w:t>
      </w:r>
      <w:r>
        <w:rPr>
          <w:spacing w:val="-88"/>
          <w:w w:val="100"/>
        </w:rPr>
        <w:t> </w:t>
      </w:r>
      <w:r>
        <w:rPr>
          <w:spacing w:val="-88"/>
          <w:w w:val="100"/>
        </w:rPr>
      </w:r>
      <w:r>
        <w:rPr>
          <w:spacing w:val="-14"/>
          <w:w w:val="100"/>
        </w:rPr>
        <w:t>之间发生重要交易；（</w:t>
      </w:r>
      <w:r>
        <w:rPr>
          <w:rFonts w:ascii="Times New Roman" w:hAnsi="Times New Roman" w:cs="Times New Roman" w:eastAsia="Times New Roman" w:hint="default"/>
          <w:spacing w:val="-14"/>
          <w:w w:val="100"/>
        </w:rPr>
        <w:t>4</w:t>
      </w:r>
      <w:r>
        <w:rPr>
          <w:spacing w:val="-14"/>
          <w:w w:val="100"/>
        </w:rPr>
        <w:t>）向被投资单位派出管理人员；（</w:t>
      </w:r>
      <w:r>
        <w:rPr>
          <w:rFonts w:ascii="Times New Roman" w:hAnsi="Times New Roman" w:cs="Times New Roman" w:eastAsia="Times New Roman" w:hint="default"/>
          <w:spacing w:val="-14"/>
          <w:w w:val="100"/>
        </w:rPr>
        <w:t>5</w:t>
      </w:r>
      <w:r>
        <w:rPr>
          <w:spacing w:val="-14"/>
          <w:w w:val="100"/>
        </w:rPr>
        <w:t>）向被投资单位提供关键技术资料。</w:t>
      </w:r>
    </w:p>
    <w:p>
      <w:pPr>
        <w:spacing w:line="240" w:lineRule="auto" w:before="1"/>
        <w:rPr>
          <w:rFonts w:ascii="宋体" w:hAnsi="宋体" w:cs="宋体" w:eastAsia="宋体" w:hint="default"/>
          <w:sz w:val="31"/>
          <w:szCs w:val="31"/>
        </w:rPr>
      </w:pPr>
    </w:p>
    <w:p>
      <w:pPr>
        <w:spacing w:line="324" w:lineRule="auto" w:before="0"/>
        <w:ind w:left="220" w:right="6815"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pStyle w:val="Heading3"/>
        <w:spacing w:line="324" w:lineRule="auto" w:before="23"/>
        <w:ind w:left="220" w:right="7237"/>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91" w:lineRule="exact" w:before="23"/>
        <w:ind w:right="19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5" w:lineRule="auto"/>
        <w:ind w:right="211" w:firstLine="419"/>
        <w:jc w:val="both"/>
      </w:pPr>
      <w:r>
        <w:rPr>
          <w:spacing w:val="-4"/>
        </w:rPr>
        <w:t>固定资产指为生产商品、提供劳务、出租或经营管理而持有，并且使用寿命超过一个会</w:t>
      </w:r>
      <w:r>
        <w:rPr>
          <w:w w:val="100"/>
        </w:rPr>
        <w:t> </w:t>
      </w:r>
      <w:r>
        <w:rPr/>
        <w:t>计年度的有形资产。固定资产在同时满足下列条件时予以确认：</w:t>
      </w:r>
    </w:p>
    <w:p>
      <w:pPr>
        <w:pStyle w:val="BodyText"/>
        <w:spacing w:line="240" w:lineRule="auto" w:before="34"/>
        <w:ind w:left="640" w:right="1923"/>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39"/>
        <w:ind w:left="640" w:right="1923"/>
        <w:jc w:val="left"/>
      </w:pPr>
      <w:r>
        <w:rPr/>
        <w:t>（</w:t>
      </w:r>
      <w:r>
        <w:rPr>
          <w:rFonts w:ascii="Times New Roman" w:hAnsi="Times New Roman" w:cs="Times New Roman" w:eastAsia="Times New Roman" w:hint="default"/>
        </w:rPr>
        <w:t>2</w:t>
      </w:r>
      <w:r>
        <w:rPr/>
        <w:t>）该固定资产的成本能够可靠地计量。</w:t>
      </w:r>
    </w:p>
    <w:p>
      <w:pPr>
        <w:spacing w:line="240" w:lineRule="auto" w:before="1"/>
        <w:rPr>
          <w:rFonts w:ascii="宋体" w:hAnsi="宋体" w:cs="宋体" w:eastAsia="宋体" w:hint="default"/>
          <w:sz w:val="30"/>
          <w:szCs w:val="30"/>
        </w:rPr>
      </w:pPr>
    </w:p>
    <w:p>
      <w:pPr>
        <w:pStyle w:val="Heading3"/>
        <w:spacing w:line="240" w:lineRule="auto" w:before="0"/>
        <w:ind w:left="220" w:right="1923"/>
        <w:jc w:val="left"/>
        <w:rPr>
          <w:b w:val="0"/>
          <w:bCs w:val="0"/>
        </w:rPr>
      </w:pPr>
      <w:r>
        <w:rPr>
          <w:rFonts w:ascii="宋体" w:hAnsi="宋体" w:cs="宋体" w:eastAsia="宋体" w:hint="default"/>
        </w:rPr>
        <w:t>(2).</w:t>
      </w:r>
      <w:r>
        <w:rPr/>
        <w:t>折旧方法</w:t>
      </w:r>
      <w:r>
        <w:rPr>
          <w:b w:val="0"/>
          <w:bCs w:val="0"/>
        </w:rPr>
      </w:r>
    </w:p>
    <w:p>
      <w:pPr>
        <w:pStyle w:val="BodyText"/>
        <w:spacing w:line="240" w:lineRule="auto" w:before="97"/>
        <w:ind w:right="1923"/>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615"/>
        <w:gridCol w:w="1726"/>
        <w:gridCol w:w="1728"/>
        <w:gridCol w:w="1726"/>
        <w:gridCol w:w="1729"/>
      </w:tblGrid>
      <w:tr>
        <w:trPr>
          <w:trHeight w:val="322" w:hRule="exact"/>
        </w:trPr>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36"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42"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39"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322" w:hRule="exact"/>
        </w:trPr>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直线法</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4.75%</w:t>
            </w:r>
          </w:p>
        </w:tc>
      </w:tr>
      <w:tr>
        <w:trPr>
          <w:trHeight w:val="634" w:hRule="exact"/>
        </w:trPr>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7"/>
              <w:jc w:val="left"/>
              <w:rPr>
                <w:rFonts w:ascii="宋体" w:hAnsi="宋体" w:cs="宋体" w:eastAsia="宋体" w:hint="default"/>
                <w:sz w:val="21"/>
                <w:szCs w:val="21"/>
              </w:rPr>
            </w:pPr>
            <w:r>
              <w:rPr>
                <w:rFonts w:ascii="宋体" w:hAnsi="宋体" w:cs="宋体" w:eastAsia="宋体" w:hint="default"/>
                <w:sz w:val="21"/>
                <w:szCs w:val="21"/>
              </w:rPr>
              <w:t>办公及电子设</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直线法</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19%-31.67%</w:t>
            </w: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直线法</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19%</w:t>
            </w:r>
          </w:p>
        </w:tc>
      </w:tr>
      <w:tr>
        <w:trPr>
          <w:trHeight w:val="322" w:hRule="exact"/>
        </w:trPr>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直线法</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19%</w:t>
            </w:r>
          </w:p>
        </w:tc>
      </w:tr>
    </w:tbl>
    <w:p>
      <w:pPr>
        <w:spacing w:line="240" w:lineRule="auto" w:before="10"/>
        <w:rPr>
          <w:rFonts w:ascii="宋体" w:hAnsi="宋体" w:cs="宋体" w:eastAsia="宋体" w:hint="default"/>
          <w:sz w:val="24"/>
          <w:szCs w:val="24"/>
        </w:rPr>
      </w:pPr>
    </w:p>
    <w:p>
      <w:pPr>
        <w:pStyle w:val="Heading3"/>
        <w:spacing w:line="240" w:lineRule="auto"/>
        <w:ind w:left="220" w:right="1923"/>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tabs>
          <w:tab w:pos="966" w:val="left" w:leader="none"/>
        </w:tabs>
        <w:spacing w:line="240" w:lineRule="auto" w:before="97"/>
        <w:ind w:right="1923"/>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1910" w:h="16840"/>
          <w:pgMar w:header="877" w:footer="1195" w:top="1100" w:bottom="1380" w:left="1580" w:right="1580"/>
        </w:sectPr>
      </w:pPr>
    </w:p>
    <w:p>
      <w:pPr>
        <w:spacing w:line="240" w:lineRule="auto" w:before="3"/>
        <w:rPr>
          <w:rFonts w:ascii="宋体" w:hAnsi="宋体" w:cs="宋体" w:eastAsia="宋体" w:hint="default"/>
          <w:sz w:val="19"/>
          <w:szCs w:val="19"/>
        </w:rPr>
      </w:pPr>
    </w:p>
    <w:p>
      <w:pPr>
        <w:pStyle w:val="BodyText"/>
        <w:spacing w:line="240" w:lineRule="auto" w:before="36"/>
        <w:ind w:left="560" w:right="102"/>
        <w:jc w:val="left"/>
      </w:pPr>
      <w:r>
        <w:rPr/>
        <w:t>当本公司租入的固定资产符合下列一项或数项标准时，确认为融资租入固定资产：</w:t>
      </w:r>
    </w:p>
    <w:p>
      <w:pPr>
        <w:pStyle w:val="BodyText"/>
        <w:spacing w:line="240" w:lineRule="auto" w:before="133"/>
        <w:ind w:left="560" w:right="102"/>
        <w:jc w:val="left"/>
      </w:pPr>
      <w:r>
        <w:rPr/>
        <w:t>（</w:t>
      </w:r>
      <w:r>
        <w:rPr>
          <w:rFonts w:ascii="Arial Narrow" w:hAnsi="Arial Narrow" w:cs="Arial Narrow" w:eastAsia="Arial Narrow" w:hint="default"/>
        </w:rPr>
        <w:t>1</w:t>
      </w:r>
      <w:r>
        <w:rPr/>
        <w:t>）在租赁期届满时，租赁资产的所有权转移给本公司。</w:t>
      </w:r>
    </w:p>
    <w:p>
      <w:pPr>
        <w:pStyle w:val="BodyText"/>
        <w:spacing w:line="340" w:lineRule="auto" w:before="118"/>
        <w:ind w:left="140" w:right="214" w:firstLine="419"/>
        <w:jc w:val="both"/>
      </w:pPr>
      <w:r>
        <w:rPr>
          <w:spacing w:val="-1"/>
        </w:rPr>
        <w:t>（</w:t>
      </w:r>
      <w:r>
        <w:rPr>
          <w:rFonts w:ascii="Arial Narrow" w:hAnsi="Arial Narrow" w:cs="Arial Narrow" w:eastAsia="Arial Narrow" w:hint="default"/>
          <w:spacing w:val="-1"/>
        </w:rPr>
        <w:t>2</w:t>
      </w:r>
      <w:r>
        <w:rPr>
          <w:spacing w:val="-1"/>
        </w:rPr>
        <w:t>）本公司有购买租赁资产的选择权，所订立的购买价款预计将远低于行使选择权时</w:t>
      </w:r>
      <w:r>
        <w:rPr>
          <w:w w:val="100"/>
        </w:rPr>
        <w:t> </w:t>
      </w:r>
      <w:r>
        <w:rPr/>
        <w:t>租赁资产的公允价值，因而在租赁开始日就可以合理确定本公司将会行使这种选择权。</w:t>
      </w:r>
    </w:p>
    <w:p>
      <w:pPr>
        <w:pStyle w:val="BodyText"/>
        <w:spacing w:line="240" w:lineRule="auto" w:before="45"/>
        <w:ind w:left="560" w:right="102"/>
        <w:jc w:val="left"/>
      </w:pPr>
      <w:r>
        <w:rPr/>
        <w:t>（</w:t>
      </w:r>
      <w:r>
        <w:rPr>
          <w:rFonts w:ascii="Arial Narrow" w:hAnsi="Arial Narrow" w:cs="Arial Narrow" w:eastAsia="Arial Narrow" w:hint="default"/>
        </w:rPr>
        <w:t>3</w:t>
      </w:r>
      <w:r>
        <w:rPr/>
        <w:t>）即使资产的所有权不转移，但租赁期占租赁资产使用寿命的大部分。</w:t>
      </w:r>
    </w:p>
    <w:p>
      <w:pPr>
        <w:pStyle w:val="BodyText"/>
        <w:spacing w:line="338" w:lineRule="auto" w:before="118"/>
        <w:ind w:left="140" w:right="214" w:firstLine="419"/>
        <w:jc w:val="both"/>
      </w:pPr>
      <w:r>
        <w:rPr>
          <w:spacing w:val="-1"/>
        </w:rPr>
        <w:t>（</w:t>
      </w:r>
      <w:r>
        <w:rPr>
          <w:rFonts w:ascii="Arial Narrow" w:hAnsi="Arial Narrow" w:cs="Arial Narrow" w:eastAsia="Arial Narrow" w:hint="default"/>
          <w:spacing w:val="-1"/>
        </w:rPr>
        <w:t>4</w:t>
      </w:r>
      <w:r>
        <w:rPr>
          <w:spacing w:val="-1"/>
        </w:rPr>
        <w:t>）本公司在租赁开始日的最低租赁付款额现值，几乎相当于租赁开始日租赁资产公</w:t>
      </w:r>
      <w:r>
        <w:rPr>
          <w:w w:val="100"/>
        </w:rPr>
        <w:t> </w:t>
      </w:r>
      <w:r>
        <w:rPr/>
        <w:t>允价值。</w:t>
      </w:r>
    </w:p>
    <w:p>
      <w:pPr>
        <w:pStyle w:val="BodyText"/>
        <w:spacing w:line="338" w:lineRule="auto" w:before="49"/>
        <w:ind w:left="560" w:right="102"/>
        <w:jc w:val="left"/>
      </w:pPr>
      <w:r>
        <w:rPr/>
        <w:t>（</w:t>
      </w:r>
      <w:r>
        <w:rPr>
          <w:rFonts w:ascii="Arial Narrow" w:hAnsi="Arial Narrow" w:cs="Arial Narrow" w:eastAsia="Arial Narrow" w:hint="default"/>
        </w:rPr>
        <w:t>5</w:t>
      </w:r>
      <w:r>
        <w:rPr/>
        <w:t>）租赁资产性质特殊，如果不作较大改造，只有本公司才能使用。</w:t>
      </w:r>
      <w:r>
        <w:rPr>
          <w:w w:val="100"/>
        </w:rPr>
        <w:t> </w:t>
      </w:r>
      <w:r>
        <w:rPr>
          <w:spacing w:val="-4"/>
          <w:w w:val="100"/>
        </w:rPr>
        <w:t>融资租赁租入的固定资产，按租赁开始日租赁资产公允价值与最低租赁付款额的现值两</w:t>
      </w:r>
    </w:p>
    <w:p>
      <w:pPr>
        <w:pStyle w:val="BodyText"/>
        <w:spacing w:line="357" w:lineRule="auto" w:before="47"/>
        <w:ind w:left="140" w:right="211"/>
        <w:jc w:val="both"/>
      </w:pPr>
      <w:r>
        <w:rPr>
          <w:spacing w:val="-4"/>
        </w:rPr>
        <w:t>者中较低者，作为入账价值。最低租赁付款额作为长期应付款的入账价值，其差额作为未确</w:t>
      </w:r>
      <w:r>
        <w:rPr>
          <w:spacing w:val="-44"/>
        </w:rPr>
        <w:t> </w:t>
      </w:r>
      <w:r>
        <w:rPr>
          <w:spacing w:val="-44"/>
        </w:rPr>
      </w:r>
      <w:r>
        <w:rPr>
          <w:spacing w:val="-4"/>
        </w:rPr>
        <w:t>认融资费用。在租赁谈判和签订租赁合同过程中发生的，可归属于租赁项目的手续费、律师</w:t>
      </w:r>
      <w:r>
        <w:rPr>
          <w:spacing w:val="-46"/>
        </w:rPr>
        <w:t> </w:t>
      </w:r>
      <w:r>
        <w:rPr>
          <w:spacing w:val="-46"/>
        </w:rPr>
      </w:r>
      <w:r>
        <w:rPr>
          <w:spacing w:val="-4"/>
        </w:rPr>
        <w:t>费、差旅费、印花税等初始直接费用，计入租入资产价值。未确认融资费用在租赁期内各个</w:t>
      </w:r>
      <w:r>
        <w:rPr>
          <w:spacing w:val="-48"/>
        </w:rPr>
        <w:t> </w:t>
      </w:r>
      <w:r>
        <w:rPr>
          <w:spacing w:val="-48"/>
        </w:rPr>
      </w:r>
      <w:r>
        <w:rPr/>
        <w:t>期间采用实际利率法进行分摊。</w:t>
      </w:r>
    </w:p>
    <w:p>
      <w:pPr>
        <w:pStyle w:val="BodyText"/>
        <w:spacing w:line="357" w:lineRule="auto" w:before="30"/>
        <w:ind w:left="140" w:right="211" w:firstLine="419"/>
        <w:jc w:val="both"/>
      </w:pPr>
      <w:r>
        <w:rPr>
          <w:spacing w:val="-4"/>
          <w:w w:val="100"/>
        </w:rPr>
        <w:t>本公司采用与自有固定资产相一致的折旧政策计提融资租入固定资产折旧。能够合理确</w:t>
      </w:r>
      <w:r>
        <w:rPr>
          <w:w w:val="100"/>
        </w:rPr>
        <w:t> </w:t>
      </w:r>
      <w:r>
        <w:rPr>
          <w:spacing w:val="-4"/>
        </w:rPr>
        <w:t>定租赁期届满时取得租赁资产所有权的，在租赁资产使用寿命内计提折旧。无法合理确定租</w:t>
      </w:r>
      <w:r>
        <w:rPr>
          <w:spacing w:val="-44"/>
        </w:rPr>
        <w:t> </w:t>
      </w:r>
      <w:r>
        <w:rPr>
          <w:spacing w:val="-44"/>
        </w:rPr>
      </w:r>
      <w:r>
        <w:rPr>
          <w:spacing w:val="-4"/>
          <w:w w:val="100"/>
        </w:rPr>
        <w:t>赁期届满时能够取得租赁资产所有权的，在租赁期与租赁资产使用寿命两者中较短的期间内</w:t>
      </w:r>
      <w:r>
        <w:rPr>
          <w:spacing w:val="-94"/>
          <w:w w:val="100"/>
        </w:rPr>
        <w:t> </w:t>
      </w:r>
      <w:r>
        <w:rPr>
          <w:spacing w:val="-94"/>
          <w:w w:val="100"/>
        </w:rPr>
      </w:r>
      <w:r>
        <w:rPr/>
        <w:t>计提折旧。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3"/>
        <w:spacing w:line="240" w:lineRule="auto" w:before="0"/>
        <w:ind w:left="140" w:right="102"/>
        <w:jc w:val="left"/>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tabs>
          <w:tab w:pos="886" w:val="left" w:leader="none"/>
        </w:tabs>
        <w:spacing w:line="291" w:lineRule="exact" w:before="97"/>
        <w:ind w:left="140" w:right="102"/>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336" w:lineRule="auto" w:before="0"/>
        <w:ind w:left="560" w:right="10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在建工程的类别</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本公司自行建造的在建工程按实际成本计价，实际成本由建造该项资产达到预定可使用</w:t>
      </w:r>
    </w:p>
    <w:p>
      <w:pPr>
        <w:pStyle w:val="BodyText"/>
        <w:spacing w:line="355" w:lineRule="auto" w:before="49"/>
        <w:ind w:left="140" w:right="102"/>
        <w:jc w:val="left"/>
      </w:pPr>
      <w:r>
        <w:rPr>
          <w:spacing w:val="-4"/>
        </w:rPr>
        <w:t>状态前所发生的必要支出构成，包括工程用物资成本、人工成本、交纳的相关税费、应予资</w:t>
      </w:r>
      <w:r>
        <w:rPr>
          <w:spacing w:val="-46"/>
        </w:rPr>
        <w:t> </w:t>
      </w:r>
      <w:r>
        <w:rPr>
          <w:spacing w:val="-46"/>
        </w:rPr>
      </w:r>
      <w:r>
        <w:rPr/>
        <w:t>本化的借款费用以及应分摊的间接费用等。本公司的在建工程以项目分类核算。</w:t>
      </w:r>
    </w:p>
    <w:p>
      <w:pPr>
        <w:spacing w:line="417" w:lineRule="auto" w:before="155"/>
        <w:ind w:left="560" w:right="10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在建工程结转为固定资产的标准和时点</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在建工程项目按建造该项资产达到预定可使用状态前所发生的全部支出，作为固定资产</w:t>
      </w:r>
    </w:p>
    <w:p>
      <w:pPr>
        <w:pStyle w:val="BodyText"/>
        <w:spacing w:line="408" w:lineRule="auto" w:before="37"/>
        <w:ind w:left="140" w:right="102"/>
        <w:jc w:val="left"/>
      </w:pPr>
      <w:r>
        <w:rPr>
          <w:spacing w:val="-2"/>
        </w:rPr>
        <w:t>的入账价值。所建造的固定资产在建工程已达到预定可使用状态，但尚未办理竣工决算的，</w:t>
      </w:r>
      <w:r>
        <w:rPr>
          <w:spacing w:val="-23"/>
        </w:rPr>
        <w:t> </w:t>
      </w:r>
      <w:r>
        <w:rPr>
          <w:spacing w:val="-23"/>
        </w:rPr>
      </w:r>
      <w:r>
        <w:rPr>
          <w:spacing w:val="-4"/>
        </w:rPr>
        <w:t>自达到预定可使用状态之日起，根据工程预算、造价或者工程实际成本等，按估计的价值转</w:t>
      </w:r>
      <w:r>
        <w:rPr>
          <w:spacing w:val="-45"/>
        </w:rPr>
        <w:t> </w:t>
      </w:r>
      <w:r>
        <w:rPr>
          <w:spacing w:val="-45"/>
        </w:rPr>
      </w:r>
      <w:r>
        <w:rPr>
          <w:spacing w:val="-4"/>
        </w:rPr>
        <w:t>入固定资产，并按本公司固定资产折旧政策计提固定资产的折旧，待办理竣工决算后，再按</w:t>
      </w:r>
      <w:r>
        <w:rPr>
          <w:spacing w:val="-46"/>
        </w:rPr>
        <w:t> </w:t>
      </w:r>
      <w:r>
        <w:rPr>
          <w:spacing w:val="-46"/>
        </w:rPr>
      </w:r>
      <w:r>
        <w:rPr/>
        <w:t>实际成本调整原来的暂估价值，但不调整原已计提的折旧额。</w:t>
      </w:r>
    </w:p>
    <w:p>
      <w:pPr>
        <w:spacing w:after="0" w:line="408" w:lineRule="auto"/>
        <w:jc w:val="left"/>
        <w:sectPr>
          <w:footerReference w:type="default" r:id="rId62"/>
          <w:pgSz w:w="11910" w:h="16840"/>
          <w:pgMar w:footer="1957" w:header="877" w:top="1100" w:bottom="2140" w:left="1660" w:right="1580"/>
          <w:pgNumType w:start="124"/>
        </w:sectPr>
      </w:pPr>
    </w:p>
    <w:p>
      <w:pPr>
        <w:spacing w:line="240" w:lineRule="auto" w:before="3"/>
        <w:rPr>
          <w:rFonts w:ascii="宋体" w:hAnsi="宋体" w:cs="宋体" w:eastAsia="宋体" w:hint="default"/>
          <w:sz w:val="19"/>
          <w:szCs w:val="19"/>
        </w:rPr>
      </w:pPr>
    </w:p>
    <w:p>
      <w:pPr>
        <w:spacing w:line="336" w:lineRule="auto" w:before="36"/>
        <w:ind w:left="560" w:right="105"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本公司发生的借款费用，可直接归属于符合资本化条件的资产的购建或者生产的，在符</w:t>
      </w:r>
    </w:p>
    <w:p>
      <w:pPr>
        <w:pStyle w:val="BodyText"/>
        <w:spacing w:line="357" w:lineRule="auto" w:before="49"/>
        <w:ind w:left="140" w:right="111"/>
        <w:jc w:val="both"/>
      </w:pPr>
      <w:r>
        <w:rPr>
          <w:spacing w:val="-4"/>
        </w:rPr>
        <w:t>合资本化条件的情况下开始资本化，计入相关资产成本；其他借款费用，在发生时根据其发</w:t>
      </w:r>
      <w:r>
        <w:rPr>
          <w:spacing w:val="-46"/>
        </w:rPr>
        <w:t> </w:t>
      </w:r>
      <w:r>
        <w:rPr>
          <w:spacing w:val="-46"/>
        </w:rPr>
      </w:r>
      <w:r>
        <w:rPr/>
        <w:t>生额确认为费用，计入当期损益。</w:t>
      </w:r>
    </w:p>
    <w:p>
      <w:pPr>
        <w:pStyle w:val="BodyText"/>
        <w:spacing w:line="355" w:lineRule="auto" w:before="30"/>
        <w:ind w:left="140" w:right="105" w:firstLine="419"/>
        <w:jc w:val="left"/>
      </w:pPr>
      <w:r>
        <w:rPr>
          <w:spacing w:val="-4"/>
          <w:w w:val="100"/>
        </w:rPr>
        <w:t>符合资本化条件的资产，是指需要经过相当长时间的购建或者生产活动才能达到预定可</w:t>
      </w:r>
      <w:r>
        <w:rPr>
          <w:w w:val="100"/>
        </w:rPr>
        <w:t> </w:t>
      </w:r>
      <w:r>
        <w:rPr/>
        <w:t>使用或者可销售状态的固定资产、投资性房地产和存货等资产。</w:t>
      </w:r>
    </w:p>
    <w:p>
      <w:pPr>
        <w:pStyle w:val="BodyText"/>
        <w:spacing w:line="240" w:lineRule="auto" w:before="32"/>
        <w:ind w:left="560" w:right="105"/>
        <w:jc w:val="left"/>
      </w:pPr>
      <w:r>
        <w:rPr/>
        <w:t>借款费用同时满足下列条件时开始资本化：</w:t>
      </w:r>
    </w:p>
    <w:p>
      <w:pPr>
        <w:pStyle w:val="BodyText"/>
        <w:spacing w:line="338" w:lineRule="auto" w:before="135"/>
        <w:ind w:left="140" w:right="105" w:firstLine="419"/>
        <w:jc w:val="left"/>
      </w:pPr>
      <w:r>
        <w:rPr>
          <w:spacing w:val="-2"/>
        </w:rPr>
        <w:t>（</w:t>
      </w:r>
      <w:r>
        <w:rPr>
          <w:rFonts w:ascii="Times New Roman" w:hAnsi="Times New Roman" w:cs="Times New Roman" w:eastAsia="Times New Roman" w:hint="default"/>
          <w:spacing w:val="-2"/>
        </w:rPr>
        <w:t>1</w:t>
      </w:r>
      <w:r>
        <w:rPr>
          <w:spacing w:val="-2"/>
        </w:rPr>
        <w:t>）资产支出已经发生，资产支出包括为购建或者生产符合资本化条件的资产而以支</w:t>
      </w:r>
      <w:r>
        <w:rPr>
          <w:w w:val="100"/>
        </w:rPr>
        <w:t> </w:t>
      </w:r>
      <w:r>
        <w:rPr/>
        <w:t>付现金、转移非现金资产或者承担带息债务形式发生的支出；</w:t>
      </w:r>
    </w:p>
    <w:p>
      <w:pPr>
        <w:pStyle w:val="BodyText"/>
        <w:spacing w:line="240" w:lineRule="auto" w:before="47"/>
        <w:ind w:left="560" w:right="105"/>
        <w:jc w:val="left"/>
      </w:pPr>
      <w:r>
        <w:rPr/>
        <w:t>（</w:t>
      </w:r>
      <w:r>
        <w:rPr>
          <w:rFonts w:ascii="Times New Roman" w:hAnsi="Times New Roman" w:cs="Times New Roman" w:eastAsia="Times New Roman" w:hint="default"/>
        </w:rPr>
        <w:t>2</w:t>
      </w:r>
      <w:r>
        <w:rPr/>
        <w:t>）借款费用已经发生；</w:t>
      </w:r>
    </w:p>
    <w:p>
      <w:pPr>
        <w:pStyle w:val="BodyText"/>
        <w:spacing w:line="338" w:lineRule="auto" w:before="117"/>
        <w:ind w:left="560" w:right="105"/>
        <w:jc w:val="left"/>
      </w:pPr>
      <w:r>
        <w:rPr>
          <w:spacing w:val="-2"/>
        </w:rPr>
        <w:t>（</w:t>
      </w:r>
      <w:r>
        <w:rPr>
          <w:rFonts w:ascii="Times New Roman" w:hAnsi="Times New Roman" w:cs="Times New Roman" w:eastAsia="Times New Roman" w:hint="default"/>
          <w:spacing w:val="-2"/>
        </w:rPr>
        <w:t>3</w:t>
      </w:r>
      <w:r>
        <w:rPr>
          <w:spacing w:val="-2"/>
        </w:rPr>
        <w:t>）为使资产达到预定可使用或者可销售状态所必要的购建或者生产活动已经开始。</w:t>
      </w:r>
      <w:r>
        <w:rPr>
          <w:spacing w:val="-35"/>
        </w:rPr>
        <w:t> </w:t>
      </w:r>
      <w:r>
        <w:rPr>
          <w:spacing w:val="-35"/>
        </w:rPr>
      </w: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63"/>
        </w:rPr>
        <w:t> </w:t>
      </w:r>
      <w:r>
        <w:rPr>
          <w:rFonts w:ascii="宋体" w:hAnsi="宋体" w:cs="宋体" w:eastAsia="宋体" w:hint="default"/>
          <w:b/>
          <w:bCs/>
        </w:rPr>
        <w:t>借款费用资本化期间</w:t>
      </w:r>
      <w:r>
        <w:rPr>
          <w:rFonts w:ascii="宋体" w:hAnsi="宋体" w:cs="宋体" w:eastAsia="宋体" w:hint="default"/>
          <w:b/>
          <w:bCs/>
          <w:spacing w:val="-102"/>
        </w:rPr>
        <w:t> </w:t>
      </w:r>
      <w:r>
        <w:rPr>
          <w:rFonts w:ascii="宋体" w:hAnsi="宋体" w:cs="宋体" w:eastAsia="宋体" w:hint="default"/>
          <w:b/>
          <w:bCs/>
          <w:spacing w:val="-102"/>
        </w:rPr>
      </w:r>
      <w:r>
        <w:rPr>
          <w:spacing w:val="-4"/>
        </w:rPr>
        <w:t>资本化期间，指从借款费用开始资本化时点到停止资本化时点的期间，借款费用暂停资</w:t>
      </w:r>
    </w:p>
    <w:p>
      <w:pPr>
        <w:pStyle w:val="BodyText"/>
        <w:spacing w:line="355" w:lineRule="auto" w:before="47"/>
        <w:ind w:left="560" w:right="105" w:hanging="420"/>
        <w:jc w:val="left"/>
      </w:pPr>
      <w:r>
        <w:rPr/>
        <w:t>本化的期间不包括在内。</w:t>
      </w:r>
      <w:r>
        <w:rPr>
          <w:w w:val="100"/>
        </w:rPr>
        <w:t> </w:t>
      </w:r>
      <w:r>
        <w:rPr>
          <w:spacing w:val="-4"/>
          <w:w w:val="100"/>
        </w:rPr>
        <w:t>当购建或者生产符合资本化条件的资产达到预定可使用或者可销售状态时，借款费用停</w:t>
      </w:r>
    </w:p>
    <w:p>
      <w:pPr>
        <w:pStyle w:val="BodyText"/>
        <w:spacing w:line="240" w:lineRule="auto" w:before="32"/>
        <w:ind w:left="140" w:right="0"/>
        <w:jc w:val="both"/>
      </w:pPr>
      <w:r>
        <w:rPr/>
        <w:t>止资本化。</w:t>
      </w:r>
    </w:p>
    <w:p>
      <w:pPr>
        <w:pStyle w:val="BodyText"/>
        <w:spacing w:line="357" w:lineRule="auto" w:before="133"/>
        <w:ind w:left="140" w:right="105" w:firstLine="419"/>
        <w:jc w:val="left"/>
      </w:pPr>
      <w:r>
        <w:rPr>
          <w:spacing w:val="-4"/>
          <w:w w:val="100"/>
        </w:rPr>
        <w:t>当购建或者生产符合资本化条件的资产中部分项目分别完工且可单独使用时，该部分资</w:t>
      </w:r>
      <w:r>
        <w:rPr>
          <w:w w:val="100"/>
        </w:rPr>
        <w:t> </w:t>
      </w:r>
      <w:r>
        <w:rPr/>
        <w:t>产借款费用停止资本化。</w:t>
      </w:r>
    </w:p>
    <w:p>
      <w:pPr>
        <w:pStyle w:val="BodyText"/>
        <w:spacing w:line="355" w:lineRule="auto" w:before="30"/>
        <w:ind w:left="140" w:right="105" w:firstLine="419"/>
        <w:jc w:val="left"/>
      </w:pPr>
      <w:r>
        <w:rPr>
          <w:spacing w:val="-4"/>
          <w:w w:val="100"/>
        </w:rPr>
        <w:t>购建或者生产的资产的各部分分别完工，但必须等到整体完工后才可使用或可对外销售</w:t>
      </w:r>
      <w:r>
        <w:rPr>
          <w:w w:val="100"/>
        </w:rPr>
        <w:t> </w:t>
      </w:r>
      <w:r>
        <w:rPr/>
        <w:t>的，在该资产整体完工时停止借款费用资本化。</w:t>
      </w:r>
    </w:p>
    <w:p>
      <w:pPr>
        <w:spacing w:line="338" w:lineRule="auto" w:before="32"/>
        <w:ind w:left="560" w:right="105" w:firstLine="2"/>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暂停资本化期间</w:t>
      </w:r>
      <w:r>
        <w:rPr>
          <w:rFonts w:ascii="宋体" w:hAnsi="宋体" w:cs="宋体" w:eastAsia="宋体" w:hint="default"/>
          <w:b/>
          <w:bCs/>
          <w:w w:val="100"/>
          <w:sz w:val="21"/>
          <w:szCs w:val="21"/>
        </w:rPr>
        <w:t> </w:t>
      </w:r>
      <w:r>
        <w:rPr>
          <w:rFonts w:ascii="宋体" w:hAnsi="宋体" w:cs="宋体" w:eastAsia="宋体" w:hint="default"/>
          <w:spacing w:val="-3"/>
          <w:sz w:val="21"/>
          <w:szCs w:val="21"/>
        </w:rPr>
        <w:t>符合资本化条件的资产在购建或生产过程中发生的非正常中断、且中断时间连续超过</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3</w:t>
      </w:r>
    </w:p>
    <w:p>
      <w:pPr>
        <w:pStyle w:val="BodyText"/>
        <w:spacing w:line="357" w:lineRule="auto" w:before="22"/>
        <w:ind w:left="140" w:right="111"/>
        <w:jc w:val="both"/>
      </w:pPr>
      <w:r>
        <w:rPr>
          <w:spacing w:val="-4"/>
        </w:rPr>
        <w:t>个月的，则借款费用暂停资本化；该项中断如是所购建或生产的符合资本化条件的资产达到</w:t>
      </w:r>
      <w:r>
        <w:rPr>
          <w:spacing w:val="-45"/>
        </w:rPr>
        <w:t> </w:t>
      </w:r>
      <w:r>
        <w:rPr>
          <w:spacing w:val="-45"/>
        </w:rPr>
      </w:r>
      <w:r>
        <w:rPr>
          <w:spacing w:val="-4"/>
        </w:rPr>
        <w:t>预定可使用状态或者可销售状态必要的程序，则借款费用继续资本化。在中断期间发生的借</w:t>
      </w:r>
      <w:r>
        <w:rPr>
          <w:spacing w:val="-44"/>
        </w:rPr>
        <w:t> </w:t>
      </w:r>
      <w:r>
        <w:rPr>
          <w:spacing w:val="-44"/>
        </w:rPr>
      </w:r>
      <w:r>
        <w:rPr/>
        <w:t>款费用确认为当期损益，直至资产的购建或者生产活动重新开始后借款费用继续资本化。</w:t>
      </w:r>
    </w:p>
    <w:p>
      <w:pPr>
        <w:spacing w:line="338" w:lineRule="auto" w:before="30"/>
        <w:ind w:left="560" w:right="105"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借款费用资本化金额的计算方法</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专门借款的利息费用（扣除尚未动用的借款资金存入银行取得的利息收入或者进行暂时</w:t>
      </w:r>
    </w:p>
    <w:p>
      <w:pPr>
        <w:pStyle w:val="BodyText"/>
        <w:spacing w:line="355" w:lineRule="auto" w:before="47"/>
        <w:ind w:left="140" w:right="111"/>
        <w:jc w:val="both"/>
      </w:pPr>
      <w:r>
        <w:rPr>
          <w:spacing w:val="-4"/>
          <w:w w:val="100"/>
        </w:rPr>
        <w:t>性投资取得的投资收益）及其辅助费用在所购建或者生产的符合资本化条件的资产达到预定</w:t>
      </w:r>
      <w:r>
        <w:rPr>
          <w:spacing w:val="-94"/>
          <w:w w:val="100"/>
        </w:rPr>
        <w:t> </w:t>
      </w:r>
      <w:r>
        <w:rPr>
          <w:spacing w:val="-94"/>
          <w:w w:val="100"/>
        </w:rPr>
      </w:r>
      <w:r>
        <w:rPr/>
        <w:t>可使用或者可销售状态前，予以资本化。</w:t>
      </w:r>
    </w:p>
    <w:p>
      <w:pPr>
        <w:pStyle w:val="BodyText"/>
        <w:spacing w:line="357" w:lineRule="auto" w:before="32"/>
        <w:ind w:left="140" w:right="105" w:firstLine="419"/>
        <w:jc w:val="left"/>
      </w:pPr>
      <w:r>
        <w:rPr/>
        <w:t>根据累计资产支出超过专门借款部分的资产支出加权平均数乘以所占用一般借款的资</w:t>
      </w:r>
      <w:r>
        <w:rPr>
          <w:w w:val="100"/>
        </w:rPr>
        <w:t> </w:t>
      </w:r>
      <w:r>
        <w:rPr>
          <w:spacing w:val="-4"/>
        </w:rPr>
        <w:t>本化率，计算确定一般借款应予资本化的利息金额。资本化率根据一般借款加权平均利率计</w:t>
      </w:r>
      <w:r>
        <w:rPr>
          <w:spacing w:val="-44"/>
        </w:rPr>
        <w:t> </w:t>
      </w:r>
      <w:r>
        <w:rPr>
          <w:spacing w:val="-44"/>
        </w:rPr>
      </w:r>
      <w:r>
        <w:rPr/>
        <w:t>算确定。</w:t>
      </w:r>
    </w:p>
    <w:p>
      <w:pPr>
        <w:pStyle w:val="BodyText"/>
        <w:spacing w:line="355" w:lineRule="auto" w:before="30"/>
        <w:ind w:left="140" w:right="105" w:firstLine="419"/>
        <w:jc w:val="left"/>
      </w:pPr>
      <w:r>
        <w:rPr>
          <w:spacing w:val="-4"/>
          <w:w w:val="100"/>
        </w:rPr>
        <w:t>借款存在折价或者溢价的，按照实际利率法确定每一会计期间应摊销的折价或者溢价金</w:t>
      </w:r>
      <w:r>
        <w:rPr>
          <w:w w:val="100"/>
        </w:rPr>
        <w:t> </w:t>
      </w:r>
      <w:r>
        <w:rPr/>
        <w:t>额，调整每期利息金额。</w:t>
      </w:r>
    </w:p>
    <w:p>
      <w:pPr>
        <w:spacing w:after="0" w:line="355" w:lineRule="auto"/>
        <w:jc w:val="left"/>
        <w:sectPr>
          <w:footerReference w:type="default" r:id="rId63"/>
          <w:pgSz w:w="11910" w:h="16840"/>
          <w:pgMar w:footer="1195" w:header="877" w:top="1100" w:bottom="1380" w:left="1660" w:right="1680"/>
          <w:pgNumType w:start="125"/>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3"/>
        <w:spacing w:line="240" w:lineRule="auto"/>
        <w:ind w:left="140" w:right="5511"/>
        <w:jc w:val="left"/>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tabs>
          <w:tab w:pos="898" w:val="left" w:leader="none"/>
        </w:tabs>
        <w:spacing w:line="240" w:lineRule="auto" w:before="97"/>
        <w:ind w:left="140" w:right="5511"/>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
        <w:rPr>
          <w:rFonts w:ascii="宋体" w:hAnsi="宋体" w:cs="宋体" w:eastAsia="宋体" w:hint="default"/>
          <w:sz w:val="30"/>
          <w:szCs w:val="30"/>
        </w:rPr>
      </w:pPr>
    </w:p>
    <w:p>
      <w:pPr>
        <w:pStyle w:val="Heading3"/>
        <w:spacing w:line="240" w:lineRule="auto" w:before="0"/>
        <w:ind w:left="140" w:right="5511"/>
        <w:jc w:val="left"/>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tabs>
          <w:tab w:pos="898" w:val="left" w:leader="none"/>
        </w:tabs>
        <w:spacing w:line="240" w:lineRule="auto" w:before="97"/>
        <w:ind w:left="140" w:right="5511"/>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
        <w:rPr>
          <w:rFonts w:ascii="宋体" w:hAnsi="宋体" w:cs="宋体" w:eastAsia="宋体" w:hint="default"/>
          <w:sz w:val="30"/>
          <w:szCs w:val="30"/>
        </w:rPr>
      </w:pPr>
    </w:p>
    <w:p>
      <w:pPr>
        <w:pStyle w:val="Heading3"/>
        <w:spacing w:line="324" w:lineRule="auto" w:before="0"/>
        <w:ind w:left="140" w:right="5511"/>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b w:val="0"/>
          <w:bCs w:val="0"/>
        </w:rPr>
      </w:r>
    </w:p>
    <w:p>
      <w:pPr>
        <w:pStyle w:val="BodyText"/>
        <w:spacing w:line="240" w:lineRule="auto" w:before="24"/>
        <w:ind w:left="140" w:right="5511"/>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3" w:lineRule="auto" w:before="45"/>
        <w:ind w:left="560" w:right="0"/>
        <w:jc w:val="left"/>
      </w:pPr>
      <w:r>
        <w:rPr/>
        <w:t>无形资产与开发支出</w:t>
      </w:r>
      <w:r>
        <w:rPr>
          <w:w w:val="100"/>
        </w:rPr>
        <w:t> </w:t>
      </w:r>
      <w:r>
        <w:rPr>
          <w:spacing w:val="-4"/>
          <w:w w:val="100"/>
        </w:rPr>
        <w:t>无形资产是指本公司拥有或者控制的没有实物形态的可辨认非货币性资产，包括土地使</w:t>
      </w:r>
    </w:p>
    <w:p>
      <w:pPr>
        <w:pStyle w:val="BodyText"/>
        <w:spacing w:line="240" w:lineRule="auto" w:before="106"/>
        <w:ind w:left="140" w:right="5511"/>
        <w:jc w:val="left"/>
      </w:pPr>
      <w:r>
        <w:rPr/>
        <w:t>用权、管理办公用软件。</w:t>
      </w:r>
    </w:p>
    <w:p>
      <w:pPr>
        <w:spacing w:line="240" w:lineRule="auto" w:before="5"/>
        <w:rPr>
          <w:rFonts w:ascii="宋体" w:hAnsi="宋体" w:cs="宋体" w:eastAsia="宋体" w:hint="default"/>
          <w:sz w:val="19"/>
          <w:szCs w:val="19"/>
        </w:rPr>
      </w:pPr>
    </w:p>
    <w:p>
      <w:pPr>
        <w:spacing w:line="336" w:lineRule="auto" w:before="0"/>
        <w:ind w:left="560"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无形资产的初始计量</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4"/>
          <w:sz w:val="21"/>
          <w:szCs w:val="21"/>
        </w:rPr>
        <w:t>外购无形资产的成本，包括购买价款、相关税费以及直接归属于使该项资产达到预定用</w:t>
      </w:r>
    </w:p>
    <w:p>
      <w:pPr>
        <w:pStyle w:val="BodyText"/>
        <w:spacing w:line="357" w:lineRule="auto" w:before="49"/>
        <w:ind w:left="140" w:right="0"/>
        <w:jc w:val="left"/>
      </w:pPr>
      <w:r>
        <w:rPr>
          <w:spacing w:val="-4"/>
        </w:rPr>
        <w:t>途所发生的其他支出。购买无形资产的价款超过正常信用条件延期支付，实质上具有融资性</w:t>
      </w:r>
      <w:r>
        <w:rPr>
          <w:spacing w:val="-44"/>
        </w:rPr>
        <w:t> </w:t>
      </w:r>
      <w:r>
        <w:rPr>
          <w:spacing w:val="-44"/>
        </w:rPr>
      </w:r>
      <w:r>
        <w:rPr/>
        <w:t>质的，无形资产的成本以购买价款的现值为基础确定。</w:t>
      </w:r>
    </w:p>
    <w:p>
      <w:pPr>
        <w:pStyle w:val="BodyText"/>
        <w:spacing w:line="357" w:lineRule="auto" w:before="30"/>
        <w:ind w:left="140" w:right="591" w:firstLine="419"/>
        <w:jc w:val="both"/>
      </w:pPr>
      <w:r>
        <w:rPr>
          <w:spacing w:val="-4"/>
          <w:w w:val="100"/>
        </w:rPr>
        <w:t>债务重组取得债务人用以抵债的无形资产，以该无形资产的公允价值为基础确定其入账</w:t>
      </w:r>
      <w:r>
        <w:rPr>
          <w:w w:val="100"/>
        </w:rPr>
        <w:t> </w:t>
      </w:r>
      <w:r>
        <w:rPr>
          <w:spacing w:val="-4"/>
        </w:rPr>
        <w:t>价值，并将重组债务的账面价值与该用以抵债的无形资产公允价值之间的差额，计入当期损</w:t>
      </w:r>
      <w:r>
        <w:rPr>
          <w:spacing w:val="-44"/>
        </w:rPr>
        <w:t> </w:t>
      </w:r>
      <w:r>
        <w:rPr>
          <w:spacing w:val="-44"/>
        </w:rPr>
      </w:r>
      <w:r>
        <w:rPr/>
        <w:t>益。</w:t>
      </w:r>
    </w:p>
    <w:p>
      <w:pPr>
        <w:pStyle w:val="BodyText"/>
        <w:spacing w:line="357" w:lineRule="auto" w:before="30"/>
        <w:ind w:left="140" w:right="0" w:firstLine="419"/>
        <w:jc w:val="left"/>
      </w:pPr>
      <w:r>
        <w:rPr/>
        <w:t>在非货币性资产交换具备商业实质且换入资产或换出资产的公允价值能够可靠计量的</w:t>
      </w:r>
      <w:r>
        <w:rPr>
          <w:w w:val="100"/>
        </w:rPr>
        <w:t> </w:t>
      </w:r>
      <w:r>
        <w:rPr>
          <w:spacing w:val="-2"/>
        </w:rPr>
        <w:t>前提下，非货币性资产交换换入的无形资产以换出资产的公允价值为基础确定其入账价值，</w:t>
      </w:r>
      <w:r>
        <w:rPr>
          <w:spacing w:val="-23"/>
        </w:rPr>
        <w:t> </w:t>
      </w:r>
      <w:r>
        <w:rPr>
          <w:spacing w:val="-23"/>
        </w:rPr>
      </w:r>
      <w:r>
        <w:rPr>
          <w:spacing w:val="-2"/>
        </w:rPr>
        <w:t>除非有确凿证据表明换入资产的公允价值更加可靠；不满足上述前提的非货币性资产交换，</w:t>
      </w:r>
      <w:r>
        <w:rPr>
          <w:spacing w:val="-23"/>
        </w:rPr>
        <w:t> </w:t>
      </w:r>
      <w:r>
        <w:rPr>
          <w:spacing w:val="-23"/>
        </w:rPr>
      </w:r>
      <w:r>
        <w:rPr/>
        <w:t>以换出资产的账面价值和应支付的相关税费作为换入无形资产的成本，不确认损益。</w:t>
      </w:r>
    </w:p>
    <w:p>
      <w:pPr>
        <w:pStyle w:val="BodyText"/>
        <w:spacing w:line="355" w:lineRule="auto" w:before="30"/>
        <w:ind w:left="140" w:right="0" w:firstLine="419"/>
        <w:jc w:val="left"/>
      </w:pPr>
      <w:r>
        <w:rPr>
          <w:spacing w:val="-2"/>
        </w:rPr>
        <w:t>以同一控制下的企业吸收合并方式取得的无形资产按被合并方的账面价值确定其入账</w:t>
      </w:r>
      <w:r>
        <w:rPr>
          <w:w w:val="100"/>
        </w:rPr>
        <w:t> </w:t>
      </w:r>
      <w:r>
        <w:rPr>
          <w:spacing w:val="-2"/>
        </w:rPr>
        <w:t>价值；以非同一控制下的企业吸收合并方式取得的无形资产按公允价值确定其入账价值。</w:t>
      </w:r>
    </w:p>
    <w:p>
      <w:pPr>
        <w:pStyle w:val="BodyText"/>
        <w:spacing w:line="355" w:lineRule="auto" w:before="35"/>
        <w:ind w:left="140" w:right="591" w:firstLine="419"/>
        <w:jc w:val="both"/>
      </w:pPr>
      <w:r>
        <w:rPr>
          <w:spacing w:val="-4"/>
        </w:rPr>
        <w:t>内部自行开发的无形资产，其成本包括：开发该无形资产时耗用的材料、劳务成本、注</w:t>
      </w:r>
      <w:r>
        <w:rPr>
          <w:w w:val="100"/>
        </w:rPr>
        <w:t> </w:t>
      </w:r>
      <w:r>
        <w:rPr>
          <w:spacing w:val="-4"/>
        </w:rPr>
        <w:t>册费、在开发过程中使用的其他专利权和特许权的摊销以及满足资本化条件的利息费用，以</w:t>
      </w:r>
      <w:r>
        <w:rPr>
          <w:spacing w:val="-44"/>
        </w:rPr>
        <w:t> </w:t>
      </w:r>
      <w:r>
        <w:rPr>
          <w:spacing w:val="-44"/>
        </w:rPr>
      </w:r>
      <w:r>
        <w:rPr/>
        <w:t>及为使该无形资产达到预定用途前所发生的其他直接费用。</w:t>
      </w:r>
    </w:p>
    <w:p>
      <w:pPr>
        <w:spacing w:line="338" w:lineRule="auto" w:before="32"/>
        <w:ind w:left="560"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无形资产的后续计量</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4"/>
          <w:w w:val="100"/>
          <w:sz w:val="21"/>
          <w:szCs w:val="21"/>
        </w:rPr>
        <w:t>本公司在取得无形资产时分析判断其使用寿命，划分为使用寿命有限和使用寿命不确定</w:t>
      </w:r>
    </w:p>
    <w:p>
      <w:pPr>
        <w:pStyle w:val="BodyText"/>
        <w:spacing w:line="240" w:lineRule="auto" w:before="47"/>
        <w:ind w:left="140" w:right="5511"/>
        <w:jc w:val="left"/>
      </w:pPr>
      <w:r>
        <w:rPr/>
        <w:t>的无形资产。</w:t>
      </w:r>
    </w:p>
    <w:p>
      <w:pPr>
        <w:pStyle w:val="BodyText"/>
        <w:spacing w:line="357" w:lineRule="auto" w:before="133"/>
        <w:ind w:left="140" w:right="591" w:firstLine="419"/>
        <w:jc w:val="both"/>
      </w:pPr>
      <w:r>
        <w:rPr>
          <w:spacing w:val="-4"/>
        </w:rPr>
        <w:t>对于使用寿命有限的无形资产，在为企业带来经济利益的期限内按直线法摊销。使用寿</w:t>
      </w:r>
      <w:r>
        <w:rPr>
          <w:w w:val="100"/>
        </w:rPr>
        <w:t> </w:t>
      </w:r>
      <w:r>
        <w:rPr/>
        <w:t>命有限的无形资产预计寿命及依据如下：</w:t>
      </w:r>
    </w:p>
    <w:p>
      <w:pPr>
        <w:spacing w:line="240" w:lineRule="auto" w:before="12"/>
        <w:rPr>
          <w:rFonts w:ascii="宋体" w:hAnsi="宋体" w:cs="宋体" w:eastAsia="宋体" w:hint="default"/>
          <w:sz w:val="4"/>
          <w:szCs w:val="4"/>
        </w:rPr>
      </w:pPr>
    </w:p>
    <w:tbl>
      <w:tblPr>
        <w:tblW w:w="0" w:type="auto"/>
        <w:jc w:val="left"/>
        <w:tblInd w:w="130" w:type="dxa"/>
        <w:tblLayout w:type="fixed"/>
        <w:tblCellMar>
          <w:top w:w="0" w:type="dxa"/>
          <w:left w:w="0" w:type="dxa"/>
          <w:bottom w:w="0" w:type="dxa"/>
          <w:right w:w="0" w:type="dxa"/>
        </w:tblCellMar>
        <w:tblLook w:val="01E0"/>
      </w:tblPr>
      <w:tblGrid>
        <w:gridCol w:w="2806"/>
        <w:gridCol w:w="1872"/>
        <w:gridCol w:w="4112"/>
      </w:tblGrid>
      <w:tr>
        <w:trPr>
          <w:trHeight w:val="355"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7"/>
              <w:jc w:val="center"/>
              <w:rPr>
                <w:rFonts w:ascii="宋体" w:hAnsi="宋体" w:cs="宋体" w:eastAsia="宋体" w:hint="default"/>
                <w:sz w:val="21"/>
                <w:szCs w:val="21"/>
              </w:rPr>
            </w:pPr>
            <w:r>
              <w:rPr>
                <w:rFonts w:ascii="宋体" w:hAnsi="宋体" w:cs="宋体" w:eastAsia="宋体" w:hint="default"/>
                <w:sz w:val="21"/>
                <w:szCs w:val="21"/>
              </w:rPr>
              <w:t>项目</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2" w:right="0"/>
              <w:jc w:val="left"/>
              <w:rPr>
                <w:rFonts w:ascii="宋体" w:hAnsi="宋体" w:cs="宋体" w:eastAsia="宋体" w:hint="default"/>
                <w:sz w:val="21"/>
                <w:szCs w:val="21"/>
              </w:rPr>
            </w:pPr>
            <w:r>
              <w:rPr>
                <w:rFonts w:ascii="宋体" w:hAnsi="宋体" w:cs="宋体" w:eastAsia="宋体" w:hint="default"/>
                <w:sz w:val="21"/>
                <w:szCs w:val="21"/>
              </w:rPr>
              <w:t>预计使用寿命</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center"/>
              <w:rPr>
                <w:rFonts w:ascii="宋体" w:hAnsi="宋体" w:cs="宋体" w:eastAsia="宋体" w:hint="default"/>
                <w:sz w:val="21"/>
                <w:szCs w:val="21"/>
              </w:rPr>
            </w:pPr>
            <w:r>
              <w:rPr>
                <w:rFonts w:ascii="宋体" w:hAnsi="宋体" w:cs="宋体" w:eastAsia="宋体" w:hint="default"/>
                <w:sz w:val="21"/>
                <w:szCs w:val="21"/>
              </w:rPr>
              <w:t>依据</w:t>
            </w:r>
          </w:p>
        </w:tc>
      </w:tr>
    </w:tbl>
    <w:p>
      <w:pPr>
        <w:spacing w:after="0" w:line="240" w:lineRule="auto"/>
        <w:jc w:val="center"/>
        <w:rPr>
          <w:rFonts w:ascii="宋体" w:hAnsi="宋体" w:cs="宋体" w:eastAsia="宋体" w:hint="default"/>
          <w:sz w:val="21"/>
          <w:szCs w:val="21"/>
        </w:rPr>
        <w:sectPr>
          <w:pgSz w:w="11910" w:h="16840"/>
          <w:pgMar w:header="877" w:footer="1195" w:top="1100" w:bottom="1380" w:left="1660" w:right="1200"/>
        </w:sectPr>
      </w:pPr>
    </w:p>
    <w:p>
      <w:pPr>
        <w:spacing w:line="240" w:lineRule="auto" w:before="8"/>
        <w:rPr>
          <w:rFonts w:ascii="宋体" w:hAnsi="宋体" w:cs="宋体" w:eastAsia="宋体" w:hint="default"/>
          <w:sz w:val="24"/>
          <w:szCs w:val="24"/>
        </w:rPr>
      </w:pPr>
    </w:p>
    <w:tbl>
      <w:tblPr>
        <w:tblW w:w="0" w:type="auto"/>
        <w:jc w:val="left"/>
        <w:tblInd w:w="130" w:type="dxa"/>
        <w:tblLayout w:type="fixed"/>
        <w:tblCellMar>
          <w:top w:w="0" w:type="dxa"/>
          <w:left w:w="0" w:type="dxa"/>
          <w:bottom w:w="0" w:type="dxa"/>
          <w:right w:w="0" w:type="dxa"/>
        </w:tblCellMar>
        <w:tblLook w:val="01E0"/>
      </w:tblPr>
      <w:tblGrid>
        <w:gridCol w:w="2806"/>
        <w:gridCol w:w="1872"/>
        <w:gridCol w:w="4112"/>
      </w:tblGrid>
      <w:tr>
        <w:trPr>
          <w:trHeight w:val="35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7"/>
              <w:jc w:val="center"/>
              <w:rPr>
                <w:rFonts w:ascii="宋体" w:hAnsi="宋体" w:cs="宋体" w:eastAsia="宋体" w:hint="default"/>
                <w:sz w:val="21"/>
                <w:szCs w:val="21"/>
              </w:rPr>
            </w:pPr>
            <w:r>
              <w:rPr>
                <w:rFonts w:ascii="宋体" w:hAnsi="宋体" w:cs="宋体" w:eastAsia="宋体" w:hint="default"/>
                <w:sz w:val="21"/>
                <w:szCs w:val="21"/>
              </w:rPr>
              <w:t>项目</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4"/>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470"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管理及办公用软件</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4"/>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6"/>
              <w:jc w:val="center"/>
              <w:rPr>
                <w:rFonts w:ascii="宋体" w:hAnsi="宋体" w:cs="宋体" w:eastAsia="宋体" w:hint="default"/>
                <w:sz w:val="21"/>
                <w:szCs w:val="21"/>
              </w:rPr>
            </w:pPr>
            <w:r>
              <w:rPr>
                <w:rFonts w:ascii="宋体" w:hAnsi="宋体" w:cs="宋体" w:eastAsia="宋体" w:hint="default"/>
                <w:sz w:val="21"/>
                <w:szCs w:val="21"/>
              </w:rPr>
              <w:t>根据历史经验值合理预计</w:t>
            </w:r>
          </w:p>
        </w:tc>
      </w:tr>
      <w:tr>
        <w:trPr>
          <w:trHeight w:val="470"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center"/>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center"/>
              <w:rPr>
                <w:rFonts w:ascii="宋体" w:hAnsi="宋体" w:cs="宋体" w:eastAsia="宋体" w:hint="default"/>
                <w:sz w:val="21"/>
                <w:szCs w:val="21"/>
              </w:rPr>
            </w:pPr>
            <w:r>
              <w:rPr>
                <w:rFonts w:ascii="宋体" w:hAnsi="宋体" w:cs="宋体" w:eastAsia="宋体" w:hint="default"/>
                <w:sz w:val="21"/>
                <w:szCs w:val="21"/>
              </w:rPr>
              <w:t>根据土地使用权使用年限预计</w:t>
            </w:r>
          </w:p>
        </w:tc>
      </w:tr>
    </w:tbl>
    <w:p>
      <w:pPr>
        <w:spacing w:line="240" w:lineRule="auto" w:before="7"/>
        <w:rPr>
          <w:rFonts w:ascii="宋体" w:hAnsi="宋体" w:cs="宋体" w:eastAsia="宋体" w:hint="default"/>
          <w:sz w:val="6"/>
          <w:szCs w:val="6"/>
        </w:rPr>
      </w:pPr>
    </w:p>
    <w:p>
      <w:pPr>
        <w:pStyle w:val="BodyText"/>
        <w:spacing w:line="357" w:lineRule="auto" w:before="36"/>
        <w:ind w:left="140" w:right="0" w:firstLine="419"/>
        <w:jc w:val="left"/>
      </w:pPr>
      <w:r>
        <w:rPr>
          <w:spacing w:val="-4"/>
        </w:rPr>
        <w:t>每期末，对使用寿命有限的无形资产的使用寿命及摊销方法进行复核，如与原先估计数</w:t>
      </w:r>
      <w:r>
        <w:rPr>
          <w:w w:val="100"/>
        </w:rPr>
        <w:t> </w:t>
      </w:r>
      <w:r>
        <w:rPr/>
        <w:t>存在差异的，进行相应的调整。</w:t>
      </w:r>
    </w:p>
    <w:p>
      <w:pPr>
        <w:pStyle w:val="BodyText"/>
        <w:spacing w:line="240" w:lineRule="auto" w:before="30"/>
        <w:ind w:left="560" w:right="0"/>
        <w:jc w:val="left"/>
      </w:pPr>
      <w:r>
        <w:rPr/>
        <w:t>经复核，本期期末无形资产的使用寿命及摊销方法与以前估计未有不同。</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3"/>
        <w:spacing w:line="240" w:lineRule="auto" w:before="0"/>
        <w:ind w:left="140" w:right="5511"/>
        <w:jc w:val="left"/>
        <w:rPr>
          <w:b w:val="0"/>
          <w:bCs w:val="0"/>
        </w:rPr>
      </w:pPr>
      <w:r>
        <w:rPr>
          <w:rFonts w:ascii="宋体" w:hAnsi="宋体" w:cs="宋体" w:eastAsia="宋体" w:hint="default"/>
        </w:rPr>
        <w:t>(2).</w:t>
      </w:r>
      <w:r>
        <w:rPr/>
        <w:t>内部研究开发支出会计政策</w:t>
      </w:r>
      <w:r>
        <w:rPr>
          <w:b w:val="0"/>
          <w:bCs w:val="0"/>
        </w:rPr>
      </w:r>
    </w:p>
    <w:p>
      <w:pPr>
        <w:pStyle w:val="BodyText"/>
        <w:spacing w:line="291" w:lineRule="exact" w:before="97"/>
        <w:ind w:left="140" w:right="5511"/>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355" w:lineRule="auto" w:before="0"/>
        <w:ind w:left="560" w:right="0" w:firstLine="297"/>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100"/>
          <w:sz w:val="21"/>
          <w:szCs w:val="21"/>
        </w:rPr>
        <w:t> </w:t>
      </w:r>
      <w:r>
        <w:rPr>
          <w:rFonts w:ascii="宋体" w:hAnsi="宋体" w:cs="宋体" w:eastAsia="宋体" w:hint="default"/>
          <w:spacing w:val="-4"/>
          <w:sz w:val="21"/>
          <w:szCs w:val="21"/>
        </w:rPr>
        <w:t>研究阶段：为获取并理解新的科学或技术知识等而进行的独创性的有计划调查、研究活</w:t>
      </w:r>
    </w:p>
    <w:p>
      <w:pPr>
        <w:pStyle w:val="BodyText"/>
        <w:spacing w:line="240" w:lineRule="auto" w:before="32"/>
        <w:ind w:left="140" w:right="5511"/>
        <w:jc w:val="left"/>
      </w:pPr>
      <w:r>
        <w:rPr/>
        <w:t>动的阶段。</w:t>
      </w:r>
    </w:p>
    <w:p>
      <w:pPr>
        <w:pStyle w:val="BodyText"/>
        <w:spacing w:line="355" w:lineRule="auto" w:before="135"/>
        <w:ind w:left="140" w:right="0" w:firstLine="419"/>
        <w:jc w:val="left"/>
      </w:pPr>
      <w:r>
        <w:rPr>
          <w:spacing w:val="-7"/>
          <w:w w:val="100"/>
        </w:rPr>
        <w:t>开发阶段：在进行商业性生产或使用前，将研究成果或其他知识应用于某项计划或设计，</w:t>
      </w:r>
      <w:r>
        <w:rPr>
          <w:w w:val="100"/>
        </w:rPr>
        <w:t> </w:t>
      </w:r>
      <w:r>
        <w:rPr/>
        <w:t>以生产出新的或具有实质性改进的材料、装置、产品等活动的阶段。</w:t>
      </w:r>
    </w:p>
    <w:p>
      <w:pPr>
        <w:spacing w:line="355" w:lineRule="auto" w:before="32"/>
        <w:ind w:left="982" w:right="0" w:hanging="423"/>
        <w:jc w:val="left"/>
        <w:rPr>
          <w:rFonts w:ascii="宋体" w:hAnsi="宋体" w:cs="宋体" w:eastAsia="宋体" w:hint="default"/>
          <w:sz w:val="21"/>
          <w:szCs w:val="21"/>
        </w:rPr>
      </w:pPr>
      <w:r>
        <w:rPr>
          <w:rFonts w:ascii="宋体" w:hAnsi="宋体" w:cs="宋体" w:eastAsia="宋体" w:hint="default"/>
          <w:spacing w:val="-2"/>
          <w:sz w:val="21"/>
          <w:szCs w:val="21"/>
        </w:rPr>
        <w:t>内部研究开发项目研究阶段的支出，在发生时计入当期损益。</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．开发阶段支出符合资本化的具体标准</w:t>
      </w:r>
      <w:r>
        <w:rPr>
          <w:rFonts w:ascii="宋体" w:hAnsi="宋体" w:cs="宋体" w:eastAsia="宋体" w:hint="default"/>
          <w:sz w:val="21"/>
          <w:szCs w:val="21"/>
        </w:rPr>
      </w:r>
    </w:p>
    <w:p>
      <w:pPr>
        <w:pStyle w:val="BodyText"/>
        <w:spacing w:line="240" w:lineRule="auto" w:before="32"/>
        <w:ind w:left="560" w:right="0"/>
        <w:jc w:val="left"/>
      </w:pPr>
      <w:r>
        <w:rPr/>
        <w:t>内部研究开发项目开发阶段的支出，同时满足下列条件时确认为无形资产：</w:t>
      </w:r>
    </w:p>
    <w:p>
      <w:pPr>
        <w:pStyle w:val="BodyText"/>
        <w:spacing w:line="240" w:lineRule="auto" w:before="135"/>
        <w:ind w:left="560"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17"/>
        <w:ind w:left="560"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36" w:lineRule="auto" w:before="117"/>
        <w:ind w:left="140" w:right="0" w:firstLine="419"/>
        <w:jc w:val="left"/>
      </w:pPr>
      <w:r>
        <w:rPr>
          <w:spacing w:val="-2"/>
        </w:rPr>
        <w:t>（</w:t>
      </w:r>
      <w:r>
        <w:rPr>
          <w:rFonts w:ascii="Times New Roman" w:hAnsi="Times New Roman" w:cs="Times New Roman" w:eastAsia="Times New Roman" w:hint="default"/>
          <w:spacing w:val="-2"/>
        </w:rPr>
        <w:t>3</w:t>
      </w:r>
      <w:r>
        <w:rPr>
          <w:spacing w:val="-2"/>
        </w:rPr>
        <w:t>）无形资产产生经济利益的方式，包括能够证明运用该无形资产生产的产品存在市</w:t>
      </w:r>
      <w:r>
        <w:rPr>
          <w:w w:val="100"/>
        </w:rPr>
        <w:t> </w:t>
      </w:r>
      <w:r>
        <w:rPr/>
        <w:t>场或无形资产自身存在市场，无形资产将在内部使用的，能够证明其有用性；</w:t>
      </w:r>
    </w:p>
    <w:p>
      <w:pPr>
        <w:pStyle w:val="BodyText"/>
        <w:spacing w:line="336" w:lineRule="auto" w:before="51"/>
        <w:ind w:left="140" w:right="0" w:firstLine="419"/>
        <w:jc w:val="left"/>
      </w:pPr>
      <w:r>
        <w:rPr>
          <w:spacing w:val="-2"/>
        </w:rPr>
        <w:t>（</w:t>
      </w:r>
      <w:r>
        <w:rPr>
          <w:rFonts w:ascii="Times New Roman" w:hAnsi="Times New Roman" w:cs="Times New Roman" w:eastAsia="Times New Roman" w:hint="default"/>
          <w:spacing w:val="-2"/>
        </w:rPr>
        <w:t>4</w:t>
      </w:r>
      <w:r>
        <w:rPr>
          <w:spacing w:val="-2"/>
        </w:rPr>
        <w:t>）有足够的技术、财务资源和其他资源支持，以完成该无形资产的开发，并有能力</w:t>
      </w:r>
      <w:r>
        <w:rPr>
          <w:w w:val="100"/>
        </w:rPr>
        <w:t> </w:t>
      </w:r>
      <w:r>
        <w:rPr/>
        <w:t>使用或出售该无形资产；</w:t>
      </w:r>
    </w:p>
    <w:p>
      <w:pPr>
        <w:pStyle w:val="BodyText"/>
        <w:spacing w:line="417" w:lineRule="auto" w:before="49"/>
        <w:ind w:left="560" w:right="0"/>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4"/>
        </w:rPr>
        <w:t>不满足上述条件的开发阶段的支出，于发生时计入当期损益。以前期间已计入损益的开</w:t>
      </w:r>
    </w:p>
    <w:p>
      <w:pPr>
        <w:pStyle w:val="BodyText"/>
        <w:spacing w:line="408" w:lineRule="auto" w:before="37"/>
        <w:ind w:left="140" w:right="0"/>
        <w:jc w:val="left"/>
      </w:pPr>
      <w:r>
        <w:rPr>
          <w:spacing w:val="-4"/>
          <w:w w:val="100"/>
        </w:rPr>
        <w:t>发支出不在以后期间重新确认为资产。已资本化的开发阶段的支出在资产负债表上列示为开</w:t>
      </w:r>
      <w:r>
        <w:rPr>
          <w:spacing w:val="-94"/>
          <w:w w:val="100"/>
        </w:rPr>
        <w:t> </w:t>
      </w:r>
      <w:r>
        <w:rPr>
          <w:spacing w:val="-94"/>
          <w:w w:val="100"/>
        </w:rPr>
      </w:r>
      <w:r>
        <w:rPr/>
        <w:t>发支出，自该项目达到预定用途之日起转为无形资产。</w:t>
      </w:r>
    </w:p>
    <w:p>
      <w:pPr>
        <w:spacing w:line="240" w:lineRule="auto" w:before="1"/>
        <w:rPr>
          <w:rFonts w:ascii="宋体" w:hAnsi="宋体" w:cs="宋体" w:eastAsia="宋体" w:hint="default"/>
          <w:sz w:val="26"/>
          <w:szCs w:val="26"/>
        </w:rPr>
      </w:pPr>
    </w:p>
    <w:p>
      <w:pPr>
        <w:pStyle w:val="Heading3"/>
        <w:spacing w:line="240" w:lineRule="auto" w:before="0"/>
        <w:ind w:left="140" w:right="5511"/>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tabs>
          <w:tab w:pos="886" w:val="left" w:leader="none"/>
        </w:tabs>
        <w:spacing w:line="240" w:lineRule="auto" w:before="97"/>
        <w:ind w:left="560" w:right="591"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4"/>
          <w:w w:val="100"/>
        </w:rPr>
        <w:t>本公司在资产负债表日判断长期资产是否存在可能发生减值的迹象。如果长期资产存在</w:t>
      </w:r>
    </w:p>
    <w:p>
      <w:pPr>
        <w:pStyle w:val="BodyText"/>
        <w:spacing w:line="357" w:lineRule="auto" w:before="133"/>
        <w:ind w:left="140" w:right="0"/>
        <w:jc w:val="left"/>
      </w:pPr>
      <w:r>
        <w:rPr>
          <w:spacing w:val="-4"/>
        </w:rPr>
        <w:t>减值迹象的，以单项资产为基础估计其可收回金额；难以对单项资产的可收回金额进行估计</w:t>
      </w:r>
      <w:r>
        <w:rPr>
          <w:spacing w:val="-44"/>
        </w:rPr>
        <w:t> </w:t>
      </w:r>
      <w:r>
        <w:rPr>
          <w:spacing w:val="-44"/>
        </w:rPr>
      </w:r>
      <w:r>
        <w:rPr/>
        <w:t>的，以该资产所属的资产组为基础确定资产组的可收回金额。</w:t>
      </w:r>
    </w:p>
    <w:p>
      <w:pPr>
        <w:pStyle w:val="BodyText"/>
        <w:spacing w:line="240" w:lineRule="auto" w:before="30"/>
        <w:ind w:left="560" w:right="0"/>
        <w:jc w:val="left"/>
      </w:pPr>
      <w:r>
        <w:rPr>
          <w:w w:val="100"/>
        </w:rPr>
        <w:t>资产</w:t>
      </w:r>
      <w:r>
        <w:rPr>
          <w:spacing w:val="-3"/>
          <w:w w:val="100"/>
        </w:rPr>
        <w:t>可</w:t>
      </w:r>
      <w:r>
        <w:rPr>
          <w:w w:val="100"/>
        </w:rPr>
        <w:t>收</w:t>
      </w:r>
      <w:r>
        <w:rPr>
          <w:spacing w:val="-3"/>
          <w:w w:val="100"/>
        </w:rPr>
        <w:t>回</w:t>
      </w:r>
      <w:r>
        <w:rPr>
          <w:w w:val="100"/>
        </w:rPr>
        <w:t>金</w:t>
      </w:r>
      <w:r>
        <w:rPr>
          <w:spacing w:val="-3"/>
          <w:w w:val="100"/>
        </w:rPr>
        <w:t>额</w:t>
      </w:r>
      <w:r>
        <w:rPr>
          <w:w w:val="100"/>
        </w:rPr>
        <w:t>的</w:t>
      </w:r>
      <w:r>
        <w:rPr>
          <w:spacing w:val="-3"/>
          <w:w w:val="100"/>
        </w:rPr>
        <w:t>估计</w:t>
      </w:r>
      <w:r>
        <w:rPr>
          <w:spacing w:val="-94"/>
          <w:w w:val="100"/>
        </w:rPr>
        <w:t>，</w:t>
      </w:r>
      <w:r>
        <w:rPr>
          <w:spacing w:val="-3"/>
          <w:w w:val="100"/>
        </w:rPr>
        <w:t>根</w:t>
      </w:r>
      <w:r>
        <w:rPr>
          <w:w w:val="100"/>
        </w:rPr>
        <w:t>据其</w:t>
      </w:r>
      <w:r>
        <w:rPr>
          <w:spacing w:val="-3"/>
          <w:w w:val="100"/>
        </w:rPr>
        <w:t>公</w:t>
      </w:r>
      <w:r>
        <w:rPr>
          <w:w w:val="100"/>
        </w:rPr>
        <w:t>允</w:t>
      </w:r>
      <w:r>
        <w:rPr>
          <w:spacing w:val="-3"/>
          <w:w w:val="100"/>
        </w:rPr>
        <w:t>价</w:t>
      </w:r>
      <w:r>
        <w:rPr>
          <w:w w:val="100"/>
        </w:rPr>
        <w:t>值</w:t>
      </w:r>
      <w:r>
        <w:rPr>
          <w:spacing w:val="-3"/>
          <w:w w:val="100"/>
        </w:rPr>
        <w:t>减</w:t>
      </w:r>
      <w:r>
        <w:rPr>
          <w:w w:val="100"/>
        </w:rPr>
        <w:t>去</w:t>
      </w:r>
      <w:r>
        <w:rPr>
          <w:spacing w:val="-3"/>
          <w:w w:val="100"/>
        </w:rPr>
        <w:t>处</w:t>
      </w:r>
      <w:r>
        <w:rPr>
          <w:w w:val="100"/>
        </w:rPr>
        <w:t>置</w:t>
      </w:r>
      <w:r>
        <w:rPr>
          <w:spacing w:val="-3"/>
          <w:w w:val="100"/>
        </w:rPr>
        <w:t>费</w:t>
      </w:r>
      <w:r>
        <w:rPr>
          <w:w w:val="100"/>
        </w:rPr>
        <w:t>用后</w:t>
      </w:r>
      <w:r>
        <w:rPr>
          <w:spacing w:val="-3"/>
          <w:w w:val="100"/>
        </w:rPr>
        <w:t>的</w:t>
      </w:r>
      <w:r>
        <w:rPr>
          <w:w w:val="100"/>
        </w:rPr>
        <w:t>净</w:t>
      </w:r>
      <w:r>
        <w:rPr>
          <w:spacing w:val="-3"/>
          <w:w w:val="100"/>
        </w:rPr>
        <w:t>额</w:t>
      </w:r>
      <w:r>
        <w:rPr>
          <w:w w:val="100"/>
        </w:rPr>
        <w:t>与</w:t>
      </w:r>
      <w:r>
        <w:rPr>
          <w:spacing w:val="-3"/>
          <w:w w:val="100"/>
        </w:rPr>
        <w:t>资</w:t>
      </w:r>
      <w:r>
        <w:rPr>
          <w:w w:val="100"/>
        </w:rPr>
        <w:t>产</w:t>
      </w:r>
      <w:r>
        <w:rPr>
          <w:spacing w:val="-3"/>
          <w:w w:val="100"/>
        </w:rPr>
        <w:t>预</w:t>
      </w:r>
      <w:r>
        <w:rPr>
          <w:w w:val="100"/>
        </w:rPr>
        <w:t>计</w:t>
      </w:r>
      <w:r>
        <w:rPr>
          <w:spacing w:val="-3"/>
          <w:w w:val="100"/>
        </w:rPr>
        <w:t>未</w:t>
      </w:r>
      <w:r>
        <w:rPr>
          <w:w w:val="100"/>
        </w:rPr>
        <w:t>来现</w:t>
      </w:r>
      <w:r>
        <w:rPr>
          <w:spacing w:val="-3"/>
          <w:w w:val="100"/>
        </w:rPr>
        <w:t>金</w:t>
      </w:r>
      <w:r>
        <w:rPr>
          <w:w w:val="100"/>
        </w:rPr>
        <w:t>流</w:t>
      </w:r>
    </w:p>
    <w:p>
      <w:pPr>
        <w:spacing w:after="0" w:line="240" w:lineRule="auto"/>
        <w:jc w:val="left"/>
        <w:sectPr>
          <w:pgSz w:w="11910" w:h="16840"/>
          <w:pgMar w:header="877" w:footer="1195" w:top="1100" w:bottom="1380" w:left="1660" w:right="1200"/>
        </w:sectPr>
      </w:pPr>
    </w:p>
    <w:p>
      <w:pPr>
        <w:spacing w:line="240" w:lineRule="auto" w:before="3"/>
        <w:rPr>
          <w:rFonts w:ascii="宋体" w:hAnsi="宋体" w:cs="宋体" w:eastAsia="宋体" w:hint="default"/>
          <w:sz w:val="19"/>
          <w:szCs w:val="19"/>
        </w:rPr>
      </w:pPr>
    </w:p>
    <w:p>
      <w:pPr>
        <w:pStyle w:val="BodyText"/>
        <w:spacing w:line="355" w:lineRule="auto" w:before="36"/>
        <w:ind w:left="560" w:right="102" w:hanging="420"/>
        <w:jc w:val="left"/>
      </w:pPr>
      <w:r>
        <w:rPr/>
        <w:t>量的现值两者之间较高者确定。</w:t>
      </w:r>
      <w:r>
        <w:rPr>
          <w:w w:val="100"/>
        </w:rPr>
        <w:t> </w:t>
      </w:r>
      <w:r>
        <w:rPr>
          <w:spacing w:val="-4"/>
        </w:rPr>
        <w:t>可收回金额的计量结果表明，长期资产的可收回金额低于其账面价值的，将长期资产的</w:t>
      </w:r>
    </w:p>
    <w:p>
      <w:pPr>
        <w:pStyle w:val="BodyText"/>
        <w:spacing w:line="357" w:lineRule="auto" w:before="32"/>
        <w:ind w:left="140" w:right="102"/>
        <w:jc w:val="left"/>
      </w:pPr>
      <w:r>
        <w:rPr>
          <w:spacing w:val="-4"/>
        </w:rPr>
        <w:t>账面价值减记至可收回金额，减记的金额确认为资产减值损失，计入当期损益，同时计提相</w:t>
      </w:r>
      <w:r>
        <w:rPr>
          <w:spacing w:val="-44"/>
        </w:rPr>
        <w:t> </w:t>
      </w:r>
      <w:r>
        <w:rPr>
          <w:spacing w:val="-44"/>
        </w:rPr>
      </w:r>
      <w:r>
        <w:rPr/>
        <w:t>应的资产减值准备。资产减值损失一经确认，在以后会计期间不得转回。</w:t>
      </w:r>
    </w:p>
    <w:p>
      <w:pPr>
        <w:pStyle w:val="BodyText"/>
        <w:spacing w:line="355" w:lineRule="auto" w:before="30"/>
        <w:ind w:left="140" w:right="102" w:firstLine="419"/>
        <w:jc w:val="left"/>
      </w:pPr>
      <w:r>
        <w:rPr>
          <w:spacing w:val="-4"/>
        </w:rPr>
        <w:t>资产减值损失确认后，减值资产的折旧或者摊销费用在未来期间作相应调整，以使该资</w:t>
      </w:r>
      <w:r>
        <w:rPr>
          <w:w w:val="100"/>
        </w:rPr>
        <w:t> </w:t>
      </w:r>
      <w:r>
        <w:rPr>
          <w:spacing w:val="-5"/>
          <w:w w:val="100"/>
        </w:rPr>
        <w:t>产在剩余使用寿命内，系统地分摊调整后的资产账面价值（扣除预计净残值）。</w:t>
      </w:r>
    </w:p>
    <w:p>
      <w:pPr>
        <w:pStyle w:val="BodyText"/>
        <w:spacing w:line="357" w:lineRule="auto" w:before="32"/>
        <w:ind w:left="140" w:right="102" w:firstLine="419"/>
        <w:jc w:val="left"/>
      </w:pPr>
      <w:r>
        <w:rPr>
          <w:spacing w:val="-4"/>
        </w:rPr>
        <w:t>因企业合并所形成的商誉和使用寿命不确定的无形资产，无论是否存在减值迹象，每年</w:t>
      </w:r>
      <w:r>
        <w:rPr>
          <w:w w:val="100"/>
        </w:rPr>
        <w:t> </w:t>
      </w:r>
      <w:r>
        <w:rPr/>
        <w:t>都进行减值测试。</w:t>
      </w:r>
    </w:p>
    <w:p>
      <w:pPr>
        <w:pStyle w:val="BodyText"/>
        <w:spacing w:line="357" w:lineRule="auto" w:before="31"/>
        <w:ind w:left="140" w:right="102" w:firstLine="419"/>
        <w:jc w:val="left"/>
      </w:pPr>
      <w:r>
        <w:rPr>
          <w:spacing w:val="-4"/>
          <w:w w:val="100"/>
        </w:rPr>
        <w:t>商誉结合与其相关的资产组或者资产组组合进行减值测试。在对包含商誉的相关资产组</w:t>
      </w:r>
      <w:r>
        <w:rPr>
          <w:w w:val="100"/>
        </w:rPr>
        <w:t> </w:t>
      </w:r>
      <w:r>
        <w:rPr>
          <w:spacing w:val="-2"/>
        </w:rPr>
        <w:t>或者资产组组合进行减值测试时，如与商誉相关的资产组或者资产组组合存在减值迹象的，</w:t>
      </w:r>
      <w:r>
        <w:rPr>
          <w:spacing w:val="-23"/>
        </w:rPr>
        <w:t> </w:t>
      </w:r>
      <w:r>
        <w:rPr>
          <w:spacing w:val="-23"/>
        </w:rPr>
      </w:r>
      <w:r>
        <w:rPr>
          <w:spacing w:val="-4"/>
        </w:rPr>
        <w:t>先对不包含商誉的资产组或者资产组组合进行减值测试，计算可收回金额，并与相关账面价</w:t>
      </w:r>
      <w:r>
        <w:rPr>
          <w:spacing w:val="-44"/>
        </w:rPr>
        <w:t> </w:t>
      </w:r>
      <w:r>
        <w:rPr>
          <w:spacing w:val="-44"/>
        </w:rPr>
      </w:r>
      <w:r>
        <w:rPr>
          <w:spacing w:val="-4"/>
        </w:rPr>
        <w:t>值相比较，确认相应的减值损失。再对包含商誉的资产组或者资产组组合进行减值测试，比</w:t>
      </w:r>
      <w:r>
        <w:rPr>
          <w:spacing w:val="-45"/>
        </w:rPr>
        <w:t> </w:t>
      </w:r>
      <w:r>
        <w:rPr>
          <w:spacing w:val="-45"/>
        </w:rPr>
      </w:r>
      <w:r>
        <w:rPr>
          <w:spacing w:val="-4"/>
        </w:rPr>
        <w:t>较这些相关资产组或者资产组组合的账面价值（包括所分摊的商誉的账面价值部分）与其可</w:t>
      </w:r>
      <w:r>
        <w:rPr>
          <w:spacing w:val="-44"/>
        </w:rPr>
        <w:t> </w:t>
      </w:r>
      <w:r>
        <w:rPr>
          <w:spacing w:val="-44"/>
        </w:rPr>
      </w:r>
      <w:r>
        <w:rPr>
          <w:spacing w:val="-4"/>
        </w:rPr>
        <w:t>收回金额，如相关资产组或者资产组组合的可收回金额低于其账面价值的，确认商誉的减值</w:t>
      </w:r>
      <w:r>
        <w:rPr>
          <w:spacing w:val="-44"/>
        </w:rPr>
        <w:t> </w:t>
      </w:r>
      <w:r>
        <w:rPr>
          <w:spacing w:val="-44"/>
        </w:rPr>
      </w:r>
      <w:r>
        <w:rPr/>
        <w:t>损失。</w:t>
      </w:r>
    </w:p>
    <w:p>
      <w:pPr>
        <w:spacing w:line="240" w:lineRule="auto" w:before="0"/>
        <w:rPr>
          <w:rFonts w:ascii="宋体" w:hAnsi="宋体" w:cs="宋体" w:eastAsia="宋体" w:hint="default"/>
          <w:sz w:val="20"/>
          <w:szCs w:val="20"/>
        </w:rPr>
      </w:pPr>
    </w:p>
    <w:p>
      <w:pPr>
        <w:pStyle w:val="Heading3"/>
        <w:spacing w:line="240" w:lineRule="auto" w:before="162"/>
        <w:ind w:left="140" w:right="102"/>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tabs>
          <w:tab w:pos="886" w:val="left" w:leader="none"/>
        </w:tabs>
        <w:spacing w:line="291" w:lineRule="exact" w:before="97"/>
        <w:ind w:left="140" w:right="102"/>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36" w:lineRule="auto"/>
        <w:ind w:left="560" w:right="209" w:firstLine="2"/>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63"/>
        </w:rPr>
        <w:t> </w:t>
      </w:r>
      <w:r>
        <w:rPr>
          <w:rFonts w:ascii="宋体" w:hAnsi="宋体" w:cs="宋体" w:eastAsia="宋体" w:hint="default"/>
          <w:b/>
          <w:bCs/>
        </w:rPr>
        <w:t>摊销方法</w:t>
      </w:r>
      <w:r>
        <w:rPr>
          <w:rFonts w:ascii="宋体" w:hAnsi="宋体" w:cs="宋体" w:eastAsia="宋体" w:hint="default"/>
          <w:b/>
          <w:bCs/>
          <w:w w:val="100"/>
        </w:rPr>
        <w:t> </w:t>
      </w:r>
      <w:r>
        <w:rPr>
          <w:spacing w:val="-5"/>
          <w:w w:val="100"/>
        </w:rPr>
        <w:t>长期待摊费用，是指本公司已经发生但应由本期和以后各期负担的分摊期限在</w:t>
      </w:r>
      <w:r>
        <w:rPr>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8"/>
          <w:w w:val="100"/>
        </w:rPr>
        <w:t> </w:t>
      </w:r>
      <w:r>
        <w:rPr>
          <w:spacing w:val="-1"/>
          <w:w w:val="100"/>
        </w:rPr>
        <w:t>年以上</w:t>
      </w:r>
    </w:p>
    <w:p>
      <w:pPr>
        <w:pStyle w:val="BodyText"/>
        <w:spacing w:line="240" w:lineRule="auto" w:before="26"/>
        <w:ind w:left="140" w:right="102"/>
        <w:jc w:val="left"/>
      </w:pPr>
      <w:r>
        <w:rPr/>
        <w:t>的各项费用。长期待摊费用在受益期内按直接法分期摊销。</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3"/>
        <w:spacing w:line="324" w:lineRule="auto" w:before="0"/>
        <w:ind w:left="140" w:right="5764"/>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tabs>
          <w:tab w:pos="886" w:val="left" w:leader="none"/>
        </w:tabs>
        <w:spacing w:line="240" w:lineRule="auto" w:before="23"/>
        <w:ind w:left="560" w:right="211"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4"/>
          <w:w w:val="100"/>
        </w:rPr>
        <w:t>职工薪酬，是指本公司为获得职工提供的服务或解除劳动关系而给予的各种形式的报酬</w:t>
      </w:r>
    </w:p>
    <w:p>
      <w:pPr>
        <w:pStyle w:val="BodyText"/>
        <w:spacing w:line="240" w:lineRule="auto" w:before="133"/>
        <w:ind w:left="140" w:right="102"/>
        <w:jc w:val="left"/>
      </w:pPr>
      <w:r>
        <w:rPr/>
        <w:t>或补偿。职工薪酬包括短期薪酬、离职后福利、辞退福利和其他长期职工福利。</w:t>
      </w:r>
    </w:p>
    <w:p>
      <w:pPr>
        <w:pStyle w:val="BodyText"/>
        <w:spacing w:line="338" w:lineRule="auto" w:before="133"/>
        <w:ind w:left="560" w:right="102"/>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短期薪酬</w:t>
      </w:r>
      <w:r>
        <w:rPr>
          <w:rFonts w:ascii="宋体" w:hAnsi="宋体" w:cs="宋体" w:eastAsia="宋体" w:hint="default"/>
          <w:b/>
          <w:bCs/>
          <w:spacing w:val="-104"/>
        </w:rPr>
        <w:t> </w:t>
      </w:r>
      <w:r>
        <w:rPr>
          <w:rFonts w:ascii="宋体" w:hAnsi="宋体" w:cs="宋体" w:eastAsia="宋体" w:hint="default"/>
          <w:b/>
          <w:bCs/>
          <w:spacing w:val="-104"/>
        </w:rPr>
      </w:r>
      <w:r>
        <w:rPr>
          <w:spacing w:val="-2"/>
        </w:rPr>
        <w:t>短期薪酬是指本公司在职工提供相关服务的年度报告期间结束后十二个月内需要全部</w:t>
      </w:r>
    </w:p>
    <w:p>
      <w:pPr>
        <w:pStyle w:val="BodyText"/>
        <w:spacing w:line="355" w:lineRule="auto" w:before="47"/>
        <w:ind w:left="140" w:right="102"/>
        <w:jc w:val="left"/>
      </w:pPr>
      <w:r>
        <w:rPr>
          <w:spacing w:val="-4"/>
        </w:rPr>
        <w:t>予以支付的职工薪酬，离职后福利和辞退福利除外。本公司在职工提供服务的会计期间，将</w:t>
      </w:r>
      <w:r>
        <w:rPr>
          <w:spacing w:val="-46"/>
        </w:rPr>
        <w:t> </w:t>
      </w:r>
      <w:r>
        <w:rPr>
          <w:spacing w:val="-46"/>
        </w:rPr>
      </w:r>
      <w:r>
        <w:rPr/>
        <w:t>应付的短期薪酬确认为负债，并根据职工提供服务的受益对象计入相关资产成本和费用。</w:t>
      </w:r>
    </w:p>
    <w:p>
      <w:pPr>
        <w:pStyle w:val="BodyText"/>
        <w:spacing w:line="336" w:lineRule="auto" w:before="32"/>
        <w:ind w:left="560" w:right="102"/>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离职后福利</w:t>
      </w:r>
      <w:r>
        <w:rPr>
          <w:rFonts w:ascii="宋体" w:hAnsi="宋体" w:cs="宋体" w:eastAsia="宋体" w:hint="default"/>
          <w:b/>
          <w:bCs/>
          <w:spacing w:val="-103"/>
        </w:rPr>
        <w:t> </w:t>
      </w:r>
      <w:r>
        <w:rPr>
          <w:rFonts w:ascii="宋体" w:hAnsi="宋体" w:cs="宋体" w:eastAsia="宋体" w:hint="default"/>
          <w:b/>
          <w:bCs/>
          <w:spacing w:val="-103"/>
        </w:rPr>
      </w:r>
      <w:r>
        <w:rPr>
          <w:spacing w:val="-2"/>
        </w:rPr>
        <w:t>离职后福利是指本公司为获得职工提供的服务而在职工退休或与企业解除劳动关系后，</w:t>
      </w:r>
    </w:p>
    <w:p>
      <w:pPr>
        <w:pStyle w:val="BodyText"/>
        <w:spacing w:line="355" w:lineRule="auto" w:before="52"/>
        <w:ind w:left="560" w:right="102" w:hanging="420"/>
        <w:jc w:val="left"/>
      </w:pPr>
      <w:r>
        <w:rPr>
          <w:spacing w:val="-7"/>
          <w:w w:val="100"/>
        </w:rPr>
        <w:t>提供的各种形式的报酬和福利，短期薪酬和辞退福利除外。离职后福利计划系设定提存计划。</w:t>
      </w:r>
      <w:r>
        <w:rPr>
          <w:spacing w:val="-77"/>
          <w:w w:val="100"/>
        </w:rPr>
        <w:t> </w:t>
      </w:r>
      <w:r>
        <w:rPr>
          <w:spacing w:val="-77"/>
          <w:w w:val="100"/>
        </w:rPr>
      </w:r>
      <w:r>
        <w:rPr/>
        <w:t>离职后福利设定提存计划主要为参加由各地劳动及社会保障机构组织实施的社会基本</w:t>
      </w:r>
    </w:p>
    <w:p>
      <w:pPr>
        <w:spacing w:after="0" w:line="355" w:lineRule="auto"/>
        <w:jc w:val="left"/>
        <w:sectPr>
          <w:footerReference w:type="default" r:id="rId64"/>
          <w:pgSz w:w="11910" w:h="16840"/>
          <w:pgMar w:footer="1195" w:header="877" w:top="1100" w:bottom="1380" w:left="1660" w:right="1580"/>
          <w:pgNumType w:start="128"/>
        </w:sectPr>
      </w:pPr>
    </w:p>
    <w:p>
      <w:pPr>
        <w:spacing w:line="240" w:lineRule="auto" w:before="3"/>
        <w:rPr>
          <w:rFonts w:ascii="宋体" w:hAnsi="宋体" w:cs="宋体" w:eastAsia="宋体" w:hint="default"/>
          <w:sz w:val="19"/>
          <w:szCs w:val="19"/>
        </w:rPr>
      </w:pPr>
    </w:p>
    <w:p>
      <w:pPr>
        <w:pStyle w:val="BodyText"/>
        <w:spacing w:line="355" w:lineRule="auto" w:before="36"/>
        <w:ind w:left="140" w:right="102"/>
        <w:jc w:val="left"/>
      </w:pPr>
      <w:r>
        <w:rPr>
          <w:spacing w:val="-4"/>
        </w:rPr>
        <w:t>养老保险、失业保险等。在职工为本公司提供服务的会计期间，将根据设定提存计划计算的</w:t>
      </w:r>
      <w:r>
        <w:rPr>
          <w:spacing w:val="-45"/>
        </w:rPr>
        <w:t> </w:t>
      </w:r>
      <w:r>
        <w:rPr>
          <w:spacing w:val="-45"/>
        </w:rPr>
      </w:r>
      <w:r>
        <w:rPr/>
        <w:t>应缴存金额确认为负债，并计入当期损益或相关资产成本。</w:t>
      </w:r>
    </w:p>
    <w:p>
      <w:pPr>
        <w:pStyle w:val="BodyText"/>
        <w:spacing w:line="348" w:lineRule="auto" w:before="32"/>
        <w:ind w:left="560" w:right="102"/>
        <w:jc w:val="left"/>
      </w:pPr>
      <w:r>
        <w:rPr>
          <w:spacing w:val="-2"/>
        </w:rPr>
        <w:t>本公司按照国家规定的标准和年金计划定期缴付上述款项后，不再有其他的支付义务。</w:t>
      </w:r>
      <w:r>
        <w:rPr>
          <w:spacing w:val="-27"/>
        </w:rPr>
        <w:t> </w:t>
      </w:r>
      <w:r>
        <w:rPr>
          <w:spacing w:val="-27"/>
        </w:rPr>
      </w: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辞退福利</w:t>
      </w:r>
      <w:r>
        <w:rPr>
          <w:rFonts w:ascii="宋体" w:hAnsi="宋体" w:cs="宋体" w:eastAsia="宋体" w:hint="default"/>
          <w:b/>
          <w:bCs/>
          <w:spacing w:val="-104"/>
        </w:rPr>
        <w:t> </w:t>
      </w:r>
      <w:r>
        <w:rPr>
          <w:rFonts w:ascii="宋体" w:hAnsi="宋体" w:cs="宋体" w:eastAsia="宋体" w:hint="default"/>
          <w:b/>
          <w:bCs/>
          <w:spacing w:val="-104"/>
        </w:rPr>
      </w:r>
      <w:r>
        <w:rPr>
          <w:spacing w:val="-4"/>
          <w:w w:val="100"/>
        </w:rPr>
        <w:t>辞退福利是指本公司在职工劳动合同到期之前解除与职工的劳动关系，或者为鼓励职工</w:t>
      </w:r>
    </w:p>
    <w:p>
      <w:pPr>
        <w:pStyle w:val="BodyText"/>
        <w:spacing w:line="240" w:lineRule="auto" w:before="38"/>
        <w:ind w:left="140" w:right="102"/>
        <w:jc w:val="left"/>
      </w:pPr>
      <w:r>
        <w:rPr/>
        <w:t>自愿接受裁减而给予职工的补偿，在发生当期计入当期损益。</w:t>
      </w:r>
    </w:p>
    <w:p>
      <w:pPr>
        <w:spacing w:line="338" w:lineRule="auto" w:before="133"/>
        <w:ind w:left="560"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其他长期职工福利</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其他长期职工福利是指除短期薪酬、离职后福利、辞退福利之外的其他所有职工福利。</w:t>
      </w:r>
    </w:p>
    <w:p>
      <w:pPr>
        <w:pStyle w:val="BodyText"/>
        <w:spacing w:line="355" w:lineRule="auto" w:before="47"/>
        <w:ind w:left="140" w:right="102"/>
        <w:jc w:val="left"/>
      </w:pPr>
      <w:r>
        <w:rPr>
          <w:spacing w:val="-4"/>
        </w:rPr>
        <w:t>对符合设定提存计划条件的其他长期职工福利，在职工为本公司提供服务的会计期间，将应</w:t>
      </w:r>
      <w:r>
        <w:rPr>
          <w:spacing w:val="-44"/>
        </w:rPr>
        <w:t> </w:t>
      </w:r>
      <w:r>
        <w:rPr>
          <w:spacing w:val="-44"/>
        </w:rPr>
      </w:r>
      <w:r>
        <w:rPr/>
        <w:t>缴存金额确认为负债，并计入当期损益或相关资产成本。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3"/>
        <w:spacing w:line="240" w:lineRule="auto" w:before="0"/>
        <w:ind w:left="140" w:right="102"/>
        <w:jc w:val="left"/>
        <w:rPr>
          <w:b w:val="0"/>
          <w:bCs w:val="0"/>
        </w:rPr>
      </w:pPr>
      <w:r>
        <w:rPr>
          <w:rFonts w:ascii="宋体" w:hAnsi="宋体" w:cs="宋体" w:eastAsia="宋体" w:hint="default"/>
        </w:rPr>
        <w:t>(2).</w:t>
      </w:r>
      <w:r>
        <w:rPr/>
        <w:t>离职后福利的会计处理方法</w:t>
      </w:r>
      <w:r>
        <w:rPr>
          <w:b w:val="0"/>
          <w:bCs w:val="0"/>
        </w:rPr>
      </w:r>
    </w:p>
    <w:p>
      <w:pPr>
        <w:pStyle w:val="BodyText"/>
        <w:tabs>
          <w:tab w:pos="898" w:val="left" w:leader="none"/>
        </w:tabs>
        <w:spacing w:line="240" w:lineRule="auto" w:before="97"/>
        <w:ind w:left="140" w:right="102"/>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
        <w:rPr>
          <w:rFonts w:ascii="宋体" w:hAnsi="宋体" w:cs="宋体" w:eastAsia="宋体" w:hint="default"/>
          <w:sz w:val="30"/>
          <w:szCs w:val="30"/>
        </w:rPr>
      </w:pPr>
    </w:p>
    <w:p>
      <w:pPr>
        <w:pStyle w:val="Heading3"/>
        <w:spacing w:line="240" w:lineRule="auto" w:before="0"/>
        <w:ind w:left="140" w:right="102"/>
        <w:jc w:val="left"/>
        <w:rPr>
          <w:b w:val="0"/>
          <w:bCs w:val="0"/>
        </w:rPr>
      </w:pPr>
      <w:r>
        <w:rPr>
          <w:rFonts w:ascii="宋体" w:hAnsi="宋体" w:cs="宋体" w:eastAsia="宋体" w:hint="default"/>
        </w:rPr>
        <w:t>(3).</w:t>
      </w:r>
      <w:r>
        <w:rPr/>
        <w:t>辞退福利的会计处理方法</w:t>
      </w:r>
      <w:r>
        <w:rPr>
          <w:b w:val="0"/>
          <w:bCs w:val="0"/>
        </w:rPr>
      </w:r>
    </w:p>
    <w:p>
      <w:pPr>
        <w:pStyle w:val="BodyText"/>
        <w:tabs>
          <w:tab w:pos="898" w:val="left" w:leader="none"/>
        </w:tabs>
        <w:spacing w:line="240" w:lineRule="auto" w:before="97"/>
        <w:ind w:left="140" w:right="102"/>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
        <w:rPr>
          <w:rFonts w:ascii="宋体" w:hAnsi="宋体" w:cs="宋体" w:eastAsia="宋体" w:hint="default"/>
          <w:sz w:val="30"/>
          <w:szCs w:val="30"/>
        </w:rPr>
      </w:pPr>
    </w:p>
    <w:p>
      <w:pPr>
        <w:pStyle w:val="Heading3"/>
        <w:spacing w:line="240" w:lineRule="auto" w:before="0"/>
        <w:ind w:left="140" w:right="102"/>
        <w:jc w:val="left"/>
        <w:rPr>
          <w:b w:val="0"/>
          <w:bCs w:val="0"/>
        </w:rPr>
      </w:pPr>
      <w:r>
        <w:rPr>
          <w:rFonts w:ascii="宋体" w:hAnsi="宋体" w:cs="宋体" w:eastAsia="宋体" w:hint="default"/>
        </w:rPr>
        <w:t>(4).</w:t>
      </w:r>
      <w:r>
        <w:rPr/>
        <w:t>其他长期职工福利的会计处理方法</w:t>
      </w:r>
      <w:r>
        <w:rPr>
          <w:b w:val="0"/>
          <w:bCs w:val="0"/>
        </w:rPr>
      </w:r>
    </w:p>
    <w:p>
      <w:pPr>
        <w:pStyle w:val="BodyText"/>
        <w:tabs>
          <w:tab w:pos="898" w:val="left" w:leader="none"/>
        </w:tabs>
        <w:spacing w:line="240" w:lineRule="auto" w:before="97"/>
        <w:ind w:left="140" w:right="102"/>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
        <w:rPr>
          <w:rFonts w:ascii="宋体" w:hAnsi="宋体" w:cs="宋体" w:eastAsia="宋体" w:hint="default"/>
          <w:sz w:val="30"/>
          <w:szCs w:val="30"/>
        </w:rPr>
      </w:pPr>
    </w:p>
    <w:p>
      <w:pPr>
        <w:pStyle w:val="Heading3"/>
        <w:spacing w:line="240" w:lineRule="auto" w:before="0"/>
        <w:ind w:left="140" w:right="102"/>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tabs>
          <w:tab w:pos="886" w:val="left" w:leader="none"/>
        </w:tabs>
        <w:spacing w:line="291" w:lineRule="exact" w:before="97"/>
        <w:ind w:left="140" w:right="102"/>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52" w:lineRule="auto"/>
        <w:ind w:left="560" w:right="1166" w:firstLine="2"/>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63"/>
        </w:rPr>
        <w:t> </w:t>
      </w:r>
      <w:r>
        <w:rPr>
          <w:rFonts w:ascii="宋体" w:hAnsi="宋体" w:cs="宋体" w:eastAsia="宋体" w:hint="default"/>
          <w:b/>
          <w:bCs/>
        </w:rPr>
        <w:t>预计负债的确认标准</w:t>
      </w:r>
      <w:r>
        <w:rPr>
          <w:rFonts w:ascii="宋体" w:hAnsi="宋体" w:cs="宋体" w:eastAsia="宋体" w:hint="default"/>
          <w:b/>
          <w:bCs/>
          <w:spacing w:val="-104"/>
        </w:rPr>
        <w:t> </w:t>
      </w:r>
      <w:r>
        <w:rPr>
          <w:rFonts w:ascii="宋体" w:hAnsi="宋体" w:cs="宋体" w:eastAsia="宋体" w:hint="default"/>
          <w:b/>
          <w:bCs/>
          <w:spacing w:val="-104"/>
        </w:rPr>
      </w:r>
      <w:r>
        <w:rPr>
          <w:spacing w:val="-2"/>
        </w:rPr>
        <w:t>与或有事项相关的义务同时满足下列条件时，本公司确认为预计负债：</w:t>
      </w:r>
      <w:r>
        <w:rPr>
          <w:spacing w:val="-45"/>
        </w:rPr>
        <w:t> </w:t>
      </w:r>
      <w:r>
        <w:rPr>
          <w:spacing w:val="-45"/>
        </w:rPr>
      </w:r>
      <w:r>
        <w:rPr/>
        <w:t>该义务是本公司承担的现时义务；</w:t>
      </w:r>
      <w:r>
        <w:rPr>
          <w:w w:val="100"/>
        </w:rPr>
        <w:t> </w:t>
      </w:r>
      <w:r>
        <w:rPr/>
        <w:t>履行该义务很可能导致经济利益流出本公司；</w:t>
      </w:r>
      <w:r>
        <w:rPr>
          <w:w w:val="100"/>
        </w:rPr>
        <w:t> </w:t>
      </w:r>
      <w:r>
        <w:rPr/>
        <w:t>该义务的金额能够可靠地计量。</w:t>
      </w:r>
    </w:p>
    <w:p>
      <w:pPr>
        <w:pStyle w:val="BodyText"/>
        <w:spacing w:line="348" w:lineRule="auto" w:before="34"/>
        <w:ind w:left="560" w:right="102" w:firstLine="2"/>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63"/>
        </w:rPr>
        <w:t> </w:t>
      </w:r>
      <w:r>
        <w:rPr>
          <w:rFonts w:ascii="宋体" w:hAnsi="宋体" w:cs="宋体" w:eastAsia="宋体" w:hint="default"/>
          <w:b/>
          <w:bCs/>
        </w:rPr>
        <w:t>预计负债的计量方法</w:t>
      </w:r>
      <w:r>
        <w:rPr>
          <w:rFonts w:ascii="宋体" w:hAnsi="宋体" w:cs="宋体" w:eastAsia="宋体" w:hint="default"/>
          <w:b/>
          <w:bCs/>
          <w:spacing w:val="-104"/>
        </w:rPr>
        <w:t> </w:t>
      </w:r>
      <w:r>
        <w:rPr>
          <w:rFonts w:ascii="宋体" w:hAnsi="宋体" w:cs="宋体" w:eastAsia="宋体" w:hint="default"/>
          <w:b/>
          <w:bCs/>
          <w:spacing w:val="-104"/>
        </w:rPr>
      </w:r>
      <w:r>
        <w:rPr/>
        <w:t>本公司预计负债按履行相关现时义务所需的支出的最佳估计数进行初始计量。</w:t>
      </w:r>
      <w:r>
        <w:rPr>
          <w:w w:val="100"/>
        </w:rPr>
        <w:t> </w:t>
      </w:r>
      <w:r>
        <w:rPr>
          <w:spacing w:val="-4"/>
        </w:rPr>
        <w:t>本公司在确定最佳估计数时，综合考虑与或有事项有关的风险、不确定性和货币时间价</w:t>
      </w:r>
    </w:p>
    <w:p>
      <w:pPr>
        <w:pStyle w:val="BodyText"/>
        <w:spacing w:line="355" w:lineRule="auto" w:before="38"/>
        <w:ind w:left="140" w:right="102"/>
        <w:jc w:val="left"/>
      </w:pPr>
      <w:r>
        <w:rPr>
          <w:spacing w:val="-4"/>
        </w:rPr>
        <w:t>值等因素。对于货币时间价值影响重大的，通过对相关未来现金流出进行折现后确定最佳估</w:t>
      </w:r>
      <w:r>
        <w:rPr>
          <w:spacing w:val="-44"/>
        </w:rPr>
        <w:t> </w:t>
      </w:r>
      <w:r>
        <w:rPr>
          <w:spacing w:val="-44"/>
        </w:rPr>
      </w:r>
      <w:r>
        <w:rPr/>
        <w:t>计数。</w:t>
      </w:r>
    </w:p>
    <w:p>
      <w:pPr>
        <w:pStyle w:val="BodyText"/>
        <w:spacing w:line="357" w:lineRule="auto" w:before="32"/>
        <w:ind w:left="560" w:right="102"/>
        <w:jc w:val="left"/>
      </w:pPr>
      <w:r>
        <w:rPr/>
        <w:t>最佳估计数分别以下情况处理：</w:t>
      </w:r>
      <w:r>
        <w:rPr>
          <w:w w:val="100"/>
        </w:rPr>
        <w:t> </w:t>
      </w:r>
      <w:r>
        <w:rPr>
          <w:spacing w:val="-5"/>
          <w:w w:val="100"/>
        </w:rPr>
        <w:t>所需支出存在一个连续范围（或区间），且该范围内各种结果发生的可能性相同的，则</w:t>
      </w:r>
    </w:p>
    <w:p>
      <w:pPr>
        <w:pStyle w:val="BodyText"/>
        <w:spacing w:line="240" w:lineRule="auto" w:before="32"/>
        <w:ind w:left="140" w:right="102"/>
        <w:jc w:val="left"/>
      </w:pPr>
      <w:r>
        <w:rPr/>
        <w:t>最佳估计数按照该范围的中间值即上下限金额的平均数确定。</w:t>
      </w:r>
    </w:p>
    <w:p>
      <w:pPr>
        <w:spacing w:after="0" w:line="240" w:lineRule="auto"/>
        <w:jc w:val="left"/>
        <w:sectPr>
          <w:pgSz w:w="11910" w:h="16840"/>
          <w:pgMar w:header="877" w:footer="1195" w:top="1100" w:bottom="1380" w:left="1660" w:right="1580"/>
        </w:sectPr>
      </w:pPr>
    </w:p>
    <w:p>
      <w:pPr>
        <w:spacing w:line="240" w:lineRule="auto" w:before="3"/>
        <w:rPr>
          <w:rFonts w:ascii="宋体" w:hAnsi="宋体" w:cs="宋体" w:eastAsia="宋体" w:hint="default"/>
          <w:sz w:val="19"/>
          <w:szCs w:val="19"/>
        </w:rPr>
      </w:pPr>
    </w:p>
    <w:p>
      <w:pPr>
        <w:pStyle w:val="BodyText"/>
        <w:spacing w:line="355" w:lineRule="auto" w:before="36"/>
        <w:ind w:left="140" w:right="211" w:firstLine="419"/>
        <w:jc w:val="both"/>
      </w:pPr>
      <w:r>
        <w:rPr>
          <w:spacing w:val="-5"/>
          <w:w w:val="100"/>
        </w:rPr>
        <w:t>所需支出不存在一个连续范围（或区间），或虽然存在一个连续范围但该范围内各种结</w:t>
      </w:r>
      <w:r>
        <w:rPr>
          <w:w w:val="100"/>
        </w:rPr>
        <w:t> </w:t>
      </w:r>
      <w:r>
        <w:rPr>
          <w:spacing w:val="-4"/>
        </w:rPr>
        <w:t>果发生的可能性不相同的，如或有事项涉及单个项目的，则最佳估计数按照最可能发生金额</w:t>
      </w:r>
      <w:r>
        <w:rPr>
          <w:spacing w:val="-44"/>
        </w:rPr>
        <w:t> </w:t>
      </w:r>
      <w:r>
        <w:rPr>
          <w:spacing w:val="-44"/>
        </w:rPr>
      </w:r>
      <w:r>
        <w:rPr/>
        <w:t>确定；如或有事项涉及多个项目的，则最佳估计数按各种可能结果及相关概率计算确定。</w:t>
      </w:r>
    </w:p>
    <w:p>
      <w:pPr>
        <w:pStyle w:val="BodyText"/>
        <w:spacing w:line="355" w:lineRule="auto" w:before="34"/>
        <w:ind w:left="140" w:right="102" w:firstLine="419"/>
        <w:jc w:val="left"/>
      </w:pPr>
      <w:r>
        <w:rPr>
          <w:spacing w:val="-4"/>
          <w:w w:val="100"/>
        </w:rPr>
        <w:t>本公司清偿预计负债所需支出全部或部分预期由第三方补偿的，补偿金额在基本确定能</w:t>
      </w:r>
      <w:r>
        <w:rPr>
          <w:w w:val="100"/>
        </w:rPr>
        <w:t> </w:t>
      </w:r>
      <w:r>
        <w:rPr/>
        <w:t>够收到时，作为资产单独确认，确认的补偿金额不超过预计负债的账面价值。</w:t>
      </w:r>
    </w:p>
    <w:p>
      <w:pPr>
        <w:spacing w:line="240" w:lineRule="auto" w:before="0"/>
        <w:rPr>
          <w:rFonts w:ascii="宋体" w:hAnsi="宋体" w:cs="宋体" w:eastAsia="宋体" w:hint="default"/>
          <w:sz w:val="20"/>
          <w:szCs w:val="20"/>
        </w:rPr>
      </w:pPr>
    </w:p>
    <w:p>
      <w:pPr>
        <w:pStyle w:val="Heading3"/>
        <w:spacing w:line="240" w:lineRule="auto" w:before="164"/>
        <w:ind w:left="140" w:right="0"/>
        <w:jc w:val="both"/>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spacing w:line="291" w:lineRule="exact" w:before="97"/>
        <w:ind w:left="140"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348" w:lineRule="auto" w:before="0"/>
        <w:ind w:left="560" w:right="11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股份支付的种类</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本公司的股份支付分为以权益结算的股份支付和以现金结算的股份支付。</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权益工具公允价值的确定方法</w:t>
      </w:r>
      <w:r>
        <w:rPr>
          <w:rFonts w:ascii="宋体" w:hAnsi="宋体" w:cs="宋体" w:eastAsia="宋体" w:hint="default"/>
          <w:sz w:val="21"/>
          <w:szCs w:val="21"/>
        </w:rPr>
      </w:r>
    </w:p>
    <w:p>
      <w:pPr>
        <w:pStyle w:val="BodyText"/>
        <w:spacing w:line="355" w:lineRule="auto" w:before="12"/>
        <w:ind w:left="140" w:right="102" w:firstLine="419"/>
        <w:jc w:val="left"/>
      </w:pPr>
      <w:r>
        <w:rPr>
          <w:spacing w:val="-2"/>
        </w:rPr>
        <w:t>对于授予的存在活跃市场的期权等权益工具，按照活跃市场中的报价确定其公允价值。</w:t>
      </w:r>
      <w:r>
        <w:rPr>
          <w:w w:val="100"/>
        </w:rPr>
        <w:t> </w:t>
      </w:r>
      <w:r>
        <w:rPr>
          <w:spacing w:val="-4"/>
        </w:rPr>
        <w:t>对于授予的不存在活跃市场的期权等权益工具，采用期权定价模型等确定其公允价值，选用</w:t>
      </w:r>
      <w:r>
        <w:rPr>
          <w:spacing w:val="-44"/>
        </w:rPr>
        <w:t> </w:t>
      </w:r>
      <w:r>
        <w:rPr>
          <w:spacing w:val="-44"/>
        </w:rPr>
      </w:r>
      <w:r>
        <w:rPr>
          <w:spacing w:val="-11"/>
          <w:w w:val="100"/>
        </w:rPr>
        <w:t>的期权定价模型考虑以下因素：（</w:t>
      </w:r>
      <w:r>
        <w:rPr>
          <w:rFonts w:ascii="宋体" w:hAnsi="宋体" w:cs="宋体" w:eastAsia="宋体" w:hint="default"/>
          <w:spacing w:val="-11"/>
          <w:w w:val="100"/>
        </w:rPr>
        <w:t>1</w:t>
      </w:r>
      <w:r>
        <w:rPr>
          <w:spacing w:val="-11"/>
          <w:w w:val="100"/>
        </w:rPr>
        <w:t>）期权的行权价格；（</w:t>
      </w:r>
      <w:r>
        <w:rPr>
          <w:rFonts w:ascii="宋体" w:hAnsi="宋体" w:cs="宋体" w:eastAsia="宋体" w:hint="default"/>
          <w:spacing w:val="-11"/>
          <w:w w:val="100"/>
        </w:rPr>
        <w:t>2</w:t>
      </w:r>
      <w:r>
        <w:rPr>
          <w:spacing w:val="-11"/>
          <w:w w:val="100"/>
        </w:rPr>
        <w:t>）期权的有效期；（</w:t>
      </w:r>
      <w:r>
        <w:rPr>
          <w:rFonts w:ascii="宋体" w:hAnsi="宋体" w:cs="宋体" w:eastAsia="宋体" w:hint="default"/>
          <w:spacing w:val="-11"/>
          <w:w w:val="100"/>
        </w:rPr>
        <w:t>3</w:t>
      </w:r>
      <w:r>
        <w:rPr>
          <w:spacing w:val="-11"/>
          <w:w w:val="100"/>
        </w:rPr>
        <w:t>）标的股份的</w:t>
      </w:r>
      <w:r>
        <w:rPr>
          <w:spacing w:val="-99"/>
          <w:w w:val="100"/>
        </w:rPr>
        <w:t> </w:t>
      </w:r>
      <w:r>
        <w:rPr>
          <w:spacing w:val="-99"/>
          <w:w w:val="100"/>
        </w:rPr>
      </w:r>
      <w:r>
        <w:rPr>
          <w:spacing w:val="-9"/>
          <w:w w:val="100"/>
        </w:rPr>
        <w:t>现行价格；（</w:t>
      </w:r>
      <w:r>
        <w:rPr>
          <w:rFonts w:ascii="宋体" w:hAnsi="宋体" w:cs="宋体" w:eastAsia="宋体" w:hint="default"/>
          <w:spacing w:val="-9"/>
          <w:w w:val="100"/>
        </w:rPr>
        <w:t>4</w:t>
      </w:r>
      <w:r>
        <w:rPr>
          <w:spacing w:val="-9"/>
          <w:w w:val="100"/>
        </w:rPr>
        <w:t>）股价预计波动率；（</w:t>
      </w:r>
      <w:r>
        <w:rPr>
          <w:rFonts w:ascii="宋体" w:hAnsi="宋体" w:cs="宋体" w:eastAsia="宋体" w:hint="default"/>
          <w:spacing w:val="-9"/>
          <w:w w:val="100"/>
        </w:rPr>
        <w:t>5</w:t>
      </w:r>
      <w:r>
        <w:rPr>
          <w:spacing w:val="-9"/>
          <w:w w:val="100"/>
        </w:rPr>
        <w:t>）股份的预计股利；（</w:t>
      </w:r>
      <w:r>
        <w:rPr>
          <w:rFonts w:ascii="宋体" w:hAnsi="宋体" w:cs="宋体" w:eastAsia="宋体" w:hint="default"/>
          <w:spacing w:val="-9"/>
          <w:w w:val="100"/>
        </w:rPr>
        <w:t>6</w:t>
      </w:r>
      <w:r>
        <w:rPr>
          <w:spacing w:val="-9"/>
          <w:w w:val="100"/>
        </w:rPr>
        <w:t>）期权有效期内的无风险利率。</w:t>
      </w:r>
    </w:p>
    <w:p>
      <w:pPr>
        <w:pStyle w:val="BodyText"/>
        <w:spacing w:line="357" w:lineRule="auto" w:before="34"/>
        <w:ind w:left="140" w:right="211" w:firstLine="419"/>
        <w:jc w:val="both"/>
      </w:pPr>
      <w:r>
        <w:rPr>
          <w:spacing w:val="-4"/>
          <w:w w:val="100"/>
        </w:rPr>
        <w:t>在确定权益工具授予日的公允价值时，考虑股份支付协议规定的可行权条件中的市场条</w:t>
      </w:r>
      <w:r>
        <w:rPr>
          <w:w w:val="100"/>
        </w:rPr>
        <w:t> </w:t>
      </w:r>
      <w:r>
        <w:rPr>
          <w:spacing w:val="-4"/>
        </w:rPr>
        <w:t>件和非可行权条件的影响。股份支付存在非可行权条件的，只要职工或其他方满足了所有可</w:t>
      </w:r>
      <w:r>
        <w:rPr>
          <w:spacing w:val="-44"/>
        </w:rPr>
        <w:t> </w:t>
      </w:r>
      <w:r>
        <w:rPr>
          <w:spacing w:val="-44"/>
        </w:rPr>
      </w:r>
      <w:r>
        <w:rPr>
          <w:spacing w:val="-5"/>
          <w:w w:val="100"/>
        </w:rPr>
        <w:t>行权条件中的非市场条件（如服务期限等），即确认已得到服务相对应的成本费用。</w:t>
      </w:r>
    </w:p>
    <w:p>
      <w:pPr>
        <w:spacing w:line="336" w:lineRule="auto" w:before="30"/>
        <w:ind w:left="560" w:right="10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确定可行权权益工具最佳估计的依据</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等待期内每个资产负债表日，根据最新取得的可行权职工人数变动等后续信息作出最佳</w:t>
      </w:r>
    </w:p>
    <w:p>
      <w:pPr>
        <w:pStyle w:val="BodyText"/>
        <w:spacing w:line="355" w:lineRule="auto" w:before="51"/>
        <w:ind w:left="140" w:right="211"/>
        <w:jc w:val="both"/>
      </w:pPr>
      <w:r>
        <w:rPr>
          <w:spacing w:val="-4"/>
        </w:rPr>
        <w:t>估计，修正预计可行权的权益工具数量。在可行权日，最终预计可行权权益工具的数量与实</w:t>
      </w:r>
      <w:r>
        <w:rPr>
          <w:spacing w:val="-46"/>
        </w:rPr>
        <w:t> </w:t>
      </w:r>
      <w:r>
        <w:rPr>
          <w:spacing w:val="-46"/>
        </w:rPr>
      </w:r>
      <w:r>
        <w:rPr/>
        <w:t>际可行权数量一致。</w:t>
      </w:r>
    </w:p>
    <w:p>
      <w:pPr>
        <w:spacing w:line="336" w:lineRule="auto" w:before="32"/>
        <w:ind w:left="560" w:right="10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以权益结算的股份支付，按授予职工权益工具的公允价值计量。授予后立即可行权的，</w:t>
      </w:r>
    </w:p>
    <w:p>
      <w:pPr>
        <w:pStyle w:val="BodyText"/>
        <w:spacing w:line="357" w:lineRule="auto" w:before="51"/>
        <w:ind w:left="140" w:right="211"/>
        <w:jc w:val="both"/>
      </w:pPr>
      <w:r>
        <w:rPr>
          <w:spacing w:val="-4"/>
        </w:rPr>
        <w:t>在授予日按照权益工具的公允价值计入相关成本或费用，相应增加资本公积。在完成等待期</w:t>
      </w:r>
      <w:r>
        <w:rPr>
          <w:spacing w:val="-44"/>
        </w:rPr>
        <w:t> </w:t>
      </w:r>
      <w:r>
        <w:rPr>
          <w:spacing w:val="-44"/>
        </w:rPr>
      </w:r>
      <w:r>
        <w:rPr>
          <w:spacing w:val="-4"/>
        </w:rPr>
        <w:t>内的服务或达到规定业绩条件才可行权的，在等待期内的每个资产负债表日，以对可行权权</w:t>
      </w:r>
      <w:r>
        <w:rPr>
          <w:spacing w:val="-44"/>
        </w:rPr>
        <w:t> </w:t>
      </w:r>
      <w:r>
        <w:rPr>
          <w:spacing w:val="-44"/>
        </w:rPr>
      </w:r>
      <w:r>
        <w:rPr>
          <w:spacing w:val="-4"/>
        </w:rPr>
        <w:t>益工具数量的最佳估计为基础，按照权益工具授予日的公允价值，将当期取得的服务计入相</w:t>
      </w:r>
      <w:r>
        <w:rPr>
          <w:spacing w:val="-44"/>
        </w:rPr>
        <w:t> </w:t>
      </w:r>
      <w:r>
        <w:rPr>
          <w:spacing w:val="-44"/>
        </w:rPr>
      </w:r>
      <w:r>
        <w:rPr>
          <w:spacing w:val="-4"/>
          <w:w w:val="100"/>
        </w:rPr>
        <w:t>关成本或费用和资本公积。在可行权日之后不再对已确认的相关成本或费用和所有者权益总</w:t>
      </w:r>
      <w:r>
        <w:rPr>
          <w:spacing w:val="-94"/>
          <w:w w:val="100"/>
        </w:rPr>
        <w:t> </w:t>
      </w:r>
      <w:r>
        <w:rPr>
          <w:spacing w:val="-94"/>
          <w:w w:val="100"/>
        </w:rPr>
      </w:r>
      <w:r>
        <w:rPr/>
        <w:t>额进行调整。</w:t>
      </w:r>
    </w:p>
    <w:p>
      <w:pPr>
        <w:pStyle w:val="BodyText"/>
        <w:spacing w:line="357" w:lineRule="auto" w:before="32"/>
        <w:ind w:left="140" w:right="102" w:firstLine="419"/>
        <w:jc w:val="left"/>
      </w:pPr>
      <w:r>
        <w:rPr>
          <w:spacing w:val="-4"/>
          <w:w w:val="100"/>
        </w:rPr>
        <w:t>以现金结算的股份支付，按照本公司承担的以股份或其他权益工具为基础计算确定的负</w:t>
      </w:r>
      <w:r>
        <w:rPr>
          <w:w w:val="100"/>
        </w:rPr>
        <w:t> </w:t>
      </w:r>
      <w:r>
        <w:rPr>
          <w:spacing w:val="-4"/>
        </w:rPr>
        <w:t>债的公允价值计量。授予后立即可行权的，在授予日以本公司承担负债的公允价值计入相关</w:t>
      </w:r>
      <w:r>
        <w:rPr>
          <w:spacing w:val="-44"/>
        </w:rPr>
        <w:t> </w:t>
      </w:r>
      <w:r>
        <w:rPr>
          <w:spacing w:val="-44"/>
        </w:rPr>
      </w:r>
      <w:r>
        <w:rPr>
          <w:spacing w:val="-4"/>
        </w:rPr>
        <w:t>成本或费用，相应增加负债。在完成等待期内的服务或达到规定业绩条件以后才可行权的以</w:t>
      </w:r>
      <w:r>
        <w:rPr>
          <w:spacing w:val="-44"/>
        </w:rPr>
        <w:t> </w:t>
      </w:r>
      <w:r>
        <w:rPr>
          <w:spacing w:val="-44"/>
        </w:rPr>
      </w:r>
      <w:r>
        <w:rPr>
          <w:spacing w:val="-7"/>
          <w:w w:val="100"/>
        </w:rPr>
        <w:t>现金结算的股份支付，在等待期内的每个资产负债表日，以对可行权情况的最佳估计为基础，</w:t>
      </w:r>
      <w:r>
        <w:rPr>
          <w:spacing w:val="-72"/>
          <w:w w:val="100"/>
        </w:rPr>
        <w:t> </w:t>
      </w:r>
      <w:r>
        <w:rPr>
          <w:spacing w:val="-72"/>
          <w:w w:val="100"/>
        </w:rPr>
      </w:r>
      <w:r>
        <w:rPr>
          <w:spacing w:val="-4"/>
        </w:rPr>
        <w:t>按照本公司承担负债的公允价值金额，将当期取得的服务计入成本或费用和相应的负债。在</w:t>
      </w:r>
    </w:p>
    <w:p>
      <w:pPr>
        <w:spacing w:after="0" w:line="357" w:lineRule="auto"/>
        <w:jc w:val="left"/>
        <w:sectPr>
          <w:footerReference w:type="default" r:id="rId65"/>
          <w:pgSz w:w="11910" w:h="16840"/>
          <w:pgMar w:footer="1195" w:header="877" w:top="1100" w:bottom="1380" w:left="1660" w:right="1580"/>
        </w:sectPr>
      </w:pPr>
    </w:p>
    <w:p>
      <w:pPr>
        <w:spacing w:line="240" w:lineRule="auto" w:before="3"/>
        <w:rPr>
          <w:rFonts w:ascii="宋体" w:hAnsi="宋体" w:cs="宋体" w:eastAsia="宋体" w:hint="default"/>
          <w:sz w:val="19"/>
          <w:szCs w:val="19"/>
        </w:rPr>
      </w:pPr>
    </w:p>
    <w:p>
      <w:pPr>
        <w:pStyle w:val="BodyText"/>
        <w:spacing w:line="355" w:lineRule="auto" w:before="36"/>
        <w:ind w:left="140" w:right="111"/>
        <w:jc w:val="both"/>
      </w:pPr>
      <w:r>
        <w:rPr>
          <w:spacing w:val="-4"/>
        </w:rPr>
        <w:t>相关负债结算前的每个资产负债表日以及结算日，对负债的公允价值重新计量，其变动计入</w:t>
      </w:r>
      <w:r>
        <w:rPr>
          <w:spacing w:val="-44"/>
        </w:rPr>
        <w:t> </w:t>
      </w:r>
      <w:r>
        <w:rPr>
          <w:spacing w:val="-44"/>
        </w:rPr>
      </w:r>
      <w:r>
        <w:rPr/>
        <w:t>当期损益。</w:t>
      </w:r>
    </w:p>
    <w:p>
      <w:pPr>
        <w:spacing w:line="338" w:lineRule="auto" w:before="32"/>
        <w:ind w:left="560" w:right="105"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对于存在修改条款和条件的情况的，本期的修改情况及相关会计处理</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若在等待期内取消了授予的权益工具，本公司对取消所授予的权益性工具作为加速行权</w:t>
      </w:r>
    </w:p>
    <w:p>
      <w:pPr>
        <w:pStyle w:val="BodyText"/>
        <w:spacing w:line="355" w:lineRule="auto" w:before="47"/>
        <w:ind w:left="140" w:right="111"/>
        <w:jc w:val="both"/>
      </w:pPr>
      <w:r>
        <w:rPr>
          <w:spacing w:val="-4"/>
        </w:rPr>
        <w:t>处理，将剩余等待期内应确认的金额立即计入当期损益，同时确认资本公积。职工或其他方</w:t>
      </w:r>
      <w:r>
        <w:rPr>
          <w:spacing w:val="-47"/>
        </w:rPr>
        <w:t> </w:t>
      </w:r>
      <w:r>
        <w:rPr>
          <w:spacing w:val="-47"/>
        </w:rPr>
      </w:r>
      <w:r>
        <w:rPr>
          <w:spacing w:val="-4"/>
          <w:w w:val="100"/>
        </w:rPr>
        <w:t>能够选择满足非可行权条件但在等待期内未满足的，本公司将其作为授予权益工具的取消处</w:t>
      </w:r>
      <w:r>
        <w:rPr>
          <w:spacing w:val="-94"/>
          <w:w w:val="100"/>
        </w:rPr>
        <w:t> </w:t>
      </w:r>
      <w:r>
        <w:rPr>
          <w:spacing w:val="-94"/>
          <w:w w:val="100"/>
        </w:rPr>
      </w:r>
      <w:r>
        <w:rPr/>
        <w:t>理。</w:t>
      </w:r>
    </w:p>
    <w:p>
      <w:pPr>
        <w:spacing w:line="240" w:lineRule="auto" w:before="0"/>
        <w:rPr>
          <w:rFonts w:ascii="宋体" w:hAnsi="宋体" w:cs="宋体" w:eastAsia="宋体" w:hint="default"/>
          <w:sz w:val="20"/>
          <w:szCs w:val="20"/>
        </w:rPr>
      </w:pPr>
    </w:p>
    <w:p>
      <w:pPr>
        <w:pStyle w:val="Heading3"/>
        <w:spacing w:line="240" w:lineRule="auto" w:before="167"/>
        <w:ind w:left="140" w:right="0"/>
        <w:jc w:val="both"/>
        <w:rPr>
          <w:b w:val="0"/>
          <w:bCs w:val="0"/>
        </w:rPr>
      </w:pPr>
      <w:r>
        <w:rPr>
          <w:rFonts w:ascii="宋体" w:hAnsi="宋体" w:cs="宋体" w:eastAsia="宋体" w:hint="default"/>
        </w:rPr>
        <w:t>27. </w:t>
      </w:r>
      <w:r>
        <w:rPr/>
        <w:t>优先股、永续债等其他金融工具</w:t>
      </w:r>
      <w:r>
        <w:rPr>
          <w:b w:val="0"/>
          <w:bCs w:val="0"/>
        </w:rPr>
      </w:r>
    </w:p>
    <w:p>
      <w:pPr>
        <w:pStyle w:val="BodyText"/>
        <w:spacing w:line="240" w:lineRule="auto" w:before="97"/>
        <w:ind w:left="140"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29"/>
          <w:szCs w:val="29"/>
        </w:rPr>
      </w:pPr>
    </w:p>
    <w:p>
      <w:pPr>
        <w:pStyle w:val="Heading3"/>
        <w:spacing w:line="240" w:lineRule="auto" w:before="0"/>
        <w:ind w:left="140" w:right="0"/>
        <w:jc w:val="both"/>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spacing w:line="291" w:lineRule="exact" w:before="97"/>
        <w:ind w:left="140"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338" w:lineRule="auto" w:before="0"/>
        <w:ind w:left="560"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销售商品收入确认时间的具体判断标准</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公司已将商品所有权上的主要风险和报酬转移给购买方；公司既没有保留与所有权相联</w:t>
      </w:r>
    </w:p>
    <w:p>
      <w:pPr>
        <w:pStyle w:val="BodyText"/>
        <w:spacing w:line="357" w:lineRule="auto" w:before="47"/>
        <w:ind w:left="140" w:right="111"/>
        <w:jc w:val="both"/>
      </w:pPr>
      <w:r>
        <w:rPr>
          <w:spacing w:val="-4"/>
        </w:rPr>
        <w:t>系的继续管理权，也没有对已售出的商品实施有效控制；收入的金额能够可靠地计量；相关</w:t>
      </w:r>
      <w:r>
        <w:rPr>
          <w:spacing w:val="-47"/>
        </w:rPr>
        <w:t> </w:t>
      </w:r>
      <w:r>
        <w:rPr>
          <w:spacing w:val="-47"/>
        </w:rPr>
      </w:r>
      <w:r>
        <w:rPr>
          <w:spacing w:val="-4"/>
        </w:rPr>
        <w:t>的经济利益很可能流入企业；相关的已发生或将发生的成本能够可靠地计量时，确认商品销</w:t>
      </w:r>
      <w:r>
        <w:rPr>
          <w:spacing w:val="-44"/>
        </w:rPr>
        <w:t> </w:t>
      </w:r>
      <w:r>
        <w:rPr>
          <w:spacing w:val="-44"/>
        </w:rPr>
      </w:r>
      <w:r>
        <w:rPr/>
        <w:t>售收入实现。</w:t>
      </w:r>
    </w:p>
    <w:p>
      <w:pPr>
        <w:pStyle w:val="BodyText"/>
        <w:spacing w:line="355" w:lineRule="auto" w:before="32"/>
        <w:ind w:left="560" w:right="105"/>
        <w:jc w:val="left"/>
      </w:pPr>
      <w:r>
        <w:rPr/>
        <w:t>公司按销售商品原则确认的收入主要包括商品销售收入及系统集成收入：</w:t>
      </w:r>
      <w:r>
        <w:rPr>
          <w:w w:val="100"/>
        </w:rPr>
        <w:t> </w:t>
      </w:r>
      <w:r>
        <w:rPr>
          <w:spacing w:val="-4"/>
        </w:rPr>
        <w:t>公司商品销售收入确认的具体原则为：公司将项目货物全部发出，客户签收无误后，发</w:t>
      </w:r>
    </w:p>
    <w:p>
      <w:pPr>
        <w:pStyle w:val="BodyText"/>
        <w:spacing w:line="355" w:lineRule="auto" w:before="32"/>
        <w:ind w:left="560" w:right="105" w:hanging="420"/>
        <w:jc w:val="left"/>
      </w:pPr>
      <w:r>
        <w:rPr/>
        <w:t>出货物的收入金额能够确定，并已收讫货款或预计可收回货款，成本能够可靠计量。</w:t>
      </w:r>
      <w:r>
        <w:rPr>
          <w:w w:val="100"/>
        </w:rPr>
        <w:t> </w:t>
      </w:r>
      <w:r>
        <w:rPr>
          <w:spacing w:val="-4"/>
        </w:rPr>
        <w:t>公司系统集成收入确认的具体原则为：在系统集成项目经客户竣工验收时，确认该系统</w:t>
      </w:r>
    </w:p>
    <w:p>
      <w:pPr>
        <w:pStyle w:val="BodyText"/>
        <w:spacing w:line="240" w:lineRule="auto" w:before="32"/>
        <w:ind w:left="140" w:right="0"/>
        <w:jc w:val="both"/>
      </w:pPr>
      <w:r>
        <w:rPr/>
        <w:t>集成项目收入。</w:t>
      </w:r>
    </w:p>
    <w:p>
      <w:pPr>
        <w:spacing w:line="336" w:lineRule="auto" w:before="135"/>
        <w:ind w:left="560" w:right="105"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4"/>
          <w:sz w:val="21"/>
          <w:szCs w:val="21"/>
        </w:rPr>
        <w:t>与交易相关的经济利益很可能流入企业，收入的金额能够可靠地计量时，分别下列情况</w:t>
      </w:r>
    </w:p>
    <w:p>
      <w:pPr>
        <w:pStyle w:val="BodyText"/>
        <w:spacing w:line="240" w:lineRule="auto" w:before="49"/>
        <w:ind w:left="140" w:right="0"/>
        <w:jc w:val="both"/>
      </w:pPr>
      <w:r>
        <w:rPr/>
        <w:t>确定让渡资产使用权收入金额：</w:t>
      </w:r>
    </w:p>
    <w:p>
      <w:pPr>
        <w:pStyle w:val="BodyText"/>
        <w:spacing w:line="240" w:lineRule="auto" w:before="133"/>
        <w:ind w:left="560" w:right="105"/>
        <w:jc w:val="left"/>
      </w:pPr>
      <w:r>
        <w:rPr/>
        <w:t>（</w:t>
      </w:r>
      <w:r>
        <w:rPr>
          <w:rFonts w:ascii="Times New Roman" w:hAnsi="Times New Roman" w:cs="Times New Roman" w:eastAsia="Times New Roman" w:hint="default"/>
        </w:rPr>
        <w:t>1</w:t>
      </w:r>
      <w:r>
        <w:rPr/>
        <w:t>）利息收入金额，按照他人使用本公司货币资金的时间和实际利率计算确定。</w:t>
      </w:r>
    </w:p>
    <w:p>
      <w:pPr>
        <w:pStyle w:val="BodyText"/>
        <w:spacing w:line="240" w:lineRule="auto" w:before="119"/>
        <w:ind w:left="560" w:right="105"/>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336" w:lineRule="auto" w:before="117"/>
        <w:ind w:left="560" w:right="105"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提供劳务收入的确认依据和方法</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在资产负债表日提供劳务交易的结果能够可靠估计的，采用完工百分比法确认提供劳务</w:t>
      </w:r>
    </w:p>
    <w:p>
      <w:pPr>
        <w:pStyle w:val="BodyText"/>
        <w:spacing w:line="355" w:lineRule="auto" w:before="49"/>
        <w:ind w:left="560" w:right="105" w:hanging="420"/>
        <w:jc w:val="left"/>
      </w:pPr>
      <w:r>
        <w:rPr>
          <w:spacing w:val="-2"/>
        </w:rPr>
        <w:t>收入。提供劳务交易的完工进度，依据已完成劳务的工作量占预计劳务总量的比例确定。</w:t>
      </w:r>
      <w:r>
        <w:rPr>
          <w:spacing w:val="-31"/>
        </w:rPr>
        <w:t> </w:t>
      </w:r>
      <w:r>
        <w:rPr>
          <w:spacing w:val="-31"/>
        </w:rPr>
      </w:r>
      <w:r>
        <w:rPr/>
        <w:t>提供劳务交易的结果能够可靠估计，是指同时满足下列条件：</w:t>
      </w:r>
    </w:p>
    <w:p>
      <w:pPr>
        <w:pStyle w:val="BodyText"/>
        <w:spacing w:line="240" w:lineRule="auto" w:before="34"/>
        <w:ind w:left="560" w:right="105"/>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before="117"/>
        <w:ind w:left="560" w:right="105"/>
        <w:jc w:val="left"/>
      </w:pPr>
      <w:r>
        <w:rPr/>
        <w:t>（</w:t>
      </w:r>
      <w:r>
        <w:rPr>
          <w:rFonts w:ascii="Times New Roman" w:hAnsi="Times New Roman" w:cs="Times New Roman" w:eastAsia="Times New Roman" w:hint="default"/>
        </w:rPr>
        <w:t>2</w:t>
      </w:r>
      <w:r>
        <w:rPr/>
        <w:t>）相关的经济利益很可能流入企业；</w:t>
      </w:r>
    </w:p>
    <w:p>
      <w:pPr>
        <w:pStyle w:val="BodyText"/>
        <w:spacing w:line="240" w:lineRule="auto" w:before="117"/>
        <w:ind w:left="560" w:right="105"/>
        <w:jc w:val="left"/>
      </w:pPr>
      <w:r>
        <w:rPr/>
        <w:t>（</w:t>
      </w:r>
      <w:r>
        <w:rPr>
          <w:rFonts w:ascii="Times New Roman" w:hAnsi="Times New Roman" w:cs="Times New Roman" w:eastAsia="Times New Roman" w:hint="default"/>
        </w:rPr>
        <w:t>3</w:t>
      </w:r>
      <w:r>
        <w:rPr/>
        <w:t>）交易的完工进度能够可靠地确定；</w:t>
      </w:r>
    </w:p>
    <w:p>
      <w:pPr>
        <w:spacing w:after="0" w:line="240" w:lineRule="auto"/>
        <w:jc w:val="left"/>
        <w:sectPr>
          <w:footerReference w:type="default" r:id="rId66"/>
          <w:pgSz w:w="11910" w:h="16840"/>
          <w:pgMar w:footer="1195" w:header="877" w:top="1100" w:bottom="1380" w:left="1660" w:right="1680"/>
        </w:sectPr>
      </w:pPr>
    </w:p>
    <w:p>
      <w:pPr>
        <w:spacing w:line="240" w:lineRule="auto" w:before="3"/>
        <w:rPr>
          <w:rFonts w:ascii="宋体" w:hAnsi="宋体" w:cs="宋体" w:eastAsia="宋体" w:hint="default"/>
          <w:sz w:val="19"/>
          <w:szCs w:val="19"/>
        </w:rPr>
      </w:pPr>
    </w:p>
    <w:p>
      <w:pPr>
        <w:pStyle w:val="BodyText"/>
        <w:spacing w:line="336" w:lineRule="auto" w:before="36"/>
        <w:ind w:left="560" w:right="0"/>
        <w:jc w:val="left"/>
      </w:pPr>
      <w:r>
        <w:rPr/>
        <w:t>（</w:t>
      </w:r>
      <w:r>
        <w:rPr>
          <w:rFonts w:ascii="Times New Roman" w:hAnsi="Times New Roman" w:cs="Times New Roman" w:eastAsia="Times New Roman" w:hint="default"/>
        </w:rPr>
        <w:t>4</w:t>
      </w:r>
      <w:r>
        <w:rPr/>
        <w:t>）交易中已发生和将发生的成本能够可靠地计量。</w:t>
      </w:r>
      <w:r>
        <w:rPr>
          <w:w w:val="100"/>
        </w:rPr>
        <w:t> </w:t>
      </w:r>
      <w:r>
        <w:rPr>
          <w:spacing w:val="-4"/>
          <w:w w:val="100"/>
        </w:rPr>
        <w:t>按照已收或应收的合同或协议价款确定提供劳务收入总额，但已收或应收的合同或协议</w:t>
      </w:r>
    </w:p>
    <w:p>
      <w:pPr>
        <w:pStyle w:val="BodyText"/>
        <w:spacing w:line="357" w:lineRule="auto" w:before="49"/>
        <w:ind w:left="140" w:right="0"/>
        <w:jc w:val="left"/>
      </w:pPr>
      <w:r>
        <w:rPr>
          <w:spacing w:val="-4"/>
          <w:w w:val="100"/>
        </w:rPr>
        <w:t>价款不公允的除外。资产负债表日按照提供劳务收入总额乘以完工进度扣除以前会计期间累</w:t>
      </w:r>
      <w:r>
        <w:rPr>
          <w:spacing w:val="-94"/>
          <w:w w:val="100"/>
        </w:rPr>
        <w:t> </w:t>
      </w:r>
      <w:r>
        <w:rPr>
          <w:spacing w:val="-94"/>
          <w:w w:val="100"/>
        </w:rPr>
      </w:r>
      <w:r>
        <w:rPr/>
        <w:t>计已确认提供劳务收入后的金额，确认当期提供劳务收入。</w:t>
      </w:r>
    </w:p>
    <w:p>
      <w:pPr>
        <w:pStyle w:val="BodyText"/>
        <w:spacing w:line="240" w:lineRule="auto" w:before="30"/>
        <w:ind w:left="560" w:right="395"/>
        <w:jc w:val="left"/>
      </w:pPr>
      <w:r>
        <w:rPr/>
        <w:t>在资产负债表日提供劳务交易结果不能够可靠估计的，分别下列情况处理：</w:t>
      </w:r>
    </w:p>
    <w:p>
      <w:pPr>
        <w:pStyle w:val="BodyText"/>
        <w:spacing w:line="336" w:lineRule="auto" w:before="133"/>
        <w:ind w:left="140" w:right="0" w:firstLine="419"/>
        <w:jc w:val="left"/>
      </w:pPr>
      <w:r>
        <w:rPr>
          <w:spacing w:val="-2"/>
        </w:rPr>
        <w:t>（</w:t>
      </w:r>
      <w:r>
        <w:rPr>
          <w:rFonts w:ascii="Times New Roman" w:hAnsi="Times New Roman" w:cs="Times New Roman" w:eastAsia="Times New Roman" w:hint="default"/>
          <w:spacing w:val="-2"/>
        </w:rPr>
        <w:t>1</w:t>
      </w:r>
      <w:r>
        <w:rPr>
          <w:spacing w:val="-2"/>
        </w:rPr>
        <w:t>）已经发生的劳务成本预计能够得到补偿的，按照已经发生的劳务成本金额确认提</w:t>
      </w:r>
      <w:r>
        <w:rPr>
          <w:w w:val="100"/>
        </w:rPr>
        <w:t> </w:t>
      </w:r>
      <w:r>
        <w:rPr/>
        <w:t>供劳务收入，并按相同金额结转劳务成本。</w:t>
      </w:r>
    </w:p>
    <w:p>
      <w:pPr>
        <w:pStyle w:val="BodyText"/>
        <w:spacing w:line="338" w:lineRule="auto" w:before="51"/>
        <w:ind w:left="140" w:right="0" w:firstLine="419"/>
        <w:jc w:val="left"/>
      </w:pPr>
      <w:r>
        <w:rPr>
          <w:spacing w:val="-2"/>
        </w:rPr>
        <w:t>（</w:t>
      </w:r>
      <w:r>
        <w:rPr>
          <w:rFonts w:ascii="Times New Roman" w:hAnsi="Times New Roman" w:cs="Times New Roman" w:eastAsia="Times New Roman" w:hint="default"/>
          <w:spacing w:val="-2"/>
        </w:rPr>
        <w:t>2</w:t>
      </w:r>
      <w:r>
        <w:rPr>
          <w:spacing w:val="-2"/>
        </w:rPr>
        <w:t>）已经发生的劳务成本预计不能够得到补偿的，将已经发生的劳务成本计入当期损</w:t>
      </w:r>
      <w:r>
        <w:rPr>
          <w:w w:val="100"/>
        </w:rPr>
        <w:t> </w:t>
      </w:r>
      <w:r>
        <w:rPr/>
        <w:t>益，不确认提供劳务收入。</w:t>
      </w:r>
    </w:p>
    <w:p>
      <w:pPr>
        <w:pStyle w:val="BodyText"/>
        <w:spacing w:line="357" w:lineRule="auto" w:before="47"/>
        <w:ind w:left="140" w:right="311" w:firstLine="419"/>
        <w:jc w:val="both"/>
      </w:pPr>
      <w:r>
        <w:rPr>
          <w:spacing w:val="-4"/>
          <w:w w:val="100"/>
        </w:rPr>
        <w:t>本公司与其他企业签订的合同或协议包括销售商品和提供劳务时，销售商品部分和提供</w:t>
      </w:r>
      <w:r>
        <w:rPr>
          <w:w w:val="100"/>
        </w:rPr>
        <w:t> </w:t>
      </w:r>
      <w:r>
        <w:rPr>
          <w:spacing w:val="-4"/>
        </w:rPr>
        <w:t>劳务部分能够区分且能够单独计量的，将销售商品的部分作为销售商品处理，将提供劳务的</w:t>
      </w:r>
      <w:r>
        <w:rPr>
          <w:spacing w:val="-44"/>
        </w:rPr>
        <w:t> </w:t>
      </w:r>
      <w:r>
        <w:rPr>
          <w:spacing w:val="-44"/>
        </w:rPr>
      </w:r>
      <w:r>
        <w:rPr>
          <w:spacing w:val="-4"/>
        </w:rPr>
        <w:t>部分作为提供劳务处理。销售商品部分和提供劳务部分不能够区分，或虽能区分但不能够单</w:t>
      </w:r>
      <w:r>
        <w:rPr>
          <w:spacing w:val="-44"/>
        </w:rPr>
        <w:t> </w:t>
      </w:r>
      <w:r>
        <w:rPr>
          <w:spacing w:val="-44"/>
        </w:rPr>
      </w:r>
      <w:r>
        <w:rPr/>
        <w:t>独计量的，将销售商品部分和提供劳务部分全部作为销售商品处理。</w:t>
      </w:r>
    </w:p>
    <w:p>
      <w:pPr>
        <w:pStyle w:val="BodyText"/>
        <w:spacing w:line="336" w:lineRule="auto" w:before="30"/>
        <w:ind w:left="140" w:right="330" w:firstLine="419"/>
        <w:jc w:val="left"/>
      </w:pPr>
      <w:r>
        <w:rPr/>
        <w:t>公司提供劳务收入主要包括定制软件开发收入、移动金融</w:t>
      </w:r>
      <w:r>
        <w:rPr>
          <w:spacing w:val="-56"/>
        </w:rPr>
        <w:t>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软件开发收入、系统维护</w:t>
      </w:r>
      <w:r>
        <w:rPr>
          <w:w w:val="100"/>
        </w:rPr>
        <w:t> </w:t>
      </w:r>
      <w:r>
        <w:rPr/>
        <w:t>收入、技术服务收入：</w:t>
      </w:r>
    </w:p>
    <w:p>
      <w:pPr>
        <w:pStyle w:val="BodyText"/>
        <w:spacing w:line="357" w:lineRule="auto" w:before="49"/>
        <w:ind w:left="140" w:right="0" w:firstLine="419"/>
        <w:jc w:val="left"/>
      </w:pPr>
      <w:r>
        <w:rPr>
          <w:spacing w:val="-4"/>
        </w:rPr>
        <w:t>公司定制软件开发收入确认的具体原则为：在已收讫货款或预计可收回合同货款时，资</w:t>
      </w:r>
      <w:r>
        <w:rPr>
          <w:w w:val="100"/>
        </w:rPr>
        <w:t> </w:t>
      </w:r>
      <w:r>
        <w:rPr/>
        <w:t>产负债表日按定制软件项目实际已投入的工作量占该定制软件项目预计投入总工作量的比</w:t>
      </w:r>
      <w:r>
        <w:rPr>
          <w:w w:val="100"/>
        </w:rPr>
        <w:t> </w:t>
      </w:r>
      <w:r>
        <w:rPr>
          <w:spacing w:val="-4"/>
          <w:w w:val="100"/>
        </w:rPr>
        <w:t>例确定完工进度，按照该定制软件项目合同确定的收入总额乘以完工进度扣除以前会计期间</w:t>
      </w:r>
      <w:r>
        <w:rPr>
          <w:spacing w:val="-94"/>
          <w:w w:val="100"/>
        </w:rPr>
        <w:t> </w:t>
      </w:r>
      <w:r>
        <w:rPr>
          <w:spacing w:val="-94"/>
          <w:w w:val="100"/>
        </w:rPr>
      </w:r>
      <w:r>
        <w:rPr/>
        <w:t>累计已确认的定制软件收入金额，确认当期定制软件收入。</w:t>
      </w:r>
    </w:p>
    <w:p>
      <w:pPr>
        <w:pStyle w:val="BodyText"/>
        <w:spacing w:line="350" w:lineRule="auto" w:before="30"/>
        <w:ind w:left="140" w:right="0" w:firstLine="419"/>
        <w:jc w:val="left"/>
      </w:pPr>
      <w:r>
        <w:rPr/>
        <w:t>移动金融 </w:t>
      </w:r>
      <w:r>
        <w:rPr>
          <w:rFonts w:ascii="Times New Roman" w:hAnsi="Times New Roman" w:cs="Times New Roman" w:eastAsia="Times New Roman" w:hint="default"/>
        </w:rPr>
        <w:t>IT</w:t>
      </w:r>
      <w:r>
        <w:rPr>
          <w:rFonts w:ascii="Times New Roman" w:hAnsi="Times New Roman" w:cs="Times New Roman" w:eastAsia="Times New Roman" w:hint="default"/>
          <w:spacing w:val="-19"/>
        </w:rPr>
        <w:t> </w:t>
      </w:r>
      <w:r>
        <w:rPr>
          <w:spacing w:val="-4"/>
        </w:rPr>
        <w:t>软件开发收入确认的具体原则为：在已收讫货款或预计可收回合同货款时，</w:t>
      </w:r>
      <w:r>
        <w:rPr>
          <w:w w:val="100"/>
        </w:rPr>
        <w:t> </w:t>
      </w:r>
      <w:r>
        <w:rPr>
          <w:spacing w:val="-4"/>
          <w:w w:val="100"/>
        </w:rPr>
        <w:t>资产负债表日按软件开发项目实际发生的成本占该项目预计总成本的比例确定完工进度，按</w:t>
      </w:r>
      <w:r>
        <w:rPr>
          <w:spacing w:val="-94"/>
          <w:w w:val="100"/>
        </w:rPr>
        <w:t> </w:t>
      </w:r>
      <w:r>
        <w:rPr>
          <w:spacing w:val="-94"/>
          <w:w w:val="100"/>
        </w:rPr>
      </w:r>
      <w:r>
        <w:rPr/>
        <w:t>照该软件开发项目合同确定的收入总额乘以完工进度扣除以前会计期间累计已确认的软件</w:t>
      </w:r>
      <w:r>
        <w:rPr>
          <w:w w:val="100"/>
        </w:rPr>
        <w:t> </w:t>
      </w:r>
      <w:r>
        <w:rPr/>
        <w:t>开发项目收入金额，确认当期软件开发项目收入。</w:t>
      </w:r>
    </w:p>
    <w:p>
      <w:pPr>
        <w:pStyle w:val="BodyText"/>
        <w:spacing w:line="357" w:lineRule="auto" w:before="36"/>
        <w:ind w:left="140" w:right="0" w:firstLine="419"/>
        <w:jc w:val="left"/>
      </w:pPr>
      <w:r>
        <w:rPr>
          <w:spacing w:val="-4"/>
        </w:rPr>
        <w:t>公司系统维护收入确认的具体原则为：在已收讫货款或预计可收回合同货款时，按合同</w:t>
      </w:r>
      <w:r>
        <w:rPr>
          <w:w w:val="100"/>
        </w:rPr>
        <w:t> </w:t>
      </w:r>
      <w:r>
        <w:rPr/>
        <w:t>或协议约定的系统维护费结算时间分期确认。</w:t>
      </w:r>
    </w:p>
    <w:p>
      <w:pPr>
        <w:pStyle w:val="BodyText"/>
        <w:spacing w:line="357" w:lineRule="auto" w:before="30"/>
        <w:ind w:left="140" w:right="0" w:firstLine="419"/>
        <w:jc w:val="left"/>
      </w:pPr>
      <w:r>
        <w:rPr>
          <w:spacing w:val="-4"/>
        </w:rPr>
        <w:t>公司技术服务收入确认的具体原则为：在技术服务已经提供，按合同约定结算技术服务</w:t>
      </w:r>
      <w:r>
        <w:rPr>
          <w:w w:val="100"/>
        </w:rPr>
        <w:t> </w:t>
      </w:r>
      <w:r>
        <w:rPr/>
        <w:t>费时确认。</w:t>
      </w:r>
    </w:p>
    <w:p>
      <w:pPr>
        <w:pStyle w:val="Heading3"/>
        <w:spacing w:line="240" w:lineRule="auto" w:before="30"/>
        <w:ind w:left="562" w:right="395"/>
        <w:jc w:val="left"/>
        <w:rPr>
          <w:b w:val="0"/>
          <w:bCs w:val="0"/>
        </w:rPr>
      </w:pPr>
      <w:r>
        <w:rPr>
          <w:rFonts w:ascii="Times New Roman" w:hAnsi="Times New Roman" w:cs="Times New Roman" w:eastAsia="Times New Roman" w:hint="default"/>
        </w:rPr>
        <w:t>4</w:t>
      </w:r>
      <w:r>
        <w:rPr/>
        <w:t>．</w:t>
      </w:r>
      <w:r>
        <w:rPr>
          <w:spacing w:val="-6"/>
        </w:rPr>
        <w:t> </w:t>
      </w:r>
      <w:r>
        <w:rPr/>
        <w:t>建造合同收入的确认依据和方法</w:t>
      </w:r>
      <w:r>
        <w:rPr>
          <w:b w:val="0"/>
          <w:bCs w:val="0"/>
        </w:rPr>
      </w:r>
    </w:p>
    <w:p>
      <w:pPr>
        <w:pStyle w:val="BodyText"/>
        <w:tabs>
          <w:tab w:pos="1400" w:val="left" w:leader="none"/>
        </w:tabs>
        <w:spacing w:line="348" w:lineRule="auto" w:before="117"/>
        <w:ind w:left="140" w:right="104" w:firstLine="419"/>
        <w:jc w:val="left"/>
      </w:pPr>
      <w:r>
        <w:rPr>
          <w:spacing w:val="-1"/>
          <w:w w:val="100"/>
        </w:rPr>
        <w:t>（</w:t>
      </w:r>
      <w:r>
        <w:rPr>
          <w:rFonts w:ascii="Arial Narrow" w:hAnsi="Arial Narrow" w:cs="Arial Narrow" w:eastAsia="Arial Narrow" w:hint="default"/>
          <w:spacing w:val="-1"/>
          <w:w w:val="100"/>
        </w:rPr>
        <w:t>1</w:t>
      </w:r>
      <w:r>
        <w:rPr>
          <w:spacing w:val="-1"/>
          <w:w w:val="100"/>
        </w:rPr>
        <w:t>）</w:t>
        <w:tab/>
      </w:r>
      <w:r>
        <w:rPr>
          <w:spacing w:val="-5"/>
          <w:w w:val="100"/>
        </w:rPr>
        <w:t>当建造合同的结果能够可靠地估计时，与其相关的合同收入和合同费用在资产</w:t>
      </w:r>
      <w:r>
        <w:rPr>
          <w:w w:val="100"/>
        </w:rPr>
        <w:t> </w:t>
      </w:r>
      <w:r>
        <w:rPr>
          <w:spacing w:val="-4"/>
        </w:rPr>
        <w:t>负债表日按完工百分比法予以确认。完工百分比法，是指根据合同完工进度确认合同收入和</w:t>
      </w:r>
      <w:r>
        <w:rPr>
          <w:spacing w:val="-44"/>
        </w:rPr>
        <w:t> </w:t>
      </w:r>
      <w:r>
        <w:rPr>
          <w:spacing w:val="-44"/>
        </w:rPr>
      </w:r>
      <w:r>
        <w:rPr>
          <w:spacing w:val="-4"/>
          <w:w w:val="100"/>
        </w:rPr>
        <w:t>合同费用的方法。合同完工进度按照累计实际发生的合同成本占合同预计总成本的比例确定。</w:t>
      </w:r>
    </w:p>
    <w:p>
      <w:pPr>
        <w:pStyle w:val="BodyText"/>
        <w:spacing w:line="240" w:lineRule="auto" w:before="41"/>
        <w:ind w:left="560" w:right="395"/>
        <w:jc w:val="left"/>
      </w:pPr>
      <w:r>
        <w:rPr/>
        <w:t>固定造价合同的结果能够可靠估计，是指同时满足下列条件：</w:t>
      </w:r>
    </w:p>
    <w:p>
      <w:pPr>
        <w:pStyle w:val="BodyText"/>
        <w:spacing w:line="240" w:lineRule="auto" w:before="133"/>
        <w:ind w:left="560" w:right="395"/>
        <w:jc w:val="left"/>
      </w:pPr>
      <w:r>
        <w:rPr>
          <w:rFonts w:ascii="Arial Narrow" w:hAnsi="Arial Narrow" w:cs="Arial Narrow" w:eastAsia="Arial Narrow" w:hint="default"/>
        </w:rPr>
        <w:t>1</w:t>
      </w:r>
      <w:r>
        <w:rPr/>
        <w:t>）</w:t>
      </w:r>
      <w:r>
        <w:rPr>
          <w:spacing w:val="8"/>
        </w:rPr>
        <w:t> </w:t>
      </w:r>
      <w:r>
        <w:rPr/>
        <w:t>合同总收入能够可靠地计量；</w:t>
      </w:r>
    </w:p>
    <w:p>
      <w:pPr>
        <w:pStyle w:val="BodyText"/>
        <w:spacing w:line="240" w:lineRule="auto" w:before="118"/>
        <w:ind w:left="560" w:right="395"/>
        <w:jc w:val="left"/>
      </w:pPr>
      <w:r>
        <w:rPr>
          <w:rFonts w:ascii="Arial Narrow" w:hAnsi="Arial Narrow" w:cs="Arial Narrow" w:eastAsia="Arial Narrow" w:hint="default"/>
        </w:rPr>
        <w:t>2</w:t>
      </w:r>
      <w:r>
        <w:rPr/>
        <w:t>）</w:t>
      </w:r>
      <w:r>
        <w:rPr>
          <w:spacing w:val="8"/>
        </w:rPr>
        <w:t> </w:t>
      </w:r>
      <w:r>
        <w:rPr/>
        <w:t>与合同相关的经济利益很可能流入企业；</w:t>
      </w:r>
    </w:p>
    <w:p>
      <w:pPr>
        <w:spacing w:after="0" w:line="240" w:lineRule="auto"/>
        <w:jc w:val="left"/>
        <w:sectPr>
          <w:footerReference w:type="default" r:id="rId67"/>
          <w:pgSz w:w="11910" w:h="16840"/>
          <w:pgMar w:footer="1195" w:header="877" w:top="1100" w:bottom="1380" w:left="1660" w:right="1480"/>
          <w:pgNumType w:start="132"/>
        </w:sectPr>
      </w:pPr>
    </w:p>
    <w:p>
      <w:pPr>
        <w:spacing w:line="240" w:lineRule="auto" w:before="3"/>
        <w:rPr>
          <w:rFonts w:ascii="宋体" w:hAnsi="宋体" w:cs="宋体" w:eastAsia="宋体" w:hint="default"/>
          <w:sz w:val="19"/>
          <w:szCs w:val="19"/>
        </w:rPr>
      </w:pPr>
    </w:p>
    <w:p>
      <w:pPr>
        <w:pStyle w:val="BodyText"/>
        <w:spacing w:line="240" w:lineRule="auto" w:before="36"/>
        <w:ind w:left="560" w:right="102"/>
        <w:jc w:val="left"/>
      </w:pPr>
      <w:r>
        <w:rPr>
          <w:rFonts w:ascii="Arial Narrow" w:hAnsi="Arial Narrow" w:cs="Arial Narrow" w:eastAsia="Arial Narrow" w:hint="default"/>
        </w:rPr>
        <w:t>3</w:t>
      </w:r>
      <w:r>
        <w:rPr/>
        <w:t>）</w:t>
      </w:r>
      <w:r>
        <w:rPr>
          <w:spacing w:val="5"/>
        </w:rPr>
        <w:t> </w:t>
      </w:r>
      <w:r>
        <w:rPr/>
        <w:t>实际发生的合同成本能够清楚地区分和可靠地计量；</w:t>
      </w:r>
    </w:p>
    <w:p>
      <w:pPr>
        <w:pStyle w:val="BodyText"/>
        <w:spacing w:line="338" w:lineRule="auto" w:before="118"/>
        <w:ind w:left="560" w:right="1998"/>
        <w:jc w:val="left"/>
      </w:pPr>
      <w:r>
        <w:rPr>
          <w:rFonts w:ascii="Arial Narrow" w:hAnsi="Arial Narrow" w:cs="Arial Narrow" w:eastAsia="Arial Narrow" w:hint="default"/>
        </w:rPr>
        <w:t>4</w:t>
      </w:r>
      <w:r>
        <w:rPr/>
        <w:t>）</w:t>
      </w:r>
      <w:r>
        <w:rPr>
          <w:spacing w:val="7"/>
        </w:rPr>
        <w:t> </w:t>
      </w:r>
      <w:r>
        <w:rPr/>
        <w:t>合同完工进度和为完成合同尚需发生的成本能够可靠地确定。</w:t>
      </w:r>
      <w:r>
        <w:rPr>
          <w:w w:val="100"/>
        </w:rPr>
        <w:t> </w:t>
      </w:r>
      <w:r>
        <w:rPr/>
        <w:t>成本加成合同的结果能够可靠估计，是指同时满足下列条件：</w:t>
      </w:r>
    </w:p>
    <w:p>
      <w:pPr>
        <w:pStyle w:val="BodyText"/>
        <w:spacing w:line="240" w:lineRule="auto" w:before="49"/>
        <w:ind w:left="560" w:right="102"/>
        <w:jc w:val="left"/>
      </w:pPr>
      <w:r>
        <w:rPr>
          <w:rFonts w:ascii="Arial Narrow" w:hAnsi="Arial Narrow" w:cs="Arial Narrow" w:eastAsia="Arial Narrow" w:hint="default"/>
        </w:rPr>
        <w:t>1</w:t>
      </w:r>
      <w:r>
        <w:rPr/>
        <w:t>）</w:t>
      </w:r>
      <w:r>
        <w:rPr>
          <w:spacing w:val="8"/>
        </w:rPr>
        <w:t> </w:t>
      </w:r>
      <w:r>
        <w:rPr/>
        <w:t>与合同相关的经济利益很可能流入企业；</w:t>
      </w:r>
    </w:p>
    <w:p>
      <w:pPr>
        <w:pStyle w:val="BodyText"/>
        <w:spacing w:line="338" w:lineRule="auto" w:before="118"/>
        <w:ind w:left="560" w:right="102"/>
        <w:jc w:val="left"/>
      </w:pPr>
      <w:r>
        <w:rPr>
          <w:rFonts w:ascii="Arial Narrow" w:hAnsi="Arial Narrow" w:cs="Arial Narrow" w:eastAsia="Arial Narrow" w:hint="default"/>
        </w:rPr>
        <w:t>2</w:t>
      </w:r>
      <w:r>
        <w:rPr/>
        <w:t>）</w:t>
      </w:r>
      <w:r>
        <w:rPr>
          <w:spacing w:val="6"/>
        </w:rPr>
        <w:t> </w:t>
      </w:r>
      <w:r>
        <w:rPr/>
        <w:t>实际发生的合同成本能够清楚地区分和可靠地计量。</w:t>
      </w:r>
      <w:r>
        <w:rPr>
          <w:w w:val="100"/>
        </w:rPr>
        <w:t> </w:t>
      </w:r>
      <w:r>
        <w:rPr>
          <w:spacing w:val="-4"/>
          <w:w w:val="100"/>
        </w:rPr>
        <w:t>在资产负债表日，按照合同总收入乘以完工进度扣除以前会计期间累计已确认收入后的</w:t>
      </w:r>
    </w:p>
    <w:p>
      <w:pPr>
        <w:pStyle w:val="BodyText"/>
        <w:spacing w:line="357" w:lineRule="auto" w:before="47"/>
        <w:ind w:left="140" w:right="211"/>
        <w:jc w:val="both"/>
      </w:pPr>
      <w:r>
        <w:rPr>
          <w:spacing w:val="-4"/>
        </w:rPr>
        <w:t>金额，确认为当期合同收入；同时，按照合同预计总成本乘以完工进度扣除以前会计期间累</w:t>
      </w:r>
      <w:r>
        <w:rPr>
          <w:spacing w:val="-46"/>
        </w:rPr>
        <w:t> </w:t>
      </w:r>
      <w:r>
        <w:rPr>
          <w:spacing w:val="-46"/>
        </w:rPr>
      </w:r>
      <w:r>
        <w:rPr>
          <w:spacing w:val="-4"/>
        </w:rPr>
        <w:t>计已确认成本后的金额，确认为当期合同成本。合同工程的变动、索赔及奖金以可能带来收</w:t>
      </w:r>
      <w:r>
        <w:rPr>
          <w:spacing w:val="-45"/>
        </w:rPr>
        <w:t> </w:t>
      </w:r>
      <w:r>
        <w:rPr>
          <w:spacing w:val="-45"/>
        </w:rPr>
      </w:r>
      <w:r>
        <w:rPr/>
        <w:t>入并能可靠计算的数额为限计入合同总收入。</w:t>
      </w:r>
    </w:p>
    <w:p>
      <w:pPr>
        <w:pStyle w:val="BodyText"/>
        <w:tabs>
          <w:tab w:pos="1400" w:val="left" w:leader="none"/>
        </w:tabs>
        <w:spacing w:line="240" w:lineRule="auto" w:before="30"/>
        <w:ind w:left="560" w:right="102"/>
        <w:jc w:val="left"/>
      </w:pPr>
      <w:r>
        <w:rPr>
          <w:spacing w:val="-1"/>
        </w:rPr>
        <w:t>（</w:t>
      </w:r>
      <w:r>
        <w:rPr>
          <w:rFonts w:ascii="Arial Narrow" w:hAnsi="Arial Narrow" w:cs="Arial Narrow" w:eastAsia="Arial Narrow" w:hint="default"/>
          <w:spacing w:val="-1"/>
        </w:rPr>
        <w:t>2</w:t>
      </w:r>
      <w:r>
        <w:rPr>
          <w:spacing w:val="-1"/>
        </w:rPr>
        <w:t>）</w:t>
        <w:tab/>
      </w:r>
      <w:r>
        <w:rPr>
          <w:spacing w:val="-2"/>
        </w:rPr>
        <w:t>建造合同的结果不能可靠估计的，分别下列情况处理：</w:t>
      </w:r>
    </w:p>
    <w:p>
      <w:pPr>
        <w:pStyle w:val="BodyText"/>
        <w:spacing w:line="338" w:lineRule="auto" w:before="118"/>
        <w:ind w:left="140" w:right="102" w:firstLine="419"/>
        <w:jc w:val="left"/>
      </w:pPr>
      <w:r>
        <w:rPr>
          <w:rFonts w:ascii="Arial Narrow" w:hAnsi="Arial Narrow" w:cs="Arial Narrow" w:eastAsia="Arial Narrow" w:hint="default"/>
        </w:rPr>
        <w:t>3</w:t>
      </w:r>
      <w:r>
        <w:rPr/>
        <w:t>）</w:t>
      </w:r>
      <w:r>
        <w:rPr>
          <w:spacing w:val="47"/>
        </w:rPr>
        <w:t> </w:t>
      </w:r>
      <w:r>
        <w:rPr>
          <w:spacing w:val="-4"/>
        </w:rPr>
        <w:t>合同成本能够收回的，合同收入根据能够收回的实际合同成本予以确认，合同成本</w:t>
      </w:r>
      <w:r>
        <w:rPr>
          <w:w w:val="100"/>
        </w:rPr>
        <w:t> </w:t>
      </w:r>
      <w:r>
        <w:rPr/>
        <w:t>在其发生的当期确认为合同费用。</w:t>
      </w:r>
    </w:p>
    <w:p>
      <w:pPr>
        <w:pStyle w:val="BodyText"/>
        <w:spacing w:line="240" w:lineRule="auto" w:before="49"/>
        <w:ind w:left="560" w:right="102"/>
        <w:jc w:val="left"/>
      </w:pPr>
      <w:r>
        <w:rPr>
          <w:rFonts w:ascii="Arial Narrow" w:hAnsi="Arial Narrow" w:cs="Arial Narrow" w:eastAsia="Arial Narrow" w:hint="default"/>
        </w:rPr>
        <w:t>4</w:t>
      </w:r>
      <w:r>
        <w:rPr/>
        <w:t>）</w:t>
      </w:r>
      <w:r>
        <w:rPr>
          <w:spacing w:val="5"/>
        </w:rPr>
        <w:t> </w:t>
      </w:r>
      <w:r>
        <w:rPr/>
        <w:t>合同成本不可能收回的，在发生时立即确认为合同费用，不确认合同收入。</w:t>
      </w:r>
    </w:p>
    <w:p>
      <w:pPr>
        <w:pStyle w:val="BodyText"/>
        <w:tabs>
          <w:tab w:pos="1400" w:val="left" w:leader="none"/>
        </w:tabs>
        <w:spacing w:line="338" w:lineRule="auto" w:before="118"/>
        <w:ind w:left="560" w:right="747"/>
        <w:jc w:val="left"/>
      </w:pPr>
      <w:r>
        <w:rPr>
          <w:spacing w:val="-1"/>
        </w:rPr>
        <w:t>（</w:t>
      </w:r>
      <w:r>
        <w:rPr>
          <w:rFonts w:ascii="Arial Narrow" w:hAnsi="Arial Narrow" w:cs="Arial Narrow" w:eastAsia="Arial Narrow" w:hint="default"/>
          <w:spacing w:val="-1"/>
        </w:rPr>
        <w:t>3</w:t>
      </w:r>
      <w:r>
        <w:rPr>
          <w:spacing w:val="-1"/>
        </w:rPr>
        <w:t>）</w:t>
        <w:tab/>
      </w:r>
      <w:r>
        <w:rPr>
          <w:spacing w:val="-2"/>
        </w:rPr>
        <w:t>如果合同总成本很可能超过合同总收入，则预期损失立即确认为费用。</w:t>
      </w:r>
      <w:r>
        <w:rPr>
          <w:spacing w:val="-45"/>
        </w:rPr>
        <w:t> </w:t>
      </w:r>
      <w:r>
        <w:rPr>
          <w:spacing w:val="-45"/>
        </w:rPr>
      </w:r>
      <w:r>
        <w:rPr/>
        <w:t>公司建安工程收入遵照上述建造合同收入的确认依据和方法进行。</w:t>
      </w:r>
    </w:p>
    <w:p>
      <w:pPr>
        <w:spacing w:line="240" w:lineRule="auto" w:before="0"/>
        <w:rPr>
          <w:rFonts w:ascii="宋体" w:hAnsi="宋体" w:cs="宋体" w:eastAsia="宋体" w:hint="default"/>
          <w:sz w:val="20"/>
          <w:szCs w:val="20"/>
        </w:rPr>
      </w:pPr>
    </w:p>
    <w:p>
      <w:pPr>
        <w:pStyle w:val="Heading3"/>
        <w:spacing w:line="240" w:lineRule="auto" w:before="179"/>
        <w:ind w:left="140" w:right="0"/>
        <w:jc w:val="both"/>
        <w:rPr>
          <w:b w:val="0"/>
          <w:bCs w:val="0"/>
        </w:rPr>
      </w:pPr>
      <w:r>
        <w:rPr>
          <w:rFonts w:ascii="宋体" w:hAnsi="宋体" w:cs="宋体" w:eastAsia="宋体" w:hint="default"/>
        </w:rPr>
        <w:t>29.</w:t>
      </w:r>
      <w:r>
        <w:rPr>
          <w:rFonts w:ascii="宋体" w:hAnsi="宋体" w:cs="宋体" w:eastAsia="宋体" w:hint="default"/>
          <w:spacing w:val="2"/>
        </w:rPr>
        <w:t> </w:t>
      </w:r>
      <w:r>
        <w:rPr/>
        <w:t>政府补助</w:t>
      </w:r>
      <w:r>
        <w:rPr>
          <w:b w:val="0"/>
          <w:bCs w:val="0"/>
        </w:rPr>
      </w:r>
    </w:p>
    <w:p>
      <w:pPr>
        <w:pStyle w:val="BodyText"/>
        <w:spacing w:line="291" w:lineRule="exact" w:before="97"/>
        <w:ind w:left="140"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6" w:lineRule="auto"/>
        <w:ind w:left="560" w:right="102" w:firstLine="2"/>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63"/>
        </w:rPr>
        <w:t> </w:t>
      </w:r>
      <w:r>
        <w:rPr>
          <w:rFonts w:ascii="宋体" w:hAnsi="宋体" w:cs="宋体" w:eastAsia="宋体" w:hint="default"/>
          <w:b/>
          <w:bCs/>
        </w:rPr>
        <w:t>类型</w:t>
      </w:r>
      <w:r>
        <w:rPr>
          <w:rFonts w:ascii="宋体" w:hAnsi="宋体" w:cs="宋体" w:eastAsia="宋体" w:hint="default"/>
          <w:b/>
          <w:bCs/>
          <w:w w:val="100"/>
        </w:rPr>
        <w:t> </w:t>
      </w:r>
      <w:r>
        <w:rPr>
          <w:spacing w:val="-4"/>
        </w:rPr>
        <w:t>政府补助，是本公司从政府无偿取得的货币性资产与非货币性资产，但不包括政府作为</w:t>
      </w:r>
    </w:p>
    <w:p>
      <w:pPr>
        <w:pStyle w:val="BodyText"/>
        <w:spacing w:line="355" w:lineRule="auto" w:before="51"/>
        <w:ind w:left="140" w:right="211"/>
        <w:jc w:val="both"/>
      </w:pPr>
      <w:r>
        <w:rPr>
          <w:spacing w:val="-4"/>
        </w:rPr>
        <w:t>企业所有者投入的资本。根据相关政府文件规定的补助对象，将政府补助划分为与资产相关</w:t>
      </w:r>
      <w:r>
        <w:rPr>
          <w:spacing w:val="-44"/>
        </w:rPr>
        <w:t> </w:t>
      </w:r>
      <w:r>
        <w:rPr>
          <w:spacing w:val="-44"/>
        </w:rPr>
      </w:r>
      <w:r>
        <w:rPr/>
        <w:t>的政府补助和与收益相关的政府补助。</w:t>
      </w:r>
    </w:p>
    <w:p>
      <w:pPr>
        <w:pStyle w:val="BodyText"/>
        <w:spacing w:line="355" w:lineRule="auto" w:before="32"/>
        <w:ind w:left="140" w:right="102" w:firstLine="419"/>
        <w:jc w:val="left"/>
      </w:pPr>
      <w:r>
        <w:rPr>
          <w:spacing w:val="-4"/>
        </w:rPr>
        <w:t>与资产相关的政府补助，是指本公司取得的、用于购建或以其他方式形成长期资产的政</w:t>
      </w:r>
      <w:r>
        <w:rPr>
          <w:w w:val="100"/>
        </w:rPr>
        <w:t> </w:t>
      </w:r>
      <w:r>
        <w:rPr/>
        <w:t>府补助。与收益相关的政府补助，是指除与资产相关的政府补助之外的政府补助。</w:t>
      </w:r>
    </w:p>
    <w:p>
      <w:pPr>
        <w:spacing w:line="338" w:lineRule="auto" w:before="34"/>
        <w:ind w:left="560" w:right="10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政府补助的确认</w:t>
      </w:r>
      <w:r>
        <w:rPr>
          <w:rFonts w:ascii="宋体" w:hAnsi="宋体" w:cs="宋体" w:eastAsia="宋体" w:hint="default"/>
          <w:b/>
          <w:bCs/>
          <w:w w:val="100"/>
          <w:sz w:val="21"/>
          <w:szCs w:val="21"/>
        </w:rPr>
        <w:t> </w:t>
      </w:r>
      <w:r>
        <w:rPr>
          <w:rFonts w:ascii="宋体" w:hAnsi="宋体" w:cs="宋体" w:eastAsia="宋体" w:hint="default"/>
          <w:spacing w:val="-2"/>
          <w:sz w:val="21"/>
          <w:szCs w:val="21"/>
        </w:rPr>
        <w:t>对期末有证据表明公司能够符合财政扶持政策规定的相关条件且预计能够收到财政扶</w:t>
      </w:r>
    </w:p>
    <w:p>
      <w:pPr>
        <w:pStyle w:val="BodyText"/>
        <w:spacing w:line="355" w:lineRule="auto" w:before="47"/>
        <w:ind w:left="560" w:right="102" w:hanging="420"/>
        <w:jc w:val="left"/>
      </w:pPr>
      <w:r>
        <w:rPr/>
        <w:t>持资金的，按应收金额确认政府补助。除此之外，政府补助均在实际收到时确认。</w:t>
      </w:r>
      <w:r>
        <w:rPr>
          <w:w w:val="100"/>
        </w:rPr>
        <w:t> </w:t>
      </w:r>
      <w:r>
        <w:rPr>
          <w:spacing w:val="-2"/>
        </w:rPr>
        <w:t>政府补助为货币性资产的，按照收到或应收的金额计量。政府补助为非货币性资产的，</w:t>
      </w:r>
    </w:p>
    <w:p>
      <w:pPr>
        <w:pStyle w:val="BodyText"/>
        <w:spacing w:line="338" w:lineRule="auto" w:before="32"/>
        <w:ind w:left="140" w:right="211"/>
        <w:jc w:val="both"/>
      </w:pPr>
      <w:r>
        <w:rPr>
          <w:spacing w:val="-4"/>
        </w:rPr>
        <w:t>按照公允价值计量；公允价值不能够可靠取得的，按照名义金额（人民币 </w:t>
      </w:r>
      <w:r>
        <w:rPr>
          <w:rFonts w:ascii="Times New Roman" w:hAnsi="Times New Roman" w:cs="Times New Roman" w:eastAsia="Times New Roman" w:hint="default"/>
        </w:rPr>
        <w:t>1 </w:t>
      </w:r>
      <w:r>
        <w:rPr>
          <w:spacing w:val="-7"/>
        </w:rPr>
        <w:t>元）计量。按照</w:t>
      </w:r>
      <w:r>
        <w:rPr>
          <w:spacing w:val="-78"/>
        </w:rPr>
        <w:t> </w:t>
      </w:r>
      <w:r>
        <w:rPr>
          <w:spacing w:val="-78"/>
        </w:rPr>
      </w:r>
      <w:r>
        <w:rPr/>
        <w:t>名义金额计量的政府补助，直接计入当期损益。</w:t>
      </w:r>
    </w:p>
    <w:p>
      <w:pPr>
        <w:spacing w:line="336" w:lineRule="auto" w:before="47"/>
        <w:ind w:left="565" w:right="207" w:hanging="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会计处理方法</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4"/>
          <w:w w:val="100"/>
          <w:sz w:val="21"/>
          <w:szCs w:val="21"/>
        </w:rPr>
        <w:t>本公司根据经济业务的实质，确定某一类政府补助业务应当采用总额法还是净额法进行</w:t>
      </w:r>
    </w:p>
    <w:p>
      <w:pPr>
        <w:pStyle w:val="BodyText"/>
        <w:spacing w:line="357" w:lineRule="auto" w:before="49"/>
        <w:ind w:left="140" w:right="213"/>
        <w:jc w:val="both"/>
      </w:pPr>
      <w:r>
        <w:rPr>
          <w:spacing w:val="-4"/>
        </w:rPr>
        <w:t>会计处理。通常情况下，本公司对于同类或类似政府补助业务只选用一种方法，且对该业务</w:t>
      </w:r>
      <w:r>
        <w:rPr>
          <w:spacing w:val="-47"/>
        </w:rPr>
        <w:t> </w:t>
      </w:r>
      <w:r>
        <w:rPr>
          <w:spacing w:val="-47"/>
        </w:rPr>
      </w:r>
      <w:r>
        <w:rPr/>
        <w:t>一贯地运用该方法。</w:t>
      </w:r>
    </w:p>
    <w:p>
      <w:pPr>
        <w:spacing w:after="0" w:line="357" w:lineRule="auto"/>
        <w:jc w:val="both"/>
        <w:sectPr>
          <w:pgSz w:w="11910" w:h="16840"/>
          <w:pgMar w:header="877" w:footer="1195" w:top="1100" w:bottom="1380" w:left="1660" w:right="1580"/>
        </w:sectPr>
      </w:pPr>
    </w:p>
    <w:p>
      <w:pPr>
        <w:spacing w:line="240" w:lineRule="auto" w:before="8"/>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2720"/>
        <w:gridCol w:w="5804"/>
      </w:tblGrid>
      <w:tr>
        <w:trPr>
          <w:trHeight w:val="35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核算内容</w:t>
            </w:r>
          </w:p>
        </w:tc>
      </w:tr>
      <w:tr>
        <w:trPr>
          <w:trHeight w:val="554"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采用总额法核算的政府补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助类别</w:t>
            </w:r>
          </w:p>
        </w:tc>
        <w:tc>
          <w:tcPr>
            <w:tcW w:w="5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与资产相关的政府补助、与收益相关的政府补助</w:t>
            </w:r>
          </w:p>
        </w:tc>
      </w:tr>
      <w:tr>
        <w:trPr>
          <w:trHeight w:val="554"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采用净额法核算的政府补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助类别</w:t>
            </w:r>
          </w:p>
        </w:tc>
        <w:tc>
          <w:tcPr>
            <w:tcW w:w="5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收到</w:t>
            </w:r>
            <w:r>
              <w:rPr>
                <w:rFonts w:ascii="宋体" w:hAnsi="宋体" w:cs="宋体" w:eastAsia="宋体" w:hint="default"/>
                <w:spacing w:val="-3"/>
                <w:w w:val="100"/>
                <w:sz w:val="21"/>
                <w:szCs w:val="21"/>
              </w:rPr>
              <w:t>与</w:t>
            </w:r>
            <w:r>
              <w:rPr>
                <w:rFonts w:ascii="宋体" w:hAnsi="宋体" w:cs="宋体" w:eastAsia="宋体" w:hint="default"/>
                <w:w w:val="100"/>
                <w:sz w:val="21"/>
                <w:szCs w:val="21"/>
              </w:rPr>
              <w:t>政</w:t>
            </w:r>
            <w:r>
              <w:rPr>
                <w:rFonts w:ascii="宋体" w:hAnsi="宋体" w:cs="宋体" w:eastAsia="宋体" w:hint="default"/>
                <w:spacing w:val="-3"/>
                <w:w w:val="100"/>
                <w:sz w:val="21"/>
                <w:szCs w:val="21"/>
              </w:rPr>
              <w:t>策</w:t>
            </w:r>
            <w:r>
              <w:rPr>
                <w:rFonts w:ascii="宋体" w:hAnsi="宋体" w:cs="宋体" w:eastAsia="宋体" w:hint="default"/>
                <w:w w:val="100"/>
                <w:sz w:val="21"/>
                <w:szCs w:val="21"/>
              </w:rPr>
              <w:t>性</w:t>
            </w:r>
            <w:r>
              <w:rPr>
                <w:rFonts w:ascii="宋体" w:hAnsi="宋体" w:cs="宋体" w:eastAsia="宋体" w:hint="default"/>
                <w:spacing w:val="-3"/>
                <w:w w:val="100"/>
                <w:sz w:val="21"/>
                <w:szCs w:val="21"/>
              </w:rPr>
              <w:t>优</w:t>
            </w:r>
            <w:r>
              <w:rPr>
                <w:rFonts w:ascii="宋体" w:hAnsi="宋体" w:cs="宋体" w:eastAsia="宋体" w:hint="default"/>
                <w:w w:val="100"/>
                <w:sz w:val="21"/>
                <w:szCs w:val="21"/>
              </w:rPr>
              <w:t>惠</w:t>
            </w:r>
            <w:r>
              <w:rPr>
                <w:rFonts w:ascii="宋体" w:hAnsi="宋体" w:cs="宋体" w:eastAsia="宋体" w:hint="default"/>
                <w:spacing w:val="-3"/>
                <w:w w:val="100"/>
                <w:sz w:val="21"/>
                <w:szCs w:val="21"/>
              </w:rPr>
              <w:t>贷</w:t>
            </w:r>
            <w:r>
              <w:rPr>
                <w:rFonts w:ascii="宋体" w:hAnsi="宋体" w:cs="宋体" w:eastAsia="宋体" w:hint="default"/>
                <w:w w:val="100"/>
                <w:sz w:val="21"/>
                <w:szCs w:val="21"/>
              </w:rPr>
              <w:t>款</w:t>
            </w:r>
            <w:r>
              <w:rPr>
                <w:rFonts w:ascii="宋体" w:hAnsi="宋体" w:cs="宋体" w:eastAsia="宋体" w:hint="default"/>
                <w:spacing w:val="-3"/>
                <w:w w:val="100"/>
                <w:sz w:val="21"/>
                <w:szCs w:val="21"/>
              </w:rPr>
              <w:t>贴</w:t>
            </w:r>
            <w:r>
              <w:rPr>
                <w:rFonts w:ascii="宋体" w:hAnsi="宋体" w:cs="宋体" w:eastAsia="宋体" w:hint="default"/>
                <w:w w:val="100"/>
                <w:sz w:val="21"/>
                <w:szCs w:val="21"/>
              </w:rPr>
              <w:t>息相</w:t>
            </w:r>
            <w:r>
              <w:rPr>
                <w:rFonts w:ascii="宋体" w:hAnsi="宋体" w:cs="宋体" w:eastAsia="宋体" w:hint="default"/>
                <w:spacing w:val="-3"/>
                <w:w w:val="100"/>
                <w:sz w:val="21"/>
                <w:szCs w:val="21"/>
              </w:rPr>
              <w:t>关</w:t>
            </w:r>
            <w:r>
              <w:rPr>
                <w:rFonts w:ascii="宋体" w:hAnsi="宋体" w:cs="宋体" w:eastAsia="宋体" w:hint="default"/>
                <w:w w:val="100"/>
                <w:sz w:val="21"/>
                <w:szCs w:val="21"/>
              </w:rPr>
              <w:t>的</w:t>
            </w:r>
            <w:r>
              <w:rPr>
                <w:rFonts w:ascii="宋体" w:hAnsi="宋体" w:cs="宋体" w:eastAsia="宋体" w:hint="default"/>
                <w:spacing w:val="-3"/>
                <w:w w:val="100"/>
                <w:sz w:val="21"/>
                <w:szCs w:val="21"/>
              </w:rPr>
              <w:t>政</w:t>
            </w:r>
            <w:r>
              <w:rPr>
                <w:rFonts w:ascii="宋体" w:hAnsi="宋体" w:cs="宋体" w:eastAsia="宋体" w:hint="default"/>
                <w:w w:val="100"/>
                <w:sz w:val="21"/>
                <w:szCs w:val="21"/>
              </w:rPr>
              <w:t>府</w:t>
            </w:r>
            <w:r>
              <w:rPr>
                <w:rFonts w:ascii="宋体" w:hAnsi="宋体" w:cs="宋体" w:eastAsia="宋体" w:hint="default"/>
                <w:spacing w:val="-3"/>
                <w:w w:val="100"/>
                <w:sz w:val="21"/>
                <w:szCs w:val="21"/>
              </w:rPr>
              <w:t>补</w:t>
            </w:r>
            <w:r>
              <w:rPr>
                <w:rFonts w:ascii="宋体" w:hAnsi="宋体" w:cs="宋体" w:eastAsia="宋体" w:hint="default"/>
                <w:w w:val="100"/>
                <w:sz w:val="21"/>
                <w:szCs w:val="21"/>
              </w:rPr>
              <w:t>助</w:t>
            </w:r>
            <w:r>
              <w:rPr>
                <w:rFonts w:ascii="宋体" w:hAnsi="宋体" w:cs="宋体" w:eastAsia="宋体" w:hint="default"/>
                <w:spacing w:val="-87"/>
                <w:w w:val="100"/>
                <w:sz w:val="21"/>
                <w:szCs w:val="21"/>
              </w:rPr>
              <w:t>、</w:t>
            </w:r>
            <w:r>
              <w:rPr>
                <w:rFonts w:ascii="宋体" w:hAnsi="宋体" w:cs="宋体" w:eastAsia="宋体" w:hint="default"/>
                <w:w w:val="100"/>
                <w:sz w:val="21"/>
                <w:szCs w:val="21"/>
              </w:rPr>
              <w:t>已</w:t>
            </w:r>
            <w:r>
              <w:rPr>
                <w:rFonts w:ascii="宋体" w:hAnsi="宋体" w:cs="宋体" w:eastAsia="宋体" w:hint="default"/>
                <w:spacing w:val="-3"/>
                <w:w w:val="100"/>
                <w:sz w:val="21"/>
                <w:szCs w:val="21"/>
              </w:rPr>
              <w:t>确认</w:t>
            </w:r>
            <w:r>
              <w:rPr>
                <w:rFonts w:ascii="宋体" w:hAnsi="宋体" w:cs="宋体" w:eastAsia="宋体" w:hint="default"/>
                <w:w w:val="100"/>
                <w:sz w:val="21"/>
                <w:szCs w:val="21"/>
              </w:rPr>
              <w:t>的政</w:t>
            </w:r>
            <w:r>
              <w:rPr>
                <w:rFonts w:ascii="宋体" w:hAnsi="宋体" w:cs="宋体" w:eastAsia="宋体" w:hint="default"/>
                <w:spacing w:val="-3"/>
                <w:w w:val="100"/>
                <w:sz w:val="21"/>
                <w:szCs w:val="21"/>
              </w:rPr>
              <w:t>府</w:t>
            </w:r>
            <w:r>
              <w:rPr>
                <w:rFonts w:ascii="宋体" w:hAnsi="宋体" w:cs="宋体" w:eastAsia="宋体" w:hint="default"/>
                <w:w w:val="100"/>
                <w:sz w:val="21"/>
                <w:szCs w:val="21"/>
              </w:rPr>
              <w:t>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助需要返还时</w:t>
            </w:r>
          </w:p>
        </w:tc>
      </w:tr>
    </w:tbl>
    <w:p>
      <w:pPr>
        <w:pStyle w:val="BodyText"/>
        <w:spacing w:line="241" w:lineRule="exact"/>
        <w:ind w:left="640" w:right="8"/>
        <w:jc w:val="left"/>
      </w:pPr>
      <w:r>
        <w:rPr>
          <w:spacing w:val="-4"/>
        </w:rPr>
        <w:t>与资产相关的政府补助，确认为递延收益，按照所建造或购买的资产使用年限内按照合</w:t>
      </w:r>
    </w:p>
    <w:p>
      <w:pPr>
        <w:pStyle w:val="BodyText"/>
        <w:spacing w:line="357" w:lineRule="auto" w:before="133"/>
        <w:ind w:left="640" w:right="8" w:hanging="420"/>
        <w:jc w:val="left"/>
      </w:pPr>
      <w:r>
        <w:rPr/>
        <w:t>理、系统的方法分期计入损益；</w:t>
      </w:r>
      <w:r>
        <w:rPr>
          <w:spacing w:val="-103"/>
        </w:rPr>
        <w:t> </w:t>
      </w:r>
      <w:r>
        <w:rPr>
          <w:spacing w:val="-103"/>
        </w:rPr>
      </w:r>
      <w:r>
        <w:rPr>
          <w:spacing w:val="-7"/>
          <w:w w:val="100"/>
        </w:rPr>
        <w:t>与收益相关的政府补助，用于补偿企业以后期间的相关费用或损失的，确认为递延收益，</w:t>
      </w:r>
    </w:p>
    <w:p>
      <w:pPr>
        <w:pStyle w:val="BodyText"/>
        <w:spacing w:line="355" w:lineRule="auto" w:before="30"/>
        <w:ind w:right="8"/>
        <w:jc w:val="left"/>
      </w:pPr>
      <w:r>
        <w:rPr>
          <w:spacing w:val="-4"/>
        </w:rPr>
        <w:t>在确认相关费用或损失的期间计入当期损益；用于补偿企业已发生的相关费用或损失的，取</w:t>
      </w:r>
      <w:r>
        <w:rPr>
          <w:spacing w:val="-45"/>
        </w:rPr>
        <w:t> </w:t>
      </w:r>
      <w:r>
        <w:rPr>
          <w:spacing w:val="-45"/>
        </w:rPr>
      </w:r>
      <w:r>
        <w:rPr/>
        <w:t>得时直接计入当期损益。</w:t>
      </w:r>
    </w:p>
    <w:p>
      <w:pPr>
        <w:pStyle w:val="BodyText"/>
        <w:spacing w:line="357" w:lineRule="auto" w:before="33"/>
        <w:ind w:right="311" w:firstLine="419"/>
        <w:jc w:val="both"/>
      </w:pPr>
      <w:r>
        <w:rPr>
          <w:spacing w:val="-4"/>
          <w:w w:val="100"/>
        </w:rPr>
        <w:t>与企业日常活动相关的政府补助计入其他收益；与企业日常活动无关的政府补助计入营</w:t>
      </w:r>
      <w:r>
        <w:rPr>
          <w:w w:val="100"/>
        </w:rPr>
        <w:t> </w:t>
      </w:r>
      <w:r>
        <w:rPr/>
        <w:t>业外收支。</w:t>
      </w:r>
    </w:p>
    <w:p>
      <w:pPr>
        <w:pStyle w:val="BodyText"/>
        <w:spacing w:line="355" w:lineRule="auto" w:before="30"/>
        <w:ind w:right="311" w:firstLine="419"/>
        <w:jc w:val="both"/>
      </w:pPr>
      <w:r>
        <w:rPr>
          <w:spacing w:val="-4"/>
          <w:w w:val="100"/>
        </w:rPr>
        <w:t>收到与政策性优惠贷款贴息相关的政府补助冲减相关借款费用；取得贷款银行提供的政</w:t>
      </w:r>
      <w:r>
        <w:rPr>
          <w:w w:val="100"/>
        </w:rPr>
        <w:t> </w:t>
      </w:r>
      <w:r>
        <w:rPr>
          <w:spacing w:val="-4"/>
        </w:rPr>
        <w:t>策性优惠利率贷款的，以实际收到的借款金额作为借款的入账价值，按照借款本金和该政策</w:t>
      </w:r>
      <w:r>
        <w:rPr>
          <w:spacing w:val="-44"/>
        </w:rPr>
        <w:t> </w:t>
      </w:r>
      <w:r>
        <w:rPr>
          <w:spacing w:val="-44"/>
        </w:rPr>
      </w:r>
      <w:r>
        <w:rPr/>
        <w:t>性优惠利率计算相关借款费用。</w:t>
      </w:r>
    </w:p>
    <w:p>
      <w:pPr>
        <w:pStyle w:val="BodyText"/>
        <w:spacing w:line="357" w:lineRule="auto" w:before="32"/>
        <w:ind w:right="311" w:firstLine="419"/>
        <w:jc w:val="both"/>
      </w:pPr>
      <w:r>
        <w:rPr>
          <w:spacing w:val="-4"/>
        </w:rPr>
        <w:t>已确认的政府补助需要返还时，初始确认时冲减相关资产账面价值的，调整资产账面价</w:t>
      </w:r>
      <w:r>
        <w:rPr>
          <w:w w:val="100"/>
        </w:rPr>
        <w:t> </w:t>
      </w:r>
      <w:r>
        <w:rPr>
          <w:spacing w:val="-4"/>
        </w:rPr>
        <w:t>值；存在相关递延收益余额的，冲减相关递延收益账面余额，超出部分计入当期损益；不存</w:t>
      </w:r>
      <w:r>
        <w:rPr>
          <w:spacing w:val="-45"/>
        </w:rPr>
        <w:t> </w:t>
      </w:r>
      <w:r>
        <w:rPr>
          <w:spacing w:val="-45"/>
        </w:rPr>
      </w:r>
      <w:r>
        <w:rPr/>
        <w:t>在相关递延收益的，直接计入当期损益。</w:t>
      </w:r>
    </w:p>
    <w:p>
      <w:pPr>
        <w:spacing w:line="240" w:lineRule="auto" w:before="0"/>
        <w:rPr>
          <w:rFonts w:ascii="宋体" w:hAnsi="宋体" w:cs="宋体" w:eastAsia="宋体" w:hint="default"/>
          <w:sz w:val="20"/>
          <w:szCs w:val="20"/>
        </w:rPr>
      </w:pPr>
    </w:p>
    <w:p>
      <w:pPr>
        <w:pStyle w:val="Heading3"/>
        <w:spacing w:line="240" w:lineRule="auto" w:before="162"/>
        <w:ind w:left="220" w:right="3755"/>
        <w:jc w:val="left"/>
        <w:rPr>
          <w:b w:val="0"/>
          <w:bCs w:val="0"/>
        </w:rPr>
      </w:pPr>
      <w:r>
        <w:rPr>
          <w:rFonts w:ascii="宋体" w:hAnsi="宋体" w:cs="宋体" w:eastAsia="宋体" w:hint="default"/>
        </w:rPr>
        <w:t>30.</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tabs>
          <w:tab w:pos="966" w:val="left" w:leader="none"/>
        </w:tabs>
        <w:spacing w:line="240" w:lineRule="auto" w:before="70"/>
        <w:ind w:left="640" w:right="356"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递延所得税资产和递延所得税负债根据资产和负债的计税基础与其账面价值的差额</w:t>
      </w:r>
      <w:r>
        <w:rPr>
          <w:rFonts w:ascii="Times New Roman" w:hAnsi="Times New Roman" w:cs="Times New Roman" w:eastAsia="Times New Roman" w:hint="default"/>
          <w:spacing w:val="-2"/>
        </w:rPr>
        <w:t>(</w:t>
      </w:r>
      <w:r>
        <w:rPr>
          <w:spacing w:val="-2"/>
        </w:rPr>
        <w:t>暂</w:t>
      </w:r>
    </w:p>
    <w:p>
      <w:pPr>
        <w:pStyle w:val="BodyText"/>
        <w:spacing w:line="336" w:lineRule="auto" w:before="117"/>
        <w:ind w:right="8"/>
        <w:jc w:val="left"/>
      </w:pPr>
      <w:r>
        <w:rPr>
          <w:spacing w:val="-2"/>
        </w:rPr>
        <w:t>时性差异</w:t>
      </w:r>
      <w:r>
        <w:rPr>
          <w:rFonts w:ascii="Times New Roman" w:hAnsi="Times New Roman" w:cs="Times New Roman" w:eastAsia="Times New Roman" w:hint="default"/>
          <w:spacing w:val="-2"/>
        </w:rPr>
        <w:t>)</w:t>
      </w:r>
      <w:r>
        <w:rPr>
          <w:spacing w:val="-2"/>
        </w:rPr>
        <w:t>计算确认。于资产负债表日，递延所得税资产和递延所得税负债，按照预期收回</w:t>
      </w:r>
      <w:r>
        <w:rPr>
          <w:spacing w:val="-31"/>
        </w:rPr>
        <w:t> </w:t>
      </w:r>
      <w:r>
        <w:rPr>
          <w:spacing w:val="-31"/>
        </w:rPr>
      </w:r>
      <w:r>
        <w:rPr/>
        <w:t>该资产或清偿该负债期间的适用税率计量。</w:t>
      </w:r>
    </w:p>
    <w:p>
      <w:pPr>
        <w:spacing w:line="336" w:lineRule="auto" w:before="51"/>
        <w:ind w:left="640" w:right="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确认递延所得税资产的依据</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本公司以很可能取得用来抵扣可抵扣暂时性差异、能够结转以后年度的可抵扣亏损和税</w:t>
      </w:r>
    </w:p>
    <w:p>
      <w:pPr>
        <w:pStyle w:val="BodyText"/>
        <w:spacing w:line="348" w:lineRule="auto" w:before="49"/>
        <w:ind w:right="8"/>
        <w:jc w:val="left"/>
      </w:pPr>
      <w:r>
        <w:rPr>
          <w:spacing w:val="-4"/>
        </w:rPr>
        <w:t>款抵减的应纳税所得额为限，确认由可抵扣暂时性差异产生的递延所得税资产。但是，同时</w:t>
      </w:r>
      <w:r>
        <w:rPr>
          <w:spacing w:val="-44"/>
        </w:rPr>
        <w:t> </w:t>
      </w:r>
      <w:r>
        <w:rPr>
          <w:spacing w:val="-44"/>
        </w:rPr>
      </w:r>
      <w:r>
        <w:rPr>
          <w:spacing w:val="-8"/>
          <w:w w:val="100"/>
        </w:rPr>
        <w:t>具有下列特征的交易中因资产或负债的初始确认所产生的递延所得税资产不予确认：（</w:t>
      </w:r>
      <w:r>
        <w:rPr>
          <w:rFonts w:ascii="Times New Roman" w:hAnsi="Times New Roman" w:cs="Times New Roman" w:eastAsia="Times New Roman" w:hint="default"/>
          <w:spacing w:val="-8"/>
          <w:w w:val="100"/>
        </w:rPr>
        <w:t>1</w:t>
      </w:r>
      <w:r>
        <w:rPr>
          <w:spacing w:val="-8"/>
          <w:w w:val="100"/>
        </w:rPr>
        <w:t>）该</w:t>
      </w:r>
      <w:r>
        <w:rPr>
          <w:spacing w:val="-82"/>
          <w:w w:val="100"/>
        </w:rPr>
        <w:t> </w:t>
      </w:r>
      <w:r>
        <w:rPr>
          <w:spacing w:val="-9"/>
          <w:w w:val="100"/>
        </w:rPr>
        <w:t>交易不是企业合并；（</w:t>
      </w:r>
      <w:r>
        <w:rPr>
          <w:rFonts w:ascii="Times New Roman" w:hAnsi="Times New Roman" w:cs="Times New Roman" w:eastAsia="Times New Roman" w:hint="default"/>
          <w:spacing w:val="-9"/>
          <w:w w:val="100"/>
        </w:rPr>
        <w:t>2</w:t>
      </w:r>
      <w:r>
        <w:rPr>
          <w:spacing w:val="-9"/>
          <w:w w:val="100"/>
        </w:rPr>
        <w:t>）交易发生时既不影响会计利润也不影响应纳税所得额或可抵扣亏损。</w:t>
      </w:r>
    </w:p>
    <w:p>
      <w:pPr>
        <w:pStyle w:val="BodyText"/>
        <w:spacing w:line="355" w:lineRule="auto" w:before="12"/>
        <w:ind w:right="311" w:firstLine="419"/>
        <w:jc w:val="both"/>
      </w:pPr>
      <w:r>
        <w:rPr>
          <w:spacing w:val="-4"/>
        </w:rPr>
        <w:t>对于与联营企业投资相关的可抵扣暂时性差异，同时满足下列条件的，确认相应的递延</w:t>
      </w:r>
      <w:r>
        <w:rPr>
          <w:w w:val="100"/>
        </w:rPr>
        <w:t> </w:t>
      </w:r>
      <w:r>
        <w:rPr>
          <w:spacing w:val="-4"/>
        </w:rPr>
        <w:t>所得税资产：暂时性差异在可预见的未来很可能转回，且未来很可能获得用来抵扣可抵扣暂</w:t>
      </w:r>
      <w:r>
        <w:rPr>
          <w:spacing w:val="-44"/>
        </w:rPr>
        <w:t> </w:t>
      </w:r>
      <w:r>
        <w:rPr>
          <w:spacing w:val="-44"/>
        </w:rPr>
      </w:r>
      <w:r>
        <w:rPr/>
        <w:t>时性差异的应纳税所得额。</w:t>
      </w:r>
    </w:p>
    <w:p>
      <w:pPr>
        <w:spacing w:line="338" w:lineRule="auto" w:before="32"/>
        <w:ind w:left="640" w:right="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确认递延所得税负债的依据</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公司将当期与以前期间应交未交的应纳税暂时性差异确认为递延所得税负债。但不包括：</w:t>
      </w:r>
    </w:p>
    <w:p>
      <w:pPr>
        <w:pStyle w:val="BodyText"/>
        <w:spacing w:line="240" w:lineRule="auto" w:before="47"/>
        <w:ind w:left="640" w:right="3755"/>
        <w:jc w:val="left"/>
      </w:pPr>
      <w:r>
        <w:rPr/>
        <w:t>（</w:t>
      </w:r>
      <w:r>
        <w:rPr>
          <w:rFonts w:ascii="Times New Roman" w:hAnsi="Times New Roman" w:cs="Times New Roman" w:eastAsia="Times New Roman" w:hint="default"/>
        </w:rPr>
        <w:t>1</w:t>
      </w:r>
      <w:r>
        <w:rPr/>
        <w:t>）商誉的初始确认所形成的暂时性差异；</w:t>
      </w:r>
    </w:p>
    <w:p>
      <w:pPr>
        <w:pStyle w:val="BodyText"/>
        <w:spacing w:line="240" w:lineRule="auto" w:before="117"/>
        <w:ind w:left="640" w:right="8"/>
        <w:jc w:val="left"/>
      </w:pPr>
      <w:r>
        <w:rPr/>
        <w:t>（</w:t>
      </w:r>
      <w:r>
        <w:rPr>
          <w:rFonts w:ascii="Times New Roman" w:hAnsi="Times New Roman" w:cs="Times New Roman" w:eastAsia="Times New Roman" w:hint="default"/>
        </w:rPr>
        <w:t>2</w:t>
      </w:r>
      <w:r>
        <w:rPr/>
        <w:t>）非企业合并形成的交易或事项，且该交易或事项发生时既不影响会计利润，也不</w:t>
      </w:r>
    </w:p>
    <w:p>
      <w:pPr>
        <w:spacing w:after="0" w:line="240" w:lineRule="auto"/>
        <w:jc w:val="left"/>
        <w:sectPr>
          <w:pgSz w:w="11910" w:h="16840"/>
          <w:pgMar w:header="877" w:footer="1195" w:top="1100" w:bottom="1380" w:left="1580" w:right="1480"/>
        </w:sectPr>
      </w:pPr>
    </w:p>
    <w:p>
      <w:pPr>
        <w:spacing w:line="240" w:lineRule="auto" w:before="3"/>
        <w:rPr>
          <w:rFonts w:ascii="宋体" w:hAnsi="宋体" w:cs="宋体" w:eastAsia="宋体" w:hint="default"/>
          <w:sz w:val="19"/>
          <w:szCs w:val="19"/>
        </w:rPr>
      </w:pPr>
    </w:p>
    <w:p>
      <w:pPr>
        <w:pStyle w:val="BodyText"/>
        <w:spacing w:line="240" w:lineRule="auto" w:before="36"/>
        <w:ind w:left="140" w:right="102"/>
        <w:jc w:val="left"/>
      </w:pPr>
      <w:r>
        <w:rPr/>
        <w:t>影响应纳税所得额（或可抵扣亏损）所形成的暂时性差异；</w:t>
      </w:r>
    </w:p>
    <w:p>
      <w:pPr>
        <w:pStyle w:val="BodyText"/>
        <w:spacing w:line="336" w:lineRule="auto" w:before="133"/>
        <w:ind w:left="140" w:right="223" w:firstLine="419"/>
        <w:jc w:val="both"/>
      </w:pPr>
      <w:r>
        <w:rPr>
          <w:spacing w:val="-2"/>
        </w:rPr>
        <w:t>（</w:t>
      </w:r>
      <w:r>
        <w:rPr>
          <w:rFonts w:ascii="Times New Roman" w:hAnsi="Times New Roman" w:cs="Times New Roman" w:eastAsia="Times New Roman" w:hint="default"/>
          <w:spacing w:val="-2"/>
        </w:rPr>
        <w:t>3</w:t>
      </w:r>
      <w:r>
        <w:rPr>
          <w:spacing w:val="-2"/>
        </w:rPr>
        <w:t>）对于与子公司、联营企业投资相关的应纳税暂时性差异，该暂时性差异转回的时</w:t>
      </w:r>
      <w:r>
        <w:rPr>
          <w:w w:val="100"/>
        </w:rPr>
        <w:t> </w:t>
      </w:r>
      <w:r>
        <w:rPr/>
        <w:t>间能够控制并且该暂时性差异在可预见的未来很可能不会转回。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3"/>
        <w:spacing w:line="324" w:lineRule="auto" w:before="0"/>
        <w:ind w:left="140" w:right="5764"/>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tabs>
          <w:tab w:pos="886" w:val="left" w:leader="none"/>
        </w:tabs>
        <w:spacing w:line="291" w:lineRule="exact" w:before="23"/>
        <w:ind w:left="140" w:right="102"/>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36" w:lineRule="auto"/>
        <w:ind w:left="560" w:right="102" w:firstLine="211"/>
        <w:jc w:val="left"/>
      </w:pPr>
      <w:r>
        <w:rPr>
          <w:rFonts w:ascii="Times New Roman" w:hAnsi="Times New Roman" w:cs="Times New Roman" w:eastAsia="Times New Roman" w:hint="default"/>
        </w:rPr>
        <w:t>1</w:t>
      </w:r>
      <w:r>
        <w:rPr/>
        <w:t>）经营租入资产</w:t>
      </w:r>
      <w:r>
        <w:rPr>
          <w:w w:val="100"/>
        </w:rPr>
        <w:t> </w:t>
      </w:r>
      <w:r>
        <w:rPr>
          <w:spacing w:val="-2"/>
        </w:rPr>
        <w:t>公司租入资产所支付的租赁费，在不扣除免租期的整个租赁期内，按直线法进行分摊，</w:t>
      </w:r>
    </w:p>
    <w:p>
      <w:pPr>
        <w:pStyle w:val="BodyText"/>
        <w:spacing w:line="355" w:lineRule="auto" w:before="49"/>
        <w:ind w:left="560" w:right="102" w:hanging="420"/>
        <w:jc w:val="left"/>
      </w:pPr>
      <w:r>
        <w:rPr/>
        <w:t>计入当期费用。公司支付的与租赁交易相关的初始直接费用，计入当期费用。</w:t>
      </w:r>
      <w:r>
        <w:rPr>
          <w:w w:val="100"/>
        </w:rPr>
        <w:t> </w:t>
      </w:r>
      <w:r>
        <w:rPr>
          <w:spacing w:val="-4"/>
          <w:w w:val="100"/>
        </w:rPr>
        <w:t>资产出租方承担了应由公司承担的与租赁相关的费用时，公司将该部分费用从租金总额</w:t>
      </w:r>
    </w:p>
    <w:p>
      <w:pPr>
        <w:pStyle w:val="BodyText"/>
        <w:spacing w:line="240" w:lineRule="auto" w:before="32"/>
        <w:ind w:left="140" w:right="102"/>
        <w:jc w:val="left"/>
      </w:pPr>
      <w:r>
        <w:rPr/>
        <w:t>中扣除，按扣除后的租金费用在租赁期内分摊，计入当期费用。</w:t>
      </w:r>
    </w:p>
    <w:p>
      <w:pPr>
        <w:pStyle w:val="BodyText"/>
        <w:spacing w:line="336" w:lineRule="auto" w:before="135"/>
        <w:ind w:left="560" w:right="102" w:firstLine="211"/>
        <w:jc w:val="left"/>
      </w:pPr>
      <w:r>
        <w:rPr>
          <w:rFonts w:ascii="Times New Roman" w:hAnsi="Times New Roman" w:cs="Times New Roman" w:eastAsia="Times New Roman" w:hint="default"/>
        </w:rPr>
        <w:t>2</w:t>
      </w:r>
      <w:r>
        <w:rPr/>
        <w:t>）经营租出资产</w:t>
      </w:r>
      <w:r>
        <w:rPr>
          <w:w w:val="100"/>
        </w:rPr>
        <w:t> </w:t>
      </w:r>
      <w:r>
        <w:rPr>
          <w:spacing w:val="-2"/>
        </w:rPr>
        <w:t>公司出租资产所收取的租赁费，在不扣除免租期的整个租赁期内，按直线法进行分摊，</w:t>
      </w:r>
    </w:p>
    <w:p>
      <w:pPr>
        <w:pStyle w:val="BodyText"/>
        <w:spacing w:line="355" w:lineRule="auto" w:before="49"/>
        <w:ind w:left="140" w:right="102"/>
        <w:jc w:val="left"/>
      </w:pPr>
      <w:r>
        <w:rPr>
          <w:spacing w:val="-4"/>
        </w:rPr>
        <w:t>确认为租赁收入。公司支付的与租赁交易相关的初始直接费用，计入当期费用；如金额较大</w:t>
      </w:r>
      <w:r>
        <w:rPr>
          <w:spacing w:val="-45"/>
        </w:rPr>
        <w:t> </w:t>
      </w:r>
      <w:r>
        <w:rPr>
          <w:spacing w:val="-45"/>
        </w:rPr>
      </w:r>
      <w:r>
        <w:rPr>
          <w:spacing w:val="-2"/>
        </w:rPr>
        <w:t>的，则予以资本化，在整个租赁期间内按照与租赁收入确认相同的基础分期计入当期收益。</w:t>
      </w:r>
    </w:p>
    <w:p>
      <w:pPr>
        <w:pStyle w:val="BodyText"/>
        <w:spacing w:line="357" w:lineRule="auto" w:before="34"/>
        <w:ind w:left="140" w:right="211" w:firstLine="419"/>
        <w:jc w:val="both"/>
      </w:pPr>
      <w:r>
        <w:rPr>
          <w:spacing w:val="-4"/>
          <w:w w:val="100"/>
        </w:rPr>
        <w:t>公司承担了应由承租方承担的与租赁相关的费用时，公司将该部分费用从租金收入总额</w:t>
      </w:r>
      <w:r>
        <w:rPr>
          <w:w w:val="100"/>
        </w:rPr>
        <w:t> </w:t>
      </w:r>
      <w:r>
        <w:rPr/>
        <w:t>中扣除，按扣除后的租金费用在租赁期内分配。</w:t>
      </w:r>
    </w:p>
    <w:p>
      <w:pPr>
        <w:spacing w:line="240" w:lineRule="auto" w:before="0"/>
        <w:rPr>
          <w:rFonts w:ascii="宋体" w:hAnsi="宋体" w:cs="宋体" w:eastAsia="宋体" w:hint="default"/>
          <w:sz w:val="20"/>
          <w:szCs w:val="20"/>
        </w:rPr>
      </w:pPr>
    </w:p>
    <w:p>
      <w:pPr>
        <w:pStyle w:val="Heading3"/>
        <w:spacing w:line="240" w:lineRule="auto" w:before="162"/>
        <w:ind w:left="140" w:right="102"/>
        <w:jc w:val="left"/>
        <w:rPr>
          <w:b w:val="0"/>
          <w:bCs w:val="0"/>
        </w:rPr>
      </w:pPr>
      <w:r>
        <w:rPr>
          <w:rFonts w:ascii="宋体" w:hAnsi="宋体" w:cs="宋体" w:eastAsia="宋体" w:hint="default"/>
        </w:rPr>
        <w:t>(2).</w:t>
      </w:r>
      <w:r>
        <w:rPr/>
        <w:t>融资租赁的会计处理方法</w:t>
      </w:r>
      <w:r>
        <w:rPr>
          <w:b w:val="0"/>
          <w:bCs w:val="0"/>
        </w:rPr>
      </w:r>
    </w:p>
    <w:p>
      <w:pPr>
        <w:pStyle w:val="BodyText"/>
        <w:tabs>
          <w:tab w:pos="886" w:val="left" w:leader="none"/>
        </w:tabs>
        <w:spacing w:line="240" w:lineRule="auto" w:before="97"/>
        <w:ind w:left="560" w:right="223"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rFonts w:ascii="Times New Roman" w:hAnsi="Times New Roman" w:cs="Times New Roman" w:eastAsia="Times New Roman" w:hint="default"/>
          <w:spacing w:val="-2"/>
        </w:rPr>
        <w:t>1</w:t>
      </w:r>
      <w:r>
        <w:rPr>
          <w:spacing w:val="-2"/>
        </w:rPr>
        <w:t>）融资租入资产：公司在承租开始日，将租赁资产公允价值与最低租赁付款额现值两</w:t>
      </w:r>
    </w:p>
    <w:p>
      <w:pPr>
        <w:pStyle w:val="BodyText"/>
        <w:spacing w:line="357" w:lineRule="auto" w:before="117"/>
        <w:ind w:left="140" w:right="211"/>
        <w:jc w:val="both"/>
      </w:pPr>
      <w:r>
        <w:rPr>
          <w:spacing w:val="-4"/>
        </w:rPr>
        <w:t>者中较低者作为租入资产的入账价值，将最低租赁付款额作为长期应付款的入账价值，其差</w:t>
      </w:r>
      <w:r>
        <w:rPr>
          <w:spacing w:val="-44"/>
        </w:rPr>
        <w:t> </w:t>
      </w:r>
      <w:r>
        <w:rPr>
          <w:spacing w:val="-44"/>
        </w:rPr>
      </w:r>
      <w:r>
        <w:rPr>
          <w:spacing w:val="-4"/>
        </w:rPr>
        <w:t>额作为未确认的融资费用。融资租入资产的认定依据、计价和折旧方法详见本附注四／（十</w:t>
      </w:r>
      <w:r>
        <w:rPr>
          <w:spacing w:val="-48"/>
        </w:rPr>
        <w:t> </w:t>
      </w:r>
      <w:r>
        <w:rPr>
          <w:spacing w:val="-48"/>
        </w:rPr>
      </w:r>
      <w:r>
        <w:rPr/>
        <w:t>五）固定资产。</w:t>
      </w:r>
    </w:p>
    <w:p>
      <w:pPr>
        <w:pStyle w:val="BodyText"/>
        <w:spacing w:line="240" w:lineRule="auto" w:before="31"/>
        <w:ind w:left="560" w:right="102"/>
        <w:jc w:val="left"/>
      </w:pPr>
      <w:r>
        <w:rPr/>
        <w:t>公司采用实际利率法对未确认的融资费用，在资产租赁期间内摊销，计入财务费用。</w:t>
      </w:r>
    </w:p>
    <w:p>
      <w:pPr>
        <w:spacing w:line="240" w:lineRule="auto" w:before="9"/>
        <w:rPr>
          <w:rFonts w:ascii="宋体" w:hAnsi="宋体" w:cs="宋体" w:eastAsia="宋体" w:hint="default"/>
          <w:sz w:val="17"/>
          <w:szCs w:val="17"/>
        </w:rPr>
      </w:pPr>
    </w:p>
    <w:p>
      <w:pPr>
        <w:pStyle w:val="BodyText"/>
        <w:spacing w:line="400" w:lineRule="auto"/>
        <w:ind w:left="140" w:right="211" w:firstLine="419"/>
        <w:jc w:val="both"/>
      </w:pPr>
      <w:r>
        <w:rPr>
          <w:rFonts w:ascii="Times New Roman" w:hAnsi="Times New Roman" w:cs="Times New Roman" w:eastAsia="Times New Roman" w:hint="default"/>
          <w:spacing w:val="-2"/>
        </w:rPr>
        <w:t>2</w:t>
      </w:r>
      <w:r>
        <w:rPr>
          <w:spacing w:val="-2"/>
        </w:rPr>
        <w:t>）融资租出资产：公司在租赁开始日，将应收融资租赁款，未担保余值之和与其现值</w:t>
      </w:r>
      <w:r>
        <w:rPr>
          <w:w w:val="100"/>
        </w:rPr>
        <w:t> </w:t>
      </w:r>
      <w:r>
        <w:rPr>
          <w:spacing w:val="-4"/>
        </w:rPr>
        <w:t>的差额确认为未实现融资收益，在将来收到租金的各期间内确认为租赁收入，公司发生的与</w:t>
      </w:r>
      <w:r>
        <w:rPr>
          <w:spacing w:val="-44"/>
        </w:rPr>
        <w:t> </w:t>
      </w:r>
      <w:r>
        <w:rPr>
          <w:spacing w:val="-44"/>
        </w:rPr>
      </w:r>
      <w:r>
        <w:rPr>
          <w:spacing w:val="-4"/>
        </w:rPr>
        <w:t>出租交易相关的初始直接费用，计入应收融资租赁款的初始计量中，并减少租赁期内确认的</w:t>
      </w:r>
      <w:r>
        <w:rPr>
          <w:spacing w:val="-44"/>
        </w:rPr>
        <w:t> </w:t>
      </w:r>
      <w:r>
        <w:rPr>
          <w:spacing w:val="-44"/>
        </w:rPr>
      </w:r>
      <w:r>
        <w:rPr/>
        <w:t>收益金额。</w:t>
      </w:r>
    </w:p>
    <w:p>
      <w:pPr>
        <w:spacing w:line="240" w:lineRule="auto" w:before="7"/>
        <w:rPr>
          <w:rFonts w:ascii="宋体" w:hAnsi="宋体" w:cs="宋体" w:eastAsia="宋体" w:hint="default"/>
          <w:sz w:val="26"/>
          <w:szCs w:val="26"/>
        </w:rPr>
      </w:pPr>
    </w:p>
    <w:p>
      <w:pPr>
        <w:pStyle w:val="Heading3"/>
        <w:spacing w:line="240" w:lineRule="auto" w:before="0"/>
        <w:ind w:left="140" w:right="102"/>
        <w:jc w:val="left"/>
        <w:rPr>
          <w:b w:val="0"/>
          <w:bCs w:val="0"/>
        </w:rPr>
      </w:pPr>
      <w:r>
        <w:rPr>
          <w:rFonts w:ascii="宋体" w:hAnsi="宋体" w:cs="宋体" w:eastAsia="宋体" w:hint="default"/>
        </w:rPr>
        <w:t>32. </w:t>
      </w:r>
      <w:r>
        <w:rPr/>
        <w:t>其他重要的会计政策和会计估计</w:t>
      </w:r>
      <w:r>
        <w:rPr>
          <w:b w:val="0"/>
          <w:bCs w:val="0"/>
        </w:rPr>
      </w:r>
    </w:p>
    <w:p>
      <w:pPr>
        <w:pStyle w:val="BodyText"/>
        <w:tabs>
          <w:tab w:pos="898" w:val="left" w:leader="none"/>
        </w:tabs>
        <w:spacing w:line="240" w:lineRule="auto" w:before="97"/>
        <w:ind w:left="140" w:right="102"/>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1910" w:h="16840"/>
          <w:pgMar w:header="877" w:footer="1195" w:top="1100" w:bottom="1380" w:left="1660" w:right="1580"/>
        </w:sectPr>
      </w:pPr>
    </w:p>
    <w:p>
      <w:pPr>
        <w:spacing w:line="240" w:lineRule="auto" w:before="12"/>
        <w:rPr>
          <w:rFonts w:ascii="宋体" w:hAnsi="宋体" w:cs="宋体" w:eastAsia="宋体" w:hint="default"/>
          <w:sz w:val="20"/>
          <w:szCs w:val="20"/>
        </w:rPr>
      </w:pPr>
    </w:p>
    <w:p>
      <w:pPr>
        <w:pStyle w:val="Heading3"/>
        <w:spacing w:line="324" w:lineRule="auto"/>
        <w:ind w:left="220" w:right="5131"/>
        <w:jc w:val="left"/>
        <w:rPr>
          <w:b w:val="0"/>
          <w:bCs w:val="0"/>
        </w:rPr>
      </w:pPr>
      <w:r>
        <w:rPr>
          <w:rFonts w:ascii="宋体" w:hAnsi="宋体" w:cs="宋体" w:eastAsia="宋体" w:hint="default"/>
        </w:rPr>
        <w:t>33.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23"/>
        <w:ind w:right="192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30"/>
          <w:szCs w:val="30"/>
        </w:rPr>
      </w:pPr>
    </w:p>
    <w:p>
      <w:pPr>
        <w:pStyle w:val="Heading3"/>
        <w:spacing w:line="240" w:lineRule="auto" w:before="0"/>
        <w:ind w:left="220" w:right="1923"/>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97"/>
        <w:ind w:right="192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30"/>
          <w:szCs w:val="30"/>
        </w:rPr>
      </w:pPr>
    </w:p>
    <w:p>
      <w:pPr>
        <w:pStyle w:val="Heading3"/>
        <w:spacing w:line="240" w:lineRule="auto" w:before="0"/>
        <w:ind w:left="220" w:right="1923"/>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tabs>
          <w:tab w:pos="978" w:val="left" w:leader="none"/>
        </w:tabs>
        <w:spacing w:line="240" w:lineRule="auto" w:before="97"/>
        <w:ind w:right="1923"/>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
        <w:rPr>
          <w:rFonts w:ascii="宋体" w:hAnsi="宋体" w:cs="宋体" w:eastAsia="宋体" w:hint="default"/>
          <w:sz w:val="30"/>
          <w:szCs w:val="30"/>
        </w:rPr>
      </w:pPr>
    </w:p>
    <w:p>
      <w:pPr>
        <w:pStyle w:val="Heading3"/>
        <w:spacing w:line="240" w:lineRule="auto" w:before="0"/>
        <w:ind w:left="220" w:right="1923"/>
        <w:jc w:val="left"/>
        <w:rPr>
          <w:b w:val="0"/>
          <w:bCs w:val="0"/>
        </w:rPr>
      </w:pPr>
      <w:r>
        <w:rPr/>
        <w:t>六、税项</w:t>
      </w:r>
      <w:r>
        <w:rPr>
          <w:b w:val="0"/>
          <w:bCs w:val="0"/>
        </w:rPr>
      </w:r>
    </w:p>
    <w:p>
      <w:pPr>
        <w:tabs>
          <w:tab w:pos="645" w:val="left" w:leader="none"/>
        </w:tabs>
        <w:spacing w:line="324" w:lineRule="auto" w:before="97"/>
        <w:ind w:left="220" w:right="662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54" w:lineRule="exact"/>
        <w:ind w:right="19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621"/>
        <w:gridCol w:w="2962"/>
        <w:gridCol w:w="2941"/>
      </w:tblGrid>
      <w:tr>
        <w:trPr>
          <w:trHeight w:val="322"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634"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3"/>
              <w:jc w:val="left"/>
              <w:rPr>
                <w:rFonts w:ascii="宋体" w:hAnsi="宋体" w:cs="宋体" w:eastAsia="宋体" w:hint="default"/>
                <w:sz w:val="21"/>
                <w:szCs w:val="21"/>
              </w:rPr>
            </w:pPr>
            <w:r>
              <w:rPr>
                <w:rFonts w:ascii="宋体" w:hAnsi="宋体" w:cs="宋体" w:eastAsia="宋体" w:hint="default"/>
                <w:spacing w:val="-2"/>
                <w:sz w:val="21"/>
                <w:szCs w:val="21"/>
              </w:rPr>
              <w:t>销售货物、应税劳务收入和应</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税服务收入</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16</w:t>
            </w:r>
            <w:r>
              <w:rPr>
                <w:rFonts w:ascii="宋体" w:hAnsi="宋体" w:cs="宋体" w:eastAsia="宋体" w:hint="default"/>
                <w:sz w:val="21"/>
                <w:szCs w:val="21"/>
              </w:rPr>
              <w:t>、</w:t>
            </w:r>
            <w:r>
              <w:rPr>
                <w:rFonts w:ascii="宋体" w:hAnsi="宋体" w:cs="宋体" w:eastAsia="宋体" w:hint="default"/>
                <w:sz w:val="21"/>
                <w:szCs w:val="21"/>
              </w:rPr>
              <w:t>11</w:t>
            </w:r>
            <w:r>
              <w:rPr>
                <w:rFonts w:ascii="宋体" w:hAnsi="宋体" w:cs="宋体" w:eastAsia="宋体" w:hint="default"/>
                <w:sz w:val="21"/>
                <w:szCs w:val="21"/>
              </w:rPr>
              <w:t>、</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3</w:t>
            </w:r>
          </w:p>
        </w:tc>
      </w:tr>
      <w:tr>
        <w:trPr>
          <w:trHeight w:val="322"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4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实缴流转税税额</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w w:val="100"/>
                <w:sz w:val="21"/>
              </w:rPr>
              <w:t>7</w:t>
            </w:r>
          </w:p>
        </w:tc>
      </w:tr>
      <w:tr>
        <w:trPr>
          <w:trHeight w:val="634"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03"/>
              <w:jc w:val="left"/>
              <w:rPr>
                <w:rFonts w:ascii="宋体" w:hAnsi="宋体" w:cs="宋体" w:eastAsia="宋体" w:hint="default"/>
                <w:sz w:val="21"/>
                <w:szCs w:val="21"/>
              </w:rPr>
            </w:pPr>
            <w:r>
              <w:rPr>
                <w:rFonts w:ascii="宋体" w:hAnsi="宋体" w:cs="宋体" w:eastAsia="宋体" w:hint="default"/>
                <w:spacing w:val="-2"/>
                <w:sz w:val="21"/>
                <w:szCs w:val="21"/>
              </w:rPr>
              <w:t>见不同纳税主体所得税税率</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说明</w:t>
            </w:r>
          </w:p>
        </w:tc>
      </w:tr>
      <w:tr>
        <w:trPr>
          <w:trHeight w:val="322"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实缴流转税税额</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3</w:t>
            </w:r>
          </w:p>
        </w:tc>
      </w:tr>
      <w:tr>
        <w:trPr>
          <w:trHeight w:val="322"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实缴流转税税额</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2</w:t>
            </w:r>
          </w:p>
        </w:tc>
      </w:tr>
      <w:tr>
        <w:trPr>
          <w:trHeight w:val="324"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0.01</w:t>
            </w:r>
          </w:p>
        </w:tc>
      </w:tr>
    </w:tbl>
    <w:p>
      <w:pPr>
        <w:pStyle w:val="BodyText"/>
        <w:spacing w:line="386" w:lineRule="auto" w:before="64"/>
        <w:ind w:right="213" w:firstLine="419"/>
        <w:jc w:val="both"/>
      </w:pPr>
      <w:r>
        <w:rPr>
          <w:w w:val="100"/>
        </w:rPr>
        <w:t>注 </w:t>
      </w:r>
      <w:r>
        <w:rPr>
          <w:rFonts w:ascii="Times New Roman" w:hAnsi="Times New Roman" w:cs="Times New Roman" w:eastAsia="Times New Roman" w:hint="default"/>
          <w:spacing w:val="-5"/>
          <w:w w:val="100"/>
        </w:rPr>
        <w:t>1</w:t>
      </w:r>
      <w:r>
        <w:rPr>
          <w:spacing w:val="-5"/>
          <w:w w:val="100"/>
        </w:rPr>
        <w:t>：根据财政部、税务总局《关于调整增值税税率的通知》（财税〔</w:t>
      </w:r>
      <w:r>
        <w:rPr>
          <w:rFonts w:ascii="Times New Roman" w:hAnsi="Times New Roman" w:cs="Times New Roman" w:eastAsia="Times New Roman" w:hint="default"/>
          <w:spacing w:val="-5"/>
          <w:w w:val="100"/>
        </w:rPr>
        <w:t>2018</w:t>
      </w:r>
      <w:r>
        <w:rPr>
          <w:spacing w:val="-5"/>
          <w:w w:val="100"/>
        </w:rPr>
        <w:t>〕</w:t>
      </w:r>
      <w:r>
        <w:rPr>
          <w:rFonts w:ascii="Times New Roman" w:hAnsi="Times New Roman" w:cs="Times New Roman" w:eastAsia="Times New Roman" w:hint="default"/>
          <w:spacing w:val="-5"/>
          <w:w w:val="100"/>
        </w:rPr>
        <w:t>32</w:t>
      </w:r>
      <w:r>
        <w:rPr>
          <w:rFonts w:ascii="Times New Roman" w:hAnsi="Times New Roman" w:cs="Times New Roman" w:eastAsia="Times New Roman" w:hint="default"/>
          <w:spacing w:val="-28"/>
          <w:w w:val="100"/>
        </w:rPr>
        <w:t> </w:t>
      </w:r>
      <w:r>
        <w:rPr>
          <w:spacing w:val="-1"/>
          <w:w w:val="100"/>
        </w:rPr>
        <w:t>号）的</w:t>
      </w:r>
      <w:r>
        <w:rPr>
          <w:w w:val="100"/>
        </w:rPr>
        <w:t> </w:t>
      </w:r>
      <w:r>
        <w:rPr/>
        <w:t>规定，本公司自</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日起发生增值税应税销售行为或者进口货物，原适用</w:t>
      </w:r>
      <w:r>
        <w:rPr>
          <w:spacing w:val="-54"/>
        </w:rPr>
        <w:t> </w:t>
      </w:r>
      <w:r>
        <w:rPr>
          <w:rFonts w:ascii="Times New Roman" w:hAnsi="Times New Roman" w:cs="Times New Roman" w:eastAsia="Times New Roman" w:hint="default"/>
        </w:rPr>
        <w:t>17%</w:t>
      </w:r>
      <w:r>
        <w:rPr/>
        <w:t>和</w:t>
      </w:r>
      <w:r>
        <w:rPr>
          <w:w w:val="100"/>
        </w:rPr>
        <w:t> </w:t>
      </w:r>
      <w:r>
        <w:rPr>
          <w:rFonts w:ascii="Times New Roman" w:hAnsi="Times New Roman" w:cs="Times New Roman" w:eastAsia="Times New Roman" w:hint="default"/>
        </w:rPr>
        <w:t>11%</w:t>
      </w:r>
      <w:r>
        <w:rPr/>
        <w:t>税率的，税率分别调整为</w:t>
      </w:r>
      <w:r>
        <w:rPr>
          <w:spacing w:val="-62"/>
        </w:rPr>
        <w:t> </w:t>
      </w:r>
      <w:r>
        <w:rPr>
          <w:rFonts w:ascii="Times New Roman" w:hAnsi="Times New Roman" w:cs="Times New Roman" w:eastAsia="Times New Roman" w:hint="default"/>
        </w:rPr>
        <w:t>16%</w:t>
      </w:r>
      <w:r>
        <w:rPr/>
        <w:t>、</w:t>
      </w:r>
      <w:r>
        <w:rPr>
          <w:rFonts w:ascii="Times New Roman" w:hAnsi="Times New Roman" w:cs="Times New Roman" w:eastAsia="Times New Roman" w:hint="default"/>
        </w:rPr>
        <w:t>10%</w:t>
      </w:r>
      <w:r>
        <w:rPr/>
        <w:t>。</w:t>
      </w:r>
    </w:p>
    <w:p>
      <w:pPr>
        <w:spacing w:line="240" w:lineRule="auto" w:before="10"/>
        <w:rPr>
          <w:rFonts w:ascii="宋体" w:hAnsi="宋体" w:cs="宋体" w:eastAsia="宋体" w:hint="default"/>
          <w:sz w:val="20"/>
          <w:szCs w:val="20"/>
        </w:rPr>
      </w:pPr>
    </w:p>
    <w:p>
      <w:pPr>
        <w:pStyle w:val="BodyText"/>
        <w:spacing w:line="240" w:lineRule="auto"/>
        <w:ind w:right="1923"/>
        <w:jc w:val="left"/>
      </w:pPr>
      <w:r>
        <w:rPr/>
        <w:t>存在不同企业所得税税率纳税主体的，披露情况说明</w:t>
      </w:r>
    </w:p>
    <w:p>
      <w:pPr>
        <w:pStyle w:val="BodyText"/>
        <w:spacing w:line="240" w:lineRule="auto" w:before="37"/>
        <w:ind w:right="19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335"/>
        <w:gridCol w:w="4189"/>
      </w:tblGrid>
      <w:tr>
        <w:trPr>
          <w:trHeight w:val="324" w:hRule="exact"/>
        </w:trPr>
        <w:tc>
          <w:tcPr>
            <w:tcW w:w="4335" w:type="dxa"/>
            <w:tcBorders>
              <w:top w:val="single" w:sz="4" w:space="0" w:color="000000"/>
              <w:left w:val="single" w:sz="4" w:space="0" w:color="000000"/>
              <w:bottom w:val="single" w:sz="6" w:space="0" w:color="000000"/>
              <w:right w:val="single" w:sz="6"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189" w:type="dxa"/>
            <w:tcBorders>
              <w:top w:val="single" w:sz="4" w:space="0" w:color="000000"/>
              <w:left w:val="single" w:sz="6" w:space="0" w:color="000000"/>
              <w:bottom w:val="single" w:sz="6" w:space="0" w:color="000000"/>
              <w:right w:val="single" w:sz="4" w:space="0" w:color="000000"/>
            </w:tcBorders>
          </w:tcPr>
          <w:p>
            <w:pPr>
              <w:pStyle w:val="TableParagraph"/>
              <w:spacing w:line="278" w:lineRule="exact"/>
              <w:ind w:left="1265"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26" w:hRule="exact"/>
        </w:trPr>
        <w:tc>
          <w:tcPr>
            <w:tcW w:w="4335"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418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15</w:t>
            </w:r>
          </w:p>
        </w:tc>
      </w:tr>
      <w:tr>
        <w:trPr>
          <w:trHeight w:val="326" w:hRule="exact"/>
        </w:trPr>
        <w:tc>
          <w:tcPr>
            <w:tcW w:w="4335"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深圳市齐普生科技股份有限公司</w:t>
            </w:r>
          </w:p>
        </w:tc>
        <w:tc>
          <w:tcPr>
            <w:tcW w:w="418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25</w:t>
            </w:r>
          </w:p>
        </w:tc>
      </w:tr>
      <w:tr>
        <w:trPr>
          <w:trHeight w:val="329" w:hRule="exact"/>
        </w:trPr>
        <w:tc>
          <w:tcPr>
            <w:tcW w:w="4335"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上海金证高科技有限公司</w:t>
            </w:r>
          </w:p>
        </w:tc>
        <w:tc>
          <w:tcPr>
            <w:tcW w:w="418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z w:val="21"/>
              </w:rPr>
              <w:t>15</w:t>
            </w:r>
          </w:p>
        </w:tc>
      </w:tr>
      <w:tr>
        <w:trPr>
          <w:trHeight w:val="326" w:hRule="exact"/>
        </w:trPr>
        <w:tc>
          <w:tcPr>
            <w:tcW w:w="4335"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北京北方金证科技有限公司</w:t>
            </w:r>
          </w:p>
        </w:tc>
        <w:tc>
          <w:tcPr>
            <w:tcW w:w="418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15</w:t>
            </w:r>
          </w:p>
        </w:tc>
      </w:tr>
      <w:tr>
        <w:trPr>
          <w:trHeight w:val="326" w:hRule="exact"/>
        </w:trPr>
        <w:tc>
          <w:tcPr>
            <w:tcW w:w="4335"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成都市金证科技有限责任公司</w:t>
            </w:r>
          </w:p>
        </w:tc>
        <w:tc>
          <w:tcPr>
            <w:tcW w:w="4189" w:type="dxa"/>
            <w:tcBorders>
              <w:top w:val="single" w:sz="6" w:space="0" w:color="000000"/>
              <w:left w:val="single" w:sz="6" w:space="0" w:color="000000"/>
              <w:bottom w:val="single" w:sz="6" w:space="0" w:color="000000"/>
              <w:right w:val="single" w:sz="4" w:space="0" w:color="000000"/>
            </w:tcBorders>
          </w:tcPr>
          <w:p>
            <w:pPr>
              <w:pStyle w:val="TableParagraph"/>
              <w:spacing w:line="278" w:lineRule="exact"/>
              <w:ind w:right="98"/>
              <w:jc w:val="right"/>
              <w:rPr>
                <w:rFonts w:ascii="宋体" w:hAnsi="宋体" w:cs="宋体" w:eastAsia="宋体" w:hint="default"/>
                <w:sz w:val="21"/>
                <w:szCs w:val="21"/>
              </w:rPr>
            </w:pPr>
            <w:r>
              <w:rPr>
                <w:rFonts w:ascii="宋体" w:hAnsi="宋体" w:cs="宋体" w:eastAsia="宋体" w:hint="default"/>
                <w:sz w:val="21"/>
                <w:szCs w:val="21"/>
              </w:rPr>
              <w:t>享受小微企业税收优惠；按</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征收</w:t>
            </w:r>
          </w:p>
        </w:tc>
      </w:tr>
      <w:tr>
        <w:trPr>
          <w:trHeight w:val="326" w:hRule="exact"/>
        </w:trPr>
        <w:tc>
          <w:tcPr>
            <w:tcW w:w="4335"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成都金证信息技术有限公司</w:t>
            </w:r>
          </w:p>
        </w:tc>
        <w:tc>
          <w:tcPr>
            <w:tcW w:w="418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25</w:t>
            </w:r>
          </w:p>
        </w:tc>
      </w:tr>
      <w:tr>
        <w:trPr>
          <w:trHeight w:val="329" w:hRule="exact"/>
        </w:trPr>
        <w:tc>
          <w:tcPr>
            <w:tcW w:w="4335"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深圳市金证博泽科技有限公司</w:t>
            </w:r>
          </w:p>
        </w:tc>
        <w:tc>
          <w:tcPr>
            <w:tcW w:w="418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21"/>
                <w:szCs w:val="21"/>
              </w:rPr>
            </w:pPr>
            <w:r>
              <w:rPr>
                <w:rFonts w:ascii="Times New Roman"/>
                <w:sz w:val="21"/>
              </w:rPr>
              <w:t>25</w:t>
            </w:r>
          </w:p>
        </w:tc>
      </w:tr>
      <w:tr>
        <w:trPr>
          <w:trHeight w:val="324" w:hRule="exact"/>
        </w:trPr>
        <w:tc>
          <w:tcPr>
            <w:tcW w:w="4335" w:type="dxa"/>
            <w:tcBorders>
              <w:top w:val="single" w:sz="6" w:space="0" w:color="000000"/>
              <w:left w:val="single" w:sz="4" w:space="0" w:color="000000"/>
              <w:bottom w:val="single" w:sz="4"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南京金证信息技术有限公司</w:t>
            </w:r>
          </w:p>
        </w:tc>
        <w:tc>
          <w:tcPr>
            <w:tcW w:w="4189"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25</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195" w:top="1100" w:bottom="1380" w:left="1580" w:right="1580"/>
        </w:sectPr>
      </w:pPr>
    </w:p>
    <w:p>
      <w:pPr>
        <w:spacing w:line="240" w:lineRule="auto" w:before="8"/>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4335"/>
        <w:gridCol w:w="4189"/>
      </w:tblGrid>
      <w:tr>
        <w:trPr>
          <w:trHeight w:val="324" w:hRule="exact"/>
        </w:trPr>
        <w:tc>
          <w:tcPr>
            <w:tcW w:w="4335" w:type="dxa"/>
            <w:tcBorders>
              <w:top w:val="single" w:sz="4" w:space="0" w:color="000000"/>
              <w:left w:val="single" w:sz="4" w:space="0" w:color="000000"/>
              <w:bottom w:val="single" w:sz="6" w:space="0" w:color="000000"/>
              <w:right w:val="single" w:sz="6"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金证财富南京科技有限公司</w:t>
            </w:r>
          </w:p>
        </w:tc>
        <w:tc>
          <w:tcPr>
            <w:tcW w:w="4189" w:type="dxa"/>
            <w:tcBorders>
              <w:top w:val="single" w:sz="4" w:space="0" w:color="000000"/>
              <w:left w:val="single" w:sz="6" w:space="0" w:color="000000"/>
              <w:bottom w:val="single" w:sz="6" w:space="0" w:color="000000"/>
              <w:right w:val="single" w:sz="4" w:space="0" w:color="000000"/>
            </w:tcBorders>
          </w:tcPr>
          <w:p>
            <w:pPr>
              <w:pStyle w:val="TableParagraph"/>
              <w:spacing w:line="279" w:lineRule="exact"/>
              <w:ind w:right="98"/>
              <w:jc w:val="right"/>
              <w:rPr>
                <w:rFonts w:ascii="宋体" w:hAnsi="宋体" w:cs="宋体" w:eastAsia="宋体" w:hint="default"/>
                <w:sz w:val="21"/>
                <w:szCs w:val="21"/>
              </w:rPr>
            </w:pPr>
            <w:r>
              <w:rPr>
                <w:rFonts w:ascii="宋体" w:hAnsi="宋体" w:cs="宋体" w:eastAsia="宋体" w:hint="default"/>
                <w:sz w:val="21"/>
                <w:szCs w:val="21"/>
              </w:rPr>
              <w:t>软件企业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减半；本期按</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12.5%</w:t>
            </w:r>
            <w:r>
              <w:rPr>
                <w:rFonts w:ascii="宋体" w:hAnsi="宋体" w:cs="宋体" w:eastAsia="宋体" w:hint="default"/>
                <w:sz w:val="21"/>
                <w:szCs w:val="21"/>
              </w:rPr>
              <w:t>征收</w:t>
            </w:r>
          </w:p>
        </w:tc>
      </w:tr>
      <w:tr>
        <w:trPr>
          <w:trHeight w:val="326" w:hRule="exact"/>
        </w:trPr>
        <w:tc>
          <w:tcPr>
            <w:tcW w:w="4335"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深圳市金微蓝技术有限公司</w:t>
            </w:r>
          </w:p>
        </w:tc>
        <w:tc>
          <w:tcPr>
            <w:tcW w:w="418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15</w:t>
            </w:r>
          </w:p>
        </w:tc>
      </w:tr>
      <w:tr>
        <w:trPr>
          <w:trHeight w:val="329" w:hRule="exact"/>
        </w:trPr>
        <w:tc>
          <w:tcPr>
            <w:tcW w:w="4335"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北京联龙博通电子商务技术有限公司</w:t>
            </w:r>
          </w:p>
        </w:tc>
        <w:tc>
          <w:tcPr>
            <w:tcW w:w="418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z w:val="21"/>
              </w:rPr>
              <w:t>15</w:t>
            </w:r>
          </w:p>
        </w:tc>
      </w:tr>
      <w:tr>
        <w:trPr>
          <w:trHeight w:val="326" w:hRule="exact"/>
        </w:trPr>
        <w:tc>
          <w:tcPr>
            <w:tcW w:w="4335"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人谷科技（北京）有限责任公司</w:t>
            </w:r>
          </w:p>
        </w:tc>
        <w:tc>
          <w:tcPr>
            <w:tcW w:w="418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15</w:t>
            </w:r>
          </w:p>
        </w:tc>
      </w:tr>
      <w:tr>
        <w:trPr>
          <w:trHeight w:val="326" w:hRule="exact"/>
        </w:trPr>
        <w:tc>
          <w:tcPr>
            <w:tcW w:w="4335"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深圳市融汇通金科技有限公司</w:t>
            </w:r>
          </w:p>
        </w:tc>
        <w:tc>
          <w:tcPr>
            <w:tcW w:w="4189" w:type="dxa"/>
            <w:tcBorders>
              <w:top w:val="single" w:sz="6" w:space="0" w:color="000000"/>
              <w:left w:val="single" w:sz="6" w:space="0" w:color="000000"/>
              <w:bottom w:val="single" w:sz="6" w:space="0" w:color="000000"/>
              <w:right w:val="single" w:sz="4" w:space="0" w:color="000000"/>
            </w:tcBorders>
          </w:tcPr>
          <w:p>
            <w:pPr>
              <w:pStyle w:val="TableParagraph"/>
              <w:spacing w:line="278" w:lineRule="exact"/>
              <w:ind w:right="98"/>
              <w:jc w:val="right"/>
              <w:rPr>
                <w:rFonts w:ascii="宋体" w:hAnsi="宋体" w:cs="宋体" w:eastAsia="宋体" w:hint="default"/>
                <w:sz w:val="21"/>
                <w:szCs w:val="21"/>
              </w:rPr>
            </w:pPr>
            <w:r>
              <w:rPr>
                <w:rFonts w:ascii="宋体" w:hAnsi="宋体" w:cs="宋体" w:eastAsia="宋体" w:hint="default"/>
                <w:sz w:val="21"/>
                <w:szCs w:val="21"/>
              </w:rPr>
              <w:t>软件企业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减半；本期按</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12.5%</w:t>
            </w:r>
            <w:r>
              <w:rPr>
                <w:rFonts w:ascii="宋体" w:hAnsi="宋体" w:cs="宋体" w:eastAsia="宋体" w:hint="default"/>
                <w:sz w:val="21"/>
                <w:szCs w:val="21"/>
              </w:rPr>
              <w:t>征收</w:t>
            </w:r>
          </w:p>
        </w:tc>
      </w:tr>
      <w:tr>
        <w:trPr>
          <w:trHeight w:val="326" w:hRule="exact"/>
        </w:trPr>
        <w:tc>
          <w:tcPr>
            <w:tcW w:w="4335"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珠海金智维信息科技有限公司</w:t>
            </w:r>
          </w:p>
        </w:tc>
        <w:tc>
          <w:tcPr>
            <w:tcW w:w="4189" w:type="dxa"/>
            <w:tcBorders>
              <w:top w:val="single" w:sz="6" w:space="0" w:color="000000"/>
              <w:left w:val="single" w:sz="6" w:space="0" w:color="000000"/>
              <w:bottom w:val="single" w:sz="6" w:space="0" w:color="000000"/>
              <w:right w:val="single" w:sz="4" w:space="0" w:color="000000"/>
            </w:tcBorders>
          </w:tcPr>
          <w:p>
            <w:pPr>
              <w:pStyle w:val="TableParagraph"/>
              <w:spacing w:line="278" w:lineRule="exact"/>
              <w:ind w:right="99"/>
              <w:jc w:val="right"/>
              <w:rPr>
                <w:rFonts w:ascii="宋体" w:hAnsi="宋体" w:cs="宋体" w:eastAsia="宋体" w:hint="default"/>
                <w:sz w:val="21"/>
                <w:szCs w:val="21"/>
              </w:rPr>
            </w:pPr>
            <w:r>
              <w:rPr>
                <w:rFonts w:ascii="宋体" w:hAnsi="宋体" w:cs="宋体" w:eastAsia="宋体" w:hint="default"/>
                <w:sz w:val="21"/>
                <w:szCs w:val="21"/>
              </w:rPr>
              <w:t>软件企业</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减半；本期免税</w:t>
            </w:r>
          </w:p>
        </w:tc>
      </w:tr>
      <w:tr>
        <w:trPr>
          <w:trHeight w:val="329" w:hRule="exact"/>
        </w:trPr>
        <w:tc>
          <w:tcPr>
            <w:tcW w:w="4335"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深圳奔球金融服务有限公司</w:t>
            </w:r>
          </w:p>
        </w:tc>
        <w:tc>
          <w:tcPr>
            <w:tcW w:w="418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z w:val="21"/>
              </w:rPr>
              <w:t>25</w:t>
            </w:r>
          </w:p>
        </w:tc>
      </w:tr>
      <w:tr>
        <w:trPr>
          <w:trHeight w:val="326" w:hRule="exact"/>
        </w:trPr>
        <w:tc>
          <w:tcPr>
            <w:tcW w:w="4335"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陕西金证科技有限公司</w:t>
            </w:r>
          </w:p>
        </w:tc>
        <w:tc>
          <w:tcPr>
            <w:tcW w:w="418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25</w:t>
            </w:r>
          </w:p>
        </w:tc>
      </w:tr>
      <w:tr>
        <w:trPr>
          <w:trHeight w:val="326" w:hRule="exact"/>
        </w:trPr>
        <w:tc>
          <w:tcPr>
            <w:tcW w:w="4335"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深圳金证引擎科技有限公司</w:t>
            </w:r>
          </w:p>
        </w:tc>
        <w:tc>
          <w:tcPr>
            <w:tcW w:w="4189" w:type="dxa"/>
            <w:tcBorders>
              <w:top w:val="single" w:sz="6" w:space="0" w:color="000000"/>
              <w:left w:val="single" w:sz="6" w:space="0" w:color="000000"/>
              <w:bottom w:val="single" w:sz="6" w:space="0" w:color="000000"/>
              <w:right w:val="single" w:sz="4" w:space="0" w:color="000000"/>
            </w:tcBorders>
          </w:tcPr>
          <w:p>
            <w:pPr>
              <w:pStyle w:val="TableParagraph"/>
              <w:spacing w:line="278" w:lineRule="exact"/>
              <w:ind w:right="99"/>
              <w:jc w:val="right"/>
              <w:rPr>
                <w:rFonts w:ascii="宋体" w:hAnsi="宋体" w:cs="宋体" w:eastAsia="宋体" w:hint="default"/>
                <w:sz w:val="21"/>
                <w:szCs w:val="21"/>
              </w:rPr>
            </w:pPr>
            <w:r>
              <w:rPr>
                <w:rFonts w:ascii="宋体" w:hAnsi="宋体" w:cs="宋体" w:eastAsia="宋体" w:hint="default"/>
                <w:sz w:val="21"/>
                <w:szCs w:val="21"/>
              </w:rPr>
              <w:t>软件企业</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减半；本期免税</w:t>
            </w:r>
          </w:p>
        </w:tc>
      </w:tr>
      <w:tr>
        <w:trPr>
          <w:trHeight w:val="326" w:hRule="exact"/>
        </w:trPr>
        <w:tc>
          <w:tcPr>
            <w:tcW w:w="4335"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深圳市睿服科技有限公司</w:t>
            </w:r>
          </w:p>
        </w:tc>
        <w:tc>
          <w:tcPr>
            <w:tcW w:w="418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25</w:t>
            </w:r>
          </w:p>
        </w:tc>
      </w:tr>
      <w:tr>
        <w:trPr>
          <w:trHeight w:val="329" w:hRule="exact"/>
        </w:trPr>
        <w:tc>
          <w:tcPr>
            <w:tcW w:w="4335"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深圳市金证投资有限公司</w:t>
            </w:r>
          </w:p>
        </w:tc>
        <w:tc>
          <w:tcPr>
            <w:tcW w:w="418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21"/>
                <w:szCs w:val="21"/>
              </w:rPr>
            </w:pPr>
            <w:r>
              <w:rPr>
                <w:rFonts w:ascii="Times New Roman"/>
                <w:sz w:val="21"/>
              </w:rPr>
              <w:t>25</w:t>
            </w:r>
          </w:p>
        </w:tc>
      </w:tr>
      <w:tr>
        <w:trPr>
          <w:trHeight w:val="326" w:hRule="exact"/>
        </w:trPr>
        <w:tc>
          <w:tcPr>
            <w:tcW w:w="4335"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金证技术（香港）有限公司</w:t>
            </w:r>
          </w:p>
        </w:tc>
        <w:tc>
          <w:tcPr>
            <w:tcW w:w="4189" w:type="dxa"/>
            <w:tcBorders>
              <w:top w:val="single" w:sz="6" w:space="0" w:color="000000"/>
              <w:left w:val="single" w:sz="6" w:space="0" w:color="000000"/>
              <w:bottom w:val="single" w:sz="6" w:space="0" w:color="000000"/>
              <w:right w:val="single" w:sz="4" w:space="0" w:color="000000"/>
            </w:tcBorders>
          </w:tcPr>
          <w:p>
            <w:pPr>
              <w:pStyle w:val="TableParagraph"/>
              <w:spacing w:line="278" w:lineRule="exact"/>
              <w:ind w:right="99"/>
              <w:jc w:val="right"/>
              <w:rPr>
                <w:rFonts w:ascii="Times New Roman" w:hAnsi="Times New Roman" w:cs="Times New Roman" w:eastAsia="Times New Roman" w:hint="default"/>
                <w:sz w:val="21"/>
                <w:szCs w:val="21"/>
              </w:rPr>
            </w:pPr>
            <w:r>
              <w:rPr>
                <w:rFonts w:ascii="宋体" w:hAnsi="宋体" w:cs="宋体" w:eastAsia="宋体" w:hint="default"/>
                <w:sz w:val="21"/>
                <w:szCs w:val="21"/>
              </w:rPr>
              <w:t>按照香港税率</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16.5%</w:t>
            </w:r>
          </w:p>
        </w:tc>
      </w:tr>
      <w:tr>
        <w:trPr>
          <w:trHeight w:val="326" w:hRule="exact"/>
        </w:trPr>
        <w:tc>
          <w:tcPr>
            <w:tcW w:w="4335"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深圳市齐普生数字系统有限公司</w:t>
            </w:r>
          </w:p>
        </w:tc>
        <w:tc>
          <w:tcPr>
            <w:tcW w:w="418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15</w:t>
            </w:r>
          </w:p>
        </w:tc>
      </w:tr>
      <w:tr>
        <w:trPr>
          <w:trHeight w:val="326" w:hRule="exact"/>
        </w:trPr>
        <w:tc>
          <w:tcPr>
            <w:tcW w:w="4335"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北京市齐普生信息科技有限公司</w:t>
            </w:r>
          </w:p>
        </w:tc>
        <w:tc>
          <w:tcPr>
            <w:tcW w:w="418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25</w:t>
            </w:r>
          </w:p>
        </w:tc>
      </w:tr>
      <w:tr>
        <w:trPr>
          <w:trHeight w:val="329" w:hRule="exact"/>
        </w:trPr>
        <w:tc>
          <w:tcPr>
            <w:tcW w:w="4335"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齐普生信息科技南京有限公司</w:t>
            </w:r>
          </w:p>
        </w:tc>
        <w:tc>
          <w:tcPr>
            <w:tcW w:w="418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z w:val="21"/>
              </w:rPr>
              <w:t>25</w:t>
            </w:r>
          </w:p>
        </w:tc>
      </w:tr>
      <w:tr>
        <w:trPr>
          <w:trHeight w:val="326" w:hRule="exact"/>
        </w:trPr>
        <w:tc>
          <w:tcPr>
            <w:tcW w:w="4335"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金证联龙（天津）科技有限公司</w:t>
            </w:r>
          </w:p>
        </w:tc>
        <w:tc>
          <w:tcPr>
            <w:tcW w:w="418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25</w:t>
            </w:r>
          </w:p>
        </w:tc>
      </w:tr>
      <w:tr>
        <w:trPr>
          <w:trHeight w:val="326" w:hRule="exact"/>
        </w:trPr>
        <w:tc>
          <w:tcPr>
            <w:tcW w:w="4335"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深圳智泽金融服务有限公司</w:t>
            </w:r>
          </w:p>
        </w:tc>
        <w:tc>
          <w:tcPr>
            <w:tcW w:w="418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25</w:t>
            </w:r>
          </w:p>
        </w:tc>
      </w:tr>
      <w:tr>
        <w:trPr>
          <w:trHeight w:val="326" w:hRule="exact"/>
        </w:trPr>
        <w:tc>
          <w:tcPr>
            <w:tcW w:w="4335"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深圳市知领互联信息有限公司</w:t>
            </w:r>
          </w:p>
        </w:tc>
        <w:tc>
          <w:tcPr>
            <w:tcW w:w="418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25</w:t>
            </w:r>
          </w:p>
        </w:tc>
      </w:tr>
      <w:tr>
        <w:trPr>
          <w:trHeight w:val="329" w:hRule="exact"/>
        </w:trPr>
        <w:tc>
          <w:tcPr>
            <w:tcW w:w="4335"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江苏金证引擎供应链管理有限公司</w:t>
            </w:r>
          </w:p>
        </w:tc>
        <w:tc>
          <w:tcPr>
            <w:tcW w:w="418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z w:val="21"/>
              </w:rPr>
              <w:t>25</w:t>
            </w:r>
          </w:p>
        </w:tc>
      </w:tr>
      <w:tr>
        <w:trPr>
          <w:trHeight w:val="326" w:hRule="exact"/>
        </w:trPr>
        <w:tc>
          <w:tcPr>
            <w:tcW w:w="4335"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深圳金证奇云健康管理有限公司</w:t>
            </w:r>
          </w:p>
        </w:tc>
        <w:tc>
          <w:tcPr>
            <w:tcW w:w="418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25</w:t>
            </w:r>
          </w:p>
        </w:tc>
      </w:tr>
      <w:tr>
        <w:trPr>
          <w:trHeight w:val="327" w:hRule="exact"/>
        </w:trPr>
        <w:tc>
          <w:tcPr>
            <w:tcW w:w="4335" w:type="dxa"/>
            <w:tcBorders>
              <w:top w:val="single" w:sz="6" w:space="0" w:color="000000"/>
              <w:left w:val="single" w:sz="4" w:space="0" w:color="000000"/>
              <w:bottom w:val="single" w:sz="6" w:space="0" w:color="000000"/>
              <w:right w:val="single" w:sz="6"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深圳金证信息服务有限公司</w:t>
            </w:r>
          </w:p>
        </w:tc>
        <w:tc>
          <w:tcPr>
            <w:tcW w:w="418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25</w:t>
            </w:r>
          </w:p>
        </w:tc>
      </w:tr>
      <w:tr>
        <w:trPr>
          <w:trHeight w:val="326" w:hRule="exact"/>
        </w:trPr>
        <w:tc>
          <w:tcPr>
            <w:tcW w:w="4335" w:type="dxa"/>
            <w:tcBorders>
              <w:top w:val="single" w:sz="6" w:space="0" w:color="000000"/>
              <w:left w:val="single" w:sz="4" w:space="0" w:color="000000"/>
              <w:bottom w:val="single" w:sz="4"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深圳市金万博科技有限公司</w:t>
            </w:r>
          </w:p>
        </w:tc>
        <w:tc>
          <w:tcPr>
            <w:tcW w:w="4189"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25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3"/>
        <w:tabs>
          <w:tab w:pos="645" w:val="left" w:leader="none"/>
        </w:tabs>
        <w:spacing w:line="240" w:lineRule="auto" w:before="0"/>
        <w:ind w:left="220" w:right="1923"/>
        <w:jc w:val="left"/>
        <w:rPr>
          <w:b w:val="0"/>
          <w:bCs w:val="0"/>
        </w:rPr>
      </w:pPr>
      <w:r>
        <w:rPr>
          <w:rFonts w:ascii="宋体" w:hAnsi="宋体" w:cs="宋体" w:eastAsia="宋体" w:hint="default"/>
          <w:w w:val="95"/>
        </w:rPr>
        <w:t>2.</w:t>
        <w:tab/>
      </w:r>
      <w:r>
        <w:rPr/>
        <w:t>税收优惠</w:t>
      </w:r>
      <w:r>
        <w:rPr>
          <w:b w:val="0"/>
          <w:bCs w:val="0"/>
        </w:rPr>
      </w:r>
    </w:p>
    <w:p>
      <w:pPr>
        <w:pStyle w:val="BodyText"/>
        <w:tabs>
          <w:tab w:pos="966" w:val="left" w:leader="none"/>
        </w:tabs>
        <w:spacing w:line="321" w:lineRule="auto" w:before="97"/>
        <w:ind w:left="640" w:right="5477"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rFonts w:ascii="Times New Roman" w:hAnsi="Times New Roman" w:cs="Times New Roman" w:eastAsia="Times New Roman" w:hint="default"/>
          <w:spacing w:val="-2"/>
        </w:rPr>
        <w:t>1</w:t>
      </w:r>
      <w:r>
        <w:rPr>
          <w:spacing w:val="-2"/>
        </w:rPr>
        <w:t>、享受企业所得税税收优惠</w:t>
      </w:r>
    </w:p>
    <w:p>
      <w:pPr>
        <w:pStyle w:val="BodyText"/>
        <w:spacing w:line="386" w:lineRule="auto" w:before="98"/>
        <w:ind w:right="211" w:firstLine="419"/>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17</w:t>
      </w:r>
      <w:r>
        <w:rPr>
          <w:rFonts w:ascii="Times New Roman" w:hAnsi="Times New Roman" w:cs="Times New Roman" w:eastAsia="Times New Roman" w:hint="default"/>
          <w:spacing w:val="6"/>
        </w:rPr>
        <w:t> </w:t>
      </w:r>
      <w:r>
        <w:rPr>
          <w:spacing w:val="-3"/>
        </w:rPr>
        <w:t>日，本公司被深圳市科技创新委员会、深圳市财政委员会、深圳市国家</w:t>
      </w:r>
      <w:r>
        <w:rPr>
          <w:w w:val="100"/>
        </w:rPr>
        <w:t> </w:t>
      </w:r>
      <w:r>
        <w:rPr>
          <w:spacing w:val="-2"/>
        </w:rPr>
        <w:t>税务局、深圳市地方税务局认定（证书号</w:t>
      </w:r>
      <w:r>
        <w:rPr/>
        <w:t> </w:t>
      </w:r>
      <w:r>
        <w:rPr>
          <w:rFonts w:ascii="Times New Roman" w:hAnsi="Times New Roman" w:cs="Times New Roman" w:eastAsia="Times New Roman" w:hint="default"/>
          <w:spacing w:val="-2"/>
        </w:rPr>
        <w:t>GR201744200285</w:t>
      </w:r>
      <w:r>
        <w:rPr>
          <w:spacing w:val="-2"/>
        </w:rPr>
        <w:t>）为高新技术企业，有效期为三</w:t>
      </w:r>
      <w:r>
        <w:rPr>
          <w:spacing w:val="-90"/>
        </w:rPr>
        <w:t> </w:t>
      </w:r>
      <w:r>
        <w:rPr>
          <w:spacing w:val="-90"/>
        </w:rPr>
      </w:r>
      <w:r>
        <w:rPr/>
        <w:t>年，本公司</w:t>
      </w:r>
      <w:r>
        <w:rPr>
          <w:spacing w:val="-55"/>
        </w:rPr>
        <w:t> </w:t>
      </w:r>
      <w:r>
        <w:rPr>
          <w:rFonts w:ascii="Times New Roman" w:hAnsi="Times New Roman" w:cs="Times New Roman" w:eastAsia="Times New Roman" w:hint="default"/>
        </w:rPr>
        <w:t>2017-2019</w:t>
      </w:r>
      <w:r>
        <w:rPr>
          <w:rFonts w:ascii="Times New Roman" w:hAnsi="Times New Roman" w:cs="Times New Roman" w:eastAsia="Times New Roman" w:hint="default"/>
          <w:spacing w:val="-2"/>
        </w:rPr>
        <w:t> </w:t>
      </w:r>
      <w:r>
        <w:rPr/>
        <w:t>年度减按</w:t>
      </w:r>
      <w:r>
        <w:rPr>
          <w:spacing w:val="-55"/>
        </w:rPr>
        <w:t> </w:t>
      </w:r>
      <w:r>
        <w:rPr>
          <w:rFonts w:ascii="Times New Roman" w:hAnsi="Times New Roman" w:cs="Times New Roman" w:eastAsia="Times New Roman" w:hint="default"/>
        </w:rPr>
        <w:t>15%</w:t>
      </w:r>
      <w:r>
        <w:rPr/>
        <w:t>计算缴纳企业所得税。</w:t>
      </w:r>
    </w:p>
    <w:p>
      <w:pPr>
        <w:pStyle w:val="BodyText"/>
        <w:spacing w:line="386" w:lineRule="auto" w:before="35"/>
        <w:ind w:right="213" w:firstLine="419"/>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日，上海金证高科技有限公司被上海市科学技术委员会、上海市财政</w:t>
      </w:r>
      <w:r>
        <w:rPr>
          <w:w w:val="100"/>
        </w:rPr>
        <w:t> </w:t>
      </w:r>
      <w:r>
        <w:rPr>
          <w:spacing w:val="-2"/>
        </w:rPr>
        <w:t>局、上海市国家税务局、上海市地方税务局认定（证书号</w:t>
      </w:r>
      <w:r>
        <w:rPr/>
        <w:t> </w:t>
      </w:r>
      <w:r>
        <w:rPr>
          <w:rFonts w:ascii="Times New Roman" w:hAnsi="Times New Roman" w:cs="Times New Roman" w:eastAsia="Times New Roman" w:hint="default"/>
          <w:spacing w:val="-2"/>
        </w:rPr>
        <w:t>GR201731003111</w:t>
      </w:r>
      <w:r>
        <w:rPr>
          <w:spacing w:val="-2"/>
        </w:rPr>
        <w:t>）为高新技术企</w:t>
      </w:r>
      <w:r>
        <w:rPr>
          <w:spacing w:val="-97"/>
        </w:rPr>
        <w:t> </w:t>
      </w:r>
      <w:r>
        <w:rPr>
          <w:spacing w:val="-97"/>
        </w:rPr>
      </w:r>
      <w:r>
        <w:rPr>
          <w:spacing w:val="-12"/>
          <w:w w:val="100"/>
        </w:rPr>
        <w:t>业，有效期为三年，上海金证高科技有限公司</w:t>
      </w:r>
      <w:r>
        <w:rPr>
          <w:spacing w:val="-76"/>
          <w:w w:val="100"/>
        </w:rPr>
        <w:t> </w:t>
      </w:r>
      <w:r>
        <w:rPr>
          <w:rFonts w:ascii="Times New Roman" w:hAnsi="Times New Roman" w:cs="Times New Roman" w:eastAsia="Times New Roman" w:hint="default"/>
          <w:spacing w:val="-1"/>
          <w:w w:val="100"/>
        </w:rPr>
        <w:t>2017-2019</w:t>
      </w:r>
      <w:r>
        <w:rPr>
          <w:rFonts w:ascii="Times New Roman" w:hAnsi="Times New Roman" w:cs="Times New Roman" w:eastAsia="Times New Roman" w:hint="default"/>
          <w:spacing w:val="-22"/>
          <w:w w:val="100"/>
        </w:rPr>
        <w:t> </w:t>
      </w:r>
      <w:r>
        <w:rPr>
          <w:spacing w:val="-1"/>
          <w:w w:val="100"/>
        </w:rPr>
        <w:t>年度减按</w:t>
      </w:r>
      <w:r>
        <w:rPr>
          <w:spacing w:val="-76"/>
          <w:w w:val="100"/>
        </w:rPr>
        <w:t> </w:t>
      </w:r>
      <w:r>
        <w:rPr>
          <w:rFonts w:ascii="Times New Roman" w:hAnsi="Times New Roman" w:cs="Times New Roman" w:eastAsia="Times New Roman" w:hint="default"/>
          <w:spacing w:val="-2"/>
          <w:w w:val="100"/>
        </w:rPr>
        <w:t>15%</w:t>
      </w:r>
      <w:r>
        <w:rPr>
          <w:spacing w:val="-2"/>
          <w:w w:val="100"/>
        </w:rPr>
        <w:t>计算缴纳企业所得税。</w:t>
      </w:r>
    </w:p>
    <w:p>
      <w:pPr>
        <w:pStyle w:val="BodyText"/>
        <w:spacing w:line="386" w:lineRule="auto" w:before="35"/>
        <w:ind w:right="106" w:firstLine="419"/>
        <w:jc w:val="left"/>
      </w:pPr>
      <w:r>
        <w:rPr>
          <w:rFonts w:ascii="Times New Roman" w:hAnsi="Times New Roman" w:cs="Times New Roman" w:eastAsia="Times New Roman" w:hint="default"/>
          <w:w w:val="100"/>
        </w:rPr>
        <w:t>2018</w:t>
      </w:r>
      <w:r>
        <w:rPr>
          <w:rFonts w:ascii="Times New Roman" w:hAnsi="Times New Roman" w:cs="Times New Roman" w:eastAsia="Times New Roman" w:hint="default"/>
          <w:spacing w:val="-9"/>
          <w:w w:val="100"/>
        </w:rPr>
        <w:t> </w:t>
      </w:r>
      <w:r>
        <w:rPr>
          <w:w w:val="100"/>
        </w:rPr>
        <w:t>年</w:t>
      </w:r>
      <w:r>
        <w:rPr>
          <w:spacing w:val="-61"/>
          <w:w w:val="100"/>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9"/>
          <w:w w:val="100"/>
        </w:rPr>
        <w:t> </w:t>
      </w:r>
      <w:r>
        <w:rPr>
          <w:w w:val="100"/>
        </w:rPr>
        <w:t>月</w:t>
      </w:r>
      <w:r>
        <w:rPr>
          <w:spacing w:val="-61"/>
          <w:w w:val="100"/>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9"/>
          <w:w w:val="100"/>
        </w:rPr>
        <w:t> </w:t>
      </w:r>
      <w:r>
        <w:rPr>
          <w:spacing w:val="-5"/>
          <w:w w:val="100"/>
        </w:rPr>
        <w:t>日北京北方金证科技有限公司被北京市科学技术委员会、北京市财政局、</w:t>
      </w:r>
      <w:r>
        <w:rPr>
          <w:w w:val="100"/>
        </w:rPr>
        <w:t> </w:t>
      </w:r>
      <w:r>
        <w:rPr/>
        <w:t>国家税务总局北京市税务局认定（证书号</w:t>
      </w:r>
      <w:r>
        <w:rPr>
          <w:spacing w:val="-62"/>
        </w:rPr>
        <w:t> </w:t>
      </w:r>
      <w:r>
        <w:rPr>
          <w:rFonts w:ascii="Times New Roman" w:hAnsi="Times New Roman" w:cs="Times New Roman" w:eastAsia="Times New Roman" w:hint="default"/>
        </w:rPr>
        <w:t>GR201811001064</w:t>
      </w:r>
      <w:r>
        <w:rPr/>
        <w:t>）为高新技术企业，北京北方金</w:t>
      </w:r>
      <w:r>
        <w:rPr>
          <w:w w:val="100"/>
        </w:rPr>
        <w:t> </w:t>
      </w:r>
      <w:r>
        <w:rPr/>
        <w:t>证科技有限公司</w:t>
      </w:r>
      <w:r>
        <w:rPr>
          <w:spacing w:val="-54"/>
        </w:rPr>
        <w:t> </w:t>
      </w:r>
      <w:r>
        <w:rPr>
          <w:rFonts w:ascii="Times New Roman" w:hAnsi="Times New Roman" w:cs="Times New Roman" w:eastAsia="Times New Roman" w:hint="default"/>
        </w:rPr>
        <w:t>2018-2020</w:t>
      </w:r>
      <w:r>
        <w:rPr>
          <w:rFonts w:ascii="Times New Roman" w:hAnsi="Times New Roman" w:cs="Times New Roman" w:eastAsia="Times New Roman" w:hint="default"/>
          <w:spacing w:val="-1"/>
        </w:rPr>
        <w:t> </w:t>
      </w:r>
      <w:r>
        <w:rPr/>
        <w:t>年度减按</w:t>
      </w:r>
      <w:r>
        <w:rPr>
          <w:spacing w:val="-56"/>
        </w:rPr>
        <w:t> </w:t>
      </w:r>
      <w:r>
        <w:rPr>
          <w:rFonts w:ascii="Times New Roman" w:hAnsi="Times New Roman" w:cs="Times New Roman" w:eastAsia="Times New Roman" w:hint="default"/>
        </w:rPr>
        <w:t>15%</w:t>
      </w:r>
      <w:r>
        <w:rPr/>
        <w:t>计算缴纳企业所得税。</w:t>
      </w:r>
    </w:p>
    <w:p>
      <w:pPr>
        <w:spacing w:after="0" w:line="386" w:lineRule="auto"/>
        <w:jc w:val="left"/>
        <w:sectPr>
          <w:pgSz w:w="11910" w:h="16840"/>
          <w:pgMar w:header="877" w:footer="1195" w:top="1100" w:bottom="1380" w:left="1580" w:right="1580"/>
        </w:sectPr>
      </w:pPr>
    </w:p>
    <w:p>
      <w:pPr>
        <w:spacing w:line="240" w:lineRule="auto" w:before="10"/>
        <w:rPr>
          <w:rFonts w:ascii="宋体" w:hAnsi="宋体" w:cs="宋体" w:eastAsia="宋体" w:hint="default"/>
          <w:sz w:val="26"/>
          <w:szCs w:val="26"/>
        </w:rPr>
      </w:pPr>
    </w:p>
    <w:p>
      <w:pPr>
        <w:pStyle w:val="BodyText"/>
        <w:spacing w:line="400" w:lineRule="auto" w:before="36"/>
        <w:ind w:left="140" w:right="211" w:firstLine="419"/>
        <w:jc w:val="both"/>
      </w:pPr>
      <w:r>
        <w:rPr>
          <w:spacing w:val="-4"/>
        </w:rPr>
        <w:t>根据财政部、税务总局关于进一步扩大小型微利企业所得税优惠政策范围的通知（财税</w:t>
      </w:r>
      <w:r>
        <w:rPr>
          <w:w w:val="100"/>
        </w:rPr>
        <w:t> </w:t>
      </w:r>
      <w:r>
        <w:rPr>
          <w:rFonts w:ascii="Times New Roman" w:hAnsi="Times New Roman" w:cs="Times New Roman" w:eastAsia="Times New Roman" w:hint="default"/>
          <w:spacing w:val="-1"/>
          <w:w w:val="100"/>
        </w:rPr>
        <w:t>[2018]77</w:t>
      </w:r>
      <w:r>
        <w:rPr>
          <w:rFonts w:ascii="Times New Roman" w:hAnsi="Times New Roman" w:cs="Times New Roman" w:eastAsia="Times New Roman" w:hint="default"/>
          <w:w w:val="100"/>
        </w:rPr>
        <w:t> </w:t>
      </w:r>
      <w:r>
        <w:rPr>
          <w:spacing w:val="-5"/>
          <w:w w:val="100"/>
        </w:rPr>
        <w:t>号）各省、自治区、直辖市、计划单列市财政厅（局），国家税务总局各省、自治</w:t>
      </w:r>
      <w:r>
        <w:rPr>
          <w:spacing w:val="-80"/>
          <w:w w:val="100"/>
        </w:rPr>
        <w:t> </w:t>
      </w:r>
      <w:r>
        <w:rPr>
          <w:spacing w:val="-80"/>
          <w:w w:val="100"/>
        </w:rPr>
      </w:r>
      <w:r>
        <w:rPr>
          <w:spacing w:val="-4"/>
        </w:rPr>
        <w:t>区、直辖市、计划单列市税务局，新疆生产建设兵团财政局：为进一步支持小型微利企业发</w:t>
      </w:r>
      <w:r>
        <w:rPr>
          <w:spacing w:val="-47"/>
        </w:rPr>
        <w:t> </w:t>
      </w:r>
      <w:r>
        <w:rPr>
          <w:spacing w:val="-47"/>
        </w:rPr>
      </w:r>
      <w:r>
        <w:rPr>
          <w:spacing w:val="-5"/>
        </w:rPr>
        <w:t>展，现就小型微利企业所得税政策通知如下：自</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 </w:t>
      </w:r>
      <w:r>
        <w:rPr/>
        <w:t>月</w:t>
      </w:r>
      <w:r>
        <w:rPr>
          <w:spacing w:val="-50"/>
        </w:rPr>
        <w:t> </w:t>
      </w:r>
      <w:r>
        <w:rPr>
          <w:rFonts w:ascii="Times New Roman" w:hAnsi="Times New Roman" w:cs="Times New Roman" w:eastAsia="Times New Roman" w:hint="default"/>
        </w:rPr>
        <w:t>1 </w:t>
      </w:r>
      <w:r>
        <w:rPr/>
        <w:t>日至</w:t>
      </w:r>
      <w:r>
        <w:rPr>
          <w:spacing w:val="-52"/>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12"/>
        </w:rPr>
        <w:t>日，将</w:t>
      </w:r>
    </w:p>
    <w:p>
      <w:pPr>
        <w:pStyle w:val="BodyText"/>
        <w:spacing w:line="386" w:lineRule="auto" w:before="21"/>
        <w:ind w:left="140" w:right="107"/>
        <w:jc w:val="left"/>
      </w:pPr>
      <w:r>
        <w:rPr>
          <w:spacing w:val="-2"/>
          <w:w w:val="100"/>
        </w:rPr>
        <w:t>小型微利企业的年应纳税所得额上限由</w:t>
      </w:r>
      <w:r>
        <w:rPr>
          <w:spacing w:val="-61"/>
          <w:w w:val="100"/>
        </w:rPr>
        <w:t> </w:t>
      </w:r>
      <w:r>
        <w:rPr>
          <w:rFonts w:ascii="Times New Roman" w:hAnsi="Times New Roman" w:cs="Times New Roman" w:eastAsia="Times New Roman" w:hint="default"/>
          <w:w w:val="100"/>
        </w:rPr>
        <w:t>50</w:t>
      </w:r>
      <w:r>
        <w:rPr>
          <w:rFonts w:ascii="Times New Roman" w:hAnsi="Times New Roman" w:cs="Times New Roman" w:eastAsia="Times New Roman" w:hint="default"/>
          <w:spacing w:val="-8"/>
          <w:w w:val="100"/>
        </w:rPr>
        <w:t> </w:t>
      </w:r>
      <w:r>
        <w:rPr>
          <w:spacing w:val="-2"/>
          <w:w w:val="100"/>
        </w:rPr>
        <w:t>万元提高至</w:t>
      </w:r>
      <w:r>
        <w:rPr>
          <w:spacing w:val="-61"/>
          <w:w w:val="100"/>
        </w:rPr>
        <w:t> </w:t>
      </w:r>
      <w:r>
        <w:rPr>
          <w:rFonts w:ascii="Times New Roman" w:hAnsi="Times New Roman" w:cs="Times New Roman" w:eastAsia="Times New Roman" w:hint="default"/>
          <w:w w:val="100"/>
        </w:rPr>
        <w:t>100</w:t>
      </w:r>
      <w:r>
        <w:rPr>
          <w:rFonts w:ascii="Times New Roman" w:hAnsi="Times New Roman" w:cs="Times New Roman" w:eastAsia="Times New Roman" w:hint="default"/>
          <w:spacing w:val="-8"/>
          <w:w w:val="100"/>
        </w:rPr>
        <w:t> </w:t>
      </w:r>
      <w:r>
        <w:rPr>
          <w:spacing w:val="-10"/>
          <w:w w:val="100"/>
        </w:rPr>
        <w:t>万元，对年应纳税所得额低于</w:t>
      </w:r>
      <w:r>
        <w:rPr>
          <w:spacing w:val="-61"/>
          <w:w w:val="100"/>
        </w:rPr>
        <w:t> </w:t>
      </w:r>
      <w:r>
        <w:rPr>
          <w:rFonts w:ascii="Times New Roman" w:hAnsi="Times New Roman" w:cs="Times New Roman" w:eastAsia="Times New Roman" w:hint="default"/>
          <w:w w:val="100"/>
        </w:rPr>
        <w:t>100</w:t>
      </w:r>
      <w:r>
        <w:rPr>
          <w:rFonts w:ascii="Times New Roman" w:hAnsi="Times New Roman" w:cs="Times New Roman" w:eastAsia="Times New Roman" w:hint="default"/>
          <w:spacing w:val="-46"/>
          <w:w w:val="100"/>
        </w:rPr>
        <w:t> </w:t>
      </w:r>
      <w:r>
        <w:rPr/>
        <w:t>万元（含</w:t>
      </w:r>
      <w:r>
        <w:rPr>
          <w:spacing w:val="-54"/>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万元）的小型微利企业，其所得减按</w:t>
      </w:r>
      <w:r>
        <w:rPr>
          <w:spacing w:val="-56"/>
        </w:rPr>
        <w:t> </w:t>
      </w:r>
      <w:r>
        <w:rPr>
          <w:rFonts w:ascii="Times New Roman" w:hAnsi="Times New Roman" w:cs="Times New Roman" w:eastAsia="Times New Roman" w:hint="default"/>
        </w:rPr>
        <w:t>50%</w:t>
      </w:r>
      <w:r>
        <w:rPr/>
        <w:t>计入应纳税所得额，按</w:t>
      </w:r>
      <w:r>
        <w:rPr>
          <w:spacing w:val="-53"/>
        </w:rPr>
        <w:t> </w:t>
      </w:r>
      <w:r>
        <w:rPr>
          <w:rFonts w:ascii="Times New Roman" w:hAnsi="Times New Roman" w:cs="Times New Roman" w:eastAsia="Times New Roman" w:hint="default"/>
        </w:rPr>
        <w:t>20%</w:t>
      </w:r>
      <w:r>
        <w:rPr/>
        <w:t>的税率</w:t>
      </w:r>
      <w:r>
        <w:rPr>
          <w:w w:val="100"/>
        </w:rPr>
        <w:t> </w:t>
      </w:r>
      <w:r>
        <w:rPr>
          <w:spacing w:val="-6"/>
          <w:w w:val="100"/>
        </w:rPr>
        <w:t>缴纳企业所得税。成都市金证科技有限责任公司</w:t>
      </w:r>
      <w:r>
        <w:rPr>
          <w:spacing w:val="-47"/>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spacing w:val="4"/>
          <w:w w:val="100"/>
        </w:rPr>
        <w:t> </w:t>
      </w:r>
      <w:r>
        <w:rPr>
          <w:spacing w:val="-2"/>
          <w:w w:val="100"/>
        </w:rPr>
        <w:t>年适用小型微利企业所得税优惠政策，</w:t>
      </w:r>
      <w:r>
        <w:rPr>
          <w:spacing w:val="-104"/>
          <w:w w:val="100"/>
        </w:rPr>
        <w:t> </w:t>
      </w:r>
      <w:r>
        <w:rPr>
          <w:spacing w:val="-104"/>
          <w:w w:val="100"/>
        </w:rPr>
      </w:r>
      <w:r>
        <w:rPr/>
        <w:t>其所得减按</w:t>
      </w:r>
      <w:r>
        <w:rPr>
          <w:spacing w:val="-56"/>
        </w:rPr>
        <w:t> </w:t>
      </w:r>
      <w:r>
        <w:rPr>
          <w:rFonts w:ascii="Times New Roman" w:hAnsi="Times New Roman" w:cs="Times New Roman" w:eastAsia="Times New Roman" w:hint="default"/>
        </w:rPr>
        <w:t>50%</w:t>
      </w:r>
      <w:r>
        <w:rPr/>
        <w:t>计入应纳税所得额，按</w:t>
      </w:r>
      <w:r>
        <w:rPr>
          <w:spacing w:val="-55"/>
        </w:rPr>
        <w:t> </w:t>
      </w:r>
      <w:r>
        <w:rPr>
          <w:rFonts w:ascii="Times New Roman" w:hAnsi="Times New Roman" w:cs="Times New Roman" w:eastAsia="Times New Roman" w:hint="default"/>
        </w:rPr>
        <w:t>20%</w:t>
      </w:r>
      <w:r>
        <w:rPr/>
        <w:t>的税率缴纳企业所得税。</w:t>
      </w:r>
    </w:p>
    <w:p>
      <w:pPr>
        <w:pStyle w:val="BodyText"/>
        <w:spacing w:line="386" w:lineRule="auto" w:before="35"/>
        <w:ind w:left="140" w:right="276" w:firstLine="419"/>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日，金证财富南京科技有限公司被认定为软件企业，根据《财政部国</w:t>
      </w:r>
      <w:r>
        <w:rPr>
          <w:w w:val="100"/>
        </w:rPr>
        <w:t> </w:t>
      </w:r>
      <w:r>
        <w:rPr>
          <w:spacing w:val="-4"/>
          <w:w w:val="100"/>
        </w:rPr>
        <w:t>家税务总局关于进一步鼓励软件产业和集成电路产业发展企业所得税政策的通知》（财税</w:t>
      </w:r>
    </w:p>
    <w:p>
      <w:pPr>
        <w:pStyle w:val="BodyText"/>
        <w:spacing w:line="386" w:lineRule="auto" w:before="65"/>
        <w:ind w:left="140" w:right="102"/>
        <w:jc w:val="left"/>
      </w:pPr>
      <w:r>
        <w:rPr>
          <w:spacing w:val="-2"/>
          <w:w w:val="100"/>
        </w:rPr>
        <w:t>【</w:t>
      </w:r>
      <w:r>
        <w:rPr>
          <w:rFonts w:ascii="Times New Roman" w:hAnsi="Times New Roman" w:cs="Times New Roman" w:eastAsia="Times New Roman" w:hint="default"/>
          <w:spacing w:val="-2"/>
          <w:w w:val="100"/>
        </w:rPr>
        <w:t>2012</w:t>
      </w:r>
      <w:r>
        <w:rPr>
          <w:spacing w:val="-2"/>
          <w:w w:val="100"/>
        </w:rPr>
        <w:t>】</w:t>
      </w:r>
      <w:r>
        <w:rPr>
          <w:rFonts w:ascii="Times New Roman" w:hAnsi="Times New Roman" w:cs="Times New Roman" w:eastAsia="Times New Roman" w:hint="default"/>
          <w:spacing w:val="-2"/>
          <w:w w:val="100"/>
        </w:rPr>
        <w:t>27</w:t>
      </w:r>
      <w:r>
        <w:rPr>
          <w:rFonts w:ascii="Times New Roman" w:hAnsi="Times New Roman" w:cs="Times New Roman" w:eastAsia="Times New Roman" w:hint="default"/>
          <w:spacing w:val="16"/>
          <w:w w:val="100"/>
        </w:rPr>
        <w:t> </w:t>
      </w:r>
      <w:r>
        <w:rPr>
          <w:spacing w:val="-6"/>
          <w:w w:val="100"/>
        </w:rPr>
        <w:t>号）：我国境内新办的集成电路设计企业和符合条件的软件企业，经认定后，在</w:t>
      </w:r>
      <w:r>
        <w:rPr>
          <w:spacing w:val="-99"/>
          <w:w w:val="100"/>
        </w:rPr>
        <w:t> </w:t>
      </w:r>
      <w:r>
        <w:rPr>
          <w:spacing w:val="-99"/>
          <w:w w:val="100"/>
        </w:rPr>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日前自获利年度起计算优惠期，第一年至第二年免征企业所得税，第三年</w:t>
      </w:r>
      <w:r>
        <w:rPr>
          <w:w w:val="100"/>
        </w:rPr>
        <w:t> </w:t>
      </w:r>
      <w:r>
        <w:rPr/>
        <w:t>至第五年按照</w:t>
      </w:r>
      <w:r>
        <w:rPr>
          <w:spacing w:val="-55"/>
        </w:rPr>
        <w:t> </w:t>
      </w:r>
      <w:r>
        <w:rPr>
          <w:rFonts w:ascii="Times New Roman" w:hAnsi="Times New Roman" w:cs="Times New Roman" w:eastAsia="Times New Roman" w:hint="default"/>
        </w:rPr>
        <w:t>25%</w:t>
      </w:r>
      <w:r>
        <w:rPr/>
        <w:t>的法定税率减半征收企业所得税，并享受至期满为止。金证财富南京科</w:t>
      </w:r>
      <w:r>
        <w:rPr>
          <w:w w:val="100"/>
        </w:rPr>
        <w:t> </w:t>
      </w:r>
      <w:r>
        <w:rPr/>
        <w:t>技有限公司享受企业所得税两免三减半优惠政策，</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年度免征企业所得税，</w:t>
      </w:r>
      <w:r>
        <w:rPr>
          <w:rFonts w:ascii="Times New Roman" w:hAnsi="Times New Roman" w:cs="Times New Roman" w:eastAsia="Times New Roman" w:hint="default"/>
        </w:rPr>
        <w:t>2016</w:t>
      </w:r>
      <w:r>
        <w:rPr>
          <w:rFonts w:ascii="Times New Roman" w:hAnsi="Times New Roman" w:cs="Times New Roman" w:eastAsia="Times New Roman" w:hint="default"/>
          <w:w w:val="100"/>
        </w:rPr>
        <w:t> </w:t>
      </w:r>
      <w:r>
        <w:rPr/>
        <w:t>年至</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年减半按</w:t>
      </w:r>
      <w:r>
        <w:rPr>
          <w:spacing w:val="-54"/>
        </w:rPr>
        <w:t> </w:t>
      </w:r>
      <w:r>
        <w:rPr>
          <w:rFonts w:ascii="Times New Roman" w:hAnsi="Times New Roman" w:cs="Times New Roman" w:eastAsia="Times New Roman" w:hint="default"/>
        </w:rPr>
        <w:t>12.5%</w:t>
      </w:r>
      <w:r>
        <w:rPr/>
        <w:t>征收企业所得税。</w:t>
      </w:r>
    </w:p>
    <w:p>
      <w:pPr>
        <w:pStyle w:val="BodyText"/>
        <w:spacing w:line="386" w:lineRule="auto" w:before="35"/>
        <w:ind w:left="140" w:right="223" w:firstLine="419"/>
        <w:jc w:val="both"/>
      </w:pPr>
      <w:r>
        <w:rPr/>
        <w:t>深圳市金微蓝技术有限公司成立于</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日，注册地址：深圳市前海深港合作</w:t>
      </w:r>
      <w:r>
        <w:rPr>
          <w:w w:val="100"/>
        </w:rPr>
        <w:t> </w:t>
      </w:r>
      <w:r>
        <w:rPr/>
        <w:t>区前湾一路</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号</w:t>
      </w:r>
      <w:r>
        <w:rPr>
          <w:spacing w:val="-56"/>
        </w:rPr>
        <w:t> </w:t>
      </w:r>
      <w:r>
        <w:rPr>
          <w:rFonts w:ascii="Times New Roman" w:hAnsi="Times New Roman" w:cs="Times New Roman" w:eastAsia="Times New Roman" w:hint="default"/>
        </w:rPr>
        <w:t>A </w:t>
      </w:r>
      <w:r>
        <w:rPr/>
        <w:t>栋</w:t>
      </w:r>
      <w:r>
        <w:rPr>
          <w:spacing w:val="-54"/>
        </w:rPr>
        <w:t> </w:t>
      </w:r>
      <w:r>
        <w:rPr>
          <w:rFonts w:ascii="Times New Roman" w:hAnsi="Times New Roman" w:cs="Times New Roman" w:eastAsia="Times New Roman" w:hint="default"/>
        </w:rPr>
        <w:t>201</w:t>
      </w:r>
      <w:r>
        <w:rPr>
          <w:rFonts w:ascii="Times New Roman" w:hAnsi="Times New Roman" w:cs="Times New Roman" w:eastAsia="Times New Roman" w:hint="default"/>
          <w:spacing w:val="-3"/>
        </w:rPr>
        <w:t> </w:t>
      </w:r>
      <w:r>
        <w:rPr/>
        <w:t>室，在深圳前海深港合作区企业所得税按</w:t>
      </w:r>
      <w:r>
        <w:rPr>
          <w:spacing w:val="-54"/>
        </w:rPr>
        <w:t> </w:t>
      </w:r>
      <w:r>
        <w:rPr>
          <w:rFonts w:ascii="Times New Roman" w:hAnsi="Times New Roman" w:cs="Times New Roman" w:eastAsia="Times New Roman" w:hint="default"/>
        </w:rPr>
        <w:t>15</w:t>
      </w:r>
      <w:r>
        <w:rPr/>
        <w:t>％的优惠税率计算缴</w:t>
      </w:r>
      <w:r>
        <w:rPr>
          <w:w w:val="100"/>
        </w:rPr>
        <w:t> </w:t>
      </w:r>
      <w:r>
        <w:rPr/>
        <w:t>纳。</w:t>
      </w:r>
    </w:p>
    <w:p>
      <w:pPr>
        <w:pStyle w:val="BodyText"/>
        <w:spacing w:line="386" w:lineRule="auto" w:before="65"/>
        <w:ind w:left="140" w:right="216" w:firstLine="419"/>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日，北京联龙博通电子商务技术有限公司被北京市科学技术委员会、</w:t>
      </w:r>
      <w:r>
        <w:rPr>
          <w:w w:val="100"/>
        </w:rPr>
        <w:t> </w:t>
      </w:r>
      <w:r>
        <w:rPr>
          <w:spacing w:val="-2"/>
        </w:rPr>
        <w:t>北京市财政局、北京市国家税务局、北京市地方税务局认定（证书号</w:t>
      </w:r>
      <w:r>
        <w:rPr>
          <w:spacing w:val="-16"/>
        </w:rPr>
        <w:t> </w:t>
      </w:r>
      <w:r>
        <w:rPr>
          <w:rFonts w:ascii="Times New Roman" w:hAnsi="Times New Roman" w:cs="Times New Roman" w:eastAsia="Times New Roman" w:hint="default"/>
          <w:spacing w:val="-2"/>
        </w:rPr>
        <w:t>GR201611003565</w:t>
      </w:r>
      <w:r>
        <w:rPr>
          <w:spacing w:val="-2"/>
        </w:rPr>
        <w:t>）为</w:t>
      </w:r>
      <w:r>
        <w:rPr>
          <w:spacing w:val="-86"/>
        </w:rPr>
        <w:t> </w:t>
      </w:r>
      <w:r>
        <w:rPr/>
        <w:t>高新技术企业，有效期为三年，北京联龙博通电子商务技术有限公司</w:t>
      </w:r>
      <w:r>
        <w:rPr>
          <w:spacing w:val="-5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年度减按</w:t>
      </w:r>
      <w:r>
        <w:rPr>
          <w:spacing w:val="-58"/>
        </w:rPr>
        <w:t> </w:t>
      </w:r>
      <w:r>
        <w:rPr>
          <w:rFonts w:ascii="Times New Roman" w:hAnsi="Times New Roman" w:cs="Times New Roman" w:eastAsia="Times New Roman" w:hint="default"/>
        </w:rPr>
        <w:t>15%</w:t>
      </w:r>
      <w:r>
        <w:rPr/>
        <w:t>计</w:t>
      </w:r>
      <w:r>
        <w:rPr>
          <w:w w:val="100"/>
        </w:rPr>
        <w:t> </w:t>
      </w:r>
      <w:r>
        <w:rPr/>
        <w:t>算缴纳企业所得税。</w:t>
      </w:r>
    </w:p>
    <w:p>
      <w:pPr>
        <w:pStyle w:val="BodyText"/>
        <w:spacing w:line="386" w:lineRule="auto" w:before="65"/>
        <w:ind w:left="140" w:right="211" w:firstLine="419"/>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日，人谷科技（北京）有限责任公司被北京市科学技术委员会、北京</w:t>
      </w:r>
      <w:r>
        <w:rPr>
          <w:w w:val="100"/>
        </w:rPr>
        <w:t> </w:t>
      </w:r>
      <w:r>
        <w:rPr>
          <w:spacing w:val="-2"/>
        </w:rPr>
        <w:t>市财政局、北京市国家税务局、北京市地方税务局认定（证书号</w:t>
      </w:r>
      <w:r>
        <w:rPr/>
        <w:t> </w:t>
      </w:r>
      <w:r>
        <w:rPr>
          <w:rFonts w:ascii="Times New Roman" w:hAnsi="Times New Roman" w:cs="Times New Roman" w:eastAsia="Times New Roman" w:hint="default"/>
          <w:spacing w:val="-2"/>
        </w:rPr>
        <w:t>GR201711001857</w:t>
      </w:r>
      <w:r>
        <w:rPr>
          <w:spacing w:val="-2"/>
        </w:rPr>
        <w:t>）为高新</w:t>
      </w:r>
      <w:r>
        <w:rPr>
          <w:spacing w:val="-98"/>
        </w:rPr>
        <w:t> </w:t>
      </w:r>
      <w:r>
        <w:rPr>
          <w:spacing w:val="-98"/>
        </w:rPr>
      </w:r>
      <w:r>
        <w:rPr>
          <w:spacing w:val="-5"/>
        </w:rPr>
        <w:t>技术企业，有效期为三年，人谷科技（北京）有限责任公司</w:t>
      </w:r>
      <w:r>
        <w:rPr>
          <w:spacing w:val="-39"/>
        </w:rPr>
        <w:t> </w:t>
      </w:r>
      <w:r>
        <w:rPr>
          <w:rFonts w:ascii="Times New Roman" w:hAnsi="Times New Roman" w:cs="Times New Roman" w:eastAsia="Times New Roman" w:hint="default"/>
        </w:rPr>
        <w:t>2017-2019</w:t>
      </w:r>
      <w:r>
        <w:rPr>
          <w:rFonts w:ascii="Times New Roman" w:hAnsi="Times New Roman" w:cs="Times New Roman" w:eastAsia="Times New Roman" w:hint="default"/>
          <w:spacing w:val="10"/>
        </w:rPr>
        <w:t> </w:t>
      </w:r>
      <w:r>
        <w:rPr/>
        <w:t>年度减按</w:t>
      </w:r>
      <w:r>
        <w:rPr>
          <w:spacing w:val="-38"/>
        </w:rPr>
        <w:t> </w:t>
      </w:r>
      <w:r>
        <w:rPr>
          <w:rFonts w:ascii="Times New Roman" w:hAnsi="Times New Roman" w:cs="Times New Roman" w:eastAsia="Times New Roman" w:hint="default"/>
        </w:rPr>
        <w:t>15%</w:t>
      </w:r>
      <w:r>
        <w:rPr/>
        <w:t>计算缴</w:t>
      </w:r>
      <w:r>
        <w:rPr>
          <w:spacing w:val="-100"/>
        </w:rPr>
        <w:t> </w:t>
      </w:r>
      <w:r>
        <w:rPr>
          <w:spacing w:val="-100"/>
        </w:rPr>
      </w:r>
      <w:r>
        <w:rPr/>
        <w:t>纳企业所得税。</w:t>
      </w:r>
    </w:p>
    <w:p>
      <w:pPr>
        <w:pStyle w:val="BodyText"/>
        <w:spacing w:line="386" w:lineRule="auto" w:before="65"/>
        <w:ind w:left="140" w:right="214" w:firstLine="419"/>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29</w:t>
      </w:r>
      <w:r>
        <w:rPr>
          <w:rFonts w:ascii="Times New Roman" w:hAnsi="Times New Roman" w:cs="Times New Roman" w:eastAsia="Times New Roman" w:hint="default"/>
          <w:spacing w:val="6"/>
        </w:rPr>
        <w:t> </w:t>
      </w:r>
      <w:r>
        <w:rPr>
          <w:spacing w:val="-3"/>
        </w:rPr>
        <w:t>日，深圳市融汇通金科技有限公司被认定为软件企业，根据《财政部国</w:t>
      </w:r>
      <w:r>
        <w:rPr>
          <w:w w:val="100"/>
        </w:rPr>
        <w:t> </w:t>
      </w:r>
      <w:r>
        <w:rPr>
          <w:spacing w:val="-4"/>
          <w:w w:val="100"/>
        </w:rPr>
        <w:t>家税务总局关于进一步鼓励软件产业和集成电路产业发展企业所得税政策的通知》（财税</w:t>
      </w:r>
    </w:p>
    <w:p>
      <w:pPr>
        <w:pStyle w:val="BodyText"/>
        <w:spacing w:line="240" w:lineRule="auto" w:before="65"/>
        <w:ind w:left="140" w:right="102"/>
        <w:jc w:val="left"/>
      </w:pPr>
      <w:r>
        <w:rPr>
          <w:spacing w:val="-1"/>
          <w:w w:val="100"/>
        </w:rPr>
        <w:t>【</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3"/>
          <w:w w:val="100"/>
        </w:rPr>
        <w:t>2</w:t>
      </w:r>
      <w:r>
        <w:rPr>
          <w:spacing w:val="-12"/>
          <w:w w:val="100"/>
        </w:rPr>
        <w:t>】</w:t>
      </w:r>
      <w:r>
        <w:rPr>
          <w:rFonts w:ascii="Times New Roman" w:hAnsi="Times New Roman" w:cs="Times New Roman" w:eastAsia="Times New Roman" w:hint="default"/>
          <w:w w:val="100"/>
        </w:rPr>
        <w:t>27</w:t>
      </w:r>
      <w:r>
        <w:rPr>
          <w:rFonts w:ascii="Times New Roman" w:hAnsi="Times New Roman" w:cs="Times New Roman" w:eastAsia="Times New Roman" w:hint="default"/>
        </w:rPr>
        <w:t> </w:t>
      </w:r>
      <w:r>
        <w:rPr>
          <w:spacing w:val="-3"/>
          <w:w w:val="100"/>
        </w:rPr>
        <w:t>号</w:t>
      </w:r>
      <w:r>
        <w:rPr>
          <w:spacing w:val="-106"/>
          <w:w w:val="100"/>
        </w:rPr>
        <w:t>）</w:t>
      </w:r>
      <w:r>
        <w:rPr>
          <w:spacing w:val="-13"/>
          <w:w w:val="100"/>
        </w:rPr>
        <w:t>：</w:t>
      </w:r>
      <w:r>
        <w:rPr>
          <w:w w:val="100"/>
        </w:rPr>
        <w:t>我</w:t>
      </w:r>
      <w:r>
        <w:rPr>
          <w:spacing w:val="-3"/>
          <w:w w:val="100"/>
        </w:rPr>
        <w:t>国</w:t>
      </w:r>
      <w:r>
        <w:rPr>
          <w:w w:val="100"/>
        </w:rPr>
        <w:t>境</w:t>
      </w:r>
      <w:r>
        <w:rPr>
          <w:spacing w:val="-3"/>
          <w:w w:val="100"/>
        </w:rPr>
        <w:t>内</w:t>
      </w:r>
      <w:r>
        <w:rPr>
          <w:w w:val="100"/>
        </w:rPr>
        <w:t>新办</w:t>
      </w:r>
      <w:r>
        <w:rPr>
          <w:spacing w:val="-3"/>
          <w:w w:val="100"/>
        </w:rPr>
        <w:t>的</w:t>
      </w:r>
      <w:r>
        <w:rPr>
          <w:w w:val="100"/>
        </w:rPr>
        <w:t>集</w:t>
      </w:r>
      <w:r>
        <w:rPr>
          <w:spacing w:val="-3"/>
          <w:w w:val="100"/>
        </w:rPr>
        <w:t>成</w:t>
      </w:r>
      <w:r>
        <w:rPr>
          <w:w w:val="100"/>
        </w:rPr>
        <w:t>电</w:t>
      </w:r>
      <w:r>
        <w:rPr>
          <w:spacing w:val="-3"/>
          <w:w w:val="100"/>
        </w:rPr>
        <w:t>路</w:t>
      </w:r>
      <w:r>
        <w:rPr>
          <w:w w:val="100"/>
        </w:rPr>
        <w:t>设</w:t>
      </w:r>
      <w:r>
        <w:rPr>
          <w:spacing w:val="-3"/>
          <w:w w:val="100"/>
        </w:rPr>
        <w:t>计</w:t>
      </w:r>
      <w:r>
        <w:rPr>
          <w:w w:val="100"/>
        </w:rPr>
        <w:t>企</w:t>
      </w:r>
      <w:r>
        <w:rPr>
          <w:spacing w:val="-3"/>
          <w:w w:val="100"/>
        </w:rPr>
        <w:t>业</w:t>
      </w:r>
      <w:r>
        <w:rPr>
          <w:w w:val="100"/>
        </w:rPr>
        <w:t>和符</w:t>
      </w:r>
      <w:r>
        <w:rPr>
          <w:spacing w:val="-3"/>
          <w:w w:val="100"/>
        </w:rPr>
        <w:t>合</w:t>
      </w:r>
      <w:r>
        <w:rPr>
          <w:w w:val="100"/>
        </w:rPr>
        <w:t>条</w:t>
      </w:r>
      <w:r>
        <w:rPr>
          <w:spacing w:val="-3"/>
          <w:w w:val="100"/>
        </w:rPr>
        <w:t>件</w:t>
      </w:r>
      <w:r>
        <w:rPr>
          <w:w w:val="100"/>
        </w:rPr>
        <w:t>的</w:t>
      </w:r>
      <w:r>
        <w:rPr>
          <w:spacing w:val="-3"/>
          <w:w w:val="100"/>
        </w:rPr>
        <w:t>软</w:t>
      </w:r>
      <w:r>
        <w:rPr>
          <w:w w:val="100"/>
        </w:rPr>
        <w:t>件</w:t>
      </w:r>
      <w:r>
        <w:rPr>
          <w:spacing w:val="-3"/>
          <w:w w:val="100"/>
        </w:rPr>
        <w:t>企业</w:t>
      </w:r>
      <w:r>
        <w:rPr>
          <w:spacing w:val="-13"/>
          <w:w w:val="100"/>
        </w:rPr>
        <w:t>，</w:t>
      </w:r>
      <w:r>
        <w:rPr>
          <w:w w:val="100"/>
        </w:rPr>
        <w:t>经认</w:t>
      </w:r>
      <w:r>
        <w:rPr>
          <w:spacing w:val="-3"/>
          <w:w w:val="100"/>
        </w:rPr>
        <w:t>定后</w:t>
      </w:r>
      <w:r>
        <w:rPr>
          <w:spacing w:val="-10"/>
          <w:w w:val="100"/>
        </w:rPr>
        <w:t>，</w:t>
      </w:r>
      <w:r>
        <w:rPr>
          <w:w w:val="100"/>
        </w:rPr>
        <w:t>在</w:t>
      </w:r>
    </w:p>
    <w:p>
      <w:pPr>
        <w:pStyle w:val="BodyText"/>
        <w:spacing w:line="240" w:lineRule="auto" w:before="177"/>
        <w:ind w:left="140" w:right="102"/>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日前自获利年度起计算优惠期，第一年至第二年免征企业所得税，第三年</w:t>
      </w:r>
    </w:p>
    <w:p>
      <w:pPr>
        <w:spacing w:after="0" w:line="240" w:lineRule="auto"/>
        <w:jc w:val="left"/>
        <w:sectPr>
          <w:pgSz w:w="11910" w:h="16840"/>
          <w:pgMar w:header="877" w:footer="1195" w:top="1100" w:bottom="1380" w:left="1660" w:right="1580"/>
        </w:sectPr>
      </w:pPr>
    </w:p>
    <w:p>
      <w:pPr>
        <w:spacing w:line="240" w:lineRule="auto" w:before="10"/>
        <w:rPr>
          <w:rFonts w:ascii="宋体" w:hAnsi="宋体" w:cs="宋体" w:eastAsia="宋体" w:hint="default"/>
          <w:sz w:val="26"/>
          <w:szCs w:val="26"/>
        </w:rPr>
      </w:pPr>
    </w:p>
    <w:p>
      <w:pPr>
        <w:pStyle w:val="BodyText"/>
        <w:spacing w:line="386" w:lineRule="auto" w:before="36"/>
        <w:ind w:right="8"/>
        <w:jc w:val="left"/>
      </w:pPr>
      <w:r>
        <w:rPr/>
        <w:t>至第五年按照</w:t>
      </w:r>
      <w:r>
        <w:rPr>
          <w:spacing w:val="-55"/>
        </w:rPr>
        <w:t> </w:t>
      </w:r>
      <w:r>
        <w:rPr>
          <w:rFonts w:ascii="Times New Roman" w:hAnsi="Times New Roman" w:cs="Times New Roman" w:eastAsia="Times New Roman" w:hint="default"/>
        </w:rPr>
        <w:t>25%</w:t>
      </w:r>
      <w:r>
        <w:rPr/>
        <w:t>的法定税率减半征收企业所得税，并享受至期满为止。深圳市融汇通金</w:t>
      </w:r>
      <w:r>
        <w:rPr>
          <w:w w:val="100"/>
        </w:rPr>
        <w:t> </w:t>
      </w:r>
      <w:r>
        <w:rPr>
          <w:spacing w:val="-5"/>
        </w:rPr>
        <w:t>科技有限公司享受企业所得税两免三减半优惠政策，</w:t>
      </w:r>
      <w:r>
        <w:rPr>
          <w:rFonts w:ascii="Times New Roman" w:hAnsi="Times New Roman" w:cs="Times New Roman" w:eastAsia="Times New Roman" w:hint="default"/>
          <w:spacing w:val="-5"/>
        </w:rPr>
        <w:t>2016</w:t>
      </w:r>
      <w:r>
        <w:rPr>
          <w:spacing w:val="-5"/>
        </w:rPr>
        <w:t>、</w:t>
      </w:r>
      <w:r>
        <w:rPr>
          <w:rFonts w:ascii="Times New Roman" w:hAnsi="Times New Roman" w:cs="Times New Roman" w:eastAsia="Times New Roman" w:hint="default"/>
          <w:spacing w:val="-5"/>
        </w:rPr>
        <w:t>2017 </w:t>
      </w:r>
      <w:r>
        <w:rPr>
          <w:spacing w:val="-5"/>
        </w:rPr>
        <w:t>年度免征企业所得税，</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年至</w:t>
      </w:r>
      <w:r>
        <w:rPr>
          <w:spacing w:val="-5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年减半征收企业所得税。</w:t>
      </w:r>
    </w:p>
    <w:p>
      <w:pPr>
        <w:pStyle w:val="BodyText"/>
        <w:spacing w:line="386" w:lineRule="auto" w:before="35"/>
        <w:ind w:right="376" w:firstLine="419"/>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日，珠海金智维信息科技有限公司被认定为软件企业，根据《财政部国</w:t>
      </w:r>
      <w:r>
        <w:rPr>
          <w:w w:val="100"/>
        </w:rPr>
        <w:t> </w:t>
      </w:r>
      <w:r>
        <w:rPr>
          <w:spacing w:val="-4"/>
          <w:w w:val="100"/>
        </w:rPr>
        <w:t>家税务总局关于进一步鼓励软件产业和集成电路产业发展企业所得税政策的通知》（财税</w:t>
      </w:r>
    </w:p>
    <w:p>
      <w:pPr>
        <w:pStyle w:val="BodyText"/>
        <w:spacing w:line="386" w:lineRule="auto" w:before="65"/>
        <w:ind w:right="8"/>
        <w:jc w:val="left"/>
      </w:pPr>
      <w:r>
        <w:rPr>
          <w:spacing w:val="-2"/>
          <w:w w:val="100"/>
        </w:rPr>
        <w:t>【</w:t>
      </w:r>
      <w:r>
        <w:rPr>
          <w:rFonts w:ascii="Times New Roman" w:hAnsi="Times New Roman" w:cs="Times New Roman" w:eastAsia="Times New Roman" w:hint="default"/>
          <w:spacing w:val="-2"/>
          <w:w w:val="100"/>
        </w:rPr>
        <w:t>2012</w:t>
      </w:r>
      <w:r>
        <w:rPr>
          <w:spacing w:val="-2"/>
          <w:w w:val="100"/>
        </w:rPr>
        <w:t>】</w:t>
      </w:r>
      <w:r>
        <w:rPr>
          <w:rFonts w:ascii="Times New Roman" w:hAnsi="Times New Roman" w:cs="Times New Roman" w:eastAsia="Times New Roman" w:hint="default"/>
          <w:spacing w:val="-2"/>
          <w:w w:val="100"/>
        </w:rPr>
        <w:t>27</w:t>
      </w:r>
      <w:r>
        <w:rPr>
          <w:rFonts w:ascii="Times New Roman" w:hAnsi="Times New Roman" w:cs="Times New Roman" w:eastAsia="Times New Roman" w:hint="default"/>
          <w:spacing w:val="16"/>
          <w:w w:val="100"/>
        </w:rPr>
        <w:t> </w:t>
      </w:r>
      <w:r>
        <w:rPr>
          <w:spacing w:val="-6"/>
          <w:w w:val="100"/>
        </w:rPr>
        <w:t>号）：我国境内新办的集成电路设计企业和符合条件的软件企业，经认定后，在</w:t>
      </w:r>
      <w:r>
        <w:rPr>
          <w:spacing w:val="-99"/>
          <w:w w:val="100"/>
        </w:rPr>
        <w:t> </w:t>
      </w:r>
      <w:r>
        <w:rPr>
          <w:spacing w:val="-99"/>
          <w:w w:val="100"/>
        </w:rPr>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日前自获利年度起计算优惠期，第一年至第二年免征企业所得税，第三年</w:t>
      </w:r>
      <w:r>
        <w:rPr>
          <w:w w:val="100"/>
        </w:rPr>
        <w:t> </w:t>
      </w:r>
      <w:r>
        <w:rPr/>
        <w:t>至第五年按照</w:t>
      </w:r>
      <w:r>
        <w:rPr>
          <w:spacing w:val="-55"/>
        </w:rPr>
        <w:t> </w:t>
      </w:r>
      <w:r>
        <w:rPr>
          <w:rFonts w:ascii="Times New Roman" w:hAnsi="Times New Roman" w:cs="Times New Roman" w:eastAsia="Times New Roman" w:hint="default"/>
        </w:rPr>
        <w:t>25%</w:t>
      </w:r>
      <w:r>
        <w:rPr/>
        <w:t>的法定税率减半征收企业所得税，并享受至期满为止。珠海金智维信息</w:t>
      </w:r>
      <w:r>
        <w:rPr>
          <w:w w:val="100"/>
        </w:rPr>
        <w:t> </w:t>
      </w:r>
      <w:r>
        <w:rPr>
          <w:spacing w:val="-5"/>
        </w:rPr>
        <w:t>科技有限公司享受企业所得税两免三减半优惠政策，</w:t>
      </w:r>
      <w:r>
        <w:rPr>
          <w:rFonts w:ascii="Times New Roman" w:hAnsi="Times New Roman" w:cs="Times New Roman" w:eastAsia="Times New Roman" w:hint="default"/>
          <w:spacing w:val="-5"/>
        </w:rPr>
        <w:t>2017</w:t>
      </w:r>
      <w:r>
        <w:rPr>
          <w:spacing w:val="-5"/>
        </w:rPr>
        <w:t>、</w:t>
      </w:r>
      <w:r>
        <w:rPr>
          <w:rFonts w:ascii="Times New Roman" w:hAnsi="Times New Roman" w:cs="Times New Roman" w:eastAsia="Times New Roman" w:hint="default"/>
          <w:spacing w:val="-5"/>
        </w:rPr>
        <w:t>2018 </w:t>
      </w:r>
      <w:r>
        <w:rPr>
          <w:spacing w:val="-5"/>
        </w:rPr>
        <w:t>年度免征企业所得税，</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年至</w:t>
      </w:r>
      <w:r>
        <w:rPr>
          <w:spacing w:val="-53"/>
        </w:rPr>
        <w:t> </w:t>
      </w:r>
      <w:r>
        <w:rPr>
          <w:rFonts w:ascii="Times New Roman" w:hAnsi="Times New Roman" w:cs="Times New Roman" w:eastAsia="Times New Roman" w:hint="default"/>
        </w:rPr>
        <w:t>2021</w:t>
      </w:r>
      <w:r>
        <w:rPr>
          <w:rFonts w:ascii="Times New Roman" w:hAnsi="Times New Roman" w:cs="Times New Roman" w:eastAsia="Times New Roman" w:hint="default"/>
          <w:spacing w:val="-3"/>
        </w:rPr>
        <w:t> </w:t>
      </w:r>
      <w:r>
        <w:rPr/>
        <w:t>年减半征收企业所得税。</w:t>
      </w:r>
    </w:p>
    <w:p>
      <w:pPr>
        <w:pStyle w:val="BodyText"/>
        <w:spacing w:line="393" w:lineRule="auto" w:before="35"/>
        <w:ind w:right="311" w:firstLine="419"/>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日，深圳金证引擎科技有限公司申请的企业所得税减免备案通过，根据</w:t>
      </w:r>
      <w:r>
        <w:rPr>
          <w:w w:val="100"/>
        </w:rPr>
        <w:t> </w:t>
      </w:r>
      <w:r>
        <w:rPr>
          <w:spacing w:val="-4"/>
          <w:w w:val="100"/>
        </w:rPr>
        <w:t>根据《财政部国家税务总局关于进一步鼓励软件产业和集成电路产业发展企业所得税政策的</w:t>
      </w:r>
      <w:r>
        <w:rPr>
          <w:spacing w:val="-94"/>
          <w:w w:val="100"/>
        </w:rPr>
        <w:t> </w:t>
      </w:r>
      <w:r>
        <w:rPr>
          <w:spacing w:val="-94"/>
          <w:w w:val="100"/>
        </w:rPr>
      </w:r>
      <w:r>
        <w:rPr>
          <w:spacing w:val="-9"/>
          <w:w w:val="100"/>
        </w:rPr>
        <w:t>通知》（财税【</w:t>
      </w:r>
      <w:r>
        <w:rPr>
          <w:rFonts w:ascii="Times New Roman" w:hAnsi="Times New Roman" w:cs="Times New Roman" w:eastAsia="Times New Roman" w:hint="default"/>
          <w:spacing w:val="-9"/>
          <w:w w:val="100"/>
        </w:rPr>
        <w:t>2012</w:t>
      </w:r>
      <w:r>
        <w:rPr>
          <w:spacing w:val="-9"/>
          <w:w w:val="100"/>
        </w:rPr>
        <w:t>】</w:t>
      </w:r>
      <w:r>
        <w:rPr>
          <w:rFonts w:ascii="Times New Roman" w:hAnsi="Times New Roman" w:cs="Times New Roman" w:eastAsia="Times New Roman" w:hint="default"/>
          <w:spacing w:val="-9"/>
          <w:w w:val="100"/>
        </w:rPr>
        <w:t>27</w:t>
      </w:r>
      <w:r>
        <w:rPr>
          <w:rFonts w:ascii="Times New Roman" w:hAnsi="Times New Roman" w:cs="Times New Roman" w:eastAsia="Times New Roman" w:hint="default"/>
          <w:w w:val="100"/>
        </w:rPr>
        <w:t> </w:t>
      </w:r>
      <w:r>
        <w:rPr>
          <w:spacing w:val="-5"/>
          <w:w w:val="100"/>
        </w:rPr>
        <w:t>号），深圳金证引擎科技有限公司享受企业所得税两免三减半优惠</w:t>
      </w:r>
      <w:r>
        <w:rPr>
          <w:spacing w:val="-100"/>
          <w:w w:val="100"/>
        </w:rPr>
        <w:t> </w:t>
      </w:r>
      <w:r>
        <w:rPr>
          <w:spacing w:val="-100"/>
          <w:w w:val="100"/>
        </w:rPr>
      </w:r>
      <w:r>
        <w:rPr/>
        <w:t>政策，</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年度免征企业所得税，</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年至</w:t>
      </w:r>
      <w:r>
        <w:rPr>
          <w:spacing w:val="-56"/>
        </w:rPr>
        <w:t> </w:t>
      </w:r>
      <w:r>
        <w:rPr>
          <w:rFonts w:ascii="Times New Roman" w:hAnsi="Times New Roman" w:cs="Times New Roman" w:eastAsia="Times New Roman" w:hint="default"/>
        </w:rPr>
        <w:t>2021</w:t>
      </w:r>
      <w:r>
        <w:rPr>
          <w:rFonts w:ascii="Times New Roman" w:hAnsi="Times New Roman" w:cs="Times New Roman" w:eastAsia="Times New Roman" w:hint="default"/>
          <w:spacing w:val="-4"/>
        </w:rPr>
        <w:t> </w:t>
      </w:r>
      <w:r>
        <w:rPr/>
        <w:t>年减半征收企业所得税。</w:t>
      </w:r>
    </w:p>
    <w:p>
      <w:pPr>
        <w:pStyle w:val="BodyText"/>
        <w:spacing w:line="243" w:lineRule="exact"/>
        <w:ind w:right="8" w:firstLine="314"/>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t>日，深圳市齐普生数字系统有限公司被深圳市科技创新委员会、深圳市</w:t>
      </w:r>
    </w:p>
    <w:p>
      <w:pPr>
        <w:pStyle w:val="BodyText"/>
        <w:spacing w:line="256" w:lineRule="auto" w:before="21"/>
        <w:ind w:right="311"/>
        <w:jc w:val="both"/>
      </w:pPr>
      <w:r>
        <w:rPr>
          <w:spacing w:val="-2"/>
        </w:rPr>
        <w:t>财政委员会、深圳市国家税务局、深圳市地方税务局认定（证书号</w:t>
      </w:r>
      <w:r>
        <w:rPr/>
        <w:t> </w:t>
      </w:r>
      <w:r>
        <w:rPr>
          <w:rFonts w:ascii="Times New Roman" w:hAnsi="Times New Roman" w:cs="Times New Roman" w:eastAsia="Times New Roman" w:hint="default"/>
          <w:spacing w:val="-2"/>
        </w:rPr>
        <w:t>GR201744201206</w:t>
      </w:r>
      <w:r>
        <w:rPr>
          <w:spacing w:val="-2"/>
        </w:rPr>
        <w:t>）为高</w:t>
      </w:r>
      <w:r>
        <w:rPr>
          <w:spacing w:val="-90"/>
        </w:rPr>
        <w:t> </w:t>
      </w:r>
      <w:r>
        <w:rPr>
          <w:spacing w:val="-90"/>
        </w:rPr>
      </w:r>
      <w:r>
        <w:rPr/>
        <w:t>新技术企业，有效期为三年，深圳市齐普生数字系统有限公司</w:t>
      </w:r>
      <w:r>
        <w:rPr>
          <w:spacing w:val="-5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年度减按</w:t>
      </w:r>
      <w:r>
        <w:rPr>
          <w:spacing w:val="-57"/>
        </w:rPr>
        <w:t> </w:t>
      </w:r>
      <w:r>
        <w:rPr>
          <w:rFonts w:ascii="Times New Roman" w:hAnsi="Times New Roman" w:cs="Times New Roman" w:eastAsia="Times New Roman" w:hint="default"/>
        </w:rPr>
        <w:t>15%</w:t>
      </w:r>
      <w:r>
        <w:rPr/>
        <w:t>计算缴纳</w:t>
      </w:r>
      <w:r>
        <w:rPr>
          <w:w w:val="100"/>
        </w:rPr>
        <w:t> </w:t>
      </w:r>
      <w:r>
        <w:rPr/>
        <w:t>企业所得税。</w:t>
      </w:r>
    </w:p>
    <w:p>
      <w:pPr>
        <w:pStyle w:val="Heading3"/>
        <w:tabs>
          <w:tab w:pos="645" w:val="left" w:leader="none"/>
        </w:tabs>
        <w:spacing w:line="240" w:lineRule="auto" w:before="82"/>
        <w:ind w:left="220" w:right="3755"/>
        <w:jc w:val="left"/>
        <w:rPr>
          <w:b w:val="0"/>
          <w:bCs w:val="0"/>
        </w:rPr>
      </w:pPr>
      <w:r>
        <w:rPr>
          <w:rFonts w:ascii="宋体" w:hAnsi="宋体" w:cs="宋体" w:eastAsia="宋体" w:hint="default"/>
          <w:w w:val="95"/>
        </w:rPr>
        <w:t>3.</w:t>
        <w:tab/>
      </w:r>
      <w:r>
        <w:rPr/>
        <w:t>其他</w:t>
      </w:r>
      <w:r>
        <w:rPr>
          <w:b w:val="0"/>
          <w:bCs w:val="0"/>
        </w:rPr>
      </w:r>
    </w:p>
    <w:p>
      <w:pPr>
        <w:tabs>
          <w:tab w:pos="978" w:val="left" w:leader="none"/>
        </w:tabs>
        <w:spacing w:line="316" w:lineRule="auto" w:before="97"/>
        <w:ind w:left="220" w:right="6089"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七、合并财务报表项目注释</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tabs>
          <w:tab w:pos="966" w:val="left" w:leader="none"/>
        </w:tabs>
        <w:spacing w:line="240" w:lineRule="auto" w:before="8"/>
        <w:ind w:right="375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tabs>
          <w:tab w:pos="1051" w:val="left" w:leader="none"/>
        </w:tabs>
        <w:spacing w:line="255" w:lineRule="exact"/>
        <w:ind w:left="0" w:right="313"/>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45"/>
        <w:gridCol w:w="2271"/>
        <w:gridCol w:w="2818"/>
      </w:tblGrid>
      <w:tr>
        <w:trPr>
          <w:trHeight w:val="284"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206,470.76</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464,815.37</w:t>
            </w:r>
          </w:p>
        </w:tc>
      </w:tr>
      <w:tr>
        <w:trPr>
          <w:trHeight w:val="283"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731,484,665.58</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1,523,187,921.17</w:t>
            </w:r>
          </w:p>
        </w:tc>
      </w:tr>
      <w:tr>
        <w:trPr>
          <w:trHeight w:val="281"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42,748,284.86</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33,217,261.60</w:t>
            </w:r>
          </w:p>
        </w:tc>
      </w:tr>
      <w:tr>
        <w:trPr>
          <w:trHeight w:val="283"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774,439,421.20</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1,556,869,998.14</w:t>
            </w:r>
          </w:p>
        </w:tc>
      </w:tr>
      <w:tr>
        <w:trPr>
          <w:trHeight w:val="283"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2271" w:type="dxa"/>
            <w:tcBorders>
              <w:top w:val="single" w:sz="4" w:space="0" w:color="000000"/>
              <w:left w:val="single" w:sz="4" w:space="0" w:color="000000"/>
              <w:bottom w:val="single" w:sz="4" w:space="0" w:color="000000"/>
              <w:right w:val="single" w:sz="4" w:space="0" w:color="000000"/>
            </w:tcBorders>
          </w:tcPr>
          <w:p>
            <w:pPr/>
          </w:p>
        </w:tc>
        <w:tc>
          <w:tcPr>
            <w:tcW w:w="28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3755"/>
        <w:jc w:val="left"/>
      </w:pPr>
      <w:r>
        <w:rPr/>
        <w:t>其他说明</w:t>
      </w:r>
    </w:p>
    <w:p>
      <w:pPr>
        <w:pStyle w:val="BodyText"/>
        <w:spacing w:line="240" w:lineRule="auto" w:before="171"/>
        <w:ind w:left="640" w:right="8"/>
        <w:jc w:val="left"/>
      </w:pPr>
      <w:r>
        <w:rPr>
          <w:w w:val="100"/>
        </w:rPr>
        <w:t>期末</w:t>
      </w:r>
      <w:r>
        <w:rPr>
          <w:spacing w:val="-3"/>
          <w:w w:val="100"/>
        </w:rPr>
        <w:t>其</w:t>
      </w:r>
      <w:r>
        <w:rPr>
          <w:w w:val="100"/>
        </w:rPr>
        <w:t>他</w:t>
      </w:r>
      <w:r>
        <w:rPr>
          <w:spacing w:val="-3"/>
          <w:w w:val="100"/>
        </w:rPr>
        <w:t>货</w:t>
      </w:r>
      <w:r>
        <w:rPr>
          <w:w w:val="100"/>
        </w:rPr>
        <w:t>币</w:t>
      </w:r>
      <w:r>
        <w:rPr>
          <w:spacing w:val="-3"/>
          <w:w w:val="100"/>
        </w:rPr>
        <w:t>资</w:t>
      </w:r>
      <w:r>
        <w:rPr>
          <w:w w:val="100"/>
        </w:rPr>
        <w:t>金</w:t>
      </w:r>
      <w:r>
        <w:rPr>
          <w:spacing w:val="-3"/>
          <w:w w:val="100"/>
        </w:rPr>
        <w:t>中</w:t>
      </w:r>
      <w:r>
        <w:rPr>
          <w:w w:val="100"/>
        </w:rPr>
        <w:t>包</w:t>
      </w:r>
      <w:r>
        <w:rPr>
          <w:spacing w:val="-3"/>
          <w:w w:val="100"/>
        </w:rPr>
        <w:t>括</w:t>
      </w:r>
      <w:r>
        <w:rPr>
          <w:w w:val="100"/>
        </w:rPr>
        <w:t>银行</w:t>
      </w:r>
      <w:r>
        <w:rPr>
          <w:spacing w:val="-3"/>
          <w:w w:val="100"/>
        </w:rPr>
        <w:t>承</w:t>
      </w:r>
      <w:r>
        <w:rPr>
          <w:w w:val="100"/>
        </w:rPr>
        <w:t>兑</w:t>
      </w:r>
      <w:r>
        <w:rPr>
          <w:spacing w:val="-3"/>
          <w:w w:val="100"/>
        </w:rPr>
        <w:t>汇票</w:t>
      </w:r>
      <w:r>
        <w:rPr>
          <w:spacing w:val="-94"/>
          <w:w w:val="100"/>
        </w:rPr>
        <w:t>、</w:t>
      </w:r>
      <w:r>
        <w:rPr>
          <w:spacing w:val="-3"/>
          <w:w w:val="100"/>
        </w:rPr>
        <w:t>履</w:t>
      </w:r>
      <w:r>
        <w:rPr>
          <w:w w:val="100"/>
        </w:rPr>
        <w:t>约</w:t>
      </w:r>
      <w:r>
        <w:rPr>
          <w:spacing w:val="-3"/>
          <w:w w:val="100"/>
        </w:rPr>
        <w:t>及</w:t>
      </w:r>
      <w:r>
        <w:rPr>
          <w:w w:val="100"/>
        </w:rPr>
        <w:t>保</w:t>
      </w:r>
      <w:r>
        <w:rPr>
          <w:spacing w:val="-3"/>
          <w:w w:val="100"/>
        </w:rPr>
        <w:t>函</w:t>
      </w:r>
      <w:r>
        <w:rPr>
          <w:w w:val="100"/>
        </w:rPr>
        <w:t>保</w:t>
      </w:r>
      <w:r>
        <w:rPr>
          <w:spacing w:val="-3"/>
          <w:w w:val="100"/>
        </w:rPr>
        <w:t>证</w:t>
      </w:r>
      <w:r>
        <w:rPr>
          <w:w w:val="100"/>
        </w:rPr>
        <w:t>金</w:t>
      </w:r>
      <w:r>
        <w:rPr>
          <w:spacing w:val="-53"/>
        </w:rPr>
        <w:t> </w:t>
      </w:r>
      <w:r>
        <w:rPr>
          <w:rFonts w:ascii="宋体" w:hAnsi="宋体" w:cs="宋体" w:eastAsia="宋体" w:hint="default"/>
          <w:w w:val="100"/>
        </w:rPr>
        <w:t>42</w:t>
      </w:r>
      <w:r>
        <w:rPr>
          <w:rFonts w:ascii="宋体" w:hAnsi="宋体" w:cs="宋体" w:eastAsia="宋体" w:hint="default"/>
          <w:spacing w:val="-3"/>
          <w:w w:val="100"/>
        </w:rPr>
        <w:t>,</w:t>
      </w:r>
      <w:r>
        <w:rPr>
          <w:rFonts w:ascii="宋体" w:hAnsi="宋体" w:cs="宋体" w:eastAsia="宋体" w:hint="default"/>
          <w:w w:val="100"/>
        </w:rPr>
        <w:t>714</w:t>
      </w:r>
      <w:r>
        <w:rPr>
          <w:rFonts w:ascii="宋体" w:hAnsi="宋体" w:cs="宋体" w:eastAsia="宋体" w:hint="default"/>
          <w:spacing w:val="-3"/>
          <w:w w:val="100"/>
        </w:rPr>
        <w:t>,</w:t>
      </w:r>
      <w:r>
        <w:rPr>
          <w:rFonts w:ascii="宋体" w:hAnsi="宋体" w:cs="宋体" w:eastAsia="宋体" w:hint="default"/>
          <w:w w:val="100"/>
        </w:rPr>
        <w:t>692</w:t>
      </w:r>
      <w:r>
        <w:rPr>
          <w:rFonts w:ascii="宋体" w:hAnsi="宋体" w:cs="宋体" w:eastAsia="宋体" w:hint="default"/>
          <w:spacing w:val="-3"/>
          <w:w w:val="100"/>
        </w:rPr>
        <w:t>.</w:t>
      </w:r>
      <w:r>
        <w:rPr>
          <w:rFonts w:ascii="宋体" w:hAnsi="宋体" w:cs="宋体" w:eastAsia="宋体" w:hint="default"/>
          <w:w w:val="100"/>
        </w:rPr>
        <w:t>72</w:t>
      </w:r>
      <w:r>
        <w:rPr>
          <w:rFonts w:ascii="宋体" w:hAnsi="宋体" w:cs="宋体" w:eastAsia="宋体" w:hint="default"/>
          <w:spacing w:val="-52"/>
        </w:rPr>
        <w:t> </w:t>
      </w:r>
      <w:r>
        <w:rPr>
          <w:spacing w:val="-3"/>
          <w:w w:val="100"/>
        </w:rPr>
        <w:t>元</w:t>
      </w:r>
      <w:r>
        <w:rPr>
          <w:w w:val="100"/>
        </w:rPr>
        <w:t>使</w:t>
      </w:r>
      <w:r>
        <w:rPr>
          <w:spacing w:val="-3"/>
          <w:w w:val="100"/>
        </w:rPr>
        <w:t>用受限</w:t>
      </w:r>
      <w:r>
        <w:rPr>
          <w:w w:val="100"/>
        </w:rPr>
        <w:t>。</w:t>
      </w:r>
    </w:p>
    <w:p>
      <w:pPr>
        <w:spacing w:line="240" w:lineRule="auto" w:before="9"/>
        <w:rPr>
          <w:rFonts w:ascii="宋体" w:hAnsi="宋体" w:cs="宋体" w:eastAsia="宋体" w:hint="default"/>
          <w:sz w:val="17"/>
          <w:szCs w:val="17"/>
        </w:rPr>
      </w:pPr>
    </w:p>
    <w:p>
      <w:pPr>
        <w:pStyle w:val="BodyText"/>
        <w:spacing w:line="240" w:lineRule="auto"/>
        <w:ind w:left="640" w:right="3755"/>
        <w:jc w:val="left"/>
      </w:pPr>
      <w:r>
        <w:rPr/>
        <w:t>（</w:t>
      </w:r>
      <w:r>
        <w:rPr>
          <w:rFonts w:ascii="宋体" w:hAnsi="宋体" w:cs="宋体" w:eastAsia="宋体" w:hint="default"/>
        </w:rPr>
        <w:t>1</w:t>
      </w:r>
      <w:r>
        <w:rPr/>
        <w:t>）公司短期借款、购买理财情况及说明</w:t>
      </w:r>
    </w:p>
    <w:p>
      <w:pPr>
        <w:spacing w:line="240" w:lineRule="auto" w:before="10"/>
        <w:rPr>
          <w:rFonts w:ascii="宋体" w:hAnsi="宋体" w:cs="宋体" w:eastAsia="宋体" w:hint="default"/>
          <w:sz w:val="14"/>
          <w:szCs w:val="14"/>
        </w:rPr>
      </w:pPr>
    </w:p>
    <w:p>
      <w:pPr>
        <w:pStyle w:val="BodyText"/>
        <w:spacing w:line="240" w:lineRule="auto"/>
        <w:ind w:left="640" w:right="8"/>
        <w:jc w:val="left"/>
      </w:pPr>
      <w:r>
        <w:rPr>
          <w:rFonts w:ascii="宋体" w:hAnsi="宋体" w:cs="宋体" w:eastAsia="宋体" w:hint="default"/>
        </w:rPr>
        <w:t>2018</w:t>
      </w:r>
      <w:r>
        <w:rPr>
          <w:rFonts w:ascii="宋体" w:hAnsi="宋体" w:cs="宋体" w:eastAsia="宋体" w:hint="default"/>
          <w:spacing w:val="4"/>
        </w:rPr>
        <w:t> </w:t>
      </w:r>
      <w:r>
        <w:rPr>
          <w:spacing w:val="-2"/>
        </w:rPr>
        <w:t>年末金证股份及其子公司货币资金、短期借款、购买理财产品情况如下：</w:t>
      </w:r>
    </w:p>
    <w:p>
      <w:pPr>
        <w:spacing w:after="0" w:line="240" w:lineRule="auto"/>
        <w:jc w:val="left"/>
        <w:sectPr>
          <w:pgSz w:w="11910" w:h="16840"/>
          <w:pgMar w:header="877" w:footer="1195" w:top="1100" w:bottom="1380" w:left="1580" w:right="1480"/>
        </w:sectPr>
      </w:pPr>
    </w:p>
    <w:p>
      <w:pPr>
        <w:spacing w:line="240" w:lineRule="auto" w:before="10"/>
        <w:rPr>
          <w:rFonts w:ascii="宋体" w:hAnsi="宋体" w:cs="宋体" w:eastAsia="宋体" w:hint="default"/>
          <w:sz w:val="26"/>
          <w:szCs w:val="26"/>
        </w:rPr>
      </w:pPr>
    </w:p>
    <w:p>
      <w:pPr>
        <w:pStyle w:val="BodyText"/>
        <w:tabs>
          <w:tab w:pos="1577" w:val="left" w:leader="none"/>
        </w:tabs>
        <w:spacing w:line="240" w:lineRule="auto" w:before="36"/>
        <w:ind w:left="0" w:right="318"/>
        <w:jc w:val="right"/>
      </w:pPr>
      <w:r>
        <w:rPr>
          <w:spacing w:val="-1"/>
        </w:rPr>
        <w:t>币种：人民币</w:t>
        <w:tab/>
      </w:r>
      <w:r>
        <w:rPr>
          <w:spacing w:val="-2"/>
        </w:rPr>
        <w:t>单位：万元</w:t>
      </w:r>
    </w:p>
    <w:p>
      <w:pPr>
        <w:spacing w:line="240" w:lineRule="auto" w:before="11"/>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1860"/>
        <w:gridCol w:w="1959"/>
        <w:gridCol w:w="2410"/>
        <w:gridCol w:w="2127"/>
      </w:tblGrid>
      <w:tr>
        <w:trPr>
          <w:trHeight w:val="63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03" w:right="0"/>
              <w:jc w:val="left"/>
              <w:rPr>
                <w:rFonts w:ascii="宋体" w:hAnsi="宋体" w:cs="宋体" w:eastAsia="宋体" w:hint="default"/>
                <w:sz w:val="21"/>
                <w:szCs w:val="21"/>
              </w:rPr>
            </w:pPr>
            <w:r>
              <w:rPr>
                <w:rFonts w:ascii="宋体" w:hAnsi="宋体" w:cs="宋体" w:eastAsia="宋体" w:hint="default"/>
                <w:sz w:val="21"/>
                <w:szCs w:val="21"/>
              </w:rPr>
              <w:t>所属公司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63" w:right="103" w:hanging="656"/>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年末货币资金</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年末其他流动资产</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短期金融理财产品</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47" w:right="188" w:hanging="656"/>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年末短期借款</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322"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2" w:right="0"/>
              <w:jc w:val="left"/>
              <w:rPr>
                <w:rFonts w:ascii="宋体" w:hAnsi="宋体" w:cs="宋体" w:eastAsia="宋体" w:hint="default"/>
                <w:sz w:val="21"/>
                <w:szCs w:val="21"/>
              </w:rPr>
            </w:pPr>
            <w:r>
              <w:rPr>
                <w:rFonts w:ascii="宋体"/>
                <w:sz w:val="21"/>
              </w:rPr>
              <w:t>32,687.90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34"/>
              <w:jc w:val="right"/>
              <w:rPr>
                <w:rFonts w:ascii="宋体" w:hAnsi="宋体" w:cs="宋体" w:eastAsia="宋体" w:hint="default"/>
                <w:sz w:val="21"/>
                <w:szCs w:val="21"/>
              </w:rPr>
            </w:pPr>
            <w:r>
              <w:rPr>
                <w:rFonts w:ascii="宋体"/>
                <w:spacing w:val="-1"/>
                <w:sz w:val="21"/>
              </w:rPr>
              <w:t>7,200.00</w:t>
            </w:r>
          </w:p>
        </w:tc>
      </w:tr>
      <w:tr>
        <w:trPr>
          <w:trHeight w:val="322"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子公司齐普生</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2" w:right="0"/>
              <w:jc w:val="left"/>
              <w:rPr>
                <w:rFonts w:ascii="宋体" w:hAnsi="宋体" w:cs="宋体" w:eastAsia="宋体" w:hint="default"/>
                <w:sz w:val="21"/>
                <w:szCs w:val="21"/>
              </w:rPr>
            </w:pPr>
            <w:r>
              <w:rPr>
                <w:rFonts w:ascii="宋体"/>
                <w:sz w:val="21"/>
              </w:rPr>
              <w:t>16,307.59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81"/>
              <w:jc w:val="right"/>
              <w:rPr>
                <w:rFonts w:ascii="宋体" w:hAnsi="宋体" w:cs="宋体" w:eastAsia="宋体" w:hint="default"/>
                <w:sz w:val="21"/>
                <w:szCs w:val="21"/>
              </w:rPr>
            </w:pPr>
            <w:r>
              <w:rPr>
                <w:rFonts w:ascii="宋体"/>
                <w:spacing w:val="-1"/>
                <w:sz w:val="21"/>
              </w:rPr>
              <w:t>22,990.00</w:t>
            </w:r>
          </w:p>
        </w:tc>
      </w:tr>
      <w:tr>
        <w:trPr>
          <w:trHeight w:val="32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子公司联龙博通</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55" w:right="0"/>
              <w:jc w:val="left"/>
              <w:rPr>
                <w:rFonts w:ascii="宋体" w:hAnsi="宋体" w:cs="宋体" w:eastAsia="宋体" w:hint="default"/>
                <w:sz w:val="21"/>
                <w:szCs w:val="21"/>
              </w:rPr>
            </w:pPr>
            <w:r>
              <w:rPr>
                <w:rFonts w:ascii="宋体"/>
                <w:sz w:val="21"/>
              </w:rPr>
              <w:t>4,058.58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924.14</w:t>
            </w:r>
          </w:p>
        </w:tc>
      </w:tr>
      <w:tr>
        <w:trPr>
          <w:trHeight w:val="322"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2" w:right="0"/>
              <w:jc w:val="left"/>
              <w:rPr>
                <w:rFonts w:ascii="宋体" w:hAnsi="宋体" w:cs="宋体" w:eastAsia="宋体" w:hint="default"/>
                <w:sz w:val="21"/>
                <w:szCs w:val="21"/>
              </w:rPr>
            </w:pPr>
            <w:r>
              <w:rPr>
                <w:rFonts w:ascii="宋体"/>
                <w:sz w:val="21"/>
              </w:rPr>
              <w:t>53,054.07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81"/>
              <w:jc w:val="right"/>
              <w:rPr>
                <w:rFonts w:ascii="宋体" w:hAnsi="宋体" w:cs="宋体" w:eastAsia="宋体" w:hint="default"/>
                <w:sz w:val="21"/>
                <w:szCs w:val="21"/>
              </w:rPr>
            </w:pPr>
            <w:r>
              <w:rPr>
                <w:rFonts w:ascii="宋体"/>
                <w:spacing w:val="-1"/>
                <w:sz w:val="21"/>
              </w:rPr>
              <w:t>31,114.14</w:t>
            </w:r>
          </w:p>
        </w:tc>
      </w:tr>
      <w:tr>
        <w:trPr>
          <w:trHeight w:val="322"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子公司融汇通金</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55" w:right="0"/>
              <w:jc w:val="left"/>
              <w:rPr>
                <w:rFonts w:ascii="宋体" w:hAnsi="宋体" w:cs="宋体" w:eastAsia="宋体" w:hint="default"/>
                <w:sz w:val="21"/>
                <w:szCs w:val="21"/>
              </w:rPr>
            </w:pPr>
            <w:r>
              <w:rPr>
                <w:rFonts w:ascii="宋体"/>
                <w:sz w:val="21"/>
              </w:rPr>
              <w:t>3,938.08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r>
      <w:tr>
        <w:trPr>
          <w:trHeight w:val="322"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子公司金证财富</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55" w:right="0"/>
              <w:jc w:val="left"/>
              <w:rPr>
                <w:rFonts w:ascii="宋体" w:hAnsi="宋体" w:cs="宋体" w:eastAsia="宋体" w:hint="default"/>
                <w:sz w:val="21"/>
                <w:szCs w:val="21"/>
              </w:rPr>
            </w:pPr>
            <w:r>
              <w:rPr>
                <w:rFonts w:ascii="宋体"/>
                <w:sz w:val="21"/>
              </w:rPr>
              <w:t>7,852.36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7,000.00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r>
      <w:tr>
        <w:trPr>
          <w:trHeight w:val="322"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2" w:right="0"/>
              <w:jc w:val="left"/>
              <w:rPr>
                <w:rFonts w:ascii="宋体" w:hAnsi="宋体" w:cs="宋体" w:eastAsia="宋体" w:hint="default"/>
                <w:sz w:val="21"/>
                <w:szCs w:val="21"/>
              </w:rPr>
            </w:pPr>
            <w:r>
              <w:rPr>
                <w:rFonts w:ascii="宋体"/>
                <w:sz w:val="21"/>
              </w:rPr>
              <w:t>12,599.43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r>
      <w:tr>
        <w:trPr>
          <w:trHeight w:val="322"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02" w:right="0"/>
              <w:jc w:val="left"/>
              <w:rPr>
                <w:rFonts w:ascii="宋体" w:hAnsi="宋体" w:cs="宋体" w:eastAsia="宋体" w:hint="default"/>
                <w:sz w:val="21"/>
                <w:szCs w:val="21"/>
              </w:rPr>
            </w:pPr>
            <w:r>
              <w:rPr>
                <w:rFonts w:ascii="宋体"/>
                <w:sz w:val="21"/>
              </w:rPr>
              <w:t>24,389.87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7,000.00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0.00</w:t>
            </w:r>
          </w:p>
        </w:tc>
      </w:tr>
      <w:tr>
        <w:trPr>
          <w:trHeight w:val="32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02" w:right="0"/>
              <w:jc w:val="left"/>
              <w:rPr>
                <w:rFonts w:ascii="宋体" w:hAnsi="宋体" w:cs="宋体" w:eastAsia="宋体" w:hint="default"/>
                <w:sz w:val="21"/>
                <w:szCs w:val="21"/>
              </w:rPr>
            </w:pPr>
            <w:r>
              <w:rPr>
                <w:rFonts w:ascii="宋体"/>
                <w:sz w:val="21"/>
              </w:rPr>
              <w:t>77,443.94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12,000.00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81"/>
              <w:jc w:val="right"/>
              <w:rPr>
                <w:rFonts w:ascii="宋体" w:hAnsi="宋体" w:cs="宋体" w:eastAsia="宋体" w:hint="default"/>
                <w:sz w:val="21"/>
                <w:szCs w:val="21"/>
              </w:rPr>
            </w:pPr>
            <w:r>
              <w:rPr>
                <w:rFonts w:ascii="宋体"/>
                <w:spacing w:val="-1"/>
                <w:sz w:val="21"/>
              </w:rPr>
              <w:t>31,114.14</w:t>
            </w:r>
          </w:p>
        </w:tc>
      </w:tr>
    </w:tbl>
    <w:p>
      <w:pPr>
        <w:pStyle w:val="BodyText"/>
        <w:spacing w:line="240" w:lineRule="auto" w:before="64"/>
        <w:ind w:left="640" w:right="8"/>
        <w:jc w:val="left"/>
      </w:pPr>
      <w:r>
        <w:rPr>
          <w:rFonts w:ascii="宋体" w:hAnsi="宋体" w:cs="宋体" w:eastAsia="宋体" w:hint="default"/>
        </w:rPr>
        <w:t>2018 </w:t>
      </w:r>
      <w:r>
        <w:rPr/>
        <w:t>年末公司合并报表货币资金余额为 </w:t>
      </w:r>
      <w:r>
        <w:rPr>
          <w:rFonts w:ascii="宋体" w:hAnsi="宋体" w:cs="宋体" w:eastAsia="宋体" w:hint="default"/>
        </w:rPr>
        <w:t>77,443.94  </w:t>
      </w:r>
      <w:r>
        <w:rPr/>
        <w:t>万元，短期金融理财产品余额为</w:t>
      </w:r>
    </w:p>
    <w:p>
      <w:pPr>
        <w:spacing w:line="240" w:lineRule="auto" w:before="10"/>
        <w:rPr>
          <w:rFonts w:ascii="宋体" w:hAnsi="宋体" w:cs="宋体" w:eastAsia="宋体" w:hint="default"/>
          <w:sz w:val="14"/>
          <w:szCs w:val="14"/>
        </w:rPr>
      </w:pPr>
    </w:p>
    <w:p>
      <w:pPr>
        <w:pStyle w:val="BodyText"/>
        <w:spacing w:line="408" w:lineRule="auto"/>
        <w:ind w:right="313"/>
        <w:jc w:val="both"/>
      </w:pPr>
      <w:r>
        <w:rPr>
          <w:rFonts w:ascii="宋体" w:hAnsi="宋体" w:cs="宋体" w:eastAsia="宋体" w:hint="default"/>
        </w:rPr>
        <w:t>12,000</w:t>
      </w:r>
      <w:r>
        <w:rPr>
          <w:rFonts w:ascii="宋体" w:hAnsi="宋体" w:cs="宋体" w:eastAsia="宋体" w:hint="default"/>
          <w:spacing w:val="4"/>
        </w:rPr>
        <w:t> </w:t>
      </w:r>
      <w:r>
        <w:rPr/>
        <w:t>万元。货币资金系为满足公司及其子公司业务开展、日常运营需要以及公司募集资</w:t>
      </w:r>
      <w:r>
        <w:rPr>
          <w:w w:val="100"/>
        </w:rPr>
        <w:t> </w:t>
      </w:r>
      <w:r>
        <w:rPr>
          <w:spacing w:val="-4"/>
        </w:rPr>
        <w:t>金结余所储备及保留的货币资金，总体余额在公司合理的范围内；短期理财产品主要系为提</w:t>
      </w:r>
      <w:r>
        <w:rPr>
          <w:spacing w:val="-47"/>
        </w:rPr>
        <w:t> </w:t>
      </w:r>
      <w:r>
        <w:rPr>
          <w:spacing w:val="-47"/>
        </w:rPr>
      </w:r>
      <w:r>
        <w:rPr/>
        <w:t>高公司短期闲散资金收益而进行的短期银行产品理财，提高了公司资金的安全性及收益。</w:t>
      </w:r>
    </w:p>
    <w:p>
      <w:pPr>
        <w:pStyle w:val="BodyText"/>
        <w:spacing w:line="408" w:lineRule="auto" w:before="46"/>
        <w:ind w:right="313" w:firstLine="419"/>
        <w:jc w:val="both"/>
      </w:pPr>
      <w:r>
        <w:rPr>
          <w:rFonts w:ascii="宋体" w:hAnsi="宋体" w:cs="宋体" w:eastAsia="宋体" w:hint="default"/>
        </w:rPr>
        <w:t>2018</w:t>
      </w:r>
      <w:r>
        <w:rPr>
          <w:rFonts w:ascii="宋体" w:hAnsi="宋体" w:cs="宋体" w:eastAsia="宋体" w:hint="default"/>
          <w:spacing w:val="-34"/>
        </w:rPr>
        <w:t> </w:t>
      </w:r>
      <w:r>
        <w:rPr/>
        <w:t>年末公司合并报表短期借款余额为</w:t>
      </w:r>
      <w:r>
        <w:rPr>
          <w:spacing w:val="-34"/>
        </w:rPr>
        <w:t> </w:t>
      </w:r>
      <w:r>
        <w:rPr>
          <w:rFonts w:ascii="宋体" w:hAnsi="宋体" w:cs="宋体" w:eastAsia="宋体" w:hint="default"/>
        </w:rPr>
        <w:t>31,114.14</w:t>
      </w:r>
      <w:r>
        <w:rPr>
          <w:rFonts w:ascii="宋体" w:hAnsi="宋体" w:cs="宋体" w:eastAsia="宋体" w:hint="default"/>
          <w:spacing w:val="-34"/>
        </w:rPr>
        <w:t> </w:t>
      </w:r>
      <w:r>
        <w:rPr/>
        <w:t>万元，在维持较高货币资金且滚动</w:t>
      </w:r>
      <w:r>
        <w:rPr>
          <w:w w:val="100"/>
        </w:rPr>
        <w:t> </w:t>
      </w:r>
      <w:r>
        <w:rPr>
          <w:spacing w:val="-2"/>
        </w:rPr>
        <w:t>购买理财同时存在较高的短期借款，主要系：</w:t>
      </w:r>
      <w:r>
        <w:rPr>
          <w:rFonts w:ascii="宋体" w:hAnsi="宋体" w:cs="宋体" w:eastAsia="宋体" w:hint="default"/>
          <w:spacing w:val="-2"/>
        </w:rPr>
        <w:t>1</w:t>
      </w:r>
      <w:r>
        <w:rPr>
          <w:spacing w:val="-2"/>
        </w:rPr>
        <w:t>）母公司、子公司齐普生及联龙博通因经营</w:t>
      </w:r>
      <w:r>
        <w:rPr>
          <w:spacing w:val="-21"/>
        </w:rPr>
        <w:t> </w:t>
      </w:r>
      <w:r>
        <w:rPr>
          <w:spacing w:val="-21"/>
        </w:rPr>
      </w:r>
      <w:r>
        <w:rPr/>
        <w:t>周转资金不足，向金融机构短期借款</w:t>
      </w:r>
      <w:r>
        <w:rPr>
          <w:spacing w:val="-54"/>
        </w:rPr>
        <w:t> </w:t>
      </w:r>
      <w:r>
        <w:rPr>
          <w:rFonts w:ascii="宋体" w:hAnsi="宋体" w:cs="宋体" w:eastAsia="宋体" w:hint="default"/>
        </w:rPr>
        <w:t>31,114.14</w:t>
      </w:r>
      <w:r>
        <w:rPr>
          <w:rFonts w:ascii="宋体" w:hAnsi="宋体" w:cs="宋体" w:eastAsia="宋体" w:hint="default"/>
          <w:spacing w:val="-55"/>
        </w:rPr>
        <w:t> </w:t>
      </w:r>
      <w:r>
        <w:rPr/>
        <w:t>万元；</w:t>
      </w:r>
      <w:r>
        <w:rPr>
          <w:rFonts w:ascii="宋体" w:hAnsi="宋体" w:cs="宋体" w:eastAsia="宋体" w:hint="default"/>
        </w:rPr>
        <w:t>2</w:t>
      </w:r>
      <w:r>
        <w:rPr/>
        <w:t>）在上述短期借款的基础上，母公</w:t>
      </w:r>
    </w:p>
    <w:p>
      <w:pPr>
        <w:pStyle w:val="BodyText"/>
        <w:spacing w:line="240" w:lineRule="auto" w:before="46"/>
        <w:ind w:right="0"/>
        <w:jc w:val="both"/>
        <w:rPr>
          <w:rFonts w:ascii="宋体" w:hAnsi="宋体" w:cs="宋体" w:eastAsia="宋体" w:hint="default"/>
        </w:rPr>
      </w:pPr>
      <w:r>
        <w:rPr>
          <w:spacing w:val="-5"/>
        </w:rPr>
        <w:t>司、全资子公司齐普生及联龙博通</w:t>
      </w:r>
      <w:r>
        <w:rPr>
          <w:spacing w:val="-39"/>
        </w:rPr>
        <w:t> </w:t>
      </w:r>
      <w:r>
        <w:rPr>
          <w:rFonts w:ascii="宋体" w:hAnsi="宋体" w:cs="宋体" w:eastAsia="宋体" w:hint="default"/>
        </w:rPr>
        <w:t>2018</w:t>
      </w:r>
      <w:r>
        <w:rPr>
          <w:rFonts w:ascii="宋体" w:hAnsi="宋体" w:cs="宋体" w:eastAsia="宋体" w:hint="default"/>
          <w:spacing w:val="-41"/>
        </w:rPr>
        <w:t> </w:t>
      </w:r>
      <w:r>
        <w:rPr>
          <w:spacing w:val="-7"/>
        </w:rPr>
        <w:t>年末形成货币资金（含短期理财）余额为</w:t>
      </w:r>
      <w:r>
        <w:rPr>
          <w:spacing w:val="-37"/>
        </w:rPr>
        <w:t> </w:t>
      </w:r>
      <w:r>
        <w:rPr>
          <w:rFonts w:ascii="宋体" w:hAnsi="宋体" w:cs="宋体" w:eastAsia="宋体" w:hint="default"/>
        </w:rPr>
        <w:t>58,054.07</w:t>
      </w:r>
    </w:p>
    <w:p>
      <w:pPr>
        <w:spacing w:line="240" w:lineRule="auto" w:before="10"/>
        <w:rPr>
          <w:rFonts w:ascii="宋体" w:hAnsi="宋体" w:cs="宋体" w:eastAsia="宋体" w:hint="default"/>
          <w:sz w:val="14"/>
          <w:szCs w:val="14"/>
        </w:rPr>
      </w:pPr>
    </w:p>
    <w:p>
      <w:pPr>
        <w:pStyle w:val="BodyText"/>
        <w:spacing w:line="408" w:lineRule="auto"/>
        <w:ind w:right="316"/>
        <w:jc w:val="both"/>
      </w:pPr>
      <w:r>
        <w:rPr>
          <w:spacing w:val="-4"/>
        </w:rPr>
        <w:t>万元，扣除募集资金专户余额</w:t>
      </w:r>
      <w:r>
        <w:rPr>
          <w:spacing w:val="-42"/>
        </w:rPr>
        <w:t> </w:t>
      </w:r>
      <w:r>
        <w:rPr>
          <w:rFonts w:ascii="宋体" w:hAnsi="宋体" w:cs="宋体" w:eastAsia="宋体" w:hint="default"/>
        </w:rPr>
        <w:t>13,485.24</w:t>
      </w:r>
      <w:r>
        <w:rPr>
          <w:rFonts w:ascii="宋体" w:hAnsi="宋体" w:cs="宋体" w:eastAsia="宋体" w:hint="default"/>
          <w:spacing w:val="-45"/>
        </w:rPr>
        <w:t> </w:t>
      </w:r>
      <w:r>
        <w:rPr>
          <w:spacing w:val="-5"/>
        </w:rPr>
        <w:t>万元，剩余货币资金余额为</w:t>
      </w:r>
      <w:r>
        <w:rPr>
          <w:spacing w:val="-42"/>
        </w:rPr>
        <w:t> </w:t>
      </w:r>
      <w:r>
        <w:rPr>
          <w:rFonts w:ascii="宋体" w:hAnsi="宋体" w:cs="宋体" w:eastAsia="宋体" w:hint="default"/>
        </w:rPr>
        <w:t>44,568.83</w:t>
      </w:r>
      <w:r>
        <w:rPr>
          <w:rFonts w:ascii="宋体" w:hAnsi="宋体" w:cs="宋体" w:eastAsia="宋体" w:hint="default"/>
          <w:spacing w:val="-41"/>
        </w:rPr>
        <w:t> </w:t>
      </w:r>
      <w:r>
        <w:rPr>
          <w:spacing w:val="-9"/>
        </w:rPr>
        <w:t>万元，主要</w:t>
      </w:r>
      <w:r>
        <w:rPr>
          <w:spacing w:val="-100"/>
        </w:rPr>
        <w:t> </w:t>
      </w:r>
      <w:r>
        <w:rPr>
          <w:spacing w:val="-100"/>
        </w:rPr>
      </w:r>
      <w:r>
        <w:rPr>
          <w:spacing w:val="-4"/>
        </w:rPr>
        <w:t>系维持母公司、全资子公司齐普生及联龙博通设备采购、日常运营支出等所需，不存在因短</w:t>
      </w:r>
      <w:r>
        <w:rPr>
          <w:spacing w:val="-53"/>
        </w:rPr>
        <w:t> </w:t>
      </w:r>
      <w:r>
        <w:rPr>
          <w:spacing w:val="-53"/>
        </w:rPr>
      </w:r>
      <w:r>
        <w:rPr/>
        <w:t>期借款造成货币资金闲置的情况。</w:t>
      </w:r>
    </w:p>
    <w:p>
      <w:pPr>
        <w:pStyle w:val="BodyText"/>
        <w:spacing w:line="408" w:lineRule="auto" w:before="46"/>
        <w:ind w:right="8" w:firstLine="419"/>
        <w:jc w:val="left"/>
      </w:pPr>
      <w:r>
        <w:rPr>
          <w:spacing w:val="-5"/>
        </w:rPr>
        <w:t>综上，公司在短期借款较高的同时，维持较高货币资金且滚动购买理财主要原因系：母</w:t>
      </w:r>
      <w:r>
        <w:rPr>
          <w:w w:val="100"/>
        </w:rPr>
        <w:t> </w:t>
      </w:r>
      <w:r>
        <w:rPr>
          <w:spacing w:val="-4"/>
        </w:rPr>
        <w:t>公司、全资子公司齐普生及联龙博通因经营周转资金需要向金融机构借款，因此公司合并报</w:t>
      </w:r>
      <w:r>
        <w:rPr>
          <w:spacing w:val="-48"/>
        </w:rPr>
        <w:t> </w:t>
      </w:r>
      <w:r>
        <w:rPr>
          <w:spacing w:val="-48"/>
        </w:rPr>
      </w:r>
      <w:r>
        <w:rPr>
          <w:spacing w:val="-4"/>
        </w:rPr>
        <w:t>表维持了较高的短期借款；公司合并报表货币资金较高，主要系公司及其子公司为满足业务</w:t>
      </w:r>
      <w:r>
        <w:rPr>
          <w:spacing w:val="-47"/>
        </w:rPr>
        <w:t> </w:t>
      </w:r>
      <w:r>
        <w:rPr>
          <w:spacing w:val="-47"/>
        </w:rPr>
      </w:r>
      <w:r>
        <w:rPr>
          <w:spacing w:val="-4"/>
        </w:rPr>
        <w:t>开展、日常运营需要以及公司募集资金结余所储备及保留的货币资金，不存在因短期借款造</w:t>
      </w:r>
      <w:r>
        <w:rPr>
          <w:spacing w:val="-47"/>
        </w:rPr>
        <w:t> </w:t>
      </w:r>
      <w:r>
        <w:rPr>
          <w:spacing w:val="-47"/>
        </w:rPr>
      </w:r>
      <w:r>
        <w:rPr>
          <w:spacing w:val="-4"/>
        </w:rPr>
        <w:t>成货币资金闲置的情况，总体余额在公司合理的范围内；公司滚动购买短期理财产品主要系</w:t>
      </w:r>
      <w:r>
        <w:rPr>
          <w:spacing w:val="-47"/>
        </w:rPr>
        <w:t> </w:t>
      </w:r>
      <w:r>
        <w:rPr>
          <w:spacing w:val="-47"/>
        </w:rPr>
      </w:r>
      <w:r>
        <w:rPr>
          <w:spacing w:val="-4"/>
          <w:w w:val="100"/>
        </w:rPr>
        <w:t>为提高公司短期闲散资金收益而进行的短期银行产品理财，提高了公司资金的安全性及收益。</w:t>
      </w:r>
    </w:p>
    <w:p>
      <w:pPr>
        <w:pStyle w:val="BodyText"/>
        <w:spacing w:line="408" w:lineRule="auto" w:before="46"/>
        <w:ind w:left="640" w:right="8"/>
        <w:jc w:val="left"/>
      </w:pPr>
      <w:r>
        <w:rPr/>
        <w:t>年审会计师审计意见如下：</w:t>
      </w:r>
      <w:r>
        <w:rPr>
          <w:w w:val="100"/>
        </w:rPr>
        <w:t> </w:t>
      </w:r>
      <w:r>
        <w:rPr>
          <w:spacing w:val="-7"/>
          <w:w w:val="100"/>
        </w:rPr>
        <w:t>“我们执行了以下审计程序：（</w:t>
      </w:r>
      <w:r>
        <w:rPr>
          <w:rFonts w:ascii="宋体" w:hAnsi="宋体" w:cs="宋体" w:eastAsia="宋体" w:hint="default"/>
          <w:spacing w:val="-7"/>
          <w:w w:val="100"/>
        </w:rPr>
        <w:t>1</w:t>
      </w:r>
      <w:r>
        <w:rPr>
          <w:spacing w:val="-7"/>
          <w:w w:val="100"/>
        </w:rPr>
        <w:t>）对公司银行账户的余额、账户类型、是否用于担保或</w:t>
      </w:r>
    </w:p>
    <w:p>
      <w:pPr>
        <w:pStyle w:val="BodyText"/>
        <w:spacing w:line="408" w:lineRule="auto" w:before="46"/>
        <w:ind w:right="199"/>
        <w:jc w:val="left"/>
      </w:pPr>
      <w:r>
        <w:rPr>
          <w:w w:val="100"/>
        </w:rPr>
        <w:t>存在</w:t>
      </w:r>
      <w:r>
        <w:rPr>
          <w:spacing w:val="-3"/>
          <w:w w:val="100"/>
        </w:rPr>
        <w:t>其</w:t>
      </w:r>
      <w:r>
        <w:rPr>
          <w:w w:val="100"/>
        </w:rPr>
        <w:t>他</w:t>
      </w:r>
      <w:r>
        <w:rPr>
          <w:spacing w:val="-3"/>
          <w:w w:val="100"/>
        </w:rPr>
        <w:t>使</w:t>
      </w:r>
      <w:r>
        <w:rPr>
          <w:w w:val="100"/>
        </w:rPr>
        <w:t>用</w:t>
      </w:r>
      <w:r>
        <w:rPr>
          <w:spacing w:val="-3"/>
          <w:w w:val="100"/>
        </w:rPr>
        <w:t>限</w:t>
      </w:r>
      <w:r>
        <w:rPr>
          <w:w w:val="100"/>
        </w:rPr>
        <w:t>制</w:t>
      </w:r>
      <w:r>
        <w:rPr>
          <w:spacing w:val="-3"/>
          <w:w w:val="100"/>
        </w:rPr>
        <w:t>等</w:t>
      </w:r>
      <w:r>
        <w:rPr>
          <w:w w:val="100"/>
        </w:rPr>
        <w:t>情</w:t>
      </w:r>
      <w:r>
        <w:rPr>
          <w:spacing w:val="-3"/>
          <w:w w:val="100"/>
        </w:rPr>
        <w:t>况</w:t>
      </w:r>
      <w:r>
        <w:rPr>
          <w:w w:val="100"/>
        </w:rPr>
        <w:t>进行</w:t>
      </w:r>
      <w:r>
        <w:rPr>
          <w:spacing w:val="-3"/>
          <w:w w:val="100"/>
        </w:rPr>
        <w:t>银</w:t>
      </w:r>
      <w:r>
        <w:rPr>
          <w:w w:val="100"/>
        </w:rPr>
        <w:t>行</w:t>
      </w:r>
      <w:r>
        <w:rPr>
          <w:spacing w:val="-3"/>
          <w:w w:val="100"/>
        </w:rPr>
        <w:t>询</w:t>
      </w:r>
      <w:r>
        <w:rPr>
          <w:w w:val="100"/>
        </w:rPr>
        <w:t>证</w:t>
      </w:r>
      <w:r>
        <w:rPr>
          <w:spacing w:val="-3"/>
          <w:w w:val="100"/>
        </w:rPr>
        <w:t>确</w:t>
      </w:r>
      <w:r>
        <w:rPr>
          <w:w w:val="100"/>
        </w:rPr>
        <w:t>认</w:t>
      </w:r>
      <w:r>
        <w:rPr>
          <w:spacing w:val="-157"/>
          <w:w w:val="100"/>
        </w:rPr>
        <w:t>；</w:t>
      </w:r>
      <w:r>
        <w:rPr>
          <w:w w:val="100"/>
        </w:rPr>
        <w:t>（</w:t>
      </w:r>
      <w:r>
        <w:rPr>
          <w:rFonts w:ascii="宋体" w:hAnsi="宋体" w:cs="宋体" w:eastAsia="宋体" w:hint="default"/>
          <w:w w:val="100"/>
        </w:rPr>
        <w:t>2</w:t>
      </w:r>
      <w:r>
        <w:rPr>
          <w:spacing w:val="-51"/>
          <w:w w:val="100"/>
        </w:rPr>
        <w:t>）</w:t>
      </w:r>
      <w:r>
        <w:rPr>
          <w:spacing w:val="-3"/>
          <w:w w:val="100"/>
        </w:rPr>
        <w:t>获</w:t>
      </w:r>
      <w:r>
        <w:rPr>
          <w:w w:val="100"/>
        </w:rPr>
        <w:t>取已</w:t>
      </w:r>
      <w:r>
        <w:rPr>
          <w:spacing w:val="-3"/>
          <w:w w:val="100"/>
        </w:rPr>
        <w:t>开</w:t>
      </w:r>
      <w:r>
        <w:rPr>
          <w:w w:val="100"/>
        </w:rPr>
        <w:t>立</w:t>
      </w:r>
      <w:r>
        <w:rPr>
          <w:spacing w:val="-3"/>
          <w:w w:val="100"/>
        </w:rPr>
        <w:t>银</w:t>
      </w:r>
      <w:r>
        <w:rPr>
          <w:w w:val="100"/>
        </w:rPr>
        <w:t>行</w:t>
      </w:r>
      <w:r>
        <w:rPr>
          <w:spacing w:val="-3"/>
          <w:w w:val="100"/>
        </w:rPr>
        <w:t>账</w:t>
      </w:r>
      <w:r>
        <w:rPr>
          <w:w w:val="100"/>
        </w:rPr>
        <w:t>户</w:t>
      </w:r>
      <w:r>
        <w:rPr>
          <w:spacing w:val="-3"/>
          <w:w w:val="100"/>
        </w:rPr>
        <w:t>清</w:t>
      </w:r>
      <w:r>
        <w:rPr>
          <w:w w:val="100"/>
        </w:rPr>
        <w:t>单</w:t>
      </w:r>
      <w:r>
        <w:rPr>
          <w:spacing w:val="-3"/>
          <w:w w:val="100"/>
        </w:rPr>
        <w:t>与</w:t>
      </w:r>
      <w:r>
        <w:rPr>
          <w:w w:val="100"/>
        </w:rPr>
        <w:t>公司</w:t>
      </w:r>
      <w:r>
        <w:rPr>
          <w:spacing w:val="-3"/>
          <w:w w:val="100"/>
        </w:rPr>
        <w:t>提</w:t>
      </w:r>
      <w:r>
        <w:rPr>
          <w:w w:val="100"/>
        </w:rPr>
        <w:t>供</w:t>
      </w:r>
      <w:r>
        <w:rPr>
          <w:spacing w:val="-3"/>
          <w:w w:val="100"/>
        </w:rPr>
        <w:t>的</w:t>
      </w:r>
      <w:r>
        <w:rPr>
          <w:w w:val="100"/>
        </w:rPr>
        <w:t>银</w:t>
      </w:r>
      <w:r>
        <w:rPr>
          <w:w w:val="100"/>
        </w:rPr>
        <w:t> 行账</w:t>
      </w:r>
      <w:r>
        <w:rPr>
          <w:spacing w:val="-3"/>
          <w:w w:val="100"/>
        </w:rPr>
        <w:t>号</w:t>
      </w:r>
      <w:r>
        <w:rPr>
          <w:w w:val="100"/>
        </w:rPr>
        <w:t>核对</w:t>
      </w:r>
      <w:r>
        <w:rPr>
          <w:spacing w:val="-3"/>
          <w:w w:val="100"/>
        </w:rPr>
        <w:t>，</w:t>
      </w:r>
      <w:r>
        <w:rPr>
          <w:w w:val="100"/>
        </w:rPr>
        <w:t>检</w:t>
      </w:r>
      <w:r>
        <w:rPr>
          <w:spacing w:val="-3"/>
          <w:w w:val="100"/>
        </w:rPr>
        <w:t>查</w:t>
      </w:r>
      <w:r>
        <w:rPr>
          <w:w w:val="100"/>
        </w:rPr>
        <w:t>银行</w:t>
      </w:r>
      <w:r>
        <w:rPr>
          <w:spacing w:val="-3"/>
          <w:w w:val="100"/>
        </w:rPr>
        <w:t>账</w:t>
      </w:r>
      <w:r>
        <w:rPr>
          <w:w w:val="100"/>
        </w:rPr>
        <w:t>户是</w:t>
      </w:r>
      <w:r>
        <w:rPr>
          <w:spacing w:val="-3"/>
          <w:w w:val="100"/>
        </w:rPr>
        <w:t>否</w:t>
      </w:r>
      <w:r>
        <w:rPr>
          <w:w w:val="100"/>
        </w:rPr>
        <w:t>完整</w:t>
      </w:r>
      <w:r>
        <w:rPr>
          <w:spacing w:val="-108"/>
          <w:w w:val="100"/>
        </w:rPr>
        <w:t>；</w:t>
      </w:r>
      <w:r>
        <w:rPr>
          <w:w w:val="100"/>
        </w:rPr>
        <w:t>（</w:t>
      </w:r>
      <w:r>
        <w:rPr>
          <w:rFonts w:ascii="宋体" w:hAnsi="宋体" w:cs="宋体" w:eastAsia="宋体" w:hint="default"/>
          <w:w w:val="100"/>
        </w:rPr>
        <w:t>3</w:t>
      </w:r>
      <w:r>
        <w:rPr>
          <w:spacing w:val="-3"/>
          <w:w w:val="100"/>
        </w:rPr>
        <w:t>）</w:t>
      </w:r>
      <w:r>
        <w:rPr>
          <w:w w:val="100"/>
        </w:rPr>
        <w:t>对期</w:t>
      </w:r>
      <w:r>
        <w:rPr>
          <w:spacing w:val="-3"/>
          <w:w w:val="100"/>
        </w:rPr>
        <w:t>末</w:t>
      </w:r>
      <w:r>
        <w:rPr>
          <w:w w:val="100"/>
        </w:rPr>
        <w:t>短期</w:t>
      </w:r>
      <w:r>
        <w:rPr>
          <w:spacing w:val="-3"/>
          <w:w w:val="100"/>
        </w:rPr>
        <w:t>借</w:t>
      </w:r>
      <w:r>
        <w:rPr>
          <w:w w:val="100"/>
        </w:rPr>
        <w:t>款的</w:t>
      </w:r>
      <w:r>
        <w:rPr>
          <w:spacing w:val="-3"/>
          <w:w w:val="100"/>
        </w:rPr>
        <w:t>金</w:t>
      </w:r>
      <w:r>
        <w:rPr>
          <w:w w:val="100"/>
        </w:rPr>
        <w:t>额</w:t>
      </w:r>
      <w:r>
        <w:rPr>
          <w:spacing w:val="-3"/>
          <w:w w:val="100"/>
        </w:rPr>
        <w:t>、</w:t>
      </w:r>
      <w:r>
        <w:rPr>
          <w:w w:val="100"/>
        </w:rPr>
        <w:t>借款</w:t>
      </w:r>
      <w:r>
        <w:rPr>
          <w:spacing w:val="-3"/>
          <w:w w:val="100"/>
        </w:rPr>
        <w:t>日</w:t>
      </w:r>
      <w:r>
        <w:rPr>
          <w:w w:val="100"/>
        </w:rPr>
        <w:t>期、</w:t>
      </w:r>
      <w:r>
        <w:rPr>
          <w:spacing w:val="-3"/>
          <w:w w:val="100"/>
        </w:rPr>
        <w:t>到</w:t>
      </w:r>
      <w:r>
        <w:rPr>
          <w:w w:val="100"/>
        </w:rPr>
        <w:t>期日</w:t>
      </w:r>
      <w:r>
        <w:rPr>
          <w:spacing w:val="-3"/>
          <w:w w:val="100"/>
        </w:rPr>
        <w:t>期</w:t>
      </w:r>
      <w:r>
        <w:rPr>
          <w:w w:val="100"/>
        </w:rPr>
        <w:t>、</w:t>
      </w:r>
    </w:p>
    <w:p>
      <w:pPr>
        <w:spacing w:after="0" w:line="408" w:lineRule="auto"/>
        <w:jc w:val="left"/>
        <w:sectPr>
          <w:footerReference w:type="default" r:id="rId68"/>
          <w:pgSz w:w="11910" w:h="16840"/>
          <w:pgMar w:footer="1195" w:header="877" w:top="1100" w:bottom="1380" w:left="1580" w:right="1480"/>
        </w:sectPr>
      </w:pPr>
    </w:p>
    <w:p>
      <w:pPr>
        <w:spacing w:line="240" w:lineRule="auto" w:before="10"/>
        <w:rPr>
          <w:rFonts w:ascii="宋体" w:hAnsi="宋体" w:cs="宋体" w:eastAsia="宋体" w:hint="default"/>
          <w:sz w:val="26"/>
          <w:szCs w:val="26"/>
        </w:rPr>
      </w:pPr>
    </w:p>
    <w:p>
      <w:pPr>
        <w:pStyle w:val="BodyText"/>
        <w:spacing w:line="408" w:lineRule="auto" w:before="36"/>
        <w:ind w:right="99"/>
        <w:jc w:val="left"/>
      </w:pPr>
      <w:r>
        <w:rPr>
          <w:spacing w:val="-9"/>
          <w:w w:val="100"/>
        </w:rPr>
        <w:t>利率、担保方式进行银行询证确认；（</w:t>
      </w:r>
      <w:r>
        <w:rPr>
          <w:rFonts w:ascii="宋体" w:hAnsi="宋体" w:cs="宋体" w:eastAsia="宋体" w:hint="default"/>
          <w:spacing w:val="-9"/>
          <w:w w:val="100"/>
        </w:rPr>
        <w:t>4</w:t>
      </w:r>
      <w:r>
        <w:rPr>
          <w:spacing w:val="-9"/>
          <w:w w:val="100"/>
        </w:rPr>
        <w:t>）获取期末的银行对账单与账面记录核对；（</w:t>
      </w:r>
      <w:r>
        <w:rPr>
          <w:rFonts w:ascii="宋体" w:hAnsi="宋体" w:cs="宋体" w:eastAsia="宋体" w:hint="default"/>
          <w:spacing w:val="-9"/>
          <w:w w:val="100"/>
        </w:rPr>
        <w:t>5</w:t>
      </w:r>
      <w:r>
        <w:rPr>
          <w:spacing w:val="-9"/>
          <w:w w:val="100"/>
        </w:rPr>
        <w:t>）查验</w:t>
      </w:r>
      <w:r>
        <w:rPr>
          <w:spacing w:val="-89"/>
          <w:w w:val="100"/>
        </w:rPr>
        <w:t> </w:t>
      </w:r>
      <w:r>
        <w:rPr>
          <w:spacing w:val="-89"/>
          <w:w w:val="100"/>
        </w:rPr>
      </w:r>
      <w:r>
        <w:rPr>
          <w:spacing w:val="-6"/>
          <w:w w:val="100"/>
        </w:rPr>
        <w:t>期末理财产品的购买协议及银行回单；（</w:t>
      </w:r>
      <w:r>
        <w:rPr>
          <w:rFonts w:ascii="宋体" w:hAnsi="宋体" w:cs="宋体" w:eastAsia="宋体" w:hint="default"/>
          <w:spacing w:val="-6"/>
          <w:w w:val="100"/>
        </w:rPr>
        <w:t>6</w:t>
      </w:r>
      <w:r>
        <w:rPr>
          <w:spacing w:val="-6"/>
          <w:w w:val="100"/>
        </w:rPr>
        <w:t>）获取短期借款合同及银行回单与账面核对；（</w:t>
      </w:r>
      <w:r>
        <w:rPr>
          <w:rFonts w:ascii="宋体" w:hAnsi="宋体" w:cs="宋体" w:eastAsia="宋体" w:hint="default"/>
          <w:spacing w:val="-6"/>
          <w:w w:val="100"/>
        </w:rPr>
        <w:t>7</w:t>
      </w:r>
      <w:r>
        <w:rPr>
          <w:spacing w:val="-6"/>
          <w:w w:val="100"/>
        </w:rPr>
        <w:t>）</w:t>
      </w:r>
      <w:r>
        <w:rPr>
          <w:w w:val="100"/>
        </w:rPr>
        <w:t> </w:t>
      </w:r>
      <w:r>
        <w:rPr/>
        <w:t>获取企业信用报告与账面短期借款勾稽。</w:t>
      </w:r>
    </w:p>
    <w:p>
      <w:pPr>
        <w:pStyle w:val="BodyText"/>
        <w:spacing w:line="408" w:lineRule="auto" w:before="46"/>
        <w:ind w:right="106" w:firstLine="419"/>
        <w:jc w:val="left"/>
      </w:pPr>
      <w:r>
        <w:rPr>
          <w:spacing w:val="-4"/>
        </w:rPr>
        <w:t>经审计，我们认为期末公司在短期借款较高的同时，维持较高货币资金且滚动购买理财</w:t>
      </w:r>
      <w:r>
        <w:rPr>
          <w:w w:val="100"/>
        </w:rPr>
        <w:t> </w:t>
      </w:r>
      <w:r>
        <w:rPr>
          <w:spacing w:val="-10"/>
          <w:w w:val="100"/>
        </w:rPr>
        <w:t>产品符合公司的实际情况。”</w:t>
      </w:r>
    </w:p>
    <w:p>
      <w:pPr>
        <w:pStyle w:val="BodyText"/>
        <w:spacing w:line="408" w:lineRule="auto" w:before="46"/>
        <w:ind w:left="640" w:right="1923"/>
        <w:jc w:val="left"/>
      </w:pPr>
      <w:r>
        <w:rPr/>
        <w:t>（</w:t>
      </w:r>
      <w:r>
        <w:rPr>
          <w:rFonts w:ascii="宋体" w:hAnsi="宋体" w:cs="宋体" w:eastAsia="宋体" w:hint="default"/>
        </w:rPr>
        <w:t>2</w:t>
      </w:r>
      <w:r>
        <w:rPr/>
        <w:t>）公司委托理财情况及说明</w:t>
      </w:r>
      <w:r>
        <w:rPr>
          <w:w w:val="100"/>
        </w:rPr>
        <w:t> </w:t>
      </w:r>
      <w:r>
        <w:rPr>
          <w:spacing w:val="-2"/>
        </w:rPr>
        <w:t>公司期末委托贷款的借款方、与公司的关系、交易背景如下：</w:t>
      </w:r>
    </w:p>
    <w:p>
      <w:pPr>
        <w:pStyle w:val="BodyText"/>
        <w:tabs>
          <w:tab w:pos="1577" w:val="left" w:leader="none"/>
        </w:tabs>
        <w:spacing w:line="240" w:lineRule="auto" w:before="104"/>
        <w:ind w:left="0" w:right="218"/>
        <w:jc w:val="right"/>
      </w:pPr>
      <w:r>
        <w:rPr>
          <w:spacing w:val="-1"/>
        </w:rPr>
        <w:t>币种：人民币</w:t>
        <w:tab/>
      </w:r>
      <w:r>
        <w:rPr>
          <w:spacing w:val="-2"/>
        </w:rPr>
        <w:t>单位：万元</w:t>
      </w: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1529"/>
        <w:gridCol w:w="697"/>
        <w:gridCol w:w="1123"/>
        <w:gridCol w:w="1217"/>
        <w:gridCol w:w="1215"/>
        <w:gridCol w:w="883"/>
        <w:gridCol w:w="1625"/>
      </w:tblGrid>
      <w:tr>
        <w:trPr>
          <w:trHeight w:val="557" w:hRule="exact"/>
        </w:trPr>
        <w:tc>
          <w:tcPr>
            <w:tcW w:w="1529" w:type="dxa"/>
            <w:tcBorders>
              <w:top w:val="single" w:sz="8" w:space="0" w:color="000000"/>
              <w:left w:val="single" w:sz="8" w:space="0" w:color="000000"/>
              <w:bottom w:val="single" w:sz="2" w:space="0" w:color="000000"/>
              <w:right w:val="single" w:sz="2"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借款方</w:t>
            </w:r>
          </w:p>
        </w:tc>
        <w:tc>
          <w:tcPr>
            <w:tcW w:w="697" w:type="dxa"/>
            <w:tcBorders>
              <w:top w:val="single" w:sz="8" w:space="0" w:color="000000"/>
              <w:left w:val="single" w:sz="2" w:space="0" w:color="000000"/>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受托</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人</w:t>
            </w:r>
          </w:p>
        </w:tc>
        <w:tc>
          <w:tcPr>
            <w:tcW w:w="1123" w:type="dxa"/>
            <w:tcBorders>
              <w:top w:val="single" w:sz="8" w:space="0" w:color="000000"/>
              <w:left w:val="single" w:sz="2" w:space="0" w:color="000000"/>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委托贷款</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17" w:type="dxa"/>
            <w:tcBorders>
              <w:top w:val="single" w:sz="8" w:space="0" w:color="000000"/>
              <w:left w:val="single" w:sz="2" w:space="0" w:color="000000"/>
              <w:bottom w:val="single" w:sz="2" w:space="0" w:color="000000"/>
              <w:right w:val="single" w:sz="2"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委托贷款</w:t>
            </w:r>
          </w:p>
          <w:p>
            <w:pPr>
              <w:pStyle w:val="TableParagraph"/>
              <w:spacing w:line="273" w:lineRule="exact"/>
              <w:ind w:left="184" w:right="0"/>
              <w:jc w:val="left"/>
              <w:rPr>
                <w:rFonts w:ascii="宋体" w:hAnsi="宋体" w:cs="宋体" w:eastAsia="宋体" w:hint="default"/>
                <w:sz w:val="21"/>
                <w:szCs w:val="21"/>
              </w:rPr>
            </w:pPr>
            <w:r>
              <w:rPr>
                <w:rFonts w:ascii="宋体" w:hAnsi="宋体" w:cs="宋体" w:eastAsia="宋体" w:hint="default"/>
                <w:sz w:val="21"/>
                <w:szCs w:val="21"/>
              </w:rPr>
              <w:t>起始日期</w:t>
            </w:r>
          </w:p>
        </w:tc>
        <w:tc>
          <w:tcPr>
            <w:tcW w:w="1215" w:type="dxa"/>
            <w:tcBorders>
              <w:top w:val="single" w:sz="8" w:space="0" w:color="000000"/>
              <w:left w:val="single" w:sz="2" w:space="0" w:color="000000"/>
              <w:bottom w:val="single" w:sz="2" w:space="0" w:color="000000"/>
              <w:right w:val="single" w:sz="2" w:space="0" w:color="000000"/>
            </w:tcBorders>
          </w:tcPr>
          <w:p>
            <w:pPr>
              <w:pStyle w:val="TableParagraph"/>
              <w:spacing w:line="241" w:lineRule="exact"/>
              <w:ind w:left="185" w:right="0"/>
              <w:jc w:val="left"/>
              <w:rPr>
                <w:rFonts w:ascii="宋体" w:hAnsi="宋体" w:cs="宋体" w:eastAsia="宋体" w:hint="default"/>
                <w:sz w:val="21"/>
                <w:szCs w:val="21"/>
              </w:rPr>
            </w:pPr>
            <w:r>
              <w:rPr>
                <w:rFonts w:ascii="宋体" w:hAnsi="宋体" w:cs="宋体" w:eastAsia="宋体" w:hint="default"/>
                <w:sz w:val="21"/>
                <w:szCs w:val="21"/>
              </w:rPr>
              <w:t>委托贷款</w:t>
            </w:r>
          </w:p>
          <w:p>
            <w:pPr>
              <w:pStyle w:val="TableParagraph"/>
              <w:spacing w:line="273" w:lineRule="exact"/>
              <w:ind w:left="185" w:right="0"/>
              <w:jc w:val="left"/>
              <w:rPr>
                <w:rFonts w:ascii="宋体" w:hAnsi="宋体" w:cs="宋体" w:eastAsia="宋体" w:hint="default"/>
                <w:sz w:val="21"/>
                <w:szCs w:val="21"/>
              </w:rPr>
            </w:pPr>
            <w:r>
              <w:rPr>
                <w:rFonts w:ascii="宋体" w:hAnsi="宋体" w:cs="宋体" w:eastAsia="宋体" w:hint="default"/>
                <w:sz w:val="21"/>
                <w:szCs w:val="21"/>
              </w:rPr>
              <w:t>终止日期</w:t>
            </w:r>
          </w:p>
        </w:tc>
        <w:tc>
          <w:tcPr>
            <w:tcW w:w="883" w:type="dxa"/>
            <w:tcBorders>
              <w:top w:val="single" w:sz="8" w:space="0" w:color="000000"/>
              <w:left w:val="single" w:sz="2" w:space="0" w:color="000000"/>
              <w:bottom w:val="single" w:sz="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与公司</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的关系</w:t>
            </w:r>
          </w:p>
        </w:tc>
        <w:tc>
          <w:tcPr>
            <w:tcW w:w="1625" w:type="dxa"/>
            <w:tcBorders>
              <w:top w:val="single" w:sz="8" w:space="0" w:color="000000"/>
              <w:left w:val="single" w:sz="2" w:space="0" w:color="000000"/>
              <w:bottom w:val="single" w:sz="2" w:space="0" w:color="000000"/>
              <w:right w:val="single" w:sz="8"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交易背景</w:t>
            </w:r>
          </w:p>
        </w:tc>
      </w:tr>
      <w:tr>
        <w:trPr>
          <w:trHeight w:val="943" w:hRule="exact"/>
        </w:trPr>
        <w:tc>
          <w:tcPr>
            <w:tcW w:w="1529" w:type="dxa"/>
            <w:tcBorders>
              <w:top w:val="single" w:sz="2" w:space="0" w:color="000000"/>
              <w:left w:val="single" w:sz="8" w:space="0" w:color="000000"/>
              <w:bottom w:val="single" w:sz="2" w:space="0" w:color="000000"/>
              <w:right w:val="single" w:sz="2" w:space="0" w:color="000000"/>
            </w:tcBorders>
          </w:tcPr>
          <w:p>
            <w:pPr>
              <w:pStyle w:val="TableParagraph"/>
              <w:spacing w:line="273" w:lineRule="auto" w:before="146"/>
              <w:ind w:left="98" w:right="153"/>
              <w:jc w:val="left"/>
              <w:rPr>
                <w:rFonts w:ascii="宋体" w:hAnsi="宋体" w:cs="宋体" w:eastAsia="宋体" w:hint="default"/>
                <w:sz w:val="21"/>
                <w:szCs w:val="21"/>
              </w:rPr>
            </w:pPr>
            <w:r>
              <w:rPr>
                <w:rFonts w:ascii="宋体" w:hAnsi="宋体" w:cs="宋体" w:eastAsia="宋体" w:hint="default"/>
                <w:sz w:val="21"/>
                <w:szCs w:val="21"/>
              </w:rPr>
              <w:t>南京金证信息</w:t>
            </w:r>
            <w:r>
              <w:rPr>
                <w:rFonts w:ascii="宋体" w:hAnsi="宋体" w:cs="宋体" w:eastAsia="宋体" w:hint="default"/>
                <w:w w:val="100"/>
                <w:sz w:val="21"/>
                <w:szCs w:val="21"/>
              </w:rPr>
              <w:t> </w:t>
            </w:r>
            <w:r>
              <w:rPr>
                <w:rFonts w:ascii="宋体" w:hAnsi="宋体" w:cs="宋体" w:eastAsia="宋体" w:hint="default"/>
                <w:sz w:val="21"/>
                <w:szCs w:val="21"/>
              </w:rPr>
              <w:t>技术有限公司</w:t>
            </w:r>
          </w:p>
        </w:tc>
        <w:tc>
          <w:tcPr>
            <w:tcW w:w="697"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before="146"/>
              <w:ind w:left="105" w:right="161"/>
              <w:jc w:val="left"/>
              <w:rPr>
                <w:rFonts w:ascii="宋体" w:hAnsi="宋体" w:cs="宋体" w:eastAsia="宋体" w:hint="default"/>
                <w:sz w:val="21"/>
                <w:szCs w:val="21"/>
              </w:rPr>
            </w:pPr>
            <w:r>
              <w:rPr>
                <w:rFonts w:ascii="宋体" w:hAnsi="宋体" w:cs="宋体" w:eastAsia="宋体" w:hint="default"/>
                <w:sz w:val="21"/>
                <w:szCs w:val="21"/>
              </w:rPr>
              <w:t>兴业</w:t>
            </w:r>
            <w:r>
              <w:rPr>
                <w:rFonts w:ascii="宋体" w:hAnsi="宋体" w:cs="宋体" w:eastAsia="宋体" w:hint="default"/>
                <w:spacing w:val="-103"/>
                <w:sz w:val="21"/>
                <w:szCs w:val="21"/>
              </w:rPr>
              <w:t> </w:t>
            </w:r>
            <w:r>
              <w:rPr>
                <w:rFonts w:ascii="宋体" w:hAnsi="宋体" w:cs="宋体" w:eastAsia="宋体" w:hint="default"/>
                <w:sz w:val="21"/>
                <w:szCs w:val="21"/>
              </w:rPr>
              <w:t>银行</w:t>
            </w:r>
          </w:p>
        </w:tc>
        <w:tc>
          <w:tcPr>
            <w:tcW w:w="11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1,500.00</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2018.1.8</w:t>
            </w:r>
          </w:p>
        </w:tc>
        <w:tc>
          <w:tcPr>
            <w:tcW w:w="12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2023.1.8</w:t>
            </w:r>
          </w:p>
        </w:tc>
        <w:tc>
          <w:tcPr>
            <w:tcW w:w="883"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before="146"/>
              <w:ind w:left="227" w:right="120" w:hanging="106"/>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1625" w:type="dxa"/>
            <w:tcBorders>
              <w:top w:val="single" w:sz="2" w:space="0" w:color="000000"/>
              <w:left w:val="single" w:sz="2" w:space="0" w:color="000000"/>
              <w:bottom w:val="single" w:sz="2" w:space="0" w:color="000000"/>
              <w:right w:val="single" w:sz="8" w:space="0" w:color="000000"/>
            </w:tcBorders>
          </w:tcPr>
          <w:p>
            <w:pPr>
              <w:pStyle w:val="TableParagraph"/>
              <w:spacing w:line="273" w:lineRule="auto"/>
              <w:ind w:left="105" w:right="243"/>
              <w:jc w:val="both"/>
              <w:rPr>
                <w:rFonts w:ascii="宋体" w:hAnsi="宋体" w:cs="宋体" w:eastAsia="宋体" w:hint="default"/>
                <w:sz w:val="21"/>
                <w:szCs w:val="21"/>
              </w:rPr>
            </w:pPr>
            <w:r>
              <w:rPr>
                <w:rFonts w:ascii="宋体" w:hAnsi="宋体" w:cs="宋体" w:eastAsia="宋体" w:hint="default"/>
                <w:sz w:val="21"/>
                <w:szCs w:val="21"/>
              </w:rPr>
              <w:t>工程项目资金</w:t>
            </w:r>
            <w:r>
              <w:rPr>
                <w:rFonts w:ascii="宋体" w:hAnsi="宋体" w:cs="宋体" w:eastAsia="宋体" w:hint="default"/>
                <w:w w:val="100"/>
                <w:sz w:val="21"/>
                <w:szCs w:val="21"/>
              </w:rPr>
              <w:t> </w:t>
            </w:r>
            <w:r>
              <w:rPr>
                <w:rFonts w:ascii="宋体" w:hAnsi="宋体" w:cs="宋体" w:eastAsia="宋体" w:hint="default"/>
                <w:sz w:val="21"/>
                <w:szCs w:val="21"/>
              </w:rPr>
              <w:t>需要对其委托</w:t>
            </w:r>
            <w:r>
              <w:rPr>
                <w:rFonts w:ascii="宋体" w:hAnsi="宋体" w:cs="宋体" w:eastAsia="宋体" w:hint="default"/>
                <w:w w:val="100"/>
                <w:sz w:val="21"/>
                <w:szCs w:val="21"/>
              </w:rPr>
              <w:t> </w:t>
            </w:r>
            <w:r>
              <w:rPr>
                <w:rFonts w:ascii="宋体" w:hAnsi="宋体" w:cs="宋体" w:eastAsia="宋体" w:hint="default"/>
                <w:sz w:val="21"/>
                <w:szCs w:val="21"/>
              </w:rPr>
              <w:t>贷款</w:t>
            </w:r>
          </w:p>
        </w:tc>
      </w:tr>
      <w:tr>
        <w:trPr>
          <w:trHeight w:val="941" w:hRule="exact"/>
        </w:trPr>
        <w:tc>
          <w:tcPr>
            <w:tcW w:w="1529" w:type="dxa"/>
            <w:tcBorders>
              <w:top w:val="single" w:sz="2" w:space="0" w:color="000000"/>
              <w:left w:val="single" w:sz="8" w:space="0" w:color="000000"/>
              <w:bottom w:val="single" w:sz="2" w:space="0" w:color="000000"/>
              <w:right w:val="single" w:sz="2" w:space="0" w:color="000000"/>
            </w:tcBorders>
          </w:tcPr>
          <w:p>
            <w:pPr>
              <w:pStyle w:val="TableParagraph"/>
              <w:spacing w:line="273" w:lineRule="auto" w:before="143"/>
              <w:ind w:left="98" w:right="153"/>
              <w:jc w:val="left"/>
              <w:rPr>
                <w:rFonts w:ascii="宋体" w:hAnsi="宋体" w:cs="宋体" w:eastAsia="宋体" w:hint="default"/>
                <w:sz w:val="21"/>
                <w:szCs w:val="21"/>
              </w:rPr>
            </w:pPr>
            <w:r>
              <w:rPr>
                <w:rFonts w:ascii="宋体" w:hAnsi="宋体" w:cs="宋体" w:eastAsia="宋体" w:hint="default"/>
                <w:sz w:val="21"/>
                <w:szCs w:val="21"/>
              </w:rPr>
              <w:t>南京金证信息</w:t>
            </w:r>
            <w:r>
              <w:rPr>
                <w:rFonts w:ascii="宋体" w:hAnsi="宋体" w:cs="宋体" w:eastAsia="宋体" w:hint="default"/>
                <w:w w:val="100"/>
                <w:sz w:val="21"/>
                <w:szCs w:val="21"/>
              </w:rPr>
              <w:t> </w:t>
            </w:r>
            <w:r>
              <w:rPr>
                <w:rFonts w:ascii="宋体" w:hAnsi="宋体" w:cs="宋体" w:eastAsia="宋体" w:hint="default"/>
                <w:sz w:val="21"/>
                <w:szCs w:val="21"/>
              </w:rPr>
              <w:t>技术有限公司</w:t>
            </w:r>
          </w:p>
        </w:tc>
        <w:tc>
          <w:tcPr>
            <w:tcW w:w="697"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before="143"/>
              <w:ind w:left="105" w:right="161"/>
              <w:jc w:val="left"/>
              <w:rPr>
                <w:rFonts w:ascii="宋体" w:hAnsi="宋体" w:cs="宋体" w:eastAsia="宋体" w:hint="default"/>
                <w:sz w:val="21"/>
                <w:szCs w:val="21"/>
              </w:rPr>
            </w:pPr>
            <w:r>
              <w:rPr>
                <w:rFonts w:ascii="宋体" w:hAnsi="宋体" w:cs="宋体" w:eastAsia="宋体" w:hint="default"/>
                <w:sz w:val="21"/>
                <w:szCs w:val="21"/>
              </w:rPr>
              <w:t>兴业</w:t>
            </w:r>
            <w:r>
              <w:rPr>
                <w:rFonts w:ascii="宋体" w:hAnsi="宋体" w:cs="宋体" w:eastAsia="宋体" w:hint="default"/>
                <w:spacing w:val="-103"/>
                <w:sz w:val="21"/>
                <w:szCs w:val="21"/>
              </w:rPr>
              <w:t> </w:t>
            </w:r>
            <w:r>
              <w:rPr>
                <w:rFonts w:ascii="宋体" w:hAnsi="宋体" w:cs="宋体" w:eastAsia="宋体" w:hint="default"/>
                <w:sz w:val="21"/>
                <w:szCs w:val="21"/>
              </w:rPr>
              <w:t>银行</w:t>
            </w:r>
          </w:p>
        </w:tc>
        <w:tc>
          <w:tcPr>
            <w:tcW w:w="11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2,500.00</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2018.1.26</w:t>
            </w:r>
          </w:p>
        </w:tc>
        <w:tc>
          <w:tcPr>
            <w:tcW w:w="12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2023.1.26</w:t>
            </w:r>
          </w:p>
        </w:tc>
        <w:tc>
          <w:tcPr>
            <w:tcW w:w="883"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before="143"/>
              <w:ind w:left="227" w:right="120" w:hanging="106"/>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1625" w:type="dxa"/>
            <w:tcBorders>
              <w:top w:val="single" w:sz="2" w:space="0" w:color="000000"/>
              <w:left w:val="single" w:sz="2" w:space="0" w:color="000000"/>
              <w:bottom w:val="single" w:sz="2" w:space="0" w:color="000000"/>
              <w:right w:val="single" w:sz="8" w:space="0" w:color="000000"/>
            </w:tcBorders>
          </w:tcPr>
          <w:p>
            <w:pPr>
              <w:pStyle w:val="TableParagraph"/>
              <w:spacing w:line="273" w:lineRule="auto"/>
              <w:ind w:left="105" w:right="243"/>
              <w:jc w:val="both"/>
              <w:rPr>
                <w:rFonts w:ascii="宋体" w:hAnsi="宋体" w:cs="宋体" w:eastAsia="宋体" w:hint="default"/>
                <w:sz w:val="21"/>
                <w:szCs w:val="21"/>
              </w:rPr>
            </w:pPr>
            <w:r>
              <w:rPr>
                <w:rFonts w:ascii="宋体" w:hAnsi="宋体" w:cs="宋体" w:eastAsia="宋体" w:hint="default"/>
                <w:sz w:val="21"/>
                <w:szCs w:val="21"/>
              </w:rPr>
              <w:t>工程项目资金</w:t>
            </w:r>
            <w:r>
              <w:rPr>
                <w:rFonts w:ascii="宋体" w:hAnsi="宋体" w:cs="宋体" w:eastAsia="宋体" w:hint="default"/>
                <w:w w:val="100"/>
                <w:sz w:val="21"/>
                <w:szCs w:val="21"/>
              </w:rPr>
              <w:t> </w:t>
            </w:r>
            <w:r>
              <w:rPr>
                <w:rFonts w:ascii="宋体" w:hAnsi="宋体" w:cs="宋体" w:eastAsia="宋体" w:hint="default"/>
                <w:sz w:val="21"/>
                <w:szCs w:val="21"/>
              </w:rPr>
              <w:t>需要对其委托</w:t>
            </w:r>
            <w:r>
              <w:rPr>
                <w:rFonts w:ascii="宋体" w:hAnsi="宋体" w:cs="宋体" w:eastAsia="宋体" w:hint="default"/>
                <w:w w:val="100"/>
                <w:sz w:val="21"/>
                <w:szCs w:val="21"/>
              </w:rPr>
              <w:t> </w:t>
            </w:r>
            <w:r>
              <w:rPr>
                <w:rFonts w:ascii="宋体" w:hAnsi="宋体" w:cs="宋体" w:eastAsia="宋体" w:hint="default"/>
                <w:sz w:val="21"/>
                <w:szCs w:val="21"/>
              </w:rPr>
              <w:t>贷款</w:t>
            </w:r>
          </w:p>
        </w:tc>
      </w:tr>
      <w:tr>
        <w:trPr>
          <w:trHeight w:val="941" w:hRule="exact"/>
        </w:trPr>
        <w:tc>
          <w:tcPr>
            <w:tcW w:w="1529" w:type="dxa"/>
            <w:tcBorders>
              <w:top w:val="single" w:sz="2" w:space="0" w:color="000000"/>
              <w:left w:val="single" w:sz="8" w:space="0" w:color="000000"/>
              <w:bottom w:val="single" w:sz="2" w:space="0" w:color="000000"/>
              <w:right w:val="single" w:sz="2" w:space="0" w:color="000000"/>
            </w:tcBorders>
          </w:tcPr>
          <w:p>
            <w:pPr>
              <w:pStyle w:val="TableParagraph"/>
              <w:spacing w:line="273" w:lineRule="auto" w:before="143"/>
              <w:ind w:left="98" w:right="153"/>
              <w:jc w:val="left"/>
              <w:rPr>
                <w:rFonts w:ascii="宋体" w:hAnsi="宋体" w:cs="宋体" w:eastAsia="宋体" w:hint="default"/>
                <w:sz w:val="21"/>
                <w:szCs w:val="21"/>
              </w:rPr>
            </w:pPr>
            <w:r>
              <w:rPr>
                <w:rFonts w:ascii="宋体" w:hAnsi="宋体" w:cs="宋体" w:eastAsia="宋体" w:hint="default"/>
                <w:sz w:val="21"/>
                <w:szCs w:val="21"/>
              </w:rPr>
              <w:t>南京金证信息</w:t>
            </w:r>
            <w:r>
              <w:rPr>
                <w:rFonts w:ascii="宋体" w:hAnsi="宋体" w:cs="宋体" w:eastAsia="宋体" w:hint="default"/>
                <w:w w:val="100"/>
                <w:sz w:val="21"/>
                <w:szCs w:val="21"/>
              </w:rPr>
              <w:t> </w:t>
            </w:r>
            <w:r>
              <w:rPr>
                <w:rFonts w:ascii="宋体" w:hAnsi="宋体" w:cs="宋体" w:eastAsia="宋体" w:hint="default"/>
                <w:sz w:val="21"/>
                <w:szCs w:val="21"/>
              </w:rPr>
              <w:t>技术有限公司</w:t>
            </w:r>
          </w:p>
        </w:tc>
        <w:tc>
          <w:tcPr>
            <w:tcW w:w="697"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before="143"/>
              <w:ind w:left="105" w:right="161"/>
              <w:jc w:val="left"/>
              <w:rPr>
                <w:rFonts w:ascii="宋体" w:hAnsi="宋体" w:cs="宋体" w:eastAsia="宋体" w:hint="default"/>
                <w:sz w:val="21"/>
                <w:szCs w:val="21"/>
              </w:rPr>
            </w:pPr>
            <w:r>
              <w:rPr>
                <w:rFonts w:ascii="宋体" w:hAnsi="宋体" w:cs="宋体" w:eastAsia="宋体" w:hint="default"/>
                <w:sz w:val="21"/>
                <w:szCs w:val="21"/>
              </w:rPr>
              <w:t>兴业</w:t>
            </w:r>
            <w:r>
              <w:rPr>
                <w:rFonts w:ascii="宋体" w:hAnsi="宋体" w:cs="宋体" w:eastAsia="宋体" w:hint="default"/>
                <w:spacing w:val="-103"/>
                <w:sz w:val="21"/>
                <w:szCs w:val="21"/>
              </w:rPr>
              <w:t> </w:t>
            </w:r>
            <w:r>
              <w:rPr>
                <w:rFonts w:ascii="宋体" w:hAnsi="宋体" w:cs="宋体" w:eastAsia="宋体" w:hint="default"/>
                <w:sz w:val="21"/>
                <w:szCs w:val="21"/>
              </w:rPr>
              <w:t>银行</w:t>
            </w:r>
          </w:p>
        </w:tc>
        <w:tc>
          <w:tcPr>
            <w:tcW w:w="11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4,000.00</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2018.4.27</w:t>
            </w:r>
          </w:p>
        </w:tc>
        <w:tc>
          <w:tcPr>
            <w:tcW w:w="12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2023.4.27</w:t>
            </w:r>
          </w:p>
        </w:tc>
        <w:tc>
          <w:tcPr>
            <w:tcW w:w="883"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before="143"/>
              <w:ind w:left="227" w:right="120" w:hanging="106"/>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1625" w:type="dxa"/>
            <w:tcBorders>
              <w:top w:val="single" w:sz="2" w:space="0" w:color="000000"/>
              <w:left w:val="single" w:sz="2" w:space="0" w:color="000000"/>
              <w:bottom w:val="single" w:sz="2" w:space="0" w:color="000000"/>
              <w:right w:val="single" w:sz="8" w:space="0" w:color="000000"/>
            </w:tcBorders>
          </w:tcPr>
          <w:p>
            <w:pPr>
              <w:pStyle w:val="TableParagraph"/>
              <w:spacing w:line="273" w:lineRule="auto"/>
              <w:ind w:left="105" w:right="243"/>
              <w:jc w:val="both"/>
              <w:rPr>
                <w:rFonts w:ascii="宋体" w:hAnsi="宋体" w:cs="宋体" w:eastAsia="宋体" w:hint="default"/>
                <w:sz w:val="21"/>
                <w:szCs w:val="21"/>
              </w:rPr>
            </w:pPr>
            <w:r>
              <w:rPr>
                <w:rFonts w:ascii="宋体" w:hAnsi="宋体" w:cs="宋体" w:eastAsia="宋体" w:hint="default"/>
                <w:sz w:val="21"/>
                <w:szCs w:val="21"/>
              </w:rPr>
              <w:t>工程项目资金</w:t>
            </w:r>
            <w:r>
              <w:rPr>
                <w:rFonts w:ascii="宋体" w:hAnsi="宋体" w:cs="宋体" w:eastAsia="宋体" w:hint="default"/>
                <w:w w:val="100"/>
                <w:sz w:val="21"/>
                <w:szCs w:val="21"/>
              </w:rPr>
              <w:t> </w:t>
            </w:r>
            <w:r>
              <w:rPr>
                <w:rFonts w:ascii="宋体" w:hAnsi="宋体" w:cs="宋体" w:eastAsia="宋体" w:hint="default"/>
                <w:sz w:val="21"/>
                <w:szCs w:val="21"/>
              </w:rPr>
              <w:t>需要对其委托</w:t>
            </w:r>
            <w:r>
              <w:rPr>
                <w:rFonts w:ascii="宋体" w:hAnsi="宋体" w:cs="宋体" w:eastAsia="宋体" w:hint="default"/>
                <w:w w:val="100"/>
                <w:sz w:val="21"/>
                <w:szCs w:val="21"/>
              </w:rPr>
              <w:t> </w:t>
            </w:r>
            <w:r>
              <w:rPr>
                <w:rFonts w:ascii="宋体" w:hAnsi="宋体" w:cs="宋体" w:eastAsia="宋体" w:hint="default"/>
                <w:sz w:val="21"/>
                <w:szCs w:val="21"/>
              </w:rPr>
              <w:t>贷款</w:t>
            </w:r>
          </w:p>
        </w:tc>
      </w:tr>
      <w:tr>
        <w:trPr>
          <w:trHeight w:val="941" w:hRule="exact"/>
        </w:trPr>
        <w:tc>
          <w:tcPr>
            <w:tcW w:w="1529" w:type="dxa"/>
            <w:tcBorders>
              <w:top w:val="single" w:sz="2" w:space="0" w:color="000000"/>
              <w:left w:val="single" w:sz="8" w:space="0" w:color="000000"/>
              <w:bottom w:val="single" w:sz="2" w:space="0" w:color="000000"/>
              <w:right w:val="single" w:sz="2" w:space="0" w:color="000000"/>
            </w:tcBorders>
          </w:tcPr>
          <w:p>
            <w:pPr>
              <w:pStyle w:val="TableParagraph"/>
              <w:spacing w:line="273" w:lineRule="auto" w:before="143"/>
              <w:ind w:left="98" w:right="153"/>
              <w:jc w:val="left"/>
              <w:rPr>
                <w:rFonts w:ascii="宋体" w:hAnsi="宋体" w:cs="宋体" w:eastAsia="宋体" w:hint="default"/>
                <w:sz w:val="21"/>
                <w:szCs w:val="21"/>
              </w:rPr>
            </w:pPr>
            <w:r>
              <w:rPr>
                <w:rFonts w:ascii="宋体" w:hAnsi="宋体" w:cs="宋体" w:eastAsia="宋体" w:hint="default"/>
                <w:sz w:val="21"/>
                <w:szCs w:val="21"/>
              </w:rPr>
              <w:t>南京金证信息</w:t>
            </w:r>
            <w:r>
              <w:rPr>
                <w:rFonts w:ascii="宋体" w:hAnsi="宋体" w:cs="宋体" w:eastAsia="宋体" w:hint="default"/>
                <w:w w:val="100"/>
                <w:sz w:val="21"/>
                <w:szCs w:val="21"/>
              </w:rPr>
              <w:t> </w:t>
            </w:r>
            <w:r>
              <w:rPr>
                <w:rFonts w:ascii="宋体" w:hAnsi="宋体" w:cs="宋体" w:eastAsia="宋体" w:hint="default"/>
                <w:sz w:val="21"/>
                <w:szCs w:val="21"/>
              </w:rPr>
              <w:t>技术有限公司</w:t>
            </w:r>
          </w:p>
        </w:tc>
        <w:tc>
          <w:tcPr>
            <w:tcW w:w="697"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before="143"/>
              <w:ind w:left="105" w:right="161"/>
              <w:jc w:val="left"/>
              <w:rPr>
                <w:rFonts w:ascii="宋体" w:hAnsi="宋体" w:cs="宋体" w:eastAsia="宋体" w:hint="default"/>
                <w:sz w:val="21"/>
                <w:szCs w:val="21"/>
              </w:rPr>
            </w:pPr>
            <w:r>
              <w:rPr>
                <w:rFonts w:ascii="宋体" w:hAnsi="宋体" w:cs="宋体" w:eastAsia="宋体" w:hint="default"/>
                <w:sz w:val="21"/>
                <w:szCs w:val="21"/>
              </w:rPr>
              <w:t>兴业</w:t>
            </w:r>
            <w:r>
              <w:rPr>
                <w:rFonts w:ascii="宋体" w:hAnsi="宋体" w:cs="宋体" w:eastAsia="宋体" w:hint="default"/>
                <w:spacing w:val="-103"/>
                <w:sz w:val="21"/>
                <w:szCs w:val="21"/>
              </w:rPr>
              <w:t> </w:t>
            </w:r>
            <w:r>
              <w:rPr>
                <w:rFonts w:ascii="宋体" w:hAnsi="宋体" w:cs="宋体" w:eastAsia="宋体" w:hint="default"/>
                <w:sz w:val="21"/>
                <w:szCs w:val="21"/>
              </w:rPr>
              <w:t>银行</w:t>
            </w:r>
          </w:p>
        </w:tc>
        <w:tc>
          <w:tcPr>
            <w:tcW w:w="11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2,000.00</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2018.5.28</w:t>
            </w:r>
          </w:p>
        </w:tc>
        <w:tc>
          <w:tcPr>
            <w:tcW w:w="12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2023.5.28</w:t>
            </w:r>
          </w:p>
        </w:tc>
        <w:tc>
          <w:tcPr>
            <w:tcW w:w="883"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before="143"/>
              <w:ind w:left="227" w:right="120" w:hanging="106"/>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1625" w:type="dxa"/>
            <w:tcBorders>
              <w:top w:val="single" w:sz="2" w:space="0" w:color="000000"/>
              <w:left w:val="single" w:sz="2" w:space="0" w:color="000000"/>
              <w:bottom w:val="single" w:sz="2" w:space="0" w:color="000000"/>
              <w:right w:val="single" w:sz="8" w:space="0" w:color="000000"/>
            </w:tcBorders>
          </w:tcPr>
          <w:p>
            <w:pPr>
              <w:pStyle w:val="TableParagraph"/>
              <w:spacing w:line="273" w:lineRule="auto"/>
              <w:ind w:left="105" w:right="243"/>
              <w:jc w:val="both"/>
              <w:rPr>
                <w:rFonts w:ascii="宋体" w:hAnsi="宋体" w:cs="宋体" w:eastAsia="宋体" w:hint="default"/>
                <w:sz w:val="21"/>
                <w:szCs w:val="21"/>
              </w:rPr>
            </w:pPr>
            <w:r>
              <w:rPr>
                <w:rFonts w:ascii="宋体" w:hAnsi="宋体" w:cs="宋体" w:eastAsia="宋体" w:hint="default"/>
                <w:sz w:val="21"/>
                <w:szCs w:val="21"/>
              </w:rPr>
              <w:t>工程项目资金</w:t>
            </w:r>
            <w:r>
              <w:rPr>
                <w:rFonts w:ascii="宋体" w:hAnsi="宋体" w:cs="宋体" w:eastAsia="宋体" w:hint="default"/>
                <w:w w:val="100"/>
                <w:sz w:val="21"/>
                <w:szCs w:val="21"/>
              </w:rPr>
              <w:t> </w:t>
            </w:r>
            <w:r>
              <w:rPr>
                <w:rFonts w:ascii="宋体" w:hAnsi="宋体" w:cs="宋体" w:eastAsia="宋体" w:hint="default"/>
                <w:sz w:val="21"/>
                <w:szCs w:val="21"/>
              </w:rPr>
              <w:t>需要对其委托</w:t>
            </w:r>
            <w:r>
              <w:rPr>
                <w:rFonts w:ascii="宋体" w:hAnsi="宋体" w:cs="宋体" w:eastAsia="宋体" w:hint="default"/>
                <w:w w:val="100"/>
                <w:sz w:val="21"/>
                <w:szCs w:val="21"/>
              </w:rPr>
              <w:t> </w:t>
            </w:r>
            <w:r>
              <w:rPr>
                <w:rFonts w:ascii="宋体" w:hAnsi="宋体" w:cs="宋体" w:eastAsia="宋体" w:hint="default"/>
                <w:sz w:val="21"/>
                <w:szCs w:val="21"/>
              </w:rPr>
              <w:t>贷款</w:t>
            </w:r>
          </w:p>
        </w:tc>
      </w:tr>
      <w:tr>
        <w:trPr>
          <w:trHeight w:val="941" w:hRule="exact"/>
        </w:trPr>
        <w:tc>
          <w:tcPr>
            <w:tcW w:w="1529" w:type="dxa"/>
            <w:tcBorders>
              <w:top w:val="single" w:sz="2" w:space="0" w:color="000000"/>
              <w:left w:val="single" w:sz="8" w:space="0" w:color="000000"/>
              <w:bottom w:val="single" w:sz="2" w:space="0" w:color="000000"/>
              <w:right w:val="single" w:sz="2" w:space="0" w:color="000000"/>
            </w:tcBorders>
          </w:tcPr>
          <w:p>
            <w:pPr>
              <w:pStyle w:val="TableParagraph"/>
              <w:spacing w:line="273" w:lineRule="auto" w:before="143"/>
              <w:ind w:left="98" w:right="153"/>
              <w:jc w:val="left"/>
              <w:rPr>
                <w:rFonts w:ascii="宋体" w:hAnsi="宋体" w:cs="宋体" w:eastAsia="宋体" w:hint="default"/>
                <w:sz w:val="21"/>
                <w:szCs w:val="21"/>
              </w:rPr>
            </w:pPr>
            <w:r>
              <w:rPr>
                <w:rFonts w:ascii="宋体" w:hAnsi="宋体" w:cs="宋体" w:eastAsia="宋体" w:hint="default"/>
                <w:sz w:val="21"/>
                <w:szCs w:val="21"/>
              </w:rPr>
              <w:t>南京金证信息</w:t>
            </w:r>
            <w:r>
              <w:rPr>
                <w:rFonts w:ascii="宋体" w:hAnsi="宋体" w:cs="宋体" w:eastAsia="宋体" w:hint="default"/>
                <w:w w:val="100"/>
                <w:sz w:val="21"/>
                <w:szCs w:val="21"/>
              </w:rPr>
              <w:t> </w:t>
            </w:r>
            <w:r>
              <w:rPr>
                <w:rFonts w:ascii="宋体" w:hAnsi="宋体" w:cs="宋体" w:eastAsia="宋体" w:hint="default"/>
                <w:sz w:val="21"/>
                <w:szCs w:val="21"/>
              </w:rPr>
              <w:t>技术有限公司</w:t>
            </w:r>
          </w:p>
        </w:tc>
        <w:tc>
          <w:tcPr>
            <w:tcW w:w="697"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before="143"/>
              <w:ind w:left="105" w:right="161"/>
              <w:jc w:val="left"/>
              <w:rPr>
                <w:rFonts w:ascii="宋体" w:hAnsi="宋体" w:cs="宋体" w:eastAsia="宋体" w:hint="default"/>
                <w:sz w:val="21"/>
                <w:szCs w:val="21"/>
              </w:rPr>
            </w:pPr>
            <w:r>
              <w:rPr>
                <w:rFonts w:ascii="宋体" w:hAnsi="宋体" w:cs="宋体" w:eastAsia="宋体" w:hint="default"/>
                <w:sz w:val="21"/>
                <w:szCs w:val="21"/>
              </w:rPr>
              <w:t>兴业</w:t>
            </w:r>
            <w:r>
              <w:rPr>
                <w:rFonts w:ascii="宋体" w:hAnsi="宋体" w:cs="宋体" w:eastAsia="宋体" w:hint="default"/>
                <w:spacing w:val="-103"/>
                <w:sz w:val="21"/>
                <w:szCs w:val="21"/>
              </w:rPr>
              <w:t> </w:t>
            </w:r>
            <w:r>
              <w:rPr>
                <w:rFonts w:ascii="宋体" w:hAnsi="宋体" w:cs="宋体" w:eastAsia="宋体" w:hint="default"/>
                <w:sz w:val="21"/>
                <w:szCs w:val="21"/>
              </w:rPr>
              <w:t>银行</w:t>
            </w:r>
          </w:p>
        </w:tc>
        <w:tc>
          <w:tcPr>
            <w:tcW w:w="11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4,000.00</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2018.6.21</w:t>
            </w:r>
          </w:p>
        </w:tc>
        <w:tc>
          <w:tcPr>
            <w:tcW w:w="12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2023.6.21</w:t>
            </w:r>
          </w:p>
        </w:tc>
        <w:tc>
          <w:tcPr>
            <w:tcW w:w="883"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before="143"/>
              <w:ind w:left="227" w:right="120" w:hanging="106"/>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1625" w:type="dxa"/>
            <w:tcBorders>
              <w:top w:val="single" w:sz="2" w:space="0" w:color="000000"/>
              <w:left w:val="single" w:sz="2" w:space="0" w:color="000000"/>
              <w:bottom w:val="single" w:sz="2" w:space="0" w:color="000000"/>
              <w:right w:val="single" w:sz="8" w:space="0" w:color="000000"/>
            </w:tcBorders>
          </w:tcPr>
          <w:p>
            <w:pPr>
              <w:pStyle w:val="TableParagraph"/>
              <w:spacing w:line="273" w:lineRule="auto"/>
              <w:ind w:left="105" w:right="243"/>
              <w:jc w:val="both"/>
              <w:rPr>
                <w:rFonts w:ascii="宋体" w:hAnsi="宋体" w:cs="宋体" w:eastAsia="宋体" w:hint="default"/>
                <w:sz w:val="21"/>
                <w:szCs w:val="21"/>
              </w:rPr>
            </w:pPr>
            <w:r>
              <w:rPr>
                <w:rFonts w:ascii="宋体" w:hAnsi="宋体" w:cs="宋体" w:eastAsia="宋体" w:hint="default"/>
                <w:sz w:val="21"/>
                <w:szCs w:val="21"/>
              </w:rPr>
              <w:t>工程项目资金</w:t>
            </w:r>
            <w:r>
              <w:rPr>
                <w:rFonts w:ascii="宋体" w:hAnsi="宋体" w:cs="宋体" w:eastAsia="宋体" w:hint="default"/>
                <w:w w:val="100"/>
                <w:sz w:val="21"/>
                <w:szCs w:val="21"/>
              </w:rPr>
              <w:t> </w:t>
            </w:r>
            <w:r>
              <w:rPr>
                <w:rFonts w:ascii="宋体" w:hAnsi="宋体" w:cs="宋体" w:eastAsia="宋体" w:hint="default"/>
                <w:sz w:val="21"/>
                <w:szCs w:val="21"/>
              </w:rPr>
              <w:t>需要对其委托</w:t>
            </w:r>
            <w:r>
              <w:rPr>
                <w:rFonts w:ascii="宋体" w:hAnsi="宋体" w:cs="宋体" w:eastAsia="宋体" w:hint="default"/>
                <w:w w:val="100"/>
                <w:sz w:val="21"/>
                <w:szCs w:val="21"/>
              </w:rPr>
              <w:t> </w:t>
            </w:r>
            <w:r>
              <w:rPr>
                <w:rFonts w:ascii="宋体" w:hAnsi="宋体" w:cs="宋体" w:eastAsia="宋体" w:hint="default"/>
                <w:sz w:val="21"/>
                <w:szCs w:val="21"/>
              </w:rPr>
              <w:t>贷款</w:t>
            </w:r>
          </w:p>
        </w:tc>
      </w:tr>
      <w:tr>
        <w:trPr>
          <w:trHeight w:val="941" w:hRule="exact"/>
        </w:trPr>
        <w:tc>
          <w:tcPr>
            <w:tcW w:w="1529" w:type="dxa"/>
            <w:tcBorders>
              <w:top w:val="single" w:sz="2" w:space="0" w:color="000000"/>
              <w:left w:val="single" w:sz="8" w:space="0" w:color="000000"/>
              <w:bottom w:val="single" w:sz="2" w:space="0" w:color="000000"/>
              <w:right w:val="single" w:sz="2" w:space="0" w:color="000000"/>
            </w:tcBorders>
          </w:tcPr>
          <w:p>
            <w:pPr>
              <w:pStyle w:val="TableParagraph"/>
              <w:spacing w:line="273" w:lineRule="auto" w:before="143"/>
              <w:ind w:left="98" w:right="153"/>
              <w:jc w:val="left"/>
              <w:rPr>
                <w:rFonts w:ascii="宋体" w:hAnsi="宋体" w:cs="宋体" w:eastAsia="宋体" w:hint="default"/>
                <w:sz w:val="21"/>
                <w:szCs w:val="21"/>
              </w:rPr>
            </w:pPr>
            <w:r>
              <w:rPr>
                <w:rFonts w:ascii="宋体" w:hAnsi="宋体" w:cs="宋体" w:eastAsia="宋体" w:hint="default"/>
                <w:sz w:val="21"/>
                <w:szCs w:val="21"/>
              </w:rPr>
              <w:t>南京金证信息</w:t>
            </w:r>
            <w:r>
              <w:rPr>
                <w:rFonts w:ascii="宋体" w:hAnsi="宋体" w:cs="宋体" w:eastAsia="宋体" w:hint="default"/>
                <w:w w:val="100"/>
                <w:sz w:val="21"/>
                <w:szCs w:val="21"/>
              </w:rPr>
              <w:t> </w:t>
            </w:r>
            <w:r>
              <w:rPr>
                <w:rFonts w:ascii="宋体" w:hAnsi="宋体" w:cs="宋体" w:eastAsia="宋体" w:hint="default"/>
                <w:sz w:val="21"/>
                <w:szCs w:val="21"/>
              </w:rPr>
              <w:t>技术有限公司</w:t>
            </w:r>
          </w:p>
        </w:tc>
        <w:tc>
          <w:tcPr>
            <w:tcW w:w="697"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before="143"/>
              <w:ind w:left="105" w:right="161"/>
              <w:jc w:val="left"/>
              <w:rPr>
                <w:rFonts w:ascii="宋体" w:hAnsi="宋体" w:cs="宋体" w:eastAsia="宋体" w:hint="default"/>
                <w:sz w:val="21"/>
                <w:szCs w:val="21"/>
              </w:rPr>
            </w:pPr>
            <w:r>
              <w:rPr>
                <w:rFonts w:ascii="宋体" w:hAnsi="宋体" w:cs="宋体" w:eastAsia="宋体" w:hint="default"/>
                <w:sz w:val="21"/>
                <w:szCs w:val="21"/>
              </w:rPr>
              <w:t>兴业</w:t>
            </w:r>
            <w:r>
              <w:rPr>
                <w:rFonts w:ascii="宋体" w:hAnsi="宋体" w:cs="宋体" w:eastAsia="宋体" w:hint="default"/>
                <w:spacing w:val="-103"/>
                <w:sz w:val="21"/>
                <w:szCs w:val="21"/>
              </w:rPr>
              <w:t> </w:t>
            </w:r>
            <w:r>
              <w:rPr>
                <w:rFonts w:ascii="宋体" w:hAnsi="宋体" w:cs="宋体" w:eastAsia="宋体" w:hint="default"/>
                <w:sz w:val="21"/>
                <w:szCs w:val="21"/>
              </w:rPr>
              <w:t>银行</w:t>
            </w:r>
          </w:p>
        </w:tc>
        <w:tc>
          <w:tcPr>
            <w:tcW w:w="11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2,000.00</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2018.7.25</w:t>
            </w:r>
          </w:p>
        </w:tc>
        <w:tc>
          <w:tcPr>
            <w:tcW w:w="12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2023.7.25</w:t>
            </w:r>
          </w:p>
        </w:tc>
        <w:tc>
          <w:tcPr>
            <w:tcW w:w="883"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before="143"/>
              <w:ind w:left="227" w:right="120" w:hanging="106"/>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1625" w:type="dxa"/>
            <w:tcBorders>
              <w:top w:val="single" w:sz="2" w:space="0" w:color="000000"/>
              <w:left w:val="single" w:sz="2" w:space="0" w:color="000000"/>
              <w:bottom w:val="single" w:sz="2" w:space="0" w:color="000000"/>
              <w:right w:val="single" w:sz="8" w:space="0" w:color="000000"/>
            </w:tcBorders>
          </w:tcPr>
          <w:p>
            <w:pPr>
              <w:pStyle w:val="TableParagraph"/>
              <w:spacing w:line="273" w:lineRule="auto"/>
              <w:ind w:left="105" w:right="243"/>
              <w:jc w:val="both"/>
              <w:rPr>
                <w:rFonts w:ascii="宋体" w:hAnsi="宋体" w:cs="宋体" w:eastAsia="宋体" w:hint="default"/>
                <w:sz w:val="21"/>
                <w:szCs w:val="21"/>
              </w:rPr>
            </w:pPr>
            <w:r>
              <w:rPr>
                <w:rFonts w:ascii="宋体" w:hAnsi="宋体" w:cs="宋体" w:eastAsia="宋体" w:hint="default"/>
                <w:sz w:val="21"/>
                <w:szCs w:val="21"/>
              </w:rPr>
              <w:t>工程项目资金</w:t>
            </w:r>
            <w:r>
              <w:rPr>
                <w:rFonts w:ascii="宋体" w:hAnsi="宋体" w:cs="宋体" w:eastAsia="宋体" w:hint="default"/>
                <w:w w:val="100"/>
                <w:sz w:val="21"/>
                <w:szCs w:val="21"/>
              </w:rPr>
              <w:t> </w:t>
            </w:r>
            <w:r>
              <w:rPr>
                <w:rFonts w:ascii="宋体" w:hAnsi="宋体" w:cs="宋体" w:eastAsia="宋体" w:hint="default"/>
                <w:sz w:val="21"/>
                <w:szCs w:val="21"/>
              </w:rPr>
              <w:t>需要对其委托</w:t>
            </w:r>
            <w:r>
              <w:rPr>
                <w:rFonts w:ascii="宋体" w:hAnsi="宋体" w:cs="宋体" w:eastAsia="宋体" w:hint="default"/>
                <w:w w:val="100"/>
                <w:sz w:val="21"/>
                <w:szCs w:val="21"/>
              </w:rPr>
              <w:t> </w:t>
            </w:r>
            <w:r>
              <w:rPr>
                <w:rFonts w:ascii="宋体" w:hAnsi="宋体" w:cs="宋体" w:eastAsia="宋体" w:hint="default"/>
                <w:sz w:val="21"/>
                <w:szCs w:val="21"/>
              </w:rPr>
              <w:t>贷款</w:t>
            </w:r>
          </w:p>
        </w:tc>
      </w:tr>
      <w:tr>
        <w:trPr>
          <w:trHeight w:val="941" w:hRule="exact"/>
        </w:trPr>
        <w:tc>
          <w:tcPr>
            <w:tcW w:w="1529" w:type="dxa"/>
            <w:tcBorders>
              <w:top w:val="single" w:sz="2" w:space="0" w:color="000000"/>
              <w:left w:val="single" w:sz="8" w:space="0" w:color="000000"/>
              <w:bottom w:val="single" w:sz="2" w:space="0" w:color="000000"/>
              <w:right w:val="single" w:sz="2" w:space="0" w:color="000000"/>
            </w:tcBorders>
          </w:tcPr>
          <w:p>
            <w:pPr>
              <w:pStyle w:val="TableParagraph"/>
              <w:spacing w:line="273" w:lineRule="auto" w:before="143"/>
              <w:ind w:left="98" w:right="153"/>
              <w:jc w:val="left"/>
              <w:rPr>
                <w:rFonts w:ascii="宋体" w:hAnsi="宋体" w:cs="宋体" w:eastAsia="宋体" w:hint="default"/>
                <w:sz w:val="21"/>
                <w:szCs w:val="21"/>
              </w:rPr>
            </w:pPr>
            <w:r>
              <w:rPr>
                <w:rFonts w:ascii="宋体" w:hAnsi="宋体" w:cs="宋体" w:eastAsia="宋体" w:hint="default"/>
                <w:sz w:val="21"/>
                <w:szCs w:val="21"/>
              </w:rPr>
              <w:t>南京金证信息</w:t>
            </w:r>
            <w:r>
              <w:rPr>
                <w:rFonts w:ascii="宋体" w:hAnsi="宋体" w:cs="宋体" w:eastAsia="宋体" w:hint="default"/>
                <w:w w:val="100"/>
                <w:sz w:val="21"/>
                <w:szCs w:val="21"/>
              </w:rPr>
              <w:t> </w:t>
            </w:r>
            <w:r>
              <w:rPr>
                <w:rFonts w:ascii="宋体" w:hAnsi="宋体" w:cs="宋体" w:eastAsia="宋体" w:hint="default"/>
                <w:sz w:val="21"/>
                <w:szCs w:val="21"/>
              </w:rPr>
              <w:t>技术有限公司</w:t>
            </w:r>
          </w:p>
        </w:tc>
        <w:tc>
          <w:tcPr>
            <w:tcW w:w="697"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before="143"/>
              <w:ind w:left="105" w:right="161"/>
              <w:jc w:val="left"/>
              <w:rPr>
                <w:rFonts w:ascii="宋体" w:hAnsi="宋体" w:cs="宋体" w:eastAsia="宋体" w:hint="default"/>
                <w:sz w:val="21"/>
                <w:szCs w:val="21"/>
              </w:rPr>
            </w:pPr>
            <w:r>
              <w:rPr>
                <w:rFonts w:ascii="宋体" w:hAnsi="宋体" w:cs="宋体" w:eastAsia="宋体" w:hint="default"/>
                <w:sz w:val="21"/>
                <w:szCs w:val="21"/>
              </w:rPr>
              <w:t>兴业</w:t>
            </w:r>
            <w:r>
              <w:rPr>
                <w:rFonts w:ascii="宋体" w:hAnsi="宋体" w:cs="宋体" w:eastAsia="宋体" w:hint="default"/>
                <w:spacing w:val="-103"/>
                <w:sz w:val="21"/>
                <w:szCs w:val="21"/>
              </w:rPr>
              <w:t> </w:t>
            </w:r>
            <w:r>
              <w:rPr>
                <w:rFonts w:ascii="宋体" w:hAnsi="宋体" w:cs="宋体" w:eastAsia="宋体" w:hint="default"/>
                <w:sz w:val="21"/>
                <w:szCs w:val="21"/>
              </w:rPr>
              <w:t>银行</w:t>
            </w:r>
          </w:p>
        </w:tc>
        <w:tc>
          <w:tcPr>
            <w:tcW w:w="11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2,000.00</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2018.11.2</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2</w:t>
            </w:r>
          </w:p>
        </w:tc>
        <w:tc>
          <w:tcPr>
            <w:tcW w:w="12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2023.11.2</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2</w:t>
            </w:r>
          </w:p>
        </w:tc>
        <w:tc>
          <w:tcPr>
            <w:tcW w:w="883"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before="143"/>
              <w:ind w:left="227" w:right="120" w:hanging="106"/>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1625" w:type="dxa"/>
            <w:tcBorders>
              <w:top w:val="single" w:sz="2" w:space="0" w:color="000000"/>
              <w:left w:val="single" w:sz="2" w:space="0" w:color="000000"/>
              <w:bottom w:val="single" w:sz="2" w:space="0" w:color="000000"/>
              <w:right w:val="single" w:sz="8" w:space="0" w:color="000000"/>
            </w:tcBorders>
          </w:tcPr>
          <w:p>
            <w:pPr>
              <w:pStyle w:val="TableParagraph"/>
              <w:spacing w:line="273" w:lineRule="auto"/>
              <w:ind w:left="105" w:right="243"/>
              <w:jc w:val="both"/>
              <w:rPr>
                <w:rFonts w:ascii="宋体" w:hAnsi="宋体" w:cs="宋体" w:eastAsia="宋体" w:hint="default"/>
                <w:sz w:val="21"/>
                <w:szCs w:val="21"/>
              </w:rPr>
            </w:pPr>
            <w:r>
              <w:rPr>
                <w:rFonts w:ascii="宋体" w:hAnsi="宋体" w:cs="宋体" w:eastAsia="宋体" w:hint="default"/>
                <w:sz w:val="21"/>
                <w:szCs w:val="21"/>
              </w:rPr>
              <w:t>工程项目资金</w:t>
            </w:r>
            <w:r>
              <w:rPr>
                <w:rFonts w:ascii="宋体" w:hAnsi="宋体" w:cs="宋体" w:eastAsia="宋体" w:hint="default"/>
                <w:w w:val="100"/>
                <w:sz w:val="21"/>
                <w:szCs w:val="21"/>
              </w:rPr>
              <w:t> </w:t>
            </w:r>
            <w:r>
              <w:rPr>
                <w:rFonts w:ascii="宋体" w:hAnsi="宋体" w:cs="宋体" w:eastAsia="宋体" w:hint="default"/>
                <w:sz w:val="21"/>
                <w:szCs w:val="21"/>
              </w:rPr>
              <w:t>需要对其委托</w:t>
            </w:r>
            <w:r>
              <w:rPr>
                <w:rFonts w:ascii="宋体" w:hAnsi="宋体" w:cs="宋体" w:eastAsia="宋体" w:hint="default"/>
                <w:w w:val="100"/>
                <w:sz w:val="21"/>
                <w:szCs w:val="21"/>
              </w:rPr>
              <w:t> </w:t>
            </w:r>
            <w:r>
              <w:rPr>
                <w:rFonts w:ascii="宋体" w:hAnsi="宋体" w:cs="宋体" w:eastAsia="宋体" w:hint="default"/>
                <w:sz w:val="21"/>
                <w:szCs w:val="21"/>
              </w:rPr>
              <w:t>贷款</w:t>
            </w:r>
          </w:p>
        </w:tc>
      </w:tr>
      <w:tr>
        <w:trPr>
          <w:trHeight w:val="941" w:hRule="exact"/>
        </w:trPr>
        <w:tc>
          <w:tcPr>
            <w:tcW w:w="1529" w:type="dxa"/>
            <w:tcBorders>
              <w:top w:val="single" w:sz="2" w:space="0" w:color="000000"/>
              <w:left w:val="single" w:sz="8" w:space="0" w:color="000000"/>
              <w:bottom w:val="single" w:sz="2" w:space="0" w:color="000000"/>
              <w:right w:val="single" w:sz="2" w:space="0" w:color="000000"/>
            </w:tcBorders>
          </w:tcPr>
          <w:p>
            <w:pPr>
              <w:pStyle w:val="TableParagraph"/>
              <w:spacing w:line="273" w:lineRule="auto"/>
              <w:ind w:left="98" w:right="153"/>
              <w:jc w:val="both"/>
              <w:rPr>
                <w:rFonts w:ascii="宋体" w:hAnsi="宋体" w:cs="宋体" w:eastAsia="宋体" w:hint="default"/>
                <w:sz w:val="21"/>
                <w:szCs w:val="21"/>
              </w:rPr>
            </w:pPr>
            <w:r>
              <w:rPr>
                <w:rFonts w:ascii="宋体" w:hAnsi="宋体" w:cs="宋体" w:eastAsia="宋体" w:hint="default"/>
                <w:sz w:val="21"/>
                <w:szCs w:val="21"/>
              </w:rPr>
              <w:t>深圳市丽海弘</w:t>
            </w:r>
            <w:r>
              <w:rPr>
                <w:rFonts w:ascii="宋体" w:hAnsi="宋体" w:cs="宋体" w:eastAsia="宋体" w:hint="default"/>
                <w:w w:val="100"/>
                <w:sz w:val="21"/>
                <w:szCs w:val="21"/>
              </w:rPr>
              <w:t> </w:t>
            </w:r>
            <w:r>
              <w:rPr>
                <w:rFonts w:ascii="宋体" w:hAnsi="宋体" w:cs="宋体" w:eastAsia="宋体" w:hint="default"/>
                <w:sz w:val="21"/>
                <w:szCs w:val="21"/>
              </w:rPr>
              <w:t>金科技有限公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697"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before="143"/>
              <w:ind w:left="105" w:right="161"/>
              <w:jc w:val="left"/>
              <w:rPr>
                <w:rFonts w:ascii="宋体" w:hAnsi="宋体" w:cs="宋体" w:eastAsia="宋体" w:hint="default"/>
                <w:sz w:val="21"/>
                <w:szCs w:val="21"/>
              </w:rPr>
            </w:pPr>
            <w:r>
              <w:rPr>
                <w:rFonts w:ascii="宋体" w:hAnsi="宋体" w:cs="宋体" w:eastAsia="宋体" w:hint="default"/>
                <w:sz w:val="21"/>
                <w:szCs w:val="21"/>
              </w:rPr>
              <w:t>兴业</w:t>
            </w:r>
            <w:r>
              <w:rPr>
                <w:rFonts w:ascii="宋体" w:hAnsi="宋体" w:cs="宋体" w:eastAsia="宋体" w:hint="default"/>
                <w:spacing w:val="-103"/>
                <w:sz w:val="21"/>
                <w:szCs w:val="21"/>
              </w:rPr>
              <w:t> </w:t>
            </w:r>
            <w:r>
              <w:rPr>
                <w:rFonts w:ascii="宋体" w:hAnsi="宋体" w:cs="宋体" w:eastAsia="宋体" w:hint="default"/>
                <w:sz w:val="21"/>
                <w:szCs w:val="21"/>
              </w:rPr>
              <w:t>银行</w:t>
            </w:r>
          </w:p>
        </w:tc>
        <w:tc>
          <w:tcPr>
            <w:tcW w:w="11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500.00</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2018.11.2</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2</w:t>
            </w:r>
          </w:p>
        </w:tc>
        <w:tc>
          <w:tcPr>
            <w:tcW w:w="12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2019.11.2</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2</w:t>
            </w:r>
          </w:p>
        </w:tc>
        <w:tc>
          <w:tcPr>
            <w:tcW w:w="883"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before="143"/>
              <w:ind w:left="333" w:right="120" w:hanging="212"/>
              <w:jc w:val="left"/>
              <w:rPr>
                <w:rFonts w:ascii="宋体" w:hAnsi="宋体" w:cs="宋体" w:eastAsia="宋体" w:hint="default"/>
                <w:sz w:val="21"/>
                <w:szCs w:val="21"/>
              </w:rPr>
            </w:pPr>
            <w:r>
              <w:rPr>
                <w:rFonts w:ascii="宋体" w:hAnsi="宋体" w:cs="宋体" w:eastAsia="宋体" w:hint="default"/>
                <w:sz w:val="21"/>
                <w:szCs w:val="21"/>
              </w:rPr>
              <w:t>联营企</w:t>
            </w:r>
            <w:r>
              <w:rPr>
                <w:rFonts w:ascii="宋体" w:hAnsi="宋体" w:cs="宋体" w:eastAsia="宋体" w:hint="default"/>
                <w:spacing w:val="-102"/>
                <w:sz w:val="21"/>
                <w:szCs w:val="21"/>
              </w:rPr>
              <w:t> </w:t>
            </w:r>
            <w:r>
              <w:rPr>
                <w:rFonts w:ascii="宋体" w:hAnsi="宋体" w:cs="宋体" w:eastAsia="宋体" w:hint="default"/>
                <w:sz w:val="21"/>
                <w:szCs w:val="21"/>
              </w:rPr>
              <w:t>业</w:t>
            </w:r>
          </w:p>
        </w:tc>
        <w:tc>
          <w:tcPr>
            <w:tcW w:w="1625" w:type="dxa"/>
            <w:tcBorders>
              <w:top w:val="single" w:sz="2" w:space="0" w:color="000000"/>
              <w:left w:val="single" w:sz="2" w:space="0" w:color="000000"/>
              <w:bottom w:val="single" w:sz="2" w:space="0" w:color="000000"/>
              <w:right w:val="single" w:sz="8" w:space="0" w:color="000000"/>
            </w:tcBorders>
          </w:tcPr>
          <w:p>
            <w:pPr>
              <w:pStyle w:val="TableParagraph"/>
              <w:spacing w:line="273" w:lineRule="auto" w:before="143"/>
              <w:ind w:left="105" w:right="243"/>
              <w:jc w:val="left"/>
              <w:rPr>
                <w:rFonts w:ascii="宋体" w:hAnsi="宋体" w:cs="宋体" w:eastAsia="宋体" w:hint="default"/>
                <w:sz w:val="21"/>
                <w:szCs w:val="21"/>
              </w:rPr>
            </w:pPr>
            <w:r>
              <w:rPr>
                <w:rFonts w:ascii="宋体" w:hAnsi="宋体" w:cs="宋体" w:eastAsia="宋体" w:hint="default"/>
                <w:sz w:val="21"/>
                <w:szCs w:val="21"/>
              </w:rPr>
              <w:t>经营资金需要</w:t>
            </w:r>
            <w:r>
              <w:rPr>
                <w:rFonts w:ascii="宋体" w:hAnsi="宋体" w:cs="宋体" w:eastAsia="宋体" w:hint="default"/>
                <w:w w:val="100"/>
                <w:sz w:val="21"/>
                <w:szCs w:val="21"/>
              </w:rPr>
              <w:t> </w:t>
            </w:r>
            <w:r>
              <w:rPr>
                <w:rFonts w:ascii="宋体" w:hAnsi="宋体" w:cs="宋体" w:eastAsia="宋体" w:hint="default"/>
                <w:sz w:val="21"/>
                <w:szCs w:val="21"/>
              </w:rPr>
              <w:t>对其委托贷款</w:t>
            </w:r>
          </w:p>
        </w:tc>
      </w:tr>
      <w:tr>
        <w:trPr>
          <w:trHeight w:val="638" w:hRule="exact"/>
        </w:trPr>
        <w:tc>
          <w:tcPr>
            <w:tcW w:w="1529" w:type="dxa"/>
            <w:tcBorders>
              <w:top w:val="single" w:sz="2" w:space="0" w:color="000000"/>
              <w:left w:val="single" w:sz="8" w:space="0" w:color="000000"/>
              <w:bottom w:val="single" w:sz="8" w:space="0" w:color="000000"/>
              <w:right w:val="single" w:sz="2"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697" w:type="dxa"/>
            <w:tcBorders>
              <w:top w:val="single" w:sz="2" w:space="0" w:color="000000"/>
              <w:left w:val="single" w:sz="2" w:space="0" w:color="000000"/>
              <w:bottom w:val="single" w:sz="8" w:space="0" w:color="000000"/>
              <w:right w:val="single" w:sz="2" w:space="0" w:color="000000"/>
            </w:tcBorders>
          </w:tcPr>
          <w:p>
            <w:pPr/>
          </w:p>
        </w:tc>
        <w:tc>
          <w:tcPr>
            <w:tcW w:w="1123" w:type="dxa"/>
            <w:tcBorders>
              <w:top w:val="single" w:sz="2" w:space="0" w:color="000000"/>
              <w:left w:val="single" w:sz="2" w:space="0" w:color="000000"/>
              <w:bottom w:val="single" w:sz="8" w:space="0" w:color="000000"/>
              <w:right w:val="single" w:sz="2"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18,500.0</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0</w:t>
            </w:r>
          </w:p>
        </w:tc>
        <w:tc>
          <w:tcPr>
            <w:tcW w:w="1217" w:type="dxa"/>
            <w:tcBorders>
              <w:top w:val="single" w:sz="2" w:space="0" w:color="000000"/>
              <w:left w:val="single" w:sz="2" w:space="0" w:color="000000"/>
              <w:bottom w:val="single" w:sz="8" w:space="0" w:color="000000"/>
              <w:right w:val="single" w:sz="2" w:space="0" w:color="000000"/>
            </w:tcBorders>
          </w:tcPr>
          <w:p>
            <w:pPr/>
          </w:p>
        </w:tc>
        <w:tc>
          <w:tcPr>
            <w:tcW w:w="1215" w:type="dxa"/>
            <w:tcBorders>
              <w:top w:val="single" w:sz="2" w:space="0" w:color="000000"/>
              <w:left w:val="single" w:sz="2" w:space="0" w:color="000000"/>
              <w:bottom w:val="single" w:sz="8" w:space="0" w:color="000000"/>
              <w:right w:val="single" w:sz="2" w:space="0" w:color="000000"/>
            </w:tcBorders>
          </w:tcPr>
          <w:p>
            <w:pPr/>
          </w:p>
        </w:tc>
        <w:tc>
          <w:tcPr>
            <w:tcW w:w="883" w:type="dxa"/>
            <w:tcBorders>
              <w:top w:val="single" w:sz="2" w:space="0" w:color="000000"/>
              <w:left w:val="single" w:sz="2" w:space="0" w:color="000000"/>
              <w:bottom w:val="single" w:sz="8" w:space="0" w:color="000000"/>
              <w:right w:val="single" w:sz="2" w:space="0" w:color="000000"/>
            </w:tcBorders>
          </w:tcPr>
          <w:p>
            <w:pPr/>
          </w:p>
        </w:tc>
        <w:tc>
          <w:tcPr>
            <w:tcW w:w="1625" w:type="dxa"/>
            <w:tcBorders>
              <w:top w:val="single" w:sz="2" w:space="0" w:color="000000"/>
              <w:left w:val="single" w:sz="2" w:space="0" w:color="000000"/>
              <w:bottom w:val="single" w:sz="8" w:space="0" w:color="000000"/>
              <w:right w:val="single" w:sz="8" w:space="0" w:color="000000"/>
            </w:tcBorders>
          </w:tcPr>
          <w:p>
            <w:pPr/>
          </w:p>
        </w:tc>
      </w:tr>
    </w:tbl>
    <w:p>
      <w:pPr>
        <w:pStyle w:val="BodyText"/>
        <w:spacing w:line="408" w:lineRule="auto" w:before="64"/>
        <w:ind w:right="210" w:firstLine="419"/>
        <w:jc w:val="left"/>
      </w:pPr>
      <w:r>
        <w:rPr>
          <w:w w:val="100"/>
        </w:rPr>
        <w:t>公司</w:t>
      </w:r>
      <w:r>
        <w:rPr>
          <w:spacing w:val="-3"/>
          <w:w w:val="100"/>
        </w:rPr>
        <w:t>短</w:t>
      </w:r>
      <w:r>
        <w:rPr>
          <w:w w:val="100"/>
        </w:rPr>
        <w:t>期</w:t>
      </w:r>
      <w:r>
        <w:rPr>
          <w:spacing w:val="-3"/>
          <w:w w:val="100"/>
        </w:rPr>
        <w:t>借</w:t>
      </w:r>
      <w:r>
        <w:rPr>
          <w:w w:val="100"/>
        </w:rPr>
        <w:t>款</w:t>
      </w:r>
      <w:r>
        <w:rPr>
          <w:spacing w:val="-3"/>
          <w:w w:val="100"/>
        </w:rPr>
        <w:t>较</w:t>
      </w:r>
      <w:r>
        <w:rPr>
          <w:w w:val="100"/>
        </w:rPr>
        <w:t>高</w:t>
      </w:r>
      <w:r>
        <w:rPr>
          <w:spacing w:val="-3"/>
          <w:w w:val="100"/>
        </w:rPr>
        <w:t>主</w:t>
      </w:r>
      <w:r>
        <w:rPr>
          <w:w w:val="100"/>
        </w:rPr>
        <w:t>要</w:t>
      </w:r>
      <w:r>
        <w:rPr>
          <w:spacing w:val="-3"/>
          <w:w w:val="100"/>
        </w:rPr>
        <w:t>系</w:t>
      </w:r>
      <w:r>
        <w:rPr>
          <w:w w:val="100"/>
        </w:rPr>
        <w:t>齐普</w:t>
      </w:r>
      <w:r>
        <w:rPr>
          <w:spacing w:val="-3"/>
          <w:w w:val="100"/>
        </w:rPr>
        <w:t>生</w:t>
      </w:r>
      <w:r>
        <w:rPr>
          <w:w w:val="100"/>
        </w:rPr>
        <w:t>向</w:t>
      </w:r>
      <w:r>
        <w:rPr>
          <w:spacing w:val="-3"/>
          <w:w w:val="100"/>
        </w:rPr>
        <w:t>银</w:t>
      </w:r>
      <w:r>
        <w:rPr>
          <w:w w:val="100"/>
        </w:rPr>
        <w:t>行</w:t>
      </w:r>
      <w:r>
        <w:rPr>
          <w:spacing w:val="-3"/>
          <w:w w:val="100"/>
        </w:rPr>
        <w:t>借</w:t>
      </w:r>
      <w:r>
        <w:rPr>
          <w:spacing w:val="-1"/>
          <w:w w:val="100"/>
        </w:rPr>
        <w:t>款</w:t>
      </w:r>
      <w:r>
        <w:rPr>
          <w:spacing w:val="-3"/>
          <w:w w:val="100"/>
        </w:rPr>
        <w:t>用</w:t>
      </w:r>
      <w:r>
        <w:rPr>
          <w:w w:val="100"/>
        </w:rPr>
        <w:t>于</w:t>
      </w:r>
      <w:r>
        <w:rPr>
          <w:spacing w:val="-3"/>
          <w:w w:val="100"/>
        </w:rPr>
        <w:t>预</w:t>
      </w:r>
      <w:r>
        <w:rPr>
          <w:w w:val="100"/>
        </w:rPr>
        <w:t>付供</w:t>
      </w:r>
      <w:r>
        <w:rPr>
          <w:spacing w:val="-3"/>
          <w:w w:val="100"/>
        </w:rPr>
        <w:t>应</w:t>
      </w:r>
      <w:r>
        <w:rPr>
          <w:w w:val="100"/>
        </w:rPr>
        <w:t>商</w:t>
      </w:r>
      <w:r>
        <w:rPr>
          <w:spacing w:val="-3"/>
          <w:w w:val="100"/>
        </w:rPr>
        <w:t>货</w:t>
      </w:r>
      <w:r>
        <w:rPr>
          <w:w w:val="100"/>
        </w:rPr>
        <w:t>款</w:t>
      </w:r>
      <w:r>
        <w:rPr>
          <w:spacing w:val="-3"/>
          <w:w w:val="100"/>
        </w:rPr>
        <w:t>所</w:t>
      </w:r>
      <w:r>
        <w:rPr>
          <w:w w:val="100"/>
        </w:rPr>
        <w:t>致</w:t>
      </w:r>
      <w:r>
        <w:rPr>
          <w:spacing w:val="-99"/>
          <w:w w:val="100"/>
        </w:rPr>
        <w:t>，</w:t>
      </w:r>
      <w:r>
        <w:rPr>
          <w:w w:val="100"/>
        </w:rPr>
        <w:t>其</w:t>
      </w:r>
      <w:r>
        <w:rPr>
          <w:spacing w:val="-3"/>
          <w:w w:val="100"/>
        </w:rPr>
        <w:t>报告</w:t>
      </w:r>
      <w:r>
        <w:rPr>
          <w:w w:val="100"/>
        </w:rPr>
        <w:t>期末</w:t>
      </w:r>
      <w:r>
        <w:rPr>
          <w:spacing w:val="-3"/>
          <w:w w:val="100"/>
        </w:rPr>
        <w:t>短期</w:t>
      </w:r>
      <w:r>
        <w:rPr>
          <w:spacing w:val="-3"/>
          <w:w w:val="100"/>
        </w:rPr>
        <w:t> </w:t>
      </w:r>
      <w:r>
        <w:rPr>
          <w:w w:val="100"/>
        </w:rPr>
        <w:t>借款</w:t>
      </w:r>
      <w:r>
        <w:rPr>
          <w:spacing w:val="-3"/>
          <w:w w:val="100"/>
        </w:rPr>
        <w:t>金额</w:t>
      </w:r>
      <w:r>
        <w:rPr>
          <w:w w:val="100"/>
        </w:rPr>
        <w:t>为</w:t>
      </w:r>
      <w:r>
        <w:rPr>
          <w:spacing w:val="-53"/>
        </w:rPr>
        <w:t> </w:t>
      </w:r>
      <w:r>
        <w:rPr>
          <w:rFonts w:ascii="宋体" w:hAnsi="宋体" w:cs="宋体" w:eastAsia="宋体" w:hint="default"/>
          <w:w w:val="100"/>
        </w:rPr>
        <w:t>22</w:t>
      </w:r>
      <w:r>
        <w:rPr>
          <w:rFonts w:ascii="宋体" w:hAnsi="宋体" w:cs="宋体" w:eastAsia="宋体" w:hint="default"/>
          <w:spacing w:val="-3"/>
          <w:w w:val="100"/>
        </w:rPr>
        <w:t>,</w:t>
      </w:r>
      <w:r>
        <w:rPr>
          <w:rFonts w:ascii="宋体" w:hAnsi="宋体" w:cs="宋体" w:eastAsia="宋体" w:hint="default"/>
          <w:w w:val="100"/>
        </w:rPr>
        <w:t>990</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52"/>
        </w:rPr>
        <w:t> </w:t>
      </w:r>
      <w:r>
        <w:rPr>
          <w:spacing w:val="-3"/>
          <w:w w:val="100"/>
        </w:rPr>
        <w:t>万</w:t>
      </w:r>
      <w:r>
        <w:rPr>
          <w:w w:val="100"/>
        </w:rPr>
        <w:t>元</w:t>
      </w:r>
      <w:r>
        <w:rPr>
          <w:spacing w:val="-97"/>
          <w:w w:val="100"/>
        </w:rPr>
        <w:t>。</w:t>
      </w:r>
      <w:r>
        <w:rPr>
          <w:spacing w:val="-3"/>
          <w:w w:val="100"/>
        </w:rPr>
        <w:t>公</w:t>
      </w:r>
      <w:r>
        <w:rPr>
          <w:w w:val="100"/>
        </w:rPr>
        <w:t>司</w:t>
      </w:r>
      <w:r>
        <w:rPr>
          <w:spacing w:val="-3"/>
          <w:w w:val="100"/>
        </w:rPr>
        <w:t>的</w:t>
      </w:r>
      <w:r>
        <w:rPr>
          <w:w w:val="100"/>
        </w:rPr>
        <w:t>委</w:t>
      </w:r>
      <w:r>
        <w:rPr>
          <w:spacing w:val="-3"/>
          <w:w w:val="100"/>
        </w:rPr>
        <w:t>托</w:t>
      </w:r>
      <w:r>
        <w:rPr>
          <w:w w:val="100"/>
        </w:rPr>
        <w:t>贷</w:t>
      </w:r>
      <w:r>
        <w:rPr>
          <w:spacing w:val="-3"/>
          <w:w w:val="100"/>
        </w:rPr>
        <w:t>款</w:t>
      </w:r>
      <w:r>
        <w:rPr>
          <w:w w:val="100"/>
        </w:rPr>
        <w:t>主</w:t>
      </w:r>
      <w:r>
        <w:rPr>
          <w:spacing w:val="-3"/>
          <w:w w:val="100"/>
        </w:rPr>
        <w:t>要系</w:t>
      </w:r>
      <w:r>
        <w:rPr>
          <w:w w:val="100"/>
        </w:rPr>
        <w:t>提供</w:t>
      </w:r>
      <w:r>
        <w:rPr>
          <w:spacing w:val="-3"/>
          <w:w w:val="100"/>
        </w:rPr>
        <w:t>控</w:t>
      </w:r>
      <w:r>
        <w:rPr>
          <w:w w:val="100"/>
        </w:rPr>
        <w:t>股</w:t>
      </w:r>
      <w:r>
        <w:rPr>
          <w:spacing w:val="-3"/>
          <w:w w:val="100"/>
        </w:rPr>
        <w:t>子</w:t>
      </w:r>
      <w:r>
        <w:rPr>
          <w:w w:val="100"/>
        </w:rPr>
        <w:t>公</w:t>
      </w:r>
      <w:r>
        <w:rPr>
          <w:spacing w:val="-3"/>
          <w:w w:val="100"/>
        </w:rPr>
        <w:t>司</w:t>
      </w:r>
      <w:r>
        <w:rPr>
          <w:w w:val="100"/>
        </w:rPr>
        <w:t>南</w:t>
      </w:r>
      <w:r>
        <w:rPr>
          <w:spacing w:val="-3"/>
          <w:w w:val="100"/>
        </w:rPr>
        <w:t>京</w:t>
      </w:r>
      <w:r>
        <w:rPr>
          <w:w w:val="100"/>
        </w:rPr>
        <w:t>金</w:t>
      </w:r>
      <w:r>
        <w:rPr>
          <w:spacing w:val="-3"/>
          <w:w w:val="100"/>
        </w:rPr>
        <w:t>证</w:t>
      </w:r>
      <w:r>
        <w:rPr>
          <w:w w:val="100"/>
        </w:rPr>
        <w:t>信息</w:t>
      </w:r>
      <w:r>
        <w:rPr>
          <w:spacing w:val="-3"/>
          <w:w w:val="100"/>
        </w:rPr>
        <w:t>技</w:t>
      </w:r>
      <w:r>
        <w:rPr>
          <w:w w:val="100"/>
        </w:rPr>
        <w:t>术</w:t>
      </w:r>
      <w:r>
        <w:rPr>
          <w:spacing w:val="-3"/>
          <w:w w:val="100"/>
        </w:rPr>
        <w:t>有</w:t>
      </w:r>
      <w:r>
        <w:rPr>
          <w:w w:val="100"/>
        </w:rPr>
        <w:t>限</w:t>
      </w:r>
    </w:p>
    <w:p>
      <w:pPr>
        <w:spacing w:after="0" w:line="408" w:lineRule="auto"/>
        <w:jc w:val="left"/>
        <w:sectPr>
          <w:footerReference w:type="default" r:id="rId69"/>
          <w:pgSz w:w="11910" w:h="16840"/>
          <w:pgMar w:footer="1195" w:header="877" w:top="1100" w:bottom="1380" w:left="1580" w:right="1580"/>
          <w:pgNumType w:start="141"/>
        </w:sectPr>
      </w:pPr>
    </w:p>
    <w:p>
      <w:pPr>
        <w:spacing w:line="240" w:lineRule="auto" w:before="10"/>
        <w:rPr>
          <w:rFonts w:ascii="宋体" w:hAnsi="宋体" w:cs="宋体" w:eastAsia="宋体" w:hint="default"/>
          <w:sz w:val="26"/>
          <w:szCs w:val="26"/>
        </w:rPr>
      </w:pPr>
    </w:p>
    <w:p>
      <w:pPr>
        <w:pStyle w:val="BodyText"/>
        <w:spacing w:line="408" w:lineRule="auto" w:before="36"/>
        <w:ind w:right="106"/>
        <w:jc w:val="left"/>
      </w:pPr>
      <w:r>
        <w:rPr>
          <w:spacing w:val="-4"/>
        </w:rPr>
        <w:t>公司用于工程项目建设，以及提供联营企业丽海弘金用于日常经营所致。短期借款中金额较</w:t>
      </w:r>
      <w:r>
        <w:rPr>
          <w:spacing w:val="-47"/>
        </w:rPr>
        <w:t> </w:t>
      </w:r>
      <w:r>
        <w:rPr>
          <w:spacing w:val="-47"/>
        </w:rPr>
      </w:r>
      <w:r>
        <w:rPr/>
        <w:t>高的借款方与进行委托贷款的出借方非同一法人主体。</w:t>
      </w:r>
    </w:p>
    <w:p>
      <w:pPr>
        <w:pStyle w:val="BodyText"/>
        <w:spacing w:line="408" w:lineRule="auto" w:before="46"/>
        <w:ind w:right="209" w:firstLine="419"/>
        <w:jc w:val="left"/>
      </w:pPr>
      <w:r>
        <w:rPr/>
        <w:t>公司向丽海弘金提供委托贷款属关联交易，经公司第六届董事会</w:t>
      </w:r>
      <w:r>
        <w:rPr>
          <w:spacing w:val="-50"/>
        </w:rPr>
        <w:t> </w:t>
      </w:r>
      <w:r>
        <w:rPr>
          <w:rFonts w:ascii="宋体" w:hAnsi="宋体" w:cs="宋体" w:eastAsia="宋体" w:hint="default"/>
        </w:rPr>
        <w:t>2018</w:t>
      </w:r>
      <w:r>
        <w:rPr>
          <w:rFonts w:ascii="宋体" w:hAnsi="宋体" w:cs="宋体" w:eastAsia="宋体" w:hint="default"/>
          <w:spacing w:val="-52"/>
        </w:rPr>
        <w:t> </w:t>
      </w:r>
      <w:r>
        <w:rPr/>
        <w:t>年第十六次会议</w:t>
      </w:r>
      <w:r>
        <w:rPr>
          <w:w w:val="100"/>
        </w:rPr>
        <w:t> </w:t>
      </w:r>
      <w:r>
        <w:rPr/>
        <w:t>审议通过，关联董事李结义先生未参与表决，独立董事就此事项发表同意意见。</w:t>
      </w:r>
    </w:p>
    <w:p>
      <w:pPr>
        <w:pStyle w:val="BodyText"/>
        <w:spacing w:line="408" w:lineRule="auto" w:before="46"/>
        <w:ind w:left="640" w:right="209"/>
        <w:jc w:val="left"/>
      </w:pPr>
      <w:r>
        <w:rPr/>
        <w:t>年审会计师审计意见如下：</w:t>
      </w:r>
      <w:r>
        <w:rPr>
          <w:w w:val="100"/>
        </w:rPr>
        <w:t> </w:t>
      </w:r>
      <w:r>
        <w:rPr>
          <w:spacing w:val="-9"/>
          <w:w w:val="100"/>
        </w:rPr>
        <w:t>“我们执行了以下审计程序：（</w:t>
      </w:r>
      <w:r>
        <w:rPr>
          <w:rFonts w:ascii="宋体" w:hAnsi="宋体" w:cs="宋体" w:eastAsia="宋体" w:hint="default"/>
          <w:spacing w:val="-9"/>
          <w:w w:val="100"/>
        </w:rPr>
        <w:t>1</w:t>
      </w:r>
      <w:r>
        <w:rPr>
          <w:spacing w:val="-9"/>
          <w:w w:val="100"/>
        </w:rPr>
        <w:t>）查验委托贷款合同和银行回单；（</w:t>
      </w:r>
      <w:r>
        <w:rPr>
          <w:rFonts w:ascii="宋体" w:hAnsi="宋体" w:cs="宋体" w:eastAsia="宋体" w:hint="default"/>
          <w:spacing w:val="-9"/>
          <w:w w:val="100"/>
        </w:rPr>
        <w:t>2</w:t>
      </w:r>
      <w:r>
        <w:rPr>
          <w:spacing w:val="-9"/>
          <w:w w:val="100"/>
        </w:rPr>
        <w:t>）向管理层询问委</w:t>
      </w:r>
    </w:p>
    <w:p>
      <w:pPr>
        <w:pStyle w:val="BodyText"/>
        <w:spacing w:line="410" w:lineRule="auto" w:before="46"/>
        <w:ind w:left="640" w:right="106" w:hanging="420"/>
        <w:jc w:val="left"/>
      </w:pPr>
      <w:r>
        <w:rPr/>
        <w:t>托贷款的原因，了解是否符合公司发展需要。</w:t>
      </w:r>
      <w:r>
        <w:rPr>
          <w:w w:val="100"/>
        </w:rPr>
        <w:t> </w:t>
      </w:r>
      <w:r>
        <w:rPr>
          <w:spacing w:val="-2"/>
        </w:rPr>
        <w:t>经审计，我们认为金证股份在短期借款较高的同时进行委托贷款符合公司的实际情况，</w:t>
      </w:r>
    </w:p>
    <w:p>
      <w:pPr>
        <w:pStyle w:val="BodyText"/>
        <w:spacing w:line="240" w:lineRule="auto" w:before="44"/>
        <w:ind w:right="1923"/>
        <w:jc w:val="left"/>
      </w:pPr>
      <w:r>
        <w:rPr>
          <w:w w:val="100"/>
        </w:rPr>
        <w:t>委托</w:t>
      </w:r>
      <w:r>
        <w:rPr>
          <w:spacing w:val="-3"/>
          <w:w w:val="100"/>
        </w:rPr>
        <w:t>贷</w:t>
      </w:r>
      <w:r>
        <w:rPr>
          <w:w w:val="100"/>
        </w:rPr>
        <w:t>款</w:t>
      </w:r>
      <w:r>
        <w:rPr>
          <w:spacing w:val="-3"/>
          <w:w w:val="100"/>
        </w:rPr>
        <w:t>借</w:t>
      </w:r>
      <w:r>
        <w:rPr>
          <w:w w:val="100"/>
        </w:rPr>
        <w:t>款</w:t>
      </w:r>
      <w:r>
        <w:rPr>
          <w:spacing w:val="-3"/>
          <w:w w:val="100"/>
        </w:rPr>
        <w:t>方</w:t>
      </w:r>
      <w:r>
        <w:rPr>
          <w:w w:val="100"/>
        </w:rPr>
        <w:t>是</w:t>
      </w:r>
      <w:r>
        <w:rPr>
          <w:spacing w:val="-3"/>
          <w:w w:val="100"/>
        </w:rPr>
        <w:t>控</w:t>
      </w:r>
      <w:r>
        <w:rPr>
          <w:w w:val="100"/>
        </w:rPr>
        <w:t>股</w:t>
      </w:r>
      <w:r>
        <w:rPr>
          <w:spacing w:val="-3"/>
          <w:w w:val="100"/>
        </w:rPr>
        <w:t>子</w:t>
      </w:r>
      <w:r>
        <w:rPr>
          <w:w w:val="100"/>
        </w:rPr>
        <w:t>公司</w:t>
      </w:r>
      <w:r>
        <w:rPr>
          <w:spacing w:val="-3"/>
          <w:w w:val="100"/>
        </w:rPr>
        <w:t>和</w:t>
      </w:r>
      <w:r>
        <w:rPr>
          <w:w w:val="100"/>
        </w:rPr>
        <w:t>联</w:t>
      </w:r>
      <w:r>
        <w:rPr>
          <w:spacing w:val="-3"/>
          <w:w w:val="100"/>
        </w:rPr>
        <w:t>营</w:t>
      </w:r>
      <w:r>
        <w:rPr>
          <w:w w:val="100"/>
        </w:rPr>
        <w:t>企</w:t>
      </w:r>
      <w:r>
        <w:rPr>
          <w:spacing w:val="-3"/>
          <w:w w:val="100"/>
        </w:rPr>
        <w:t>业</w:t>
      </w:r>
      <w:r>
        <w:rPr>
          <w:w w:val="100"/>
        </w:rPr>
        <w:t>，</w:t>
      </w:r>
      <w:r>
        <w:rPr>
          <w:spacing w:val="-3"/>
          <w:w w:val="100"/>
        </w:rPr>
        <w:t>履</w:t>
      </w:r>
      <w:r>
        <w:rPr>
          <w:w w:val="100"/>
        </w:rPr>
        <w:t>行</w:t>
      </w:r>
      <w:r>
        <w:rPr>
          <w:spacing w:val="-3"/>
          <w:w w:val="100"/>
        </w:rPr>
        <w:t>了</w:t>
      </w:r>
      <w:r>
        <w:rPr>
          <w:w w:val="100"/>
        </w:rPr>
        <w:t>相应</w:t>
      </w:r>
      <w:r>
        <w:rPr>
          <w:spacing w:val="-3"/>
          <w:w w:val="100"/>
        </w:rPr>
        <w:t>的</w:t>
      </w:r>
      <w:r>
        <w:rPr>
          <w:w w:val="100"/>
        </w:rPr>
        <w:t>决</w:t>
      </w:r>
      <w:r>
        <w:rPr>
          <w:spacing w:val="-3"/>
          <w:w w:val="100"/>
        </w:rPr>
        <w:t>策</w:t>
      </w:r>
      <w:r>
        <w:rPr>
          <w:w w:val="100"/>
        </w:rPr>
        <w:t>程</w:t>
      </w:r>
      <w:r>
        <w:rPr>
          <w:spacing w:val="-3"/>
          <w:w w:val="100"/>
        </w:rPr>
        <w:t>序</w:t>
      </w:r>
      <w:r>
        <w:rPr>
          <w:spacing w:val="-106"/>
          <w:w w:val="100"/>
        </w:rPr>
        <w:t>。</w:t>
      </w:r>
      <w:r>
        <w:rPr>
          <w:w w:val="100"/>
        </w:rPr>
        <w:t>”</w:t>
      </w:r>
    </w:p>
    <w:p>
      <w:pPr>
        <w:spacing w:line="240" w:lineRule="auto" w:before="10"/>
        <w:rPr>
          <w:rFonts w:ascii="宋体" w:hAnsi="宋体" w:cs="宋体" w:eastAsia="宋体" w:hint="default"/>
          <w:sz w:val="14"/>
          <w:szCs w:val="14"/>
        </w:rPr>
      </w:pPr>
    </w:p>
    <w:p>
      <w:pPr>
        <w:pStyle w:val="BodyText"/>
        <w:spacing w:line="240" w:lineRule="auto"/>
        <w:ind w:left="640" w:right="1923"/>
        <w:jc w:val="left"/>
      </w:pPr>
      <w:r>
        <w:rPr/>
        <w:t>（</w:t>
      </w:r>
      <w:r>
        <w:rPr>
          <w:rFonts w:ascii="宋体" w:hAnsi="宋体" w:cs="宋体" w:eastAsia="宋体" w:hint="default"/>
        </w:rPr>
        <w:t>3</w:t>
      </w:r>
      <w:r>
        <w:rPr/>
        <w:t>）公司货币资金受限情况及说明</w:t>
      </w:r>
    </w:p>
    <w:p>
      <w:pPr>
        <w:spacing w:line="240" w:lineRule="auto" w:before="10"/>
        <w:rPr>
          <w:rFonts w:ascii="宋体" w:hAnsi="宋体" w:cs="宋体" w:eastAsia="宋体" w:hint="default"/>
          <w:sz w:val="14"/>
          <w:szCs w:val="14"/>
        </w:rPr>
      </w:pPr>
    </w:p>
    <w:p>
      <w:pPr>
        <w:pStyle w:val="BodyText"/>
        <w:spacing w:line="240" w:lineRule="auto"/>
        <w:ind w:left="700" w:right="1923"/>
        <w:jc w:val="left"/>
      </w:pPr>
      <w:r>
        <w:rPr>
          <w:rFonts w:ascii="宋体" w:hAnsi="宋体" w:cs="宋体" w:eastAsia="宋体" w:hint="default"/>
          <w:b/>
          <w:bCs/>
        </w:rPr>
        <w:t>1)</w:t>
      </w:r>
      <w:r>
        <w:rPr>
          <w:rFonts w:ascii="宋体" w:hAnsi="宋体" w:cs="宋体" w:eastAsia="宋体" w:hint="default"/>
          <w:b/>
          <w:bCs/>
          <w:spacing w:val="41"/>
        </w:rPr>
        <w:t> </w:t>
      </w:r>
      <w:r>
        <w:rPr/>
        <w:t>公司期末货币资金受限具体情况如下：</w:t>
      </w:r>
    </w:p>
    <w:p>
      <w:pPr>
        <w:spacing w:line="240" w:lineRule="auto" w:before="2"/>
        <w:rPr>
          <w:rFonts w:ascii="宋体" w:hAnsi="宋体" w:cs="宋体" w:eastAsia="宋体" w:hint="default"/>
          <w:sz w:val="19"/>
          <w:szCs w:val="19"/>
        </w:rPr>
      </w:pPr>
    </w:p>
    <w:p>
      <w:pPr>
        <w:pStyle w:val="BodyText"/>
        <w:tabs>
          <w:tab w:pos="1577" w:val="left" w:leader="none"/>
        </w:tabs>
        <w:spacing w:line="240" w:lineRule="auto"/>
        <w:ind w:left="0" w:right="218"/>
        <w:jc w:val="right"/>
      </w:pPr>
      <w:r>
        <w:rPr>
          <w:spacing w:val="-1"/>
        </w:rPr>
        <w:t>币种：人民币</w:t>
        <w:tab/>
      </w:r>
      <w:r>
        <w:rPr>
          <w:spacing w:val="-2"/>
        </w:rPr>
        <w:t>单位：万元</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4621"/>
        <w:gridCol w:w="1236"/>
        <w:gridCol w:w="2441"/>
      </w:tblGrid>
      <w:tr>
        <w:trPr>
          <w:trHeight w:val="322"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开户银行</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8" w:right="0"/>
              <w:jc w:val="left"/>
              <w:rPr>
                <w:rFonts w:ascii="宋体" w:hAnsi="宋体" w:cs="宋体" w:eastAsia="宋体" w:hint="default"/>
                <w:sz w:val="21"/>
                <w:szCs w:val="21"/>
              </w:rPr>
            </w:pPr>
            <w:r>
              <w:rPr>
                <w:rFonts w:ascii="宋体" w:hAnsi="宋体" w:cs="宋体" w:eastAsia="宋体" w:hint="default"/>
                <w:sz w:val="21"/>
                <w:szCs w:val="21"/>
              </w:rPr>
              <w:t>受限原因</w:t>
            </w:r>
          </w:p>
        </w:tc>
      </w:tr>
      <w:tr>
        <w:trPr>
          <w:trHeight w:val="324"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北京银行高新园支行</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1,300.00</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r>
      <w:tr>
        <w:trPr>
          <w:trHeight w:val="322"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宁波银行深圳分行营业部</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1,145.61</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保函保证金</w:t>
            </w:r>
          </w:p>
        </w:tc>
      </w:tr>
      <w:tr>
        <w:trPr>
          <w:trHeight w:val="322"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光大银行</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z w:val="21"/>
              </w:rPr>
              <w:t>700.00</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履约保证金</w:t>
            </w:r>
          </w:p>
        </w:tc>
      </w:tr>
      <w:tr>
        <w:trPr>
          <w:trHeight w:val="322"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深圳平安银行营业部</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400.00</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r>
      <w:tr>
        <w:trPr>
          <w:trHeight w:val="322"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兴业银行深圳华侨城支行</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361.70</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保函保证金</w:t>
            </w:r>
          </w:p>
        </w:tc>
      </w:tr>
      <w:tr>
        <w:trPr>
          <w:trHeight w:val="322"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兴业银行深圳华侨城支行</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158.06</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r>
      <w:tr>
        <w:trPr>
          <w:trHeight w:val="324"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广发银行股份有限公司深圳星海名城支行</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z w:val="21"/>
              </w:rPr>
              <w:t>62.08</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保函保证金</w:t>
            </w:r>
          </w:p>
        </w:tc>
      </w:tr>
      <w:tr>
        <w:trPr>
          <w:trHeight w:val="322"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建行宣武门支行</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50.03</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履约保证金</w:t>
            </w:r>
          </w:p>
        </w:tc>
      </w:tr>
      <w:tr>
        <w:trPr>
          <w:trHeight w:val="322"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汇丰银行深圳分行</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33.67</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保函保证金</w:t>
            </w:r>
          </w:p>
        </w:tc>
      </w:tr>
      <w:tr>
        <w:trPr>
          <w:trHeight w:val="322"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建行宣武支行营业部</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30.38</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履约保证金</w:t>
            </w:r>
          </w:p>
        </w:tc>
      </w:tr>
      <w:tr>
        <w:trPr>
          <w:trHeight w:val="322"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广发银行深圳星海名城支行</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29.94</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r>
      <w:tr>
        <w:trPr>
          <w:trHeight w:val="324"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4,271.47</w:t>
            </w:r>
          </w:p>
        </w:tc>
        <w:tc>
          <w:tcPr>
            <w:tcW w:w="244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08" w:lineRule="auto" w:before="65"/>
        <w:ind w:left="640" w:right="209"/>
        <w:jc w:val="left"/>
      </w:pPr>
      <w:r>
        <w:rPr/>
        <w:t>报告期末，公司银行承兑汇票保证金、履约保证金共合计</w:t>
      </w:r>
      <w:r>
        <w:rPr>
          <w:spacing w:val="-54"/>
        </w:rPr>
        <w:t> </w:t>
      </w:r>
      <w:r>
        <w:rPr>
          <w:rFonts w:ascii="宋体" w:hAnsi="宋体" w:cs="宋体" w:eastAsia="宋体" w:hint="default"/>
        </w:rPr>
        <w:t>4,271.47</w:t>
      </w:r>
      <w:r>
        <w:rPr>
          <w:rFonts w:ascii="宋体" w:hAnsi="宋体" w:cs="宋体" w:eastAsia="宋体" w:hint="default"/>
          <w:spacing w:val="-54"/>
        </w:rPr>
        <w:t> </w:t>
      </w:r>
      <w:r>
        <w:rPr/>
        <w:t>万元存在受限。</w:t>
      </w:r>
      <w:r>
        <w:rPr>
          <w:w w:val="100"/>
        </w:rPr>
        <w:t> </w:t>
      </w:r>
      <w:r>
        <w:rPr/>
        <w:t>年审会计师审计意见如下：</w:t>
      </w:r>
      <w:r>
        <w:rPr>
          <w:w w:val="100"/>
        </w:rPr>
        <w:t> </w:t>
      </w:r>
      <w:r>
        <w:rPr>
          <w:spacing w:val="-9"/>
          <w:w w:val="100"/>
        </w:rPr>
        <w:t>“我们执行了以下审计程序：（</w:t>
      </w:r>
      <w:r>
        <w:rPr>
          <w:rFonts w:ascii="宋体" w:hAnsi="宋体" w:cs="宋体" w:eastAsia="宋体" w:hint="default"/>
          <w:spacing w:val="-9"/>
          <w:w w:val="100"/>
        </w:rPr>
        <w:t>1</w:t>
      </w:r>
      <w:r>
        <w:rPr>
          <w:spacing w:val="-9"/>
          <w:w w:val="100"/>
        </w:rPr>
        <w:t>）获取期末银行账户对账单与账面金额核对；（</w:t>
      </w:r>
      <w:r>
        <w:rPr>
          <w:rFonts w:ascii="宋体" w:hAnsi="宋体" w:cs="宋体" w:eastAsia="宋体" w:hint="default"/>
          <w:spacing w:val="-9"/>
          <w:w w:val="100"/>
        </w:rPr>
        <w:t>2</w:t>
      </w:r>
      <w:r>
        <w:rPr>
          <w:spacing w:val="-9"/>
          <w:w w:val="100"/>
        </w:rPr>
        <w:t>）对公</w:t>
      </w:r>
    </w:p>
    <w:p>
      <w:pPr>
        <w:pStyle w:val="BodyText"/>
        <w:spacing w:line="240" w:lineRule="auto" w:before="46"/>
        <w:ind w:right="0"/>
        <w:jc w:val="left"/>
      </w:pPr>
      <w:r>
        <w:rPr>
          <w:w w:val="100"/>
        </w:rPr>
        <w:t>司银</w:t>
      </w:r>
      <w:r>
        <w:rPr>
          <w:spacing w:val="-3"/>
          <w:w w:val="100"/>
        </w:rPr>
        <w:t>行</w:t>
      </w:r>
      <w:r>
        <w:rPr>
          <w:w w:val="100"/>
        </w:rPr>
        <w:t>账</w:t>
      </w:r>
      <w:r>
        <w:rPr>
          <w:spacing w:val="-3"/>
          <w:w w:val="100"/>
        </w:rPr>
        <w:t>户</w:t>
      </w:r>
      <w:r>
        <w:rPr>
          <w:w w:val="100"/>
        </w:rPr>
        <w:t>的</w:t>
      </w:r>
      <w:r>
        <w:rPr>
          <w:spacing w:val="-3"/>
          <w:w w:val="100"/>
        </w:rPr>
        <w:t>余额</w:t>
      </w:r>
      <w:r>
        <w:rPr>
          <w:spacing w:val="-99"/>
          <w:w w:val="100"/>
        </w:rPr>
        <w:t>、</w:t>
      </w:r>
      <w:r>
        <w:rPr>
          <w:spacing w:val="-3"/>
          <w:w w:val="100"/>
        </w:rPr>
        <w:t>账</w:t>
      </w:r>
      <w:r>
        <w:rPr>
          <w:w w:val="100"/>
        </w:rPr>
        <w:t>户</w:t>
      </w:r>
      <w:r>
        <w:rPr>
          <w:spacing w:val="-3"/>
          <w:w w:val="100"/>
        </w:rPr>
        <w:t>类</w:t>
      </w:r>
      <w:r>
        <w:rPr>
          <w:w w:val="100"/>
        </w:rPr>
        <w:t>型</w:t>
      </w:r>
      <w:r>
        <w:rPr>
          <w:spacing w:val="-101"/>
          <w:w w:val="100"/>
        </w:rPr>
        <w:t>、</w:t>
      </w:r>
      <w:r>
        <w:rPr>
          <w:w w:val="100"/>
        </w:rPr>
        <w:t>是</w:t>
      </w:r>
      <w:r>
        <w:rPr>
          <w:spacing w:val="-3"/>
          <w:w w:val="100"/>
        </w:rPr>
        <w:t>否</w:t>
      </w:r>
      <w:r>
        <w:rPr>
          <w:w w:val="100"/>
        </w:rPr>
        <w:t>用</w:t>
      </w:r>
      <w:r>
        <w:rPr>
          <w:spacing w:val="-3"/>
          <w:w w:val="100"/>
        </w:rPr>
        <w:t>于</w:t>
      </w:r>
      <w:r>
        <w:rPr>
          <w:w w:val="100"/>
        </w:rPr>
        <w:t>担</w:t>
      </w:r>
      <w:r>
        <w:rPr>
          <w:spacing w:val="-3"/>
          <w:w w:val="100"/>
        </w:rPr>
        <w:t>保</w:t>
      </w:r>
      <w:r>
        <w:rPr>
          <w:w w:val="100"/>
        </w:rPr>
        <w:t>或</w:t>
      </w:r>
      <w:r>
        <w:rPr>
          <w:spacing w:val="-3"/>
          <w:w w:val="100"/>
        </w:rPr>
        <w:t>存</w:t>
      </w:r>
      <w:r>
        <w:rPr>
          <w:w w:val="100"/>
        </w:rPr>
        <w:t>在</w:t>
      </w:r>
      <w:r>
        <w:rPr>
          <w:spacing w:val="-3"/>
          <w:w w:val="100"/>
        </w:rPr>
        <w:t>其</w:t>
      </w:r>
      <w:r>
        <w:rPr>
          <w:w w:val="100"/>
        </w:rPr>
        <w:t>他使</w:t>
      </w:r>
      <w:r>
        <w:rPr>
          <w:spacing w:val="-3"/>
          <w:w w:val="100"/>
        </w:rPr>
        <w:t>用</w:t>
      </w:r>
      <w:r>
        <w:rPr>
          <w:w w:val="100"/>
        </w:rPr>
        <w:t>限</w:t>
      </w:r>
      <w:r>
        <w:rPr>
          <w:spacing w:val="-3"/>
          <w:w w:val="100"/>
        </w:rPr>
        <w:t>制</w:t>
      </w:r>
      <w:r>
        <w:rPr>
          <w:w w:val="100"/>
        </w:rPr>
        <w:t>等</w:t>
      </w:r>
      <w:r>
        <w:rPr>
          <w:spacing w:val="-3"/>
          <w:w w:val="100"/>
        </w:rPr>
        <w:t>情</w:t>
      </w:r>
      <w:r>
        <w:rPr>
          <w:w w:val="100"/>
        </w:rPr>
        <w:t>况</w:t>
      </w:r>
      <w:r>
        <w:rPr>
          <w:spacing w:val="-3"/>
          <w:w w:val="100"/>
        </w:rPr>
        <w:t>进</w:t>
      </w:r>
      <w:r>
        <w:rPr>
          <w:w w:val="100"/>
        </w:rPr>
        <w:t>行</w:t>
      </w:r>
      <w:r>
        <w:rPr>
          <w:spacing w:val="-3"/>
          <w:w w:val="100"/>
        </w:rPr>
        <w:t>银</w:t>
      </w:r>
      <w:r>
        <w:rPr>
          <w:w w:val="100"/>
        </w:rPr>
        <w:t>行询</w:t>
      </w:r>
      <w:r>
        <w:rPr>
          <w:spacing w:val="-3"/>
          <w:w w:val="100"/>
        </w:rPr>
        <w:t>证</w:t>
      </w:r>
      <w:r>
        <w:rPr>
          <w:w w:val="100"/>
        </w:rPr>
        <w:t>确</w:t>
      </w:r>
      <w:r>
        <w:rPr>
          <w:spacing w:val="-3"/>
          <w:w w:val="100"/>
        </w:rPr>
        <w:t>认</w:t>
      </w:r>
      <w:r>
        <w:rPr>
          <w:w w:val="100"/>
        </w:rPr>
        <w:t>；</w:t>
      </w:r>
    </w:p>
    <w:p>
      <w:pPr>
        <w:spacing w:line="240" w:lineRule="auto" w:before="10"/>
        <w:rPr>
          <w:rFonts w:ascii="宋体" w:hAnsi="宋体" w:cs="宋体" w:eastAsia="宋体" w:hint="default"/>
          <w:sz w:val="14"/>
          <w:szCs w:val="14"/>
        </w:rPr>
      </w:pPr>
    </w:p>
    <w:p>
      <w:pPr>
        <w:pStyle w:val="BodyText"/>
        <w:spacing w:line="408" w:lineRule="auto"/>
        <w:ind w:right="106"/>
        <w:jc w:val="left"/>
      </w:pPr>
      <w:r>
        <w:rPr/>
        <w:t>（</w:t>
      </w:r>
      <w:r>
        <w:rPr>
          <w:rFonts w:ascii="宋体" w:hAnsi="宋体" w:cs="宋体" w:eastAsia="宋体" w:hint="default"/>
        </w:rPr>
        <w:t>3</w:t>
      </w:r>
      <w:r>
        <w:rPr/>
        <w:t>）获取企业信用报告，核对是否与金融机构发生过信贷关系，与账面其他货币资金保证</w:t>
      </w:r>
      <w:r>
        <w:rPr>
          <w:spacing w:val="-98"/>
        </w:rPr>
        <w:t> </w:t>
      </w:r>
      <w:r>
        <w:rPr>
          <w:spacing w:val="-98"/>
        </w:rPr>
      </w:r>
      <w:r>
        <w:rPr>
          <w:spacing w:val="-9"/>
          <w:w w:val="100"/>
        </w:rPr>
        <w:t>金勾稽；（</w:t>
      </w:r>
      <w:r>
        <w:rPr>
          <w:rFonts w:ascii="宋体" w:hAnsi="宋体" w:cs="宋体" w:eastAsia="宋体" w:hint="default"/>
          <w:spacing w:val="-9"/>
          <w:w w:val="100"/>
        </w:rPr>
        <w:t>4</w:t>
      </w:r>
      <w:r>
        <w:rPr>
          <w:spacing w:val="-9"/>
          <w:w w:val="100"/>
        </w:rPr>
        <w:t>）获取已开立银行账户清单与公司提供的银行账号核对，检查银行账户是否完整；</w:t>
      </w:r>
    </w:p>
    <w:p>
      <w:pPr>
        <w:pStyle w:val="BodyText"/>
        <w:spacing w:line="240" w:lineRule="auto" w:before="46"/>
        <w:ind w:right="106"/>
        <w:jc w:val="left"/>
      </w:pPr>
      <w:r>
        <w:rPr>
          <w:spacing w:val="-1"/>
          <w:w w:val="100"/>
        </w:rPr>
        <w:t>（</w:t>
      </w:r>
      <w:r>
        <w:rPr>
          <w:rFonts w:ascii="宋体" w:hAnsi="宋体" w:cs="宋体" w:eastAsia="宋体" w:hint="default"/>
          <w:spacing w:val="-3"/>
          <w:w w:val="100"/>
        </w:rPr>
        <w:t>5</w:t>
      </w:r>
      <w:r>
        <w:rPr>
          <w:spacing w:val="-99"/>
          <w:w w:val="100"/>
        </w:rPr>
        <w:t>）</w:t>
      </w:r>
      <w:r>
        <w:rPr>
          <w:spacing w:val="-3"/>
          <w:w w:val="100"/>
        </w:rPr>
        <w:t>通</w:t>
      </w:r>
      <w:r>
        <w:rPr>
          <w:w w:val="100"/>
        </w:rPr>
        <w:t>过</w:t>
      </w:r>
      <w:r>
        <w:rPr>
          <w:spacing w:val="-3"/>
          <w:w w:val="100"/>
        </w:rPr>
        <w:t>银</w:t>
      </w:r>
      <w:r>
        <w:rPr>
          <w:w w:val="100"/>
        </w:rPr>
        <w:t>行</w:t>
      </w:r>
      <w:r>
        <w:rPr>
          <w:spacing w:val="-3"/>
          <w:w w:val="100"/>
        </w:rPr>
        <w:t>对</w:t>
      </w:r>
      <w:r>
        <w:rPr>
          <w:w w:val="100"/>
        </w:rPr>
        <w:t>账</w:t>
      </w:r>
      <w:r>
        <w:rPr>
          <w:spacing w:val="-3"/>
          <w:w w:val="100"/>
        </w:rPr>
        <w:t>单</w:t>
      </w:r>
      <w:r>
        <w:rPr>
          <w:w w:val="100"/>
        </w:rPr>
        <w:t>与</w:t>
      </w:r>
      <w:r>
        <w:rPr>
          <w:spacing w:val="-3"/>
          <w:w w:val="100"/>
        </w:rPr>
        <w:t>会</w:t>
      </w:r>
      <w:r>
        <w:rPr>
          <w:w w:val="100"/>
        </w:rPr>
        <w:t>计记</w:t>
      </w:r>
      <w:r>
        <w:rPr>
          <w:spacing w:val="-3"/>
          <w:w w:val="100"/>
        </w:rPr>
        <w:t>录</w:t>
      </w:r>
      <w:r>
        <w:rPr>
          <w:w w:val="100"/>
        </w:rPr>
        <w:t>双</w:t>
      </w:r>
      <w:r>
        <w:rPr>
          <w:spacing w:val="-3"/>
          <w:w w:val="100"/>
        </w:rPr>
        <w:t>向</w:t>
      </w:r>
      <w:r>
        <w:rPr>
          <w:w w:val="100"/>
        </w:rPr>
        <w:t>核</w:t>
      </w:r>
      <w:r>
        <w:rPr>
          <w:spacing w:val="-3"/>
          <w:w w:val="100"/>
        </w:rPr>
        <w:t>对</w:t>
      </w:r>
      <w:r>
        <w:rPr>
          <w:spacing w:val="-101"/>
          <w:w w:val="100"/>
        </w:rPr>
        <w:t>，</w:t>
      </w:r>
      <w:r>
        <w:rPr>
          <w:w w:val="100"/>
        </w:rPr>
        <w:t>识</w:t>
      </w:r>
      <w:r>
        <w:rPr>
          <w:spacing w:val="-3"/>
          <w:w w:val="100"/>
        </w:rPr>
        <w:t>别</w:t>
      </w:r>
      <w:r>
        <w:rPr>
          <w:w w:val="100"/>
        </w:rPr>
        <w:t>是</w:t>
      </w:r>
      <w:r>
        <w:rPr>
          <w:spacing w:val="-3"/>
          <w:w w:val="100"/>
        </w:rPr>
        <w:t>否</w:t>
      </w:r>
      <w:r>
        <w:rPr>
          <w:w w:val="100"/>
        </w:rPr>
        <w:t>存在</w:t>
      </w:r>
      <w:r>
        <w:rPr>
          <w:spacing w:val="-3"/>
          <w:w w:val="100"/>
        </w:rPr>
        <w:t>货</w:t>
      </w:r>
      <w:r>
        <w:rPr>
          <w:w w:val="100"/>
        </w:rPr>
        <w:t>币</w:t>
      </w:r>
      <w:r>
        <w:rPr>
          <w:spacing w:val="-3"/>
          <w:w w:val="100"/>
        </w:rPr>
        <w:t>资</w:t>
      </w:r>
      <w:r>
        <w:rPr>
          <w:w w:val="100"/>
        </w:rPr>
        <w:t>金</w:t>
      </w:r>
      <w:r>
        <w:rPr>
          <w:spacing w:val="-3"/>
          <w:w w:val="100"/>
        </w:rPr>
        <w:t>被</w:t>
      </w:r>
      <w:r>
        <w:rPr>
          <w:w w:val="100"/>
        </w:rPr>
        <w:t>他</w:t>
      </w:r>
      <w:r>
        <w:rPr>
          <w:spacing w:val="-3"/>
          <w:w w:val="100"/>
        </w:rPr>
        <w:t>方</w:t>
      </w:r>
      <w:r>
        <w:rPr>
          <w:w w:val="100"/>
        </w:rPr>
        <w:t>实</w:t>
      </w:r>
      <w:r>
        <w:rPr>
          <w:spacing w:val="-3"/>
          <w:w w:val="100"/>
        </w:rPr>
        <w:t>际</w:t>
      </w:r>
      <w:r>
        <w:rPr>
          <w:w w:val="100"/>
        </w:rPr>
        <w:t>使用</w:t>
      </w:r>
      <w:r>
        <w:rPr>
          <w:spacing w:val="-3"/>
          <w:w w:val="100"/>
        </w:rPr>
        <w:t>的情况</w:t>
      </w:r>
      <w:r>
        <w:rPr>
          <w:w w:val="100"/>
        </w:rPr>
        <w:t>。</w:t>
      </w:r>
    </w:p>
    <w:p>
      <w:pPr>
        <w:spacing w:after="0" w:line="240" w:lineRule="auto"/>
        <w:jc w:val="left"/>
        <w:sectPr>
          <w:pgSz w:w="11910" w:h="16840"/>
          <w:pgMar w:header="877" w:footer="1195" w:top="1100" w:bottom="1380" w:left="1580" w:right="1580"/>
        </w:sectPr>
      </w:pPr>
    </w:p>
    <w:p>
      <w:pPr>
        <w:spacing w:line="240" w:lineRule="auto" w:before="10"/>
        <w:rPr>
          <w:rFonts w:ascii="宋体" w:hAnsi="宋体" w:cs="宋体" w:eastAsia="宋体" w:hint="default"/>
          <w:sz w:val="26"/>
          <w:szCs w:val="26"/>
        </w:rPr>
      </w:pPr>
    </w:p>
    <w:p>
      <w:pPr>
        <w:pStyle w:val="BodyText"/>
        <w:spacing w:line="408" w:lineRule="auto" w:before="36"/>
        <w:ind w:right="0" w:firstLine="419"/>
        <w:jc w:val="left"/>
      </w:pPr>
      <w:r>
        <w:rPr>
          <w:spacing w:val="-4"/>
        </w:rPr>
        <w:t>经审计，我们认为金证股份不存在与主要股东或其他关联方联合或共管账户的情况，不</w:t>
      </w:r>
      <w:r>
        <w:rPr>
          <w:w w:val="100"/>
        </w:rPr>
        <w:t> </w:t>
      </w:r>
      <w:r>
        <w:rPr>
          <w:spacing w:val="-5"/>
          <w:w w:val="100"/>
        </w:rPr>
        <w:t>存在货币资金被他方实际使用的情况，相关信息披露真实准确完整。”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3"/>
        <w:spacing w:line="240" w:lineRule="auto" w:before="0"/>
        <w:ind w:left="220" w:right="395"/>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97"/>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30"/>
          <w:szCs w:val="30"/>
        </w:rPr>
      </w:pPr>
    </w:p>
    <w:p>
      <w:pPr>
        <w:pStyle w:val="Heading3"/>
        <w:spacing w:line="240" w:lineRule="auto" w:before="0"/>
        <w:ind w:left="220" w:right="600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97"/>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1195" w:top="1100" w:bottom="1380" w:left="1580" w:right="1560"/>
        </w:sectPr>
      </w:pPr>
    </w:p>
    <w:p>
      <w:pPr>
        <w:pStyle w:val="Heading3"/>
        <w:spacing w:line="324" w:lineRule="auto"/>
        <w:ind w:left="220" w:right="-19"/>
        <w:jc w:val="left"/>
        <w:rPr>
          <w:b w:val="0"/>
          <w:bCs w:val="0"/>
        </w:rPr>
      </w:pPr>
      <w:r>
        <w:rPr>
          <w:rFonts w:ascii="宋体" w:hAnsi="宋体" w:cs="宋体" w:eastAsia="宋体" w:hint="default"/>
        </w:rPr>
        <w:t>4</w:t>
      </w:r>
      <w:r>
        <w:rPr/>
        <w:t>、 应收票据及应收账款</w:t>
      </w:r>
      <w:r>
        <w:rPr>
          <w:w w:val="100"/>
        </w:rPr>
        <w:t> </w:t>
      </w:r>
      <w:r>
        <w:rPr/>
        <w:t>总表情况</w:t>
      </w:r>
      <w:r>
        <w:rPr>
          <w:b w:val="0"/>
          <w:bCs w:val="0"/>
        </w:rPr>
      </w:r>
    </w:p>
    <w:p>
      <w:pPr>
        <w:pStyle w:val="Heading3"/>
        <w:spacing w:line="240" w:lineRule="auto" w:before="23"/>
        <w:ind w:left="220" w:right="-19"/>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97"/>
        <w:ind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71" w:val="left" w:leader="none"/>
        </w:tabs>
        <w:spacing w:line="240" w:lineRule="auto" w:before="155"/>
        <w:ind w:right="0"/>
        <w:jc w:val="left"/>
      </w:pPr>
      <w:r>
        <w:rPr>
          <w:spacing w:val="-1"/>
        </w:rPr>
        <w:t>单位：元</w:t>
        <w:tab/>
        <w:t>币种：人民币</w:t>
      </w:r>
    </w:p>
    <w:p>
      <w:pPr>
        <w:spacing w:after="0" w:line="240" w:lineRule="auto"/>
        <w:jc w:val="left"/>
        <w:sectPr>
          <w:type w:val="continuous"/>
          <w:pgSz w:w="11910" w:h="16840"/>
          <w:pgMar w:top="1060" w:bottom="1380" w:left="1580" w:right="1560"/>
          <w:cols w:num="2" w:equalWidth="0">
            <w:col w:w="2542" w:space="3349"/>
            <w:col w:w="2879"/>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010"/>
        <w:gridCol w:w="2768"/>
        <w:gridCol w:w="2756"/>
      </w:tblGrid>
      <w:tr>
        <w:trPr>
          <w:trHeight w:val="32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87"/>
              <w:jc w:val="right"/>
              <w:rPr>
                <w:rFonts w:ascii="宋体" w:hAnsi="宋体" w:cs="宋体" w:eastAsia="宋体" w:hint="default"/>
                <w:sz w:val="21"/>
                <w:szCs w:val="21"/>
              </w:rPr>
            </w:pPr>
            <w:r>
              <w:rPr>
                <w:rFonts w:ascii="宋体" w:hAnsi="宋体" w:cs="宋体" w:eastAsia="宋体" w:hint="default"/>
                <w:sz w:val="21"/>
                <w:szCs w:val="21"/>
              </w:rPr>
              <w:t>项目</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
              <w:jc w:val="right"/>
              <w:rPr>
                <w:rFonts w:ascii="宋体" w:hAnsi="宋体" w:cs="宋体" w:eastAsia="宋体" w:hint="default"/>
                <w:sz w:val="21"/>
                <w:szCs w:val="21"/>
              </w:rPr>
            </w:pPr>
            <w:r>
              <w:rPr>
                <w:rFonts w:ascii="宋体"/>
                <w:spacing w:val="-1"/>
                <w:sz w:val="21"/>
              </w:rPr>
              <w:t>35,611,682.72</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1"/>
              <w:jc w:val="right"/>
              <w:rPr>
                <w:rFonts w:ascii="宋体" w:hAnsi="宋体" w:cs="宋体" w:eastAsia="宋体" w:hint="default"/>
                <w:sz w:val="21"/>
                <w:szCs w:val="21"/>
              </w:rPr>
            </w:pPr>
            <w:r>
              <w:rPr>
                <w:rFonts w:ascii="宋体"/>
                <w:spacing w:val="-1"/>
                <w:sz w:val="21"/>
              </w:rPr>
              <w:t>63,889,792.76</w:t>
            </w:r>
          </w:p>
        </w:tc>
      </w:tr>
      <w:tr>
        <w:trPr>
          <w:trHeight w:val="324"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8"/>
              <w:jc w:val="right"/>
              <w:rPr>
                <w:rFonts w:ascii="宋体" w:hAnsi="宋体" w:cs="宋体" w:eastAsia="宋体" w:hint="default"/>
                <w:sz w:val="21"/>
                <w:szCs w:val="21"/>
              </w:rPr>
            </w:pPr>
            <w:r>
              <w:rPr>
                <w:rFonts w:ascii="宋体"/>
                <w:spacing w:val="-1"/>
                <w:sz w:val="21"/>
              </w:rPr>
              <w:t>735,679,497.67</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1"/>
              <w:jc w:val="right"/>
              <w:rPr>
                <w:rFonts w:ascii="宋体" w:hAnsi="宋体" w:cs="宋体" w:eastAsia="宋体" w:hint="default"/>
                <w:sz w:val="21"/>
                <w:szCs w:val="21"/>
              </w:rPr>
            </w:pPr>
            <w:r>
              <w:rPr>
                <w:rFonts w:ascii="宋体"/>
                <w:spacing w:val="-1"/>
                <w:sz w:val="21"/>
              </w:rPr>
              <w:t>569,738,219.86</w:t>
            </w:r>
          </w:p>
        </w:tc>
      </w:tr>
      <w:tr>
        <w:trPr>
          <w:trHeight w:val="32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287"/>
              <w:jc w:val="right"/>
              <w:rPr>
                <w:rFonts w:ascii="宋体" w:hAnsi="宋体" w:cs="宋体" w:eastAsia="宋体" w:hint="default"/>
                <w:sz w:val="21"/>
                <w:szCs w:val="21"/>
              </w:rPr>
            </w:pPr>
            <w:r>
              <w:rPr>
                <w:rFonts w:ascii="宋体" w:hAnsi="宋体" w:cs="宋体" w:eastAsia="宋体" w:hint="default"/>
                <w:sz w:val="21"/>
                <w:szCs w:val="21"/>
              </w:rPr>
              <w:t>合计</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3"/>
              <w:jc w:val="right"/>
              <w:rPr>
                <w:rFonts w:ascii="宋体" w:hAnsi="宋体" w:cs="宋体" w:eastAsia="宋体" w:hint="default"/>
                <w:sz w:val="21"/>
                <w:szCs w:val="21"/>
              </w:rPr>
            </w:pPr>
            <w:r>
              <w:rPr>
                <w:rFonts w:ascii="宋体"/>
                <w:spacing w:val="-1"/>
                <w:sz w:val="21"/>
              </w:rPr>
              <w:t>771,291,180.39</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11"/>
              <w:jc w:val="right"/>
              <w:rPr>
                <w:rFonts w:ascii="宋体" w:hAnsi="宋体" w:cs="宋体" w:eastAsia="宋体" w:hint="default"/>
                <w:sz w:val="21"/>
                <w:szCs w:val="21"/>
              </w:rPr>
            </w:pPr>
            <w:r>
              <w:rPr>
                <w:rFonts w:ascii="宋体"/>
                <w:spacing w:val="-1"/>
                <w:sz w:val="21"/>
              </w:rPr>
              <w:t>633,628,012.62</w:t>
            </w:r>
          </w:p>
        </w:tc>
      </w:tr>
    </w:tbl>
    <w:p>
      <w:pPr>
        <w:spacing w:line="240" w:lineRule="auto" w:before="2"/>
        <w:rPr>
          <w:rFonts w:ascii="宋体" w:hAnsi="宋体" w:cs="宋体" w:eastAsia="宋体" w:hint="default"/>
          <w:sz w:val="20"/>
          <w:szCs w:val="20"/>
        </w:rPr>
      </w:pPr>
    </w:p>
    <w:p>
      <w:pPr>
        <w:pStyle w:val="BodyText"/>
        <w:spacing w:line="240" w:lineRule="auto" w:before="36"/>
        <w:ind w:right="6000"/>
        <w:jc w:val="left"/>
      </w:pPr>
      <w:r>
        <w:rPr/>
        <w:t>其他说明：</w:t>
      </w:r>
    </w:p>
    <w:p>
      <w:pPr>
        <w:pStyle w:val="BodyText"/>
        <w:spacing w:line="240" w:lineRule="auto" w:before="37"/>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60" w:bottom="1380" w:left="1580" w:right="1560"/>
        </w:sectPr>
      </w:pPr>
    </w:p>
    <w:p>
      <w:pPr>
        <w:pStyle w:val="Heading3"/>
        <w:spacing w:line="240" w:lineRule="auto"/>
        <w:ind w:left="220" w:right="-19"/>
        <w:jc w:val="left"/>
        <w:rPr>
          <w:b w:val="0"/>
          <w:bCs w:val="0"/>
        </w:rPr>
      </w:pPr>
      <w:r>
        <w:rPr/>
        <w:t>应收票据</w:t>
      </w:r>
      <w:r>
        <w:rPr>
          <w:b w:val="0"/>
          <w:bCs w:val="0"/>
        </w:rPr>
      </w:r>
    </w:p>
    <w:p>
      <w:pPr>
        <w:pStyle w:val="Heading3"/>
        <w:spacing w:line="240" w:lineRule="auto" w:before="97"/>
        <w:ind w:left="220" w:right="-19"/>
        <w:jc w:val="left"/>
        <w:rPr>
          <w:b w:val="0"/>
          <w:bCs w:val="0"/>
        </w:rPr>
      </w:pPr>
      <w:r>
        <w:rPr>
          <w:rFonts w:ascii="宋体" w:hAnsi="宋体" w:cs="宋体" w:eastAsia="宋体" w:hint="default"/>
        </w:rPr>
        <w:t>(2).</w:t>
      </w:r>
      <w:r>
        <w:rPr>
          <w:rFonts w:ascii="宋体" w:hAnsi="宋体" w:cs="宋体" w:eastAsia="宋体" w:hint="default"/>
          <w:spacing w:val="1"/>
        </w:rPr>
        <w:t> </w:t>
      </w:r>
      <w:r>
        <w:rPr/>
        <w:t>应收票据分类列示</w:t>
      </w:r>
      <w:r>
        <w:rPr>
          <w:b w:val="0"/>
          <w:bCs w:val="0"/>
        </w:rPr>
      </w:r>
    </w:p>
    <w:p>
      <w:pPr>
        <w:pStyle w:val="BodyText"/>
        <w:spacing w:line="240" w:lineRule="auto" w:before="97"/>
        <w:ind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60"/>
          <w:cols w:num="2" w:equalWidth="0">
            <w:col w:w="2439" w:space="3558"/>
            <w:col w:w="2773"/>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818"/>
        <w:gridCol w:w="2948"/>
        <w:gridCol w:w="2768"/>
      </w:tblGrid>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91"/>
              <w:jc w:val="right"/>
              <w:rPr>
                <w:rFonts w:ascii="宋体" w:hAnsi="宋体" w:cs="宋体" w:eastAsia="宋体" w:hint="default"/>
                <w:sz w:val="21"/>
                <w:szCs w:val="21"/>
              </w:rPr>
            </w:pPr>
            <w:r>
              <w:rPr>
                <w:rFonts w:ascii="宋体" w:hAnsi="宋体" w:cs="宋体" w:eastAsia="宋体" w:hint="default"/>
                <w:sz w:val="21"/>
                <w:szCs w:val="21"/>
              </w:rPr>
              <w:t>项目</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15"/>
              <w:jc w:val="right"/>
              <w:rPr>
                <w:rFonts w:ascii="宋体" w:hAnsi="宋体" w:cs="宋体" w:eastAsia="宋体" w:hint="default"/>
                <w:sz w:val="21"/>
                <w:szCs w:val="21"/>
              </w:rPr>
            </w:pPr>
            <w:r>
              <w:rPr>
                <w:rFonts w:ascii="宋体"/>
                <w:spacing w:val="-1"/>
                <w:sz w:val="21"/>
              </w:rPr>
              <w:t>34,361,682.72</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18"/>
              <w:jc w:val="right"/>
              <w:rPr>
                <w:rFonts w:ascii="宋体" w:hAnsi="宋体" w:cs="宋体" w:eastAsia="宋体" w:hint="default"/>
                <w:sz w:val="21"/>
                <w:szCs w:val="21"/>
              </w:rPr>
            </w:pPr>
            <w:r>
              <w:rPr>
                <w:rFonts w:ascii="宋体"/>
                <w:spacing w:val="-1"/>
                <w:sz w:val="21"/>
              </w:rPr>
              <w:t>63,889,792.76</w:t>
            </w: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5"/>
              <w:jc w:val="right"/>
              <w:rPr>
                <w:rFonts w:ascii="宋体" w:hAnsi="宋体" w:cs="宋体" w:eastAsia="宋体" w:hint="default"/>
                <w:sz w:val="21"/>
                <w:szCs w:val="21"/>
              </w:rPr>
            </w:pPr>
            <w:r>
              <w:rPr>
                <w:rFonts w:ascii="宋体"/>
                <w:spacing w:val="-1"/>
                <w:sz w:val="21"/>
              </w:rPr>
              <w:t>1,250,000.00</w:t>
            </w:r>
          </w:p>
        </w:tc>
        <w:tc>
          <w:tcPr>
            <w:tcW w:w="27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91"/>
              <w:jc w:val="right"/>
              <w:rPr>
                <w:rFonts w:ascii="宋体" w:hAnsi="宋体" w:cs="宋体" w:eastAsia="宋体" w:hint="default"/>
                <w:sz w:val="21"/>
                <w:szCs w:val="21"/>
              </w:rPr>
            </w:pPr>
            <w:r>
              <w:rPr>
                <w:rFonts w:ascii="宋体" w:hAnsi="宋体" w:cs="宋体" w:eastAsia="宋体" w:hint="default"/>
                <w:sz w:val="21"/>
                <w:szCs w:val="21"/>
              </w:rPr>
              <w:t>合计</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35,611,682.72</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6"/>
              <w:jc w:val="right"/>
              <w:rPr>
                <w:rFonts w:ascii="宋体" w:hAnsi="宋体" w:cs="宋体" w:eastAsia="宋体" w:hint="default"/>
                <w:sz w:val="21"/>
                <w:szCs w:val="21"/>
              </w:rPr>
            </w:pPr>
            <w:r>
              <w:rPr>
                <w:rFonts w:ascii="宋体"/>
                <w:spacing w:val="-1"/>
                <w:sz w:val="21"/>
              </w:rPr>
              <w:t>63,889,792.76</w:t>
            </w:r>
          </w:p>
        </w:tc>
      </w:tr>
    </w:tbl>
    <w:p>
      <w:pPr>
        <w:spacing w:line="240" w:lineRule="auto" w:before="3"/>
        <w:rPr>
          <w:rFonts w:ascii="宋体" w:hAnsi="宋体" w:cs="宋体" w:eastAsia="宋体" w:hint="default"/>
          <w:sz w:val="19"/>
          <w:szCs w:val="19"/>
        </w:rPr>
      </w:pPr>
    </w:p>
    <w:p>
      <w:pPr>
        <w:pStyle w:val="Heading3"/>
        <w:spacing w:line="240" w:lineRule="auto"/>
        <w:ind w:left="220" w:right="395"/>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期末公司已质押的应收票据</w:t>
      </w:r>
      <w:r>
        <w:rPr>
          <w:b w:val="0"/>
          <w:bCs w:val="0"/>
        </w:rPr>
      </w:r>
    </w:p>
    <w:p>
      <w:pPr>
        <w:pStyle w:val="BodyText"/>
        <w:spacing w:line="240" w:lineRule="auto" w:before="97"/>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81"/>
        <w:ind w:left="220" w:right="395"/>
        <w:jc w:val="left"/>
        <w:rPr>
          <w:b w:val="0"/>
          <w:bCs w:val="0"/>
        </w:rPr>
      </w:pPr>
      <w:r>
        <w:rPr>
          <w:rFonts w:ascii="宋体" w:hAnsi="宋体" w:cs="宋体" w:eastAsia="宋体" w:hint="default"/>
        </w:rPr>
        <w:t>(4).</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97"/>
        <w:ind w:right="600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40" w:lineRule="auto" w:before="21"/>
        <w:ind w:left="0" w:right="233"/>
        <w:jc w:val="right"/>
      </w:pPr>
      <w:r>
        <w:rPr>
          <w:spacing w:val="-1"/>
        </w:rPr>
        <w:t>单位：元</w:t>
        <w:tab/>
        <w:t>币种：人民币</w:t>
      </w: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710"/>
        <w:gridCol w:w="2873"/>
        <w:gridCol w:w="2941"/>
      </w:tblGrid>
      <w:tr>
        <w:trPr>
          <w:trHeight w:val="324"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90"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18"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322"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sz w:val="21"/>
              </w:rPr>
              <w:t>10,977,923.80</w:t>
            </w:r>
          </w:p>
        </w:tc>
        <w:tc>
          <w:tcPr>
            <w:tcW w:w="29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2873" w:type="dxa"/>
            <w:tcBorders>
              <w:top w:val="single" w:sz="4" w:space="0" w:color="000000"/>
              <w:left w:val="single" w:sz="4" w:space="0" w:color="000000"/>
              <w:bottom w:val="single" w:sz="4" w:space="0" w:color="000000"/>
              <w:right w:val="single" w:sz="4" w:space="0" w:color="000000"/>
            </w:tcBorders>
          </w:tcPr>
          <w:p>
            <w:pPr/>
          </w:p>
        </w:tc>
        <w:tc>
          <w:tcPr>
            <w:tcW w:w="294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580" w:right="1560"/>
        </w:sectPr>
      </w:pPr>
    </w:p>
    <w:p>
      <w:pPr>
        <w:spacing w:line="240" w:lineRule="auto" w:before="8"/>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2710"/>
        <w:gridCol w:w="2873"/>
        <w:gridCol w:w="2941"/>
      </w:tblGrid>
      <w:tr>
        <w:trPr>
          <w:trHeight w:val="322"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394" w:right="0"/>
              <w:jc w:val="left"/>
              <w:rPr>
                <w:rFonts w:ascii="宋体" w:hAnsi="宋体" w:cs="宋体" w:eastAsia="宋体" w:hint="default"/>
                <w:sz w:val="21"/>
                <w:szCs w:val="21"/>
              </w:rPr>
            </w:pPr>
            <w:r>
              <w:rPr>
                <w:rFonts w:ascii="宋体"/>
                <w:sz w:val="21"/>
              </w:rPr>
              <w:t>10,977,923.80</w:t>
            </w:r>
          </w:p>
        </w:tc>
        <w:tc>
          <w:tcPr>
            <w:tcW w:w="29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Heading3"/>
        <w:spacing w:line="240" w:lineRule="auto"/>
        <w:ind w:left="220" w:right="1923"/>
        <w:jc w:val="left"/>
        <w:rPr>
          <w:b w:val="0"/>
          <w:bCs w:val="0"/>
        </w:rPr>
      </w:pPr>
      <w:r>
        <w:rPr>
          <w:rFonts w:ascii="宋体" w:hAnsi="宋体" w:cs="宋体" w:eastAsia="宋体" w:hint="default"/>
        </w:rPr>
        <w:t>(5).</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56" w:lineRule="auto" w:before="97"/>
        <w:ind w:right="711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40" w:lineRule="auto" w:before="22"/>
        <w:ind w:right="192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1195" w:top="1100" w:bottom="1380" w:left="1580" w:right="1580"/>
        </w:sectPr>
      </w:pPr>
    </w:p>
    <w:p>
      <w:pPr>
        <w:pStyle w:val="Heading3"/>
        <w:spacing w:line="324" w:lineRule="auto"/>
        <w:ind w:left="220" w:right="-13"/>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spacing w:line="240" w:lineRule="auto" w:before="23"/>
        <w:ind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80"/>
          <w:cols w:num="2" w:equalWidth="0">
            <w:col w:w="2338" w:space="3553"/>
            <w:col w:w="2859"/>
          </w:cols>
        </w:sectPr>
      </w:pPr>
    </w:p>
    <w:p>
      <w:pPr>
        <w:spacing w:line="240" w:lineRule="auto" w:before="10"/>
        <w:rPr>
          <w:rFonts w:ascii="宋体" w:hAnsi="宋体" w:cs="宋体" w:eastAsia="宋体" w:hint="default"/>
          <w:sz w:val="3"/>
          <w:szCs w:val="3"/>
        </w:rPr>
      </w:pPr>
    </w:p>
    <w:tbl>
      <w:tblPr>
        <w:tblW w:w="0" w:type="auto"/>
        <w:jc w:val="left"/>
        <w:tblInd w:w="184" w:type="dxa"/>
        <w:tblLayout w:type="fixed"/>
        <w:tblCellMar>
          <w:top w:w="0" w:type="dxa"/>
          <w:left w:w="0" w:type="dxa"/>
          <w:bottom w:w="0" w:type="dxa"/>
          <w:right w:w="0" w:type="dxa"/>
        </w:tblCellMar>
        <w:tblLook w:val="01E0"/>
      </w:tblPr>
      <w:tblGrid>
        <w:gridCol w:w="1097"/>
        <w:gridCol w:w="530"/>
        <w:gridCol w:w="670"/>
        <w:gridCol w:w="799"/>
        <w:gridCol w:w="667"/>
        <w:gridCol w:w="802"/>
        <w:gridCol w:w="788"/>
        <w:gridCol w:w="811"/>
        <w:gridCol w:w="658"/>
        <w:gridCol w:w="809"/>
        <w:gridCol w:w="739"/>
      </w:tblGrid>
      <w:tr>
        <w:trPr>
          <w:trHeight w:val="322" w:hRule="exact"/>
        </w:trPr>
        <w:tc>
          <w:tcPr>
            <w:tcW w:w="10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34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1097" w:type="dxa"/>
            <w:vMerge/>
            <w:tcBorders>
              <w:left w:val="single" w:sz="4" w:space="0" w:color="000000"/>
              <w:right w:val="single" w:sz="4" w:space="0" w:color="000000"/>
            </w:tcBorders>
          </w:tcPr>
          <w:p>
            <w:pPr/>
          </w:p>
        </w:tc>
        <w:tc>
          <w:tcPr>
            <w:tcW w:w="12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0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184" w:right="182"/>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0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3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153" w:right="15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946" w:hRule="exact"/>
        </w:trPr>
        <w:tc>
          <w:tcPr>
            <w:tcW w:w="1097" w:type="dxa"/>
            <w:vMerge/>
            <w:tcBorders>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72" w:right="116"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9" w:right="113"/>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02" w:type="dxa"/>
            <w:vMerge/>
            <w:tcBorders>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9"/>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6" w:right="80" w:hanging="53"/>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39" w:type="dxa"/>
            <w:vMerge/>
            <w:tcBorders>
              <w:left w:val="single" w:sz="4" w:space="0" w:color="000000"/>
              <w:bottom w:val="single" w:sz="4" w:space="0" w:color="000000"/>
              <w:right w:val="single" w:sz="4" w:space="0" w:color="000000"/>
            </w:tcBorders>
          </w:tcPr>
          <w:p>
            <w:pPr/>
          </w:p>
        </w:tc>
      </w:tr>
      <w:tr>
        <w:trPr>
          <w:trHeight w:val="1572"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16"/>
              <w:jc w:val="both"/>
              <w:rPr>
                <w:rFonts w:ascii="宋体" w:hAnsi="宋体" w:cs="宋体" w:eastAsia="宋体" w:hint="default"/>
                <w:sz w:val="21"/>
                <w:szCs w:val="21"/>
              </w:rPr>
            </w:pPr>
            <w:r>
              <w:rPr>
                <w:rFonts w:ascii="宋体" w:hAnsi="宋体" w:cs="宋体" w:eastAsia="宋体" w:hint="default"/>
                <w:sz w:val="21"/>
                <w:szCs w:val="21"/>
              </w:rPr>
              <w:t>单项金额</w:t>
            </w:r>
            <w:r>
              <w:rPr>
                <w:rFonts w:ascii="宋体" w:hAnsi="宋体" w:cs="宋体" w:eastAsia="宋体" w:hint="default"/>
                <w:w w:val="100"/>
                <w:sz w:val="21"/>
                <w:szCs w:val="21"/>
              </w:rPr>
              <w:t> </w:t>
            </w:r>
            <w:r>
              <w:rPr>
                <w:rFonts w:ascii="宋体" w:hAnsi="宋体" w:cs="宋体" w:eastAsia="宋体" w:hint="default"/>
                <w:sz w:val="21"/>
                <w:szCs w:val="21"/>
              </w:rPr>
              <w:t>重大并单</w:t>
            </w:r>
            <w:r>
              <w:rPr>
                <w:rFonts w:ascii="宋体" w:hAnsi="宋体" w:cs="宋体" w:eastAsia="宋体" w:hint="default"/>
                <w:w w:val="100"/>
                <w:sz w:val="21"/>
                <w:szCs w:val="21"/>
              </w:rPr>
              <w:t> </w:t>
            </w:r>
            <w:r>
              <w:rPr>
                <w:rFonts w:ascii="宋体" w:hAnsi="宋体" w:cs="宋体" w:eastAsia="宋体" w:hint="default"/>
                <w:sz w:val="21"/>
                <w:szCs w:val="21"/>
              </w:rPr>
              <w:t>独计提坏</w:t>
            </w:r>
            <w:r>
              <w:rPr>
                <w:rFonts w:ascii="宋体" w:hAnsi="宋体" w:cs="宋体" w:eastAsia="宋体" w:hint="default"/>
                <w:w w:val="100"/>
                <w:sz w:val="21"/>
                <w:szCs w:val="21"/>
              </w:rPr>
              <w:t> </w:t>
            </w:r>
            <w:r>
              <w:rPr>
                <w:rFonts w:ascii="宋体" w:hAnsi="宋体" w:cs="宋体" w:eastAsia="宋体" w:hint="default"/>
                <w:sz w:val="21"/>
                <w:szCs w:val="21"/>
              </w:rPr>
              <w:t>账准备的</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53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16"/>
              <w:jc w:val="both"/>
              <w:rPr>
                <w:rFonts w:ascii="宋体" w:hAnsi="宋体" w:cs="宋体" w:eastAsia="宋体" w:hint="default"/>
                <w:sz w:val="21"/>
                <w:szCs w:val="21"/>
              </w:rPr>
            </w:pPr>
            <w:r>
              <w:rPr>
                <w:rFonts w:ascii="宋体" w:hAnsi="宋体" w:cs="宋体" w:eastAsia="宋体" w:hint="default"/>
                <w:sz w:val="21"/>
                <w:szCs w:val="21"/>
              </w:rPr>
              <w:t>按信用风</w:t>
            </w:r>
            <w:r>
              <w:rPr>
                <w:rFonts w:ascii="宋体" w:hAnsi="宋体" w:cs="宋体" w:eastAsia="宋体" w:hint="default"/>
                <w:w w:val="100"/>
                <w:sz w:val="21"/>
                <w:szCs w:val="21"/>
              </w:rPr>
              <w:t> </w:t>
            </w:r>
            <w:r>
              <w:rPr>
                <w:rFonts w:ascii="宋体" w:hAnsi="宋体" w:cs="宋体" w:eastAsia="宋体" w:hint="default"/>
                <w:sz w:val="21"/>
                <w:szCs w:val="21"/>
              </w:rPr>
              <w:t>险特征组</w:t>
            </w:r>
            <w:r>
              <w:rPr>
                <w:rFonts w:ascii="宋体" w:hAnsi="宋体" w:cs="宋体" w:eastAsia="宋体" w:hint="default"/>
                <w:w w:val="100"/>
                <w:sz w:val="21"/>
                <w:szCs w:val="21"/>
              </w:rPr>
              <w:t> </w:t>
            </w:r>
            <w:r>
              <w:rPr>
                <w:rFonts w:ascii="宋体" w:hAnsi="宋体" w:cs="宋体" w:eastAsia="宋体" w:hint="default"/>
                <w:sz w:val="21"/>
                <w:szCs w:val="21"/>
              </w:rPr>
              <w:t>合计提坏</w:t>
            </w:r>
            <w:r>
              <w:rPr>
                <w:rFonts w:ascii="宋体" w:hAnsi="宋体" w:cs="宋体" w:eastAsia="宋体" w:hint="default"/>
                <w:w w:val="100"/>
                <w:sz w:val="21"/>
                <w:szCs w:val="21"/>
              </w:rPr>
              <w:t> </w:t>
            </w:r>
            <w:r>
              <w:rPr>
                <w:rFonts w:ascii="宋体" w:hAnsi="宋体" w:cs="宋体" w:eastAsia="宋体" w:hint="default"/>
                <w:sz w:val="21"/>
                <w:szCs w:val="21"/>
              </w:rPr>
              <w:t>账准备的</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6" w:right="0"/>
              <w:jc w:val="left"/>
              <w:rPr>
                <w:rFonts w:ascii="宋体" w:hAnsi="宋体" w:cs="宋体" w:eastAsia="宋体" w:hint="default"/>
                <w:sz w:val="21"/>
                <w:szCs w:val="21"/>
              </w:rPr>
            </w:pPr>
            <w:r>
              <w:rPr>
                <w:rFonts w:ascii="宋体"/>
                <w:sz w:val="21"/>
              </w:rPr>
              <w:t>794,</w:t>
            </w:r>
          </w:p>
          <w:p>
            <w:pPr>
              <w:pStyle w:val="TableParagraph"/>
              <w:spacing w:line="240" w:lineRule="auto" w:before="37"/>
              <w:ind w:left="76" w:right="0"/>
              <w:jc w:val="left"/>
              <w:rPr>
                <w:rFonts w:ascii="宋体" w:hAnsi="宋体" w:cs="宋体" w:eastAsia="宋体" w:hint="default"/>
                <w:sz w:val="21"/>
                <w:szCs w:val="21"/>
              </w:rPr>
            </w:pPr>
            <w:r>
              <w:rPr>
                <w:rFonts w:ascii="宋体"/>
                <w:sz w:val="21"/>
              </w:rPr>
              <w:t>978,</w:t>
            </w:r>
          </w:p>
          <w:p>
            <w:pPr>
              <w:pStyle w:val="TableParagraph"/>
              <w:spacing w:line="240" w:lineRule="auto" w:before="37"/>
              <w:ind w:left="76" w:right="0"/>
              <w:jc w:val="left"/>
              <w:rPr>
                <w:rFonts w:ascii="宋体" w:hAnsi="宋体" w:cs="宋体" w:eastAsia="宋体" w:hint="default"/>
                <w:sz w:val="21"/>
                <w:szCs w:val="21"/>
              </w:rPr>
            </w:pPr>
            <w:r>
              <w:rPr>
                <w:rFonts w:ascii="宋体"/>
                <w:sz w:val="21"/>
              </w:rPr>
              <w:t>374.</w:t>
            </w:r>
          </w:p>
          <w:p>
            <w:pPr>
              <w:pStyle w:val="TableParagraph"/>
              <w:spacing w:line="240" w:lineRule="auto" w:before="37"/>
              <w:ind w:left="285" w:right="0"/>
              <w:jc w:val="left"/>
              <w:rPr>
                <w:rFonts w:ascii="宋体" w:hAnsi="宋体" w:cs="宋体" w:eastAsia="宋体" w:hint="default"/>
                <w:sz w:val="21"/>
                <w:szCs w:val="21"/>
              </w:rPr>
            </w:pPr>
            <w:r>
              <w:rPr>
                <w:rFonts w:ascii="宋体"/>
                <w:sz w:val="21"/>
              </w:rPr>
              <w:t>92</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z w:val="21"/>
              </w:rPr>
              <w:t>98.88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59,298,</w:t>
            </w:r>
          </w:p>
          <w:p>
            <w:pPr>
              <w:pStyle w:val="TableParagraph"/>
              <w:spacing w:line="240" w:lineRule="auto" w:before="37"/>
              <w:ind w:left="107" w:right="0"/>
              <w:jc w:val="center"/>
              <w:rPr>
                <w:rFonts w:ascii="宋体" w:hAnsi="宋体" w:cs="宋体" w:eastAsia="宋体" w:hint="default"/>
                <w:sz w:val="21"/>
                <w:szCs w:val="21"/>
              </w:rPr>
            </w:pPr>
            <w:r>
              <w:rPr>
                <w:rFonts w:ascii="宋体"/>
                <w:sz w:val="21"/>
              </w:rPr>
              <w:t>877.25</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3" w:right="0"/>
              <w:jc w:val="left"/>
              <w:rPr>
                <w:rFonts w:ascii="宋体" w:hAnsi="宋体" w:cs="宋体" w:eastAsia="宋体" w:hint="default"/>
                <w:sz w:val="21"/>
                <w:szCs w:val="21"/>
              </w:rPr>
            </w:pPr>
            <w:r>
              <w:rPr>
                <w:rFonts w:ascii="宋体"/>
                <w:sz w:val="21"/>
              </w:rPr>
              <w:t>7.46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sz w:val="21"/>
              </w:rPr>
              <w:t>735,679</w:t>
            </w:r>
          </w:p>
          <w:p>
            <w:pPr>
              <w:pStyle w:val="TableParagraph"/>
              <w:spacing w:line="240" w:lineRule="auto" w:before="37"/>
              <w:ind w:left="28" w:right="0"/>
              <w:jc w:val="left"/>
              <w:rPr>
                <w:rFonts w:ascii="宋体" w:hAnsi="宋体" w:cs="宋体" w:eastAsia="宋体" w:hint="default"/>
                <w:sz w:val="21"/>
                <w:szCs w:val="21"/>
              </w:rPr>
            </w:pPr>
            <w:r>
              <w:rPr>
                <w:rFonts w:ascii="宋体"/>
                <w:sz w:val="21"/>
              </w:rPr>
              <w:t>,497.67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614,96</w:t>
            </w:r>
          </w:p>
          <w:p>
            <w:pPr>
              <w:pStyle w:val="TableParagraph"/>
              <w:spacing w:line="240" w:lineRule="auto" w:before="37"/>
              <w:ind w:right="23"/>
              <w:jc w:val="right"/>
              <w:rPr>
                <w:rFonts w:ascii="宋体" w:hAnsi="宋体" w:cs="宋体" w:eastAsia="宋体" w:hint="default"/>
                <w:sz w:val="21"/>
                <w:szCs w:val="21"/>
              </w:rPr>
            </w:pPr>
            <w:r>
              <w:rPr>
                <w:rFonts w:ascii="宋体"/>
                <w:sz w:val="21"/>
              </w:rPr>
              <w:t>4,029.</w:t>
            </w:r>
          </w:p>
          <w:p>
            <w:pPr>
              <w:pStyle w:val="TableParagraph"/>
              <w:spacing w:line="240" w:lineRule="auto" w:before="37"/>
              <w:ind w:right="24"/>
              <w:jc w:val="right"/>
              <w:rPr>
                <w:rFonts w:ascii="宋体" w:hAnsi="宋体" w:cs="宋体" w:eastAsia="宋体" w:hint="default"/>
                <w:sz w:val="21"/>
                <w:szCs w:val="21"/>
              </w:rPr>
            </w:pPr>
            <w:r>
              <w:rPr>
                <w:rFonts w:ascii="宋体"/>
                <w:sz w:val="21"/>
              </w:rPr>
              <w:t>96</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98.24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sz w:val="21"/>
              </w:rPr>
              <w:t>45,22</w:t>
            </w:r>
          </w:p>
          <w:p>
            <w:pPr>
              <w:pStyle w:val="TableParagraph"/>
              <w:spacing w:line="240" w:lineRule="auto" w:before="37"/>
              <w:ind w:left="93" w:right="0"/>
              <w:jc w:val="left"/>
              <w:rPr>
                <w:rFonts w:ascii="宋体" w:hAnsi="宋体" w:cs="宋体" w:eastAsia="宋体" w:hint="default"/>
                <w:sz w:val="21"/>
                <w:szCs w:val="21"/>
              </w:rPr>
            </w:pPr>
            <w:r>
              <w:rPr>
                <w:rFonts w:ascii="宋体"/>
                <w:sz w:val="21"/>
              </w:rPr>
              <w:t>5,810</w:t>
            </w:r>
          </w:p>
          <w:p>
            <w:pPr>
              <w:pStyle w:val="TableParagraph"/>
              <w:spacing w:line="240" w:lineRule="auto" w:before="37"/>
              <w:ind w:left="304" w:right="0"/>
              <w:jc w:val="left"/>
              <w:rPr>
                <w:rFonts w:ascii="宋体" w:hAnsi="宋体" w:cs="宋体" w:eastAsia="宋体" w:hint="default"/>
                <w:sz w:val="21"/>
                <w:szCs w:val="21"/>
              </w:rPr>
            </w:pPr>
            <w:r>
              <w:rPr>
                <w:rFonts w:ascii="宋体"/>
                <w:sz w:val="21"/>
              </w:rPr>
              <w:t>.10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7.35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569,73</w:t>
            </w:r>
          </w:p>
          <w:p>
            <w:pPr>
              <w:pStyle w:val="TableParagraph"/>
              <w:spacing w:line="240" w:lineRule="auto" w:before="37"/>
              <w:ind w:right="23"/>
              <w:jc w:val="right"/>
              <w:rPr>
                <w:rFonts w:ascii="宋体" w:hAnsi="宋体" w:cs="宋体" w:eastAsia="宋体" w:hint="default"/>
                <w:sz w:val="21"/>
                <w:szCs w:val="21"/>
              </w:rPr>
            </w:pPr>
            <w:r>
              <w:rPr>
                <w:rFonts w:ascii="宋体"/>
                <w:sz w:val="21"/>
              </w:rPr>
              <w:t>8,219.</w:t>
            </w:r>
          </w:p>
          <w:p>
            <w:pPr>
              <w:pStyle w:val="TableParagraph"/>
              <w:spacing w:line="240" w:lineRule="auto" w:before="37"/>
              <w:ind w:right="24"/>
              <w:jc w:val="right"/>
              <w:rPr>
                <w:rFonts w:ascii="宋体" w:hAnsi="宋体" w:cs="宋体" w:eastAsia="宋体" w:hint="default"/>
                <w:sz w:val="21"/>
                <w:szCs w:val="21"/>
              </w:rPr>
            </w:pPr>
            <w:r>
              <w:rPr>
                <w:rFonts w:ascii="宋体"/>
                <w:sz w:val="21"/>
              </w:rPr>
              <w:t>86</w:t>
            </w:r>
          </w:p>
        </w:tc>
      </w:tr>
      <w:tr>
        <w:trPr>
          <w:trHeight w:val="1882"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16"/>
              <w:jc w:val="both"/>
              <w:rPr>
                <w:rFonts w:ascii="宋体" w:hAnsi="宋体" w:cs="宋体" w:eastAsia="宋体" w:hint="default"/>
                <w:sz w:val="21"/>
                <w:szCs w:val="21"/>
              </w:rPr>
            </w:pPr>
            <w:r>
              <w:rPr>
                <w:rFonts w:ascii="宋体" w:hAnsi="宋体" w:cs="宋体" w:eastAsia="宋体" w:hint="default"/>
                <w:sz w:val="21"/>
                <w:szCs w:val="21"/>
              </w:rPr>
              <w:t>单项金额</w:t>
            </w:r>
            <w:r>
              <w:rPr>
                <w:rFonts w:ascii="宋体" w:hAnsi="宋体" w:cs="宋体" w:eastAsia="宋体" w:hint="default"/>
                <w:w w:val="100"/>
                <w:sz w:val="21"/>
                <w:szCs w:val="21"/>
              </w:rPr>
              <w:t> </w:t>
            </w:r>
            <w:r>
              <w:rPr>
                <w:rFonts w:ascii="宋体" w:hAnsi="宋体" w:cs="宋体" w:eastAsia="宋体" w:hint="default"/>
                <w:sz w:val="21"/>
                <w:szCs w:val="21"/>
              </w:rPr>
              <w:t>不重大但</w:t>
            </w:r>
            <w:r>
              <w:rPr>
                <w:rFonts w:ascii="宋体" w:hAnsi="宋体" w:cs="宋体" w:eastAsia="宋体" w:hint="default"/>
                <w:w w:val="100"/>
                <w:sz w:val="21"/>
                <w:szCs w:val="21"/>
              </w:rPr>
              <w:t> </w:t>
            </w:r>
            <w:r>
              <w:rPr>
                <w:rFonts w:ascii="宋体" w:hAnsi="宋体" w:cs="宋体" w:eastAsia="宋体" w:hint="default"/>
                <w:sz w:val="21"/>
                <w:szCs w:val="21"/>
              </w:rPr>
              <w:t>单独计提</w:t>
            </w:r>
            <w:r>
              <w:rPr>
                <w:rFonts w:ascii="宋体" w:hAnsi="宋体" w:cs="宋体" w:eastAsia="宋体" w:hint="default"/>
                <w:w w:val="100"/>
                <w:sz w:val="21"/>
                <w:szCs w:val="21"/>
              </w:rPr>
              <w:t> </w:t>
            </w: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的应收账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6" w:right="0"/>
              <w:jc w:val="left"/>
              <w:rPr>
                <w:rFonts w:ascii="宋体" w:hAnsi="宋体" w:cs="宋体" w:eastAsia="宋体" w:hint="default"/>
                <w:sz w:val="21"/>
                <w:szCs w:val="21"/>
              </w:rPr>
            </w:pPr>
            <w:r>
              <w:rPr>
                <w:rFonts w:ascii="宋体"/>
                <w:sz w:val="21"/>
              </w:rPr>
              <w:t>9,04</w:t>
            </w:r>
          </w:p>
          <w:p>
            <w:pPr>
              <w:pStyle w:val="TableParagraph"/>
              <w:spacing w:line="240" w:lineRule="auto" w:before="37"/>
              <w:ind w:left="76" w:right="0"/>
              <w:jc w:val="left"/>
              <w:rPr>
                <w:rFonts w:ascii="宋体" w:hAnsi="宋体" w:cs="宋体" w:eastAsia="宋体" w:hint="default"/>
                <w:sz w:val="21"/>
                <w:szCs w:val="21"/>
              </w:rPr>
            </w:pPr>
            <w:r>
              <w:rPr>
                <w:rFonts w:ascii="宋体"/>
                <w:sz w:val="21"/>
              </w:rPr>
              <w:t>4,56</w:t>
            </w:r>
          </w:p>
          <w:p>
            <w:pPr>
              <w:pStyle w:val="TableParagraph"/>
              <w:spacing w:line="240" w:lineRule="auto" w:before="37"/>
              <w:ind w:left="76" w:right="0"/>
              <w:jc w:val="left"/>
              <w:rPr>
                <w:rFonts w:ascii="宋体" w:hAnsi="宋体" w:cs="宋体" w:eastAsia="宋体" w:hint="default"/>
                <w:sz w:val="21"/>
                <w:szCs w:val="21"/>
              </w:rPr>
            </w:pPr>
            <w:r>
              <w:rPr>
                <w:rFonts w:ascii="宋体"/>
                <w:sz w:val="21"/>
              </w:rPr>
              <w:t>2.58</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z w:val="21"/>
              </w:rPr>
              <w:t>1.12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sz w:val="21"/>
              </w:rPr>
              <w:t>9,044,5</w:t>
            </w:r>
          </w:p>
          <w:p>
            <w:pPr>
              <w:pStyle w:val="TableParagraph"/>
              <w:spacing w:line="240" w:lineRule="auto" w:before="37"/>
              <w:ind w:left="237" w:right="0"/>
              <w:jc w:val="left"/>
              <w:rPr>
                <w:rFonts w:ascii="宋体" w:hAnsi="宋体" w:cs="宋体" w:eastAsia="宋体" w:hint="default"/>
                <w:sz w:val="21"/>
                <w:szCs w:val="21"/>
              </w:rPr>
            </w:pPr>
            <w:r>
              <w:rPr>
                <w:rFonts w:ascii="宋体"/>
                <w:sz w:val="21"/>
              </w:rPr>
              <w:t>62.58</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100.0</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0</w:t>
            </w:r>
          </w:p>
        </w:tc>
        <w:tc>
          <w:tcPr>
            <w:tcW w:w="80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10,998</w:t>
            </w:r>
          </w:p>
          <w:p>
            <w:pPr>
              <w:pStyle w:val="TableParagraph"/>
              <w:spacing w:line="240" w:lineRule="auto" w:before="37"/>
              <w:ind w:right="23"/>
              <w:jc w:val="right"/>
              <w:rPr>
                <w:rFonts w:ascii="宋体" w:hAnsi="宋体" w:cs="宋体" w:eastAsia="宋体" w:hint="default"/>
                <w:sz w:val="21"/>
                <w:szCs w:val="21"/>
              </w:rPr>
            </w:pPr>
            <w:r>
              <w:rPr>
                <w:rFonts w:ascii="宋体"/>
                <w:sz w:val="21"/>
              </w:rPr>
              <w:t>,929.2</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6</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1.76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sz w:val="21"/>
              </w:rPr>
              <w:t>10,99</w:t>
            </w:r>
          </w:p>
          <w:p>
            <w:pPr>
              <w:pStyle w:val="TableParagraph"/>
              <w:spacing w:line="240" w:lineRule="auto" w:before="37"/>
              <w:ind w:left="93" w:right="0"/>
              <w:jc w:val="left"/>
              <w:rPr>
                <w:rFonts w:ascii="宋体" w:hAnsi="宋体" w:cs="宋体" w:eastAsia="宋体" w:hint="default"/>
                <w:sz w:val="21"/>
                <w:szCs w:val="21"/>
              </w:rPr>
            </w:pPr>
            <w:r>
              <w:rPr>
                <w:rFonts w:ascii="宋体"/>
                <w:sz w:val="21"/>
              </w:rPr>
              <w:t>8,929</w:t>
            </w:r>
          </w:p>
          <w:p>
            <w:pPr>
              <w:pStyle w:val="TableParagraph"/>
              <w:spacing w:line="240" w:lineRule="auto" w:before="37"/>
              <w:ind w:left="304" w:right="0"/>
              <w:jc w:val="left"/>
              <w:rPr>
                <w:rFonts w:ascii="宋体" w:hAnsi="宋体" w:cs="宋体" w:eastAsia="宋体" w:hint="default"/>
                <w:sz w:val="21"/>
                <w:szCs w:val="21"/>
              </w:rPr>
            </w:pPr>
            <w:r>
              <w:rPr>
                <w:rFonts w:ascii="宋体"/>
                <w:sz w:val="21"/>
              </w:rPr>
              <w:t>.26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100.00</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6" w:right="0"/>
              <w:jc w:val="left"/>
              <w:rPr>
                <w:rFonts w:ascii="宋体" w:hAnsi="宋体" w:cs="宋体" w:eastAsia="宋体" w:hint="default"/>
                <w:sz w:val="21"/>
                <w:szCs w:val="21"/>
              </w:rPr>
            </w:pPr>
            <w:r>
              <w:rPr>
                <w:rFonts w:ascii="宋体"/>
                <w:sz w:val="21"/>
              </w:rPr>
              <w:t>804,</w:t>
            </w:r>
          </w:p>
          <w:p>
            <w:pPr>
              <w:pStyle w:val="TableParagraph"/>
              <w:spacing w:line="240" w:lineRule="auto" w:before="37"/>
              <w:ind w:left="76" w:right="0"/>
              <w:jc w:val="left"/>
              <w:rPr>
                <w:rFonts w:ascii="宋体" w:hAnsi="宋体" w:cs="宋体" w:eastAsia="宋体" w:hint="default"/>
                <w:sz w:val="21"/>
                <w:szCs w:val="21"/>
              </w:rPr>
            </w:pPr>
            <w:r>
              <w:rPr>
                <w:rFonts w:ascii="宋体"/>
                <w:sz w:val="21"/>
              </w:rPr>
              <w:t>022,</w:t>
            </w:r>
          </w:p>
          <w:p>
            <w:pPr>
              <w:pStyle w:val="TableParagraph"/>
              <w:spacing w:line="240" w:lineRule="auto" w:before="37"/>
              <w:ind w:left="76" w:right="0"/>
              <w:jc w:val="left"/>
              <w:rPr>
                <w:rFonts w:ascii="宋体" w:hAnsi="宋体" w:cs="宋体" w:eastAsia="宋体" w:hint="default"/>
                <w:sz w:val="21"/>
                <w:szCs w:val="21"/>
              </w:rPr>
            </w:pPr>
            <w:r>
              <w:rPr>
                <w:rFonts w:ascii="宋体"/>
                <w:sz w:val="21"/>
              </w:rPr>
              <w:t>937.</w:t>
            </w:r>
          </w:p>
          <w:p>
            <w:pPr>
              <w:pStyle w:val="TableParagraph"/>
              <w:spacing w:line="240" w:lineRule="auto" w:before="37"/>
              <w:ind w:left="285" w:right="0"/>
              <w:jc w:val="left"/>
              <w:rPr>
                <w:rFonts w:ascii="宋体" w:hAnsi="宋体" w:cs="宋体" w:eastAsia="宋体" w:hint="default"/>
                <w:sz w:val="21"/>
                <w:szCs w:val="21"/>
              </w:rPr>
            </w:pPr>
            <w:r>
              <w:rPr>
                <w:rFonts w:ascii="宋体"/>
                <w:sz w:val="21"/>
              </w:rPr>
              <w:t>50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68,343,</w:t>
            </w:r>
          </w:p>
          <w:p>
            <w:pPr>
              <w:pStyle w:val="TableParagraph"/>
              <w:spacing w:line="240" w:lineRule="auto" w:before="37"/>
              <w:ind w:left="107" w:right="0"/>
              <w:jc w:val="center"/>
              <w:rPr>
                <w:rFonts w:ascii="宋体" w:hAnsi="宋体" w:cs="宋体" w:eastAsia="宋体" w:hint="default"/>
                <w:sz w:val="21"/>
                <w:szCs w:val="21"/>
              </w:rPr>
            </w:pPr>
            <w:r>
              <w:rPr>
                <w:rFonts w:ascii="宋体"/>
                <w:sz w:val="21"/>
              </w:rPr>
              <w:t>439.83</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8.5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sz w:val="21"/>
              </w:rPr>
              <w:t>735,679</w:t>
            </w:r>
          </w:p>
          <w:p>
            <w:pPr>
              <w:pStyle w:val="TableParagraph"/>
              <w:spacing w:line="240" w:lineRule="auto" w:before="37"/>
              <w:ind w:left="28" w:right="0"/>
              <w:jc w:val="left"/>
              <w:rPr>
                <w:rFonts w:ascii="宋体" w:hAnsi="宋体" w:cs="宋体" w:eastAsia="宋体" w:hint="default"/>
                <w:sz w:val="21"/>
                <w:szCs w:val="21"/>
              </w:rPr>
            </w:pPr>
            <w:r>
              <w:rPr>
                <w:rFonts w:ascii="宋体"/>
                <w:sz w:val="21"/>
              </w:rPr>
              <w:t>,497.67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625,96</w:t>
            </w:r>
          </w:p>
          <w:p>
            <w:pPr>
              <w:pStyle w:val="TableParagraph"/>
              <w:spacing w:line="240" w:lineRule="auto" w:before="37"/>
              <w:ind w:right="23"/>
              <w:jc w:val="right"/>
              <w:rPr>
                <w:rFonts w:ascii="宋体" w:hAnsi="宋体" w:cs="宋体" w:eastAsia="宋体" w:hint="default"/>
                <w:sz w:val="21"/>
                <w:szCs w:val="21"/>
              </w:rPr>
            </w:pPr>
            <w:r>
              <w:rPr>
                <w:rFonts w:ascii="宋体"/>
                <w:sz w:val="21"/>
              </w:rPr>
              <w:t>2,959.</w:t>
            </w:r>
          </w:p>
          <w:p>
            <w:pPr>
              <w:pStyle w:val="TableParagraph"/>
              <w:spacing w:line="240" w:lineRule="auto" w:before="37"/>
              <w:ind w:right="24"/>
              <w:jc w:val="right"/>
              <w:rPr>
                <w:rFonts w:ascii="宋体" w:hAnsi="宋体" w:cs="宋体" w:eastAsia="宋体" w:hint="default"/>
                <w:sz w:val="21"/>
                <w:szCs w:val="21"/>
              </w:rPr>
            </w:pPr>
            <w:r>
              <w:rPr>
                <w:rFonts w:ascii="宋体"/>
                <w:sz w:val="21"/>
              </w:rPr>
              <w:t>22</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4" w:right="0"/>
              <w:jc w:val="left"/>
              <w:rPr>
                <w:rFonts w:ascii="宋体" w:hAnsi="宋体" w:cs="宋体" w:eastAsia="宋体" w:hint="default"/>
                <w:sz w:val="21"/>
                <w:szCs w:val="21"/>
              </w:rPr>
            </w:pPr>
            <w:r>
              <w:rPr>
                <w:rFonts w:ascii="宋体"/>
                <w:sz w:val="21"/>
              </w:rPr>
              <w:t>100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sz w:val="21"/>
              </w:rPr>
              <w:t>56,22</w:t>
            </w:r>
          </w:p>
          <w:p>
            <w:pPr>
              <w:pStyle w:val="TableParagraph"/>
              <w:spacing w:line="240" w:lineRule="auto" w:before="37"/>
              <w:ind w:left="93" w:right="0"/>
              <w:jc w:val="left"/>
              <w:rPr>
                <w:rFonts w:ascii="宋体" w:hAnsi="宋体" w:cs="宋体" w:eastAsia="宋体" w:hint="default"/>
                <w:sz w:val="21"/>
                <w:szCs w:val="21"/>
              </w:rPr>
            </w:pPr>
            <w:r>
              <w:rPr>
                <w:rFonts w:ascii="宋体"/>
                <w:sz w:val="21"/>
              </w:rPr>
              <w:t>4,739</w:t>
            </w:r>
          </w:p>
          <w:p>
            <w:pPr>
              <w:pStyle w:val="TableParagraph"/>
              <w:spacing w:line="240" w:lineRule="auto" w:before="37"/>
              <w:ind w:left="304" w:right="0"/>
              <w:jc w:val="left"/>
              <w:rPr>
                <w:rFonts w:ascii="宋体" w:hAnsi="宋体" w:cs="宋体" w:eastAsia="宋体" w:hint="default"/>
                <w:sz w:val="21"/>
                <w:szCs w:val="21"/>
              </w:rPr>
            </w:pPr>
            <w:r>
              <w:rPr>
                <w:rFonts w:ascii="宋体"/>
                <w:sz w:val="21"/>
              </w:rPr>
              <w:t>.36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9" w:right="0"/>
              <w:jc w:val="left"/>
              <w:rPr>
                <w:rFonts w:ascii="宋体" w:hAnsi="宋体" w:cs="宋体" w:eastAsia="宋体" w:hint="default"/>
                <w:sz w:val="21"/>
                <w:szCs w:val="21"/>
              </w:rPr>
            </w:pPr>
            <w:r>
              <w:rPr>
                <w:rFonts w:ascii="宋体"/>
                <w:sz w:val="21"/>
              </w:rPr>
              <w:t>8.98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569,73</w:t>
            </w:r>
          </w:p>
          <w:p>
            <w:pPr>
              <w:pStyle w:val="TableParagraph"/>
              <w:spacing w:line="240" w:lineRule="auto" w:before="37"/>
              <w:ind w:right="23"/>
              <w:jc w:val="right"/>
              <w:rPr>
                <w:rFonts w:ascii="宋体" w:hAnsi="宋体" w:cs="宋体" w:eastAsia="宋体" w:hint="default"/>
                <w:sz w:val="21"/>
                <w:szCs w:val="21"/>
              </w:rPr>
            </w:pPr>
            <w:r>
              <w:rPr>
                <w:rFonts w:ascii="宋体"/>
                <w:sz w:val="21"/>
              </w:rPr>
              <w:t>8,219.</w:t>
            </w:r>
          </w:p>
          <w:p>
            <w:pPr>
              <w:pStyle w:val="TableParagraph"/>
              <w:spacing w:line="240" w:lineRule="auto" w:before="37"/>
              <w:ind w:right="24"/>
              <w:jc w:val="right"/>
              <w:rPr>
                <w:rFonts w:ascii="宋体" w:hAnsi="宋体" w:cs="宋体" w:eastAsia="宋体" w:hint="default"/>
                <w:sz w:val="21"/>
                <w:szCs w:val="21"/>
              </w:rPr>
            </w:pPr>
            <w:r>
              <w:rPr>
                <w:rFonts w:ascii="宋体"/>
                <w:sz w:val="21"/>
              </w:rPr>
              <w:t>86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240" w:lineRule="auto" w:before="36"/>
        <w:ind w:right="1923"/>
        <w:jc w:val="left"/>
      </w:pPr>
      <w:r>
        <w:rPr/>
        <w:t>期末单项金额重大并单项计提坏账准备的应收账款</w:t>
      </w:r>
    </w:p>
    <w:p>
      <w:pPr>
        <w:pStyle w:val="BodyText"/>
        <w:spacing w:line="256" w:lineRule="auto" w:before="37"/>
        <w:ind w:right="386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组合中，按账龄分析法计提坏账准备的应收账款</w:t>
      </w:r>
    </w:p>
    <w:p>
      <w:pPr>
        <w:pStyle w:val="BodyText"/>
        <w:spacing w:line="240" w:lineRule="auto" w:before="22"/>
        <w:ind w:right="19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060" w:bottom="1380" w:left="1580" w:right="1580"/>
        </w:sectPr>
      </w:pPr>
    </w:p>
    <w:p>
      <w:pPr>
        <w:spacing w:line="240" w:lineRule="auto" w:before="12"/>
        <w:rPr>
          <w:rFonts w:ascii="宋体" w:hAnsi="宋体" w:cs="宋体" w:eastAsia="宋体" w:hint="default"/>
          <w:sz w:val="20"/>
          <w:szCs w:val="20"/>
        </w:rPr>
      </w:pPr>
    </w:p>
    <w:p>
      <w:pPr>
        <w:pStyle w:val="BodyText"/>
        <w:tabs>
          <w:tab w:pos="1051" w:val="left" w:leader="none"/>
        </w:tabs>
        <w:spacing w:line="240" w:lineRule="auto" w:before="36"/>
        <w:ind w:left="0" w:right="593"/>
        <w:jc w:val="right"/>
      </w:pPr>
      <w:r>
        <w:rPr>
          <w:spacing w:val="-1"/>
        </w:rPr>
        <w:t>单位：元</w:t>
        <w:tab/>
        <w:t>币种：人民币</w:t>
      </w: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511"/>
        <w:gridCol w:w="2004"/>
        <w:gridCol w:w="2403"/>
        <w:gridCol w:w="1616"/>
      </w:tblGrid>
      <w:tr>
        <w:trPr>
          <w:trHeight w:val="322" w:hRule="exact"/>
        </w:trPr>
        <w:tc>
          <w:tcPr>
            <w:tcW w:w="2511" w:type="dxa"/>
            <w:vMerge w:val="restart"/>
            <w:tcBorders>
              <w:top w:val="single" w:sz="4" w:space="0" w:color="000000"/>
              <w:left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0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2511" w:type="dxa"/>
            <w:vMerge/>
            <w:tcBorders>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7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7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9"/>
              <w:jc w:val="right"/>
              <w:rPr>
                <w:rFonts w:ascii="宋体" w:hAnsi="宋体" w:cs="宋体" w:eastAsia="宋体" w:hint="default"/>
                <w:sz w:val="21"/>
                <w:szCs w:val="21"/>
              </w:rPr>
            </w:pPr>
            <w:r>
              <w:rPr>
                <w:rFonts w:ascii="宋体" w:hAnsi="宋体" w:cs="宋体" w:eastAsia="宋体" w:hint="default"/>
                <w:spacing w:val="-1"/>
                <w:sz w:val="21"/>
                <w:szCs w:val="21"/>
              </w:rPr>
              <w:t>计提比例（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322"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023" w:type="dxa"/>
            <w:gridSpan w:val="3"/>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023" w:type="dxa"/>
            <w:gridSpan w:val="3"/>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614,072,683.50</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30,703,634.07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
              <w:jc w:val="right"/>
              <w:rPr>
                <w:rFonts w:ascii="宋体" w:hAnsi="宋体" w:cs="宋体" w:eastAsia="宋体" w:hint="default"/>
                <w:sz w:val="21"/>
                <w:szCs w:val="21"/>
              </w:rPr>
            </w:pPr>
            <w:r>
              <w:rPr>
                <w:rFonts w:ascii="宋体"/>
                <w:w w:val="100"/>
                <w:sz w:val="21"/>
              </w:rPr>
              <w:t>5</w:t>
            </w:r>
          </w:p>
        </w:tc>
      </w:tr>
      <w:tr>
        <w:trPr>
          <w:trHeight w:val="322"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614,072,683.50</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30,703,634.07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
              <w:jc w:val="right"/>
              <w:rPr>
                <w:rFonts w:ascii="宋体" w:hAnsi="宋体" w:cs="宋体" w:eastAsia="宋体" w:hint="default"/>
                <w:sz w:val="21"/>
                <w:szCs w:val="21"/>
              </w:rPr>
            </w:pPr>
            <w:r>
              <w:rPr>
                <w:rFonts w:ascii="宋体"/>
                <w:w w:val="100"/>
                <w:sz w:val="21"/>
              </w:rPr>
              <w:t>5</w:t>
            </w:r>
          </w:p>
        </w:tc>
      </w:tr>
      <w:tr>
        <w:trPr>
          <w:trHeight w:val="322"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117,320,158.24</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9,385,612.66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
              <w:jc w:val="right"/>
              <w:rPr>
                <w:rFonts w:ascii="宋体" w:hAnsi="宋体" w:cs="宋体" w:eastAsia="宋体" w:hint="default"/>
                <w:sz w:val="21"/>
                <w:szCs w:val="21"/>
              </w:rPr>
            </w:pPr>
            <w:r>
              <w:rPr>
                <w:rFonts w:ascii="宋体"/>
                <w:w w:val="100"/>
                <w:sz w:val="21"/>
              </w:rPr>
              <w:t>8</w:t>
            </w:r>
          </w:p>
        </w:tc>
      </w:tr>
      <w:tr>
        <w:trPr>
          <w:trHeight w:val="322"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41,943,786.91</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8,388,757.38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
              <w:jc w:val="right"/>
              <w:rPr>
                <w:rFonts w:ascii="宋体" w:hAnsi="宋体" w:cs="宋体" w:eastAsia="宋体" w:hint="default"/>
                <w:sz w:val="21"/>
                <w:szCs w:val="21"/>
              </w:rPr>
            </w:pPr>
            <w:r>
              <w:rPr>
                <w:rFonts w:ascii="宋体"/>
                <w:sz w:val="21"/>
              </w:rPr>
              <w:t>20</w:t>
            </w:r>
          </w:p>
        </w:tc>
      </w:tr>
      <w:tr>
        <w:trPr>
          <w:trHeight w:val="322"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21,641,746.27</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10,820,873.14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
              <w:jc w:val="right"/>
              <w:rPr>
                <w:rFonts w:ascii="宋体" w:hAnsi="宋体" w:cs="宋体" w:eastAsia="宋体" w:hint="default"/>
                <w:sz w:val="21"/>
                <w:szCs w:val="21"/>
              </w:rPr>
            </w:pPr>
            <w:r>
              <w:rPr>
                <w:rFonts w:ascii="宋体"/>
                <w:sz w:val="21"/>
              </w:rPr>
              <w:t>50</w:t>
            </w:r>
          </w:p>
        </w:tc>
      </w:tr>
      <w:tr>
        <w:trPr>
          <w:trHeight w:val="325"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5"/>
              <w:jc w:val="right"/>
              <w:rPr>
                <w:rFonts w:ascii="宋体" w:hAnsi="宋体" w:cs="宋体" w:eastAsia="宋体" w:hint="default"/>
                <w:sz w:val="21"/>
                <w:szCs w:val="21"/>
              </w:rPr>
            </w:pPr>
            <w:r>
              <w:rPr>
                <w:rFonts w:ascii="宋体"/>
                <w:spacing w:val="-1"/>
                <w:sz w:val="21"/>
              </w:rPr>
              <w:t>794,978,374.92</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59,298,877.25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sz w:val="21"/>
              </w:rPr>
              <w:t>7.46</w:t>
            </w:r>
          </w:p>
        </w:tc>
      </w:tr>
    </w:tbl>
    <w:p>
      <w:pPr>
        <w:spacing w:line="240" w:lineRule="auto" w:before="2"/>
        <w:rPr>
          <w:rFonts w:ascii="宋体" w:hAnsi="宋体" w:cs="宋体" w:eastAsia="宋体" w:hint="default"/>
          <w:sz w:val="20"/>
          <w:szCs w:val="20"/>
        </w:rPr>
      </w:pPr>
    </w:p>
    <w:p>
      <w:pPr>
        <w:pStyle w:val="BodyText"/>
        <w:spacing w:line="254" w:lineRule="auto" w:before="36"/>
        <w:ind w:right="6578"/>
        <w:jc w:val="left"/>
      </w:pPr>
      <w:r>
        <w:rPr>
          <w:spacing w:val="-2"/>
        </w:rPr>
        <w:t>确定该组合依据的说明：</w:t>
      </w:r>
      <w:r>
        <w:rPr>
          <w:spacing w:val="-83"/>
        </w:rPr>
        <w:t> </w:t>
      </w:r>
      <w:r>
        <w:rPr>
          <w:spacing w:val="-83"/>
        </w:rPr>
      </w:r>
      <w:r>
        <w:rPr/>
        <w:t>无</w:t>
      </w:r>
    </w:p>
    <w:p>
      <w:pPr>
        <w:spacing w:line="240" w:lineRule="auto" w:before="12"/>
        <w:rPr>
          <w:rFonts w:ascii="宋体" w:hAnsi="宋体" w:cs="宋体" w:eastAsia="宋体" w:hint="default"/>
          <w:sz w:val="18"/>
          <w:szCs w:val="18"/>
        </w:rPr>
      </w:pPr>
    </w:p>
    <w:p>
      <w:pPr>
        <w:pStyle w:val="BodyText"/>
        <w:spacing w:line="240" w:lineRule="auto"/>
        <w:ind w:right="151"/>
        <w:jc w:val="left"/>
      </w:pPr>
      <w:r>
        <w:rPr/>
        <w:t>组合中，采用余额百分比法计提坏账准备的应收账款</w:t>
      </w:r>
    </w:p>
    <w:p>
      <w:pPr>
        <w:pStyle w:val="BodyText"/>
        <w:spacing w:line="240" w:lineRule="auto" w:before="37"/>
        <w:ind w:right="15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6"/>
        <w:rPr>
          <w:rFonts w:ascii="宋体" w:hAnsi="宋体" w:cs="宋体" w:eastAsia="宋体" w:hint="default"/>
          <w:sz w:val="25"/>
          <w:szCs w:val="25"/>
        </w:rPr>
      </w:pPr>
    </w:p>
    <w:p>
      <w:pPr>
        <w:pStyle w:val="BodyText"/>
        <w:spacing w:line="240" w:lineRule="auto"/>
        <w:ind w:right="151"/>
        <w:jc w:val="left"/>
      </w:pPr>
      <w:r>
        <w:rPr/>
        <w:t>组合中，采用其他方法计提坏账准备的应收账款</w:t>
      </w:r>
    </w:p>
    <w:p>
      <w:pPr>
        <w:pStyle w:val="BodyText"/>
        <w:tabs>
          <w:tab w:pos="978" w:val="left" w:leader="none"/>
        </w:tabs>
        <w:spacing w:line="240" w:lineRule="auto" w:before="37"/>
        <w:ind w:right="151"/>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
        <w:rPr>
          <w:rFonts w:ascii="宋体" w:hAnsi="宋体" w:cs="宋体" w:eastAsia="宋体" w:hint="default"/>
          <w:sz w:val="30"/>
          <w:szCs w:val="30"/>
        </w:rPr>
      </w:pPr>
    </w:p>
    <w:p>
      <w:pPr>
        <w:pStyle w:val="Heading3"/>
        <w:spacing w:line="240" w:lineRule="auto" w:before="0"/>
        <w:ind w:left="220" w:right="151"/>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97"/>
        <w:ind w:right="151"/>
        <w:jc w:val="left"/>
      </w:pPr>
      <w:r>
        <w:rPr/>
        <w:t>本期计提坏账准备金额</w:t>
      </w:r>
      <w:r>
        <w:rPr>
          <w:spacing w:val="-54"/>
        </w:rPr>
        <w:t> </w:t>
      </w:r>
      <w:r>
        <w:rPr>
          <w:rFonts w:ascii="宋体" w:hAnsi="宋体" w:cs="宋体" w:eastAsia="宋体" w:hint="default"/>
        </w:rPr>
        <w:t>12,168,700.47</w:t>
      </w:r>
      <w:r>
        <w:rPr>
          <w:rFonts w:ascii="宋体" w:hAnsi="宋体" w:cs="宋体" w:eastAsia="宋体" w:hint="default"/>
          <w:spacing w:val="-54"/>
        </w:rPr>
        <w:t> </w:t>
      </w:r>
      <w:r>
        <w:rPr/>
        <w:t>元；本期收回或转回坏账准备金额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p>
    <w:p>
      <w:pPr>
        <w:spacing w:line="240" w:lineRule="auto" w:before="6"/>
        <w:rPr>
          <w:rFonts w:ascii="宋体" w:hAnsi="宋体" w:cs="宋体" w:eastAsia="宋体" w:hint="default"/>
          <w:sz w:val="25"/>
          <w:szCs w:val="25"/>
        </w:rPr>
      </w:pPr>
    </w:p>
    <w:p>
      <w:pPr>
        <w:pStyle w:val="BodyText"/>
        <w:spacing w:line="240" w:lineRule="auto"/>
        <w:ind w:right="151"/>
        <w:jc w:val="left"/>
      </w:pPr>
      <w:r>
        <w:rPr/>
        <w:t>其中本期坏账准备收回或转回金额重要的：</w:t>
      </w:r>
    </w:p>
    <w:p>
      <w:pPr>
        <w:pStyle w:val="BodyText"/>
        <w:spacing w:line="240" w:lineRule="auto" w:before="37"/>
        <w:ind w:right="15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195" w:top="1100" w:bottom="1380" w:left="1580" w:right="1200"/>
        </w:sectPr>
      </w:pPr>
    </w:p>
    <w:p>
      <w:pPr>
        <w:pStyle w:val="Heading3"/>
        <w:spacing w:line="240" w:lineRule="auto"/>
        <w:ind w:left="220" w:right="-15"/>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40" w:lineRule="auto" w:before="97"/>
        <w:ind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200"/>
          <w:cols w:num="2" w:equalWidth="0">
            <w:col w:w="3390" w:space="2607"/>
            <w:col w:w="3133"/>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4025"/>
        <w:gridCol w:w="4499"/>
      </w:tblGrid>
      <w:tr>
        <w:trPr>
          <w:trHeight w:val="322" w:hRule="exact"/>
        </w:trPr>
        <w:tc>
          <w:tcPr>
            <w:tcW w:w="40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322" w:hRule="exact"/>
        </w:trPr>
        <w:tc>
          <w:tcPr>
            <w:tcW w:w="40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50,000.00</w:t>
            </w:r>
          </w:p>
        </w:tc>
      </w:tr>
    </w:tbl>
    <w:p>
      <w:pPr>
        <w:spacing w:line="240" w:lineRule="auto" w:before="2"/>
        <w:rPr>
          <w:rFonts w:ascii="宋体" w:hAnsi="宋体" w:cs="宋体" w:eastAsia="宋体" w:hint="default"/>
          <w:sz w:val="20"/>
          <w:szCs w:val="20"/>
        </w:rPr>
      </w:pPr>
    </w:p>
    <w:p>
      <w:pPr>
        <w:pStyle w:val="BodyText"/>
        <w:spacing w:line="240" w:lineRule="auto" w:before="36"/>
        <w:ind w:right="151"/>
        <w:jc w:val="left"/>
      </w:pPr>
      <w:r>
        <w:rPr/>
        <w:t>其中重要的应收账款核销情况</w:t>
      </w:r>
    </w:p>
    <w:p>
      <w:pPr>
        <w:pStyle w:val="BodyText"/>
        <w:spacing w:line="254" w:lineRule="auto" w:before="37"/>
        <w:ind w:right="7005"/>
        <w:jc w:val="left"/>
      </w:pPr>
      <w:r>
        <w:rPr/>
        <w:t>□适用</w:t>
      </w:r>
      <w:r>
        <w:rPr>
          <w:spacing w:val="-2"/>
        </w:rPr>
        <w:t> </w:t>
      </w:r>
      <w:r>
        <w:rPr/>
        <w:t>√不适用</w:t>
      </w:r>
      <w:r>
        <w:rPr>
          <w:w w:val="100"/>
        </w:rPr>
        <w:t> </w:t>
      </w:r>
      <w:r>
        <w:rPr>
          <w:spacing w:val="-1"/>
        </w:rPr>
        <w:t>应收账款核销说明：</w:t>
      </w:r>
    </w:p>
    <w:p>
      <w:pPr>
        <w:pStyle w:val="BodyText"/>
        <w:spacing w:line="261" w:lineRule="exact"/>
        <w:ind w:right="151"/>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8"/>
        <w:ind w:left="220" w:right="151"/>
        <w:jc w:val="left"/>
        <w:rPr>
          <w:b w:val="0"/>
          <w:bCs w:val="0"/>
        </w:rPr>
      </w:pPr>
      <w:r>
        <w:rPr>
          <w:rFonts w:ascii="宋体" w:hAnsi="宋体" w:cs="宋体" w:eastAsia="宋体" w:hint="default"/>
        </w:rPr>
        <w:t>(4).</w:t>
      </w:r>
      <w:r>
        <w:rPr/>
        <w:t>按欠款方归集的期末余额前五名的应收账款情况</w:t>
      </w:r>
      <w:r>
        <w:rPr>
          <w:b w:val="0"/>
          <w:bCs w:val="0"/>
        </w:rPr>
      </w:r>
    </w:p>
    <w:p>
      <w:pPr>
        <w:pStyle w:val="BodyText"/>
        <w:tabs>
          <w:tab w:pos="966" w:val="left" w:leader="none"/>
        </w:tabs>
        <w:spacing w:line="240" w:lineRule="auto" w:before="75"/>
        <w:ind w:right="151"/>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9"/>
        <w:rPr>
          <w:rFonts w:ascii="宋体" w:hAnsi="宋体" w:cs="宋体" w:eastAsia="宋体"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3229"/>
        <w:gridCol w:w="1983"/>
        <w:gridCol w:w="1702"/>
        <w:gridCol w:w="1985"/>
      </w:tblGrid>
      <w:tr>
        <w:trPr>
          <w:trHeight w:val="557"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hanging="53"/>
              <w:jc w:val="left"/>
              <w:rPr>
                <w:rFonts w:ascii="宋体" w:hAnsi="宋体" w:cs="宋体" w:eastAsia="宋体" w:hint="default"/>
                <w:sz w:val="21"/>
                <w:szCs w:val="21"/>
              </w:rPr>
            </w:pPr>
            <w:r>
              <w:rPr>
                <w:rFonts w:ascii="宋体" w:hAnsi="宋体" w:cs="宋体" w:eastAsia="宋体" w:hint="default"/>
                <w:sz w:val="21"/>
                <w:szCs w:val="21"/>
              </w:rPr>
              <w:t>占应收账款期末</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余额的比例</w:t>
            </w:r>
            <w:r>
              <w:rPr>
                <w:rFonts w:ascii="宋体" w:hAnsi="宋体" w:cs="宋体" w:eastAsia="宋体" w:hint="default"/>
                <w:sz w:val="21"/>
                <w:szCs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2" w:right="0"/>
              <w:jc w:val="left"/>
              <w:rPr>
                <w:rFonts w:ascii="宋体" w:hAnsi="宋体" w:cs="宋体" w:eastAsia="宋体" w:hint="default"/>
                <w:sz w:val="21"/>
                <w:szCs w:val="21"/>
              </w:rPr>
            </w:pPr>
            <w:r>
              <w:rPr>
                <w:rFonts w:ascii="宋体" w:hAnsi="宋体" w:cs="宋体" w:eastAsia="宋体" w:hint="default"/>
                <w:sz w:val="21"/>
                <w:szCs w:val="21"/>
              </w:rPr>
              <w:t>已计提坏账准备</w:t>
            </w:r>
          </w:p>
        </w:tc>
      </w:tr>
    </w:tbl>
    <w:p>
      <w:pPr>
        <w:spacing w:after="0" w:line="240" w:lineRule="auto"/>
        <w:jc w:val="left"/>
        <w:rPr>
          <w:rFonts w:ascii="宋体" w:hAnsi="宋体" w:cs="宋体" w:eastAsia="宋体" w:hint="default"/>
          <w:sz w:val="21"/>
          <w:szCs w:val="21"/>
        </w:rPr>
        <w:sectPr>
          <w:type w:val="continuous"/>
          <w:pgSz w:w="11910" w:h="16840"/>
          <w:pgMar w:top="1060" w:bottom="1380" w:left="1580" w:right="1200"/>
        </w:sectPr>
      </w:pPr>
    </w:p>
    <w:p>
      <w:pPr>
        <w:spacing w:line="240" w:lineRule="auto" w:before="8"/>
        <w:rPr>
          <w:rFonts w:ascii="宋体" w:hAnsi="宋体" w:cs="宋体" w:eastAsia="宋体" w:hint="default"/>
          <w:sz w:val="24"/>
          <w:szCs w:val="24"/>
        </w:rPr>
      </w:pPr>
    </w:p>
    <w:tbl>
      <w:tblPr>
        <w:tblW w:w="0" w:type="auto"/>
        <w:jc w:val="left"/>
        <w:tblInd w:w="1067" w:type="dxa"/>
        <w:tblLayout w:type="fixed"/>
        <w:tblCellMar>
          <w:top w:w="0" w:type="dxa"/>
          <w:left w:w="0" w:type="dxa"/>
          <w:bottom w:w="0" w:type="dxa"/>
          <w:right w:w="0" w:type="dxa"/>
        </w:tblCellMar>
        <w:tblLook w:val="01E0"/>
      </w:tblPr>
      <w:tblGrid>
        <w:gridCol w:w="3229"/>
        <w:gridCol w:w="1983"/>
        <w:gridCol w:w="1702"/>
        <w:gridCol w:w="1985"/>
      </w:tblGrid>
      <w:tr>
        <w:trPr>
          <w:trHeight w:val="55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6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hanging="53"/>
              <w:jc w:val="left"/>
              <w:rPr>
                <w:rFonts w:ascii="宋体" w:hAnsi="宋体" w:cs="宋体" w:eastAsia="宋体" w:hint="default"/>
                <w:sz w:val="21"/>
                <w:szCs w:val="21"/>
              </w:rPr>
            </w:pPr>
            <w:r>
              <w:rPr>
                <w:rFonts w:ascii="宋体" w:hAnsi="宋体" w:cs="宋体" w:eastAsia="宋体" w:hint="default"/>
                <w:sz w:val="21"/>
                <w:szCs w:val="21"/>
              </w:rPr>
              <w:t>占应收账款期末</w:t>
            </w:r>
          </w:p>
          <w:p>
            <w:pPr>
              <w:pStyle w:val="TableParagraph"/>
              <w:spacing w:line="274" w:lineRule="exact"/>
              <w:ind w:left="163" w:right="0"/>
              <w:jc w:val="left"/>
              <w:rPr>
                <w:rFonts w:ascii="宋体" w:hAnsi="宋体" w:cs="宋体" w:eastAsia="宋体" w:hint="default"/>
                <w:sz w:val="21"/>
                <w:szCs w:val="21"/>
              </w:rPr>
            </w:pPr>
            <w:r>
              <w:rPr>
                <w:rFonts w:ascii="宋体" w:hAnsi="宋体" w:cs="宋体" w:eastAsia="宋体" w:hint="default"/>
                <w:sz w:val="21"/>
                <w:szCs w:val="21"/>
              </w:rPr>
              <w:t>余额的比例</w:t>
            </w:r>
            <w:r>
              <w:rPr>
                <w:rFonts w:ascii="宋体" w:hAnsi="宋体" w:cs="宋体" w:eastAsia="宋体" w:hint="default"/>
                <w:sz w:val="21"/>
                <w:szCs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2" w:right="0"/>
              <w:jc w:val="left"/>
              <w:rPr>
                <w:rFonts w:ascii="宋体" w:hAnsi="宋体" w:cs="宋体" w:eastAsia="宋体" w:hint="default"/>
                <w:sz w:val="21"/>
                <w:szCs w:val="21"/>
              </w:rPr>
            </w:pPr>
            <w:r>
              <w:rPr>
                <w:rFonts w:ascii="宋体" w:hAnsi="宋体" w:cs="宋体" w:eastAsia="宋体" w:hint="default"/>
                <w:sz w:val="21"/>
                <w:szCs w:val="21"/>
              </w:rPr>
              <w:t>已计提坏账准备</w:t>
            </w:r>
          </w:p>
        </w:tc>
      </w:tr>
      <w:tr>
        <w:trPr>
          <w:trHeight w:val="35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北京航天紫光科技有限公司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62,291,473.92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7.75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3,114,573.70</w:t>
            </w:r>
          </w:p>
        </w:tc>
      </w:tr>
      <w:tr>
        <w:trPr>
          <w:trHeight w:val="35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43,061,428.03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5.36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2,503,959.08</w:t>
            </w:r>
          </w:p>
        </w:tc>
      </w:tr>
      <w:tr>
        <w:trPr>
          <w:trHeight w:val="35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上海银行股份有限公司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23,474,557.68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2.92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1,919,865.66</w:t>
            </w:r>
          </w:p>
        </w:tc>
      </w:tr>
      <w:tr>
        <w:trPr>
          <w:trHeight w:val="348"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湖南建工德顺电子科技有限公司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20,295,000.00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2.52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1,554,600.00</w:t>
            </w:r>
          </w:p>
        </w:tc>
      </w:tr>
      <w:tr>
        <w:trPr>
          <w:trHeight w:val="35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永兴开元投资有限公司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15,844,000.00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1.97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792,200.00</w:t>
            </w:r>
          </w:p>
        </w:tc>
      </w:tr>
      <w:tr>
        <w:trPr>
          <w:trHeight w:val="35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164,966,459.63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20.52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9,885,198.44</w:t>
            </w:r>
          </w:p>
        </w:tc>
      </w:tr>
    </w:tbl>
    <w:p>
      <w:pPr>
        <w:spacing w:line="240" w:lineRule="auto" w:before="5"/>
        <w:rPr>
          <w:rFonts w:ascii="宋体" w:hAnsi="宋体" w:cs="宋体" w:eastAsia="宋体" w:hint="default"/>
          <w:sz w:val="19"/>
          <w:szCs w:val="19"/>
        </w:rPr>
      </w:pPr>
    </w:p>
    <w:p>
      <w:pPr>
        <w:pStyle w:val="Heading3"/>
        <w:spacing w:line="240" w:lineRule="auto"/>
        <w:ind w:left="1180" w:right="444"/>
        <w:jc w:val="left"/>
        <w:rPr>
          <w:b w:val="0"/>
          <w:bCs w:val="0"/>
        </w:rPr>
      </w:pPr>
      <w:r>
        <w:rPr>
          <w:rFonts w:ascii="宋体" w:hAnsi="宋体" w:cs="宋体" w:eastAsia="宋体" w:hint="default"/>
        </w:rPr>
        <w:t>(5).</w:t>
      </w:r>
      <w:r>
        <w:rPr/>
        <w:t>因金融资产转移而终止确认的应收账款</w:t>
      </w:r>
      <w:r>
        <w:rPr>
          <w:b w:val="0"/>
          <w:bCs w:val="0"/>
        </w:rPr>
      </w:r>
    </w:p>
    <w:p>
      <w:pPr>
        <w:pStyle w:val="BodyText"/>
        <w:tabs>
          <w:tab w:pos="1938" w:val="left" w:leader="none"/>
        </w:tabs>
        <w:spacing w:line="240" w:lineRule="auto" w:before="76"/>
        <w:ind w:left="1180" w:right="44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4"/>
        <w:rPr>
          <w:rFonts w:ascii="宋体" w:hAnsi="宋体" w:cs="宋体" w:eastAsia="宋体" w:hint="default"/>
          <w:sz w:val="23"/>
          <w:szCs w:val="23"/>
        </w:rPr>
      </w:pPr>
    </w:p>
    <w:p>
      <w:pPr>
        <w:pStyle w:val="Heading3"/>
        <w:spacing w:line="240" w:lineRule="auto" w:before="0"/>
        <w:ind w:left="1180" w:right="444"/>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tabs>
          <w:tab w:pos="1938" w:val="left" w:leader="none"/>
        </w:tabs>
        <w:spacing w:line="240" w:lineRule="auto" w:before="75"/>
        <w:ind w:left="1180" w:right="44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17"/>
          <w:szCs w:val="17"/>
        </w:rPr>
      </w:pPr>
    </w:p>
    <w:p>
      <w:pPr>
        <w:pStyle w:val="BodyText"/>
        <w:spacing w:line="274" w:lineRule="exact"/>
        <w:ind w:left="1180" w:right="444"/>
        <w:jc w:val="left"/>
      </w:pPr>
      <w:r>
        <w:rPr/>
        <w:t>其他说明：</w:t>
      </w:r>
    </w:p>
    <w:p>
      <w:pPr>
        <w:pStyle w:val="BodyText"/>
        <w:tabs>
          <w:tab w:pos="2022" w:val="left" w:leader="none"/>
        </w:tabs>
        <w:spacing w:line="274" w:lineRule="exact"/>
        <w:ind w:left="1180" w:right="444"/>
        <w:jc w:val="left"/>
      </w:pPr>
      <w:r>
        <w:rPr/>
        <w:t>√适用</w:t>
        <w:tab/>
        <w:t>□不适用</w:t>
      </w:r>
    </w:p>
    <w:p>
      <w:pPr>
        <w:pStyle w:val="BodyText"/>
        <w:spacing w:line="408" w:lineRule="auto" w:before="94"/>
        <w:ind w:left="1600" w:right="444"/>
        <w:jc w:val="left"/>
      </w:pPr>
      <w:r>
        <w:rPr/>
        <w:t>（</w:t>
      </w:r>
      <w:r>
        <w:rPr>
          <w:rFonts w:ascii="宋体" w:hAnsi="宋体" w:cs="宋体" w:eastAsia="宋体" w:hint="default"/>
        </w:rPr>
        <w:t>1</w:t>
      </w:r>
      <w:r>
        <w:rPr/>
        <w:t>）公司应收账款前五名情况及关联关系</w:t>
      </w:r>
      <w:r>
        <w:rPr>
          <w:w w:val="100"/>
        </w:rPr>
        <w:t> </w:t>
      </w:r>
      <w:r>
        <w:rPr>
          <w:spacing w:val="-4"/>
        </w:rPr>
        <w:t>报告期内公司从事金融</w:t>
      </w:r>
      <w:r>
        <w:rPr>
          <w:rFonts w:ascii="宋体" w:hAnsi="宋体" w:cs="宋体" w:eastAsia="宋体" w:hint="default"/>
          <w:spacing w:val="-4"/>
        </w:rPr>
        <w:t>IT</w:t>
      </w:r>
      <w:r>
        <w:rPr>
          <w:spacing w:val="-4"/>
        </w:rPr>
        <w:t>、硬件销售、智慧城市等业务，其中金融</w:t>
      </w:r>
      <w:r>
        <w:rPr>
          <w:rFonts w:ascii="宋体" w:hAnsi="宋体" w:cs="宋体" w:eastAsia="宋体" w:hint="default"/>
          <w:spacing w:val="-4"/>
        </w:rPr>
        <w:t>IT</w:t>
      </w:r>
      <w:r>
        <w:rPr>
          <w:spacing w:val="-4"/>
        </w:rPr>
        <w:t>包括证券</w:t>
      </w:r>
      <w:r>
        <w:rPr>
          <w:rFonts w:ascii="宋体" w:hAnsi="宋体" w:cs="宋体" w:eastAsia="宋体" w:hint="default"/>
          <w:spacing w:val="-4"/>
        </w:rPr>
        <w:t>IT</w:t>
      </w:r>
      <w:r>
        <w:rPr>
          <w:spacing w:val="-4"/>
        </w:rPr>
        <w:t>、资管</w:t>
      </w:r>
    </w:p>
    <w:p>
      <w:pPr>
        <w:pStyle w:val="BodyText"/>
        <w:spacing w:line="408" w:lineRule="auto" w:before="46"/>
        <w:ind w:left="1180" w:right="444"/>
        <w:jc w:val="left"/>
      </w:pPr>
      <w:r>
        <w:rPr>
          <w:rFonts w:ascii="宋体" w:hAnsi="宋体" w:cs="宋体" w:eastAsia="宋体" w:hint="default"/>
          <w:spacing w:val="-4"/>
        </w:rPr>
        <w:t>IT</w:t>
      </w:r>
      <w:r>
        <w:rPr>
          <w:spacing w:val="-4"/>
        </w:rPr>
        <w:t>、银行</w:t>
      </w:r>
      <w:r>
        <w:rPr>
          <w:rFonts w:ascii="宋体" w:hAnsi="宋体" w:cs="宋体" w:eastAsia="宋体" w:hint="default"/>
          <w:spacing w:val="-4"/>
        </w:rPr>
        <w:t>IT</w:t>
      </w:r>
      <w:r>
        <w:rPr>
          <w:spacing w:val="-4"/>
        </w:rPr>
        <w:t>和综合金融</w:t>
      </w:r>
      <w:r>
        <w:rPr>
          <w:rFonts w:ascii="宋体" w:hAnsi="宋体" w:cs="宋体" w:eastAsia="宋体" w:hint="default"/>
          <w:spacing w:val="-4"/>
        </w:rPr>
        <w:t>IT</w:t>
      </w:r>
      <w:r>
        <w:rPr>
          <w:spacing w:val="-4"/>
        </w:rPr>
        <w:t>。根据业务板块分类，截止</w:t>
      </w:r>
      <w:r>
        <w:rPr>
          <w:rFonts w:ascii="宋体" w:hAnsi="宋体" w:cs="宋体" w:eastAsia="宋体" w:hint="default"/>
          <w:spacing w:val="-4"/>
        </w:rPr>
        <w:t>2018</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日应收账款前五名明细表</w:t>
      </w:r>
      <w:r>
        <w:rPr>
          <w:spacing w:val="-18"/>
        </w:rPr>
        <w:t> </w:t>
      </w:r>
      <w:r>
        <w:rPr>
          <w:spacing w:val="-18"/>
        </w:rPr>
      </w:r>
      <w:r>
        <w:rPr/>
        <w:t>如下：</w:t>
      </w:r>
    </w:p>
    <w:p>
      <w:pPr>
        <w:pStyle w:val="BodyText"/>
        <w:tabs>
          <w:tab w:pos="8439" w:val="left" w:leader="none"/>
        </w:tabs>
        <w:spacing w:line="240" w:lineRule="auto" w:before="46"/>
        <w:ind w:left="6862" w:right="444"/>
        <w:jc w:val="left"/>
      </w:pPr>
      <w:r>
        <w:rPr>
          <w:spacing w:val="-1"/>
        </w:rPr>
        <w:t>币种：人民币</w:t>
        <w:tab/>
      </w:r>
      <w:r>
        <w:rPr>
          <w:spacing w:val="-2"/>
        </w:rPr>
        <w:t>单位：万元</w:t>
      </w:r>
    </w:p>
    <w:p>
      <w:pPr>
        <w:spacing w:line="240" w:lineRule="auto" w:before="11"/>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711"/>
        <w:gridCol w:w="3730"/>
        <w:gridCol w:w="1015"/>
        <w:gridCol w:w="1016"/>
        <w:gridCol w:w="1018"/>
        <w:gridCol w:w="817"/>
        <w:gridCol w:w="715"/>
        <w:gridCol w:w="1200"/>
      </w:tblGrid>
      <w:tr>
        <w:trPr>
          <w:trHeight w:val="283" w:hRule="exact"/>
        </w:trPr>
        <w:tc>
          <w:tcPr>
            <w:tcW w:w="711" w:type="dxa"/>
            <w:vMerge w:val="restart"/>
            <w:tcBorders>
              <w:top w:val="single" w:sz="4" w:space="0" w:color="000000"/>
              <w:left w:val="single" w:sz="4" w:space="0" w:color="000000"/>
              <w:right w:val="single" w:sz="4" w:space="0" w:color="000000"/>
            </w:tcBorders>
          </w:tcPr>
          <w:p>
            <w:pPr>
              <w:pStyle w:val="TableParagraph"/>
              <w:spacing w:line="272" w:lineRule="exact" w:before="135"/>
              <w:ind w:left="139" w:right="137"/>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pacing w:val="-103"/>
                <w:sz w:val="21"/>
                <w:szCs w:val="21"/>
              </w:rPr>
              <w:t> </w:t>
            </w:r>
            <w:r>
              <w:rPr>
                <w:rFonts w:ascii="宋体" w:hAnsi="宋体" w:cs="宋体" w:eastAsia="宋体" w:hint="default"/>
                <w:sz w:val="21"/>
                <w:szCs w:val="21"/>
              </w:rPr>
              <w:t>板块</w:t>
            </w:r>
          </w:p>
        </w:tc>
        <w:tc>
          <w:tcPr>
            <w:tcW w:w="373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015" w:type="dxa"/>
            <w:vMerge w:val="restart"/>
            <w:tcBorders>
              <w:top w:val="single" w:sz="4" w:space="0" w:color="000000"/>
              <w:left w:val="single" w:sz="4" w:space="0" w:color="000000"/>
              <w:right w:val="single" w:sz="4" w:space="0" w:color="000000"/>
            </w:tcBorders>
          </w:tcPr>
          <w:p>
            <w:pPr>
              <w:pStyle w:val="TableParagraph"/>
              <w:spacing w:line="272" w:lineRule="exact" w:before="135"/>
              <w:ind w:left="187" w:right="182"/>
              <w:jc w:val="left"/>
              <w:rPr>
                <w:rFonts w:ascii="宋体" w:hAnsi="宋体" w:cs="宋体" w:eastAsia="宋体" w:hint="default"/>
                <w:sz w:val="21"/>
                <w:szCs w:val="21"/>
              </w:rPr>
            </w:pPr>
            <w:r>
              <w:rPr>
                <w:rFonts w:ascii="宋体" w:hAnsi="宋体" w:cs="宋体" w:eastAsia="宋体" w:hint="default"/>
                <w:sz w:val="21"/>
                <w:szCs w:val="21"/>
              </w:rPr>
              <w:t>应收账</w:t>
            </w:r>
            <w:r>
              <w:rPr>
                <w:rFonts w:ascii="宋体" w:hAnsi="宋体" w:cs="宋体" w:eastAsia="宋体" w:hint="default"/>
                <w:spacing w:val="-102"/>
                <w:sz w:val="21"/>
                <w:szCs w:val="21"/>
              </w:rPr>
              <w:t> </w:t>
            </w:r>
            <w:r>
              <w:rPr>
                <w:rFonts w:ascii="宋体" w:hAnsi="宋体" w:cs="宋体" w:eastAsia="宋体" w:hint="default"/>
                <w:sz w:val="21"/>
                <w:szCs w:val="21"/>
              </w:rPr>
              <w:t>款余额</w:t>
            </w:r>
          </w:p>
        </w:tc>
        <w:tc>
          <w:tcPr>
            <w:tcW w:w="35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200" w:type="dxa"/>
            <w:vMerge w:val="restart"/>
            <w:tcBorders>
              <w:top w:val="single" w:sz="4" w:space="0" w:color="000000"/>
              <w:left w:val="single" w:sz="4" w:space="0" w:color="000000"/>
              <w:right w:val="single" w:sz="4" w:space="0" w:color="000000"/>
            </w:tcBorders>
          </w:tcPr>
          <w:p>
            <w:pPr>
              <w:pStyle w:val="TableParagraph"/>
              <w:spacing w:line="272" w:lineRule="exact" w:before="135"/>
              <w:ind w:left="175" w:right="170"/>
              <w:jc w:val="left"/>
              <w:rPr>
                <w:rFonts w:ascii="宋体" w:hAnsi="宋体" w:cs="宋体" w:eastAsia="宋体" w:hint="default"/>
                <w:sz w:val="21"/>
                <w:szCs w:val="21"/>
              </w:rPr>
            </w:pPr>
            <w:r>
              <w:rPr>
                <w:rFonts w:ascii="宋体" w:hAnsi="宋体" w:cs="宋体" w:eastAsia="宋体" w:hint="default"/>
                <w:sz w:val="21"/>
                <w:szCs w:val="21"/>
              </w:rPr>
              <w:t>是否存在</w:t>
            </w:r>
            <w:r>
              <w:rPr>
                <w:rFonts w:ascii="宋体" w:hAnsi="宋体" w:cs="宋体" w:eastAsia="宋体" w:hint="default"/>
                <w:w w:val="100"/>
                <w:sz w:val="21"/>
                <w:szCs w:val="21"/>
              </w:rPr>
              <w:t> </w:t>
            </w:r>
            <w:r>
              <w:rPr>
                <w:rFonts w:ascii="宋体" w:hAnsi="宋体" w:cs="宋体" w:eastAsia="宋体" w:hint="default"/>
                <w:sz w:val="21"/>
                <w:szCs w:val="21"/>
              </w:rPr>
              <w:t>关联关系</w:t>
            </w:r>
          </w:p>
        </w:tc>
      </w:tr>
      <w:tr>
        <w:trPr>
          <w:trHeight w:val="554" w:hRule="exact"/>
        </w:trPr>
        <w:tc>
          <w:tcPr>
            <w:tcW w:w="711" w:type="dxa"/>
            <w:vMerge/>
            <w:tcBorders>
              <w:left w:val="single" w:sz="4" w:space="0" w:color="000000"/>
              <w:bottom w:val="single" w:sz="4" w:space="0" w:color="000000"/>
              <w:right w:val="single" w:sz="4" w:space="0" w:color="000000"/>
            </w:tcBorders>
          </w:tcPr>
          <w:p>
            <w:pPr/>
          </w:p>
        </w:tc>
        <w:tc>
          <w:tcPr>
            <w:tcW w:w="3730" w:type="dxa"/>
            <w:vMerge/>
            <w:tcBorders>
              <w:left w:val="single" w:sz="4" w:space="0" w:color="000000"/>
              <w:bottom w:val="single" w:sz="4" w:space="0" w:color="000000"/>
              <w:right w:val="single" w:sz="4" w:space="0" w:color="000000"/>
            </w:tcBorders>
          </w:tcPr>
          <w:p>
            <w:pPr/>
          </w:p>
        </w:tc>
        <w:tc>
          <w:tcPr>
            <w:tcW w:w="1015" w:type="dxa"/>
            <w:vMerge/>
            <w:tcBorders>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2"/>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年以内</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9"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年</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z w:val="21"/>
                <w:szCs w:val="21"/>
              </w:rPr>
              <w:t>年</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firstLine="52"/>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年</w:t>
            </w:r>
          </w:p>
          <w:p>
            <w:pPr>
              <w:pStyle w:val="TableParagraph"/>
              <w:spacing w:line="273" w:lineRule="exact"/>
              <w:ind w:left="141" w:right="0"/>
              <w:jc w:val="left"/>
              <w:rPr>
                <w:rFonts w:ascii="宋体" w:hAnsi="宋体" w:cs="宋体" w:eastAsia="宋体" w:hint="default"/>
                <w:sz w:val="21"/>
                <w:szCs w:val="21"/>
              </w:rPr>
            </w:pPr>
            <w:r>
              <w:rPr>
                <w:rFonts w:ascii="宋体" w:hAnsi="宋体" w:cs="宋体" w:eastAsia="宋体" w:hint="default"/>
                <w:sz w:val="21"/>
                <w:szCs w:val="21"/>
              </w:rPr>
              <w:t>以上</w:t>
            </w:r>
          </w:p>
        </w:tc>
        <w:tc>
          <w:tcPr>
            <w:tcW w:w="1200" w:type="dxa"/>
            <w:vMerge/>
            <w:tcBorders>
              <w:left w:val="single" w:sz="4" w:space="0" w:color="000000"/>
              <w:bottom w:val="single" w:sz="4" w:space="0" w:color="000000"/>
              <w:right w:val="single" w:sz="4" w:space="0" w:color="000000"/>
            </w:tcBorders>
          </w:tcPr>
          <w:p>
            <w:pPr/>
          </w:p>
        </w:tc>
      </w:tr>
      <w:tr>
        <w:trPr>
          <w:trHeight w:val="554" w:hRule="exact"/>
        </w:trPr>
        <w:tc>
          <w:tcPr>
            <w:tcW w:w="7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103" w:right="173"/>
              <w:jc w:val="left"/>
              <w:rPr>
                <w:rFonts w:ascii="宋体" w:hAnsi="宋体" w:cs="宋体" w:eastAsia="宋体" w:hint="default"/>
                <w:sz w:val="21"/>
                <w:szCs w:val="21"/>
              </w:rPr>
            </w:pPr>
            <w:r>
              <w:rPr>
                <w:rFonts w:ascii="宋体" w:hAnsi="宋体" w:cs="宋体" w:eastAsia="宋体" w:hint="default"/>
                <w:sz w:val="21"/>
                <w:szCs w:val="21"/>
              </w:rPr>
              <w:t>金融</w:t>
            </w:r>
            <w:r>
              <w:rPr>
                <w:rFonts w:ascii="宋体" w:hAnsi="宋体" w:cs="宋体" w:eastAsia="宋体" w:hint="default"/>
                <w:spacing w:val="-103"/>
                <w:sz w:val="21"/>
                <w:szCs w:val="21"/>
              </w:rPr>
              <w:t> </w:t>
            </w:r>
            <w:r>
              <w:rPr>
                <w:rFonts w:ascii="宋体" w:hAnsi="宋体" w:cs="宋体" w:eastAsia="宋体" w:hint="default"/>
                <w:sz w:val="21"/>
                <w:szCs w:val="21"/>
              </w:rPr>
              <w:t>IT</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4,306.1</w:t>
            </w:r>
          </w:p>
          <w:p>
            <w:pPr>
              <w:pStyle w:val="TableParagraph"/>
              <w:spacing w:line="273" w:lineRule="exact"/>
              <w:ind w:right="101"/>
              <w:jc w:val="right"/>
              <w:rPr>
                <w:rFonts w:ascii="宋体" w:hAnsi="宋体" w:cs="宋体" w:eastAsia="宋体" w:hint="default"/>
                <w:sz w:val="21"/>
                <w:szCs w:val="21"/>
              </w:rPr>
            </w:pPr>
            <w:r>
              <w:rPr>
                <w:rFonts w:ascii="宋体"/>
                <w:w w:val="100"/>
                <w:sz w:val="21"/>
              </w:rPr>
              <w:t>4</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3,694.4</w:t>
            </w:r>
          </w:p>
          <w:p>
            <w:pPr>
              <w:pStyle w:val="TableParagraph"/>
              <w:spacing w:line="273" w:lineRule="exact"/>
              <w:ind w:right="101"/>
              <w:jc w:val="right"/>
              <w:rPr>
                <w:rFonts w:ascii="宋体" w:hAnsi="宋体" w:cs="宋体" w:eastAsia="宋体" w:hint="default"/>
                <w:sz w:val="21"/>
                <w:szCs w:val="21"/>
              </w:rPr>
            </w:pPr>
            <w:r>
              <w:rPr>
                <w:rFonts w:ascii="宋体"/>
                <w:w w:val="100"/>
                <w:sz w:val="21"/>
              </w:rPr>
              <w:t>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538.16</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47.18</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26.3</w:t>
            </w:r>
          </w:p>
          <w:p>
            <w:pPr>
              <w:pStyle w:val="TableParagraph"/>
              <w:spacing w:line="273" w:lineRule="exact"/>
              <w:ind w:right="101"/>
              <w:jc w:val="right"/>
              <w:rPr>
                <w:rFonts w:ascii="宋体" w:hAnsi="宋体" w:cs="宋体" w:eastAsia="宋体" w:hint="default"/>
                <w:sz w:val="21"/>
                <w:szCs w:val="21"/>
              </w:rPr>
            </w:pPr>
            <w:r>
              <w:rPr>
                <w:rFonts w:ascii="宋体"/>
                <w:w w:val="100"/>
                <w:sz w:val="21"/>
              </w:rPr>
              <w:t>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11" w:type="dxa"/>
            <w:vMerge/>
            <w:tcBorders>
              <w:left w:val="single" w:sz="4" w:space="0" w:color="000000"/>
              <w:right w:val="single" w:sz="4" w:space="0" w:color="000000"/>
            </w:tcBorders>
          </w:tcPr>
          <w:p>
            <w:pP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上海银行股份有限公司</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2,347.4</w:t>
            </w:r>
          </w:p>
          <w:p>
            <w:pPr>
              <w:pStyle w:val="TableParagraph"/>
              <w:spacing w:line="274" w:lineRule="exact"/>
              <w:ind w:right="101"/>
              <w:jc w:val="right"/>
              <w:rPr>
                <w:rFonts w:ascii="宋体" w:hAnsi="宋体" w:cs="宋体" w:eastAsia="宋体" w:hint="default"/>
                <w:sz w:val="21"/>
                <w:szCs w:val="21"/>
              </w:rPr>
            </w:pPr>
            <w:r>
              <w:rPr>
                <w:rFonts w:ascii="宋体"/>
                <w:w w:val="100"/>
                <w:sz w:val="21"/>
              </w:rPr>
              <w:t>5</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1,226.5</w:t>
            </w:r>
          </w:p>
          <w:p>
            <w:pPr>
              <w:pStyle w:val="TableParagraph"/>
              <w:spacing w:line="274" w:lineRule="exact"/>
              <w:ind w:right="101"/>
              <w:jc w:val="right"/>
              <w:rPr>
                <w:rFonts w:ascii="宋体" w:hAnsi="宋体" w:cs="宋体" w:eastAsia="宋体" w:hint="default"/>
                <w:sz w:val="21"/>
                <w:szCs w:val="21"/>
              </w:rPr>
            </w:pPr>
            <w:r>
              <w:rPr>
                <w:rFonts w:ascii="宋体"/>
                <w:w w:val="100"/>
                <w:sz w:val="21"/>
              </w:rPr>
              <w:t>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779.30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341.5</w:t>
            </w:r>
          </w:p>
          <w:p>
            <w:pPr>
              <w:pStyle w:val="TableParagraph"/>
              <w:spacing w:line="274" w:lineRule="exact"/>
              <w:ind w:right="101"/>
              <w:jc w:val="right"/>
              <w:rPr>
                <w:rFonts w:ascii="宋体" w:hAnsi="宋体" w:cs="宋体" w:eastAsia="宋体" w:hint="default"/>
                <w:sz w:val="21"/>
                <w:szCs w:val="21"/>
              </w:rPr>
            </w:pPr>
            <w:r>
              <w:rPr>
                <w:rFonts w:ascii="宋体"/>
                <w:w w:val="100"/>
                <w:sz w:val="21"/>
              </w:rPr>
              <w:t>6</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711" w:type="dxa"/>
            <w:vMerge/>
            <w:tcBorders>
              <w:left w:val="single" w:sz="4" w:space="0" w:color="000000"/>
              <w:right w:val="single" w:sz="4" w:space="0" w:color="000000"/>
            </w:tcBorders>
          </w:tcPr>
          <w:p>
            <w:pP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中国银行股份有限公司</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1,182.9</w:t>
            </w:r>
          </w:p>
          <w:p>
            <w:pPr>
              <w:pStyle w:val="TableParagraph"/>
              <w:spacing w:line="275" w:lineRule="exact"/>
              <w:ind w:right="101"/>
              <w:jc w:val="right"/>
              <w:rPr>
                <w:rFonts w:ascii="宋体" w:hAnsi="宋体" w:cs="宋体" w:eastAsia="宋体" w:hint="default"/>
                <w:sz w:val="21"/>
                <w:szCs w:val="21"/>
              </w:rPr>
            </w:pPr>
            <w:r>
              <w:rPr>
                <w:rFonts w:ascii="宋体"/>
                <w:w w:val="100"/>
                <w:sz w:val="21"/>
              </w:rPr>
              <w:t>6</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100.16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835.14</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247.6</w:t>
            </w:r>
          </w:p>
          <w:p>
            <w:pPr>
              <w:pStyle w:val="TableParagraph"/>
              <w:spacing w:line="275" w:lineRule="exact"/>
              <w:ind w:right="101"/>
              <w:jc w:val="right"/>
              <w:rPr>
                <w:rFonts w:ascii="宋体" w:hAnsi="宋体" w:cs="宋体" w:eastAsia="宋体" w:hint="default"/>
                <w:sz w:val="21"/>
                <w:szCs w:val="21"/>
              </w:rPr>
            </w:pPr>
            <w:r>
              <w:rPr>
                <w:rFonts w:ascii="宋体"/>
                <w:w w:val="100"/>
                <w:sz w:val="21"/>
              </w:rPr>
              <w:t>6</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11" w:type="dxa"/>
            <w:vMerge/>
            <w:tcBorders>
              <w:left w:val="single" w:sz="4" w:space="0" w:color="000000"/>
              <w:right w:val="single" w:sz="4" w:space="0" w:color="000000"/>
            </w:tcBorders>
          </w:tcPr>
          <w:p>
            <w:pP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兴业数字金融服务（上海）股份有限公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683.89</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683.89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711" w:type="dxa"/>
            <w:vMerge/>
            <w:tcBorders>
              <w:left w:val="single" w:sz="4" w:space="0" w:color="000000"/>
              <w:bottom w:val="single" w:sz="4" w:space="0" w:color="000000"/>
              <w:right w:val="single" w:sz="4" w:space="0" w:color="000000"/>
            </w:tcBorders>
          </w:tcPr>
          <w:p>
            <w:pP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唐山银行股份有限公司</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249.62</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249.62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3" w:right="173"/>
              <w:jc w:val="left"/>
              <w:rPr>
                <w:rFonts w:ascii="宋体" w:hAnsi="宋体" w:cs="宋体" w:eastAsia="宋体" w:hint="default"/>
                <w:sz w:val="21"/>
                <w:szCs w:val="21"/>
              </w:rPr>
            </w:pPr>
            <w:r>
              <w:rPr>
                <w:rFonts w:ascii="宋体" w:hAnsi="宋体" w:cs="宋体" w:eastAsia="宋体" w:hint="default"/>
                <w:sz w:val="21"/>
                <w:szCs w:val="21"/>
              </w:rPr>
              <w:t>智慧</w:t>
            </w:r>
            <w:r>
              <w:rPr>
                <w:rFonts w:ascii="宋体" w:hAnsi="宋体" w:cs="宋体" w:eastAsia="宋体" w:hint="default"/>
                <w:spacing w:val="-103"/>
                <w:sz w:val="21"/>
                <w:szCs w:val="21"/>
              </w:rPr>
              <w:t> </w:t>
            </w:r>
            <w:r>
              <w:rPr>
                <w:rFonts w:ascii="宋体" w:hAnsi="宋体" w:cs="宋体" w:eastAsia="宋体" w:hint="default"/>
                <w:sz w:val="21"/>
                <w:szCs w:val="21"/>
              </w:rPr>
              <w:t>城市</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湖南建工德顺电子科技有限公司</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2,029.5</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230.00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1,799.5</w:t>
            </w:r>
          </w:p>
          <w:p>
            <w:pPr>
              <w:pStyle w:val="TableParagraph"/>
              <w:spacing w:line="274" w:lineRule="exact"/>
              <w:ind w:right="103"/>
              <w:jc w:val="right"/>
              <w:rPr>
                <w:rFonts w:ascii="宋体" w:hAnsi="宋体" w:cs="宋体" w:eastAsia="宋体" w:hint="default"/>
                <w:sz w:val="21"/>
                <w:szCs w:val="21"/>
              </w:rPr>
            </w:pPr>
            <w:r>
              <w:rPr>
                <w:rFonts w:ascii="宋体"/>
                <w:w w:val="100"/>
                <w:sz w:val="21"/>
              </w:rPr>
              <w:t>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11" w:type="dxa"/>
            <w:vMerge/>
            <w:tcBorders>
              <w:left w:val="single" w:sz="4" w:space="0" w:color="000000"/>
              <w:right w:val="single" w:sz="4" w:space="0" w:color="000000"/>
            </w:tcBorders>
          </w:tcPr>
          <w:p>
            <w:pP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永兴开元投资有限公司</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1,584.4</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1,584.4</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1018"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11" w:type="dxa"/>
            <w:vMerge/>
            <w:tcBorders>
              <w:left w:val="single" w:sz="4" w:space="0" w:color="000000"/>
              <w:right w:val="single" w:sz="4" w:space="0" w:color="000000"/>
            </w:tcBorders>
          </w:tcPr>
          <w:p>
            <w:pP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中建电子工程有限公司</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1,127.8</w:t>
            </w:r>
          </w:p>
          <w:p>
            <w:pPr>
              <w:pStyle w:val="TableParagraph"/>
              <w:spacing w:line="274" w:lineRule="exact"/>
              <w:ind w:right="101"/>
              <w:jc w:val="right"/>
              <w:rPr>
                <w:rFonts w:ascii="宋体" w:hAnsi="宋体" w:cs="宋体" w:eastAsia="宋体" w:hint="default"/>
                <w:sz w:val="21"/>
                <w:szCs w:val="21"/>
              </w:rPr>
            </w:pPr>
            <w:r>
              <w:rPr>
                <w:rFonts w:ascii="宋体"/>
                <w:w w:val="100"/>
                <w:sz w:val="21"/>
              </w:rPr>
              <w:t>6</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1,127.8</w:t>
            </w:r>
          </w:p>
          <w:p>
            <w:pPr>
              <w:pStyle w:val="TableParagraph"/>
              <w:spacing w:line="274" w:lineRule="exact"/>
              <w:ind w:right="101"/>
              <w:jc w:val="right"/>
              <w:rPr>
                <w:rFonts w:ascii="宋体" w:hAnsi="宋体" w:cs="宋体" w:eastAsia="宋体" w:hint="default"/>
                <w:sz w:val="21"/>
                <w:szCs w:val="21"/>
              </w:rPr>
            </w:pPr>
            <w:r>
              <w:rPr>
                <w:rFonts w:ascii="宋体"/>
                <w:w w:val="100"/>
                <w:sz w:val="21"/>
              </w:rPr>
              <w:t>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711" w:type="dxa"/>
            <w:vMerge/>
            <w:tcBorders>
              <w:left w:val="single" w:sz="4" w:space="0" w:color="000000"/>
              <w:right w:val="single" w:sz="4" w:space="0" w:color="000000"/>
            </w:tcBorders>
          </w:tcPr>
          <w:p>
            <w:pP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山东晶芯能源科技有限公司</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1,005.0</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860.00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145.00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7" w:hRule="exact"/>
        </w:trPr>
        <w:tc>
          <w:tcPr>
            <w:tcW w:w="711" w:type="dxa"/>
            <w:vMerge/>
            <w:tcBorders>
              <w:left w:val="single" w:sz="4" w:space="0" w:color="000000"/>
              <w:bottom w:val="single" w:sz="4" w:space="0" w:color="000000"/>
              <w:right w:val="single" w:sz="4" w:space="0" w:color="000000"/>
            </w:tcBorders>
          </w:tcPr>
          <w:p>
            <w:pP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中建钢构有限公司</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900.69</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322.56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260.32</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317.8</w:t>
            </w:r>
          </w:p>
          <w:p>
            <w:pPr>
              <w:pStyle w:val="TableParagraph"/>
              <w:spacing w:line="273" w:lineRule="exact"/>
              <w:ind w:right="101"/>
              <w:jc w:val="right"/>
              <w:rPr>
                <w:rFonts w:ascii="宋体" w:hAnsi="宋体" w:cs="宋体" w:eastAsia="宋体" w:hint="default"/>
                <w:sz w:val="21"/>
                <w:szCs w:val="21"/>
              </w:rPr>
            </w:pPr>
            <w:r>
              <w:rPr>
                <w:rFonts w:ascii="宋体"/>
                <w:w w:val="100"/>
                <w:sz w:val="21"/>
              </w:rPr>
              <w:t>1</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pgSz w:w="11910" w:h="16840"/>
          <w:pgMar w:header="877" w:footer="1195" w:top="1100" w:bottom="1380" w:left="620" w:right="840"/>
        </w:sectPr>
      </w:pPr>
    </w:p>
    <w:p>
      <w:pPr>
        <w:spacing w:line="240" w:lineRule="auto" w:before="8"/>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711"/>
        <w:gridCol w:w="3730"/>
        <w:gridCol w:w="1015"/>
        <w:gridCol w:w="1016"/>
        <w:gridCol w:w="1018"/>
        <w:gridCol w:w="817"/>
        <w:gridCol w:w="715"/>
        <w:gridCol w:w="1200"/>
      </w:tblGrid>
      <w:tr>
        <w:trPr>
          <w:trHeight w:val="284" w:hRule="exact"/>
        </w:trPr>
        <w:tc>
          <w:tcPr>
            <w:tcW w:w="711" w:type="dxa"/>
            <w:vMerge w:val="restart"/>
            <w:tcBorders>
              <w:top w:val="single" w:sz="4" w:space="0" w:color="000000"/>
              <w:left w:val="single" w:sz="4" w:space="0" w:color="000000"/>
              <w:right w:val="single" w:sz="4" w:space="0" w:color="000000"/>
            </w:tcBorders>
          </w:tcPr>
          <w:p>
            <w:pPr>
              <w:pStyle w:val="TableParagraph"/>
              <w:spacing w:line="272" w:lineRule="exact" w:before="135"/>
              <w:ind w:left="139" w:right="137"/>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pacing w:val="-103"/>
                <w:sz w:val="21"/>
                <w:szCs w:val="21"/>
              </w:rPr>
              <w:t> </w:t>
            </w:r>
            <w:r>
              <w:rPr>
                <w:rFonts w:ascii="宋体" w:hAnsi="宋体" w:cs="宋体" w:eastAsia="宋体" w:hint="default"/>
                <w:sz w:val="21"/>
                <w:szCs w:val="21"/>
              </w:rPr>
              <w:t>板块</w:t>
            </w:r>
          </w:p>
        </w:tc>
        <w:tc>
          <w:tcPr>
            <w:tcW w:w="373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015" w:type="dxa"/>
            <w:vMerge w:val="restart"/>
            <w:tcBorders>
              <w:top w:val="single" w:sz="4" w:space="0" w:color="000000"/>
              <w:left w:val="single" w:sz="4" w:space="0" w:color="000000"/>
              <w:right w:val="single" w:sz="4" w:space="0" w:color="000000"/>
            </w:tcBorders>
          </w:tcPr>
          <w:p>
            <w:pPr>
              <w:pStyle w:val="TableParagraph"/>
              <w:spacing w:line="272" w:lineRule="exact" w:before="135"/>
              <w:ind w:left="187" w:right="182"/>
              <w:jc w:val="left"/>
              <w:rPr>
                <w:rFonts w:ascii="宋体" w:hAnsi="宋体" w:cs="宋体" w:eastAsia="宋体" w:hint="default"/>
                <w:sz w:val="21"/>
                <w:szCs w:val="21"/>
              </w:rPr>
            </w:pPr>
            <w:r>
              <w:rPr>
                <w:rFonts w:ascii="宋体" w:hAnsi="宋体" w:cs="宋体" w:eastAsia="宋体" w:hint="default"/>
                <w:sz w:val="21"/>
                <w:szCs w:val="21"/>
              </w:rPr>
              <w:t>应收账</w:t>
            </w:r>
            <w:r>
              <w:rPr>
                <w:rFonts w:ascii="宋体" w:hAnsi="宋体" w:cs="宋体" w:eastAsia="宋体" w:hint="default"/>
                <w:spacing w:val="-102"/>
                <w:sz w:val="21"/>
                <w:szCs w:val="21"/>
              </w:rPr>
              <w:t> </w:t>
            </w:r>
            <w:r>
              <w:rPr>
                <w:rFonts w:ascii="宋体" w:hAnsi="宋体" w:cs="宋体" w:eastAsia="宋体" w:hint="default"/>
                <w:sz w:val="21"/>
                <w:szCs w:val="21"/>
              </w:rPr>
              <w:t>款余额</w:t>
            </w:r>
          </w:p>
        </w:tc>
        <w:tc>
          <w:tcPr>
            <w:tcW w:w="35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200" w:type="dxa"/>
            <w:vMerge w:val="restart"/>
            <w:tcBorders>
              <w:top w:val="single" w:sz="4" w:space="0" w:color="000000"/>
              <w:left w:val="single" w:sz="4" w:space="0" w:color="000000"/>
              <w:right w:val="single" w:sz="4" w:space="0" w:color="000000"/>
            </w:tcBorders>
          </w:tcPr>
          <w:p>
            <w:pPr>
              <w:pStyle w:val="TableParagraph"/>
              <w:spacing w:line="272" w:lineRule="exact" w:before="135"/>
              <w:ind w:left="175" w:right="170"/>
              <w:jc w:val="left"/>
              <w:rPr>
                <w:rFonts w:ascii="宋体" w:hAnsi="宋体" w:cs="宋体" w:eastAsia="宋体" w:hint="default"/>
                <w:sz w:val="21"/>
                <w:szCs w:val="21"/>
              </w:rPr>
            </w:pPr>
            <w:r>
              <w:rPr>
                <w:rFonts w:ascii="宋体" w:hAnsi="宋体" w:cs="宋体" w:eastAsia="宋体" w:hint="default"/>
                <w:sz w:val="21"/>
                <w:szCs w:val="21"/>
              </w:rPr>
              <w:t>是否存在</w:t>
            </w:r>
            <w:r>
              <w:rPr>
                <w:rFonts w:ascii="宋体" w:hAnsi="宋体" w:cs="宋体" w:eastAsia="宋体" w:hint="default"/>
                <w:w w:val="100"/>
                <w:sz w:val="21"/>
                <w:szCs w:val="21"/>
              </w:rPr>
              <w:t> </w:t>
            </w:r>
            <w:r>
              <w:rPr>
                <w:rFonts w:ascii="宋体" w:hAnsi="宋体" w:cs="宋体" w:eastAsia="宋体" w:hint="default"/>
                <w:sz w:val="21"/>
                <w:szCs w:val="21"/>
              </w:rPr>
              <w:t>关联关系</w:t>
            </w:r>
          </w:p>
        </w:tc>
      </w:tr>
      <w:tr>
        <w:trPr>
          <w:trHeight w:val="554" w:hRule="exact"/>
        </w:trPr>
        <w:tc>
          <w:tcPr>
            <w:tcW w:w="711" w:type="dxa"/>
            <w:vMerge/>
            <w:tcBorders>
              <w:left w:val="single" w:sz="4" w:space="0" w:color="000000"/>
              <w:bottom w:val="single" w:sz="4" w:space="0" w:color="000000"/>
              <w:right w:val="single" w:sz="4" w:space="0" w:color="000000"/>
            </w:tcBorders>
          </w:tcPr>
          <w:p>
            <w:pPr/>
          </w:p>
        </w:tc>
        <w:tc>
          <w:tcPr>
            <w:tcW w:w="3730" w:type="dxa"/>
            <w:vMerge/>
            <w:tcBorders>
              <w:left w:val="single" w:sz="4" w:space="0" w:color="000000"/>
              <w:bottom w:val="single" w:sz="4" w:space="0" w:color="000000"/>
              <w:right w:val="single" w:sz="4" w:space="0" w:color="000000"/>
            </w:tcBorders>
          </w:tcPr>
          <w:p>
            <w:pPr/>
          </w:p>
        </w:tc>
        <w:tc>
          <w:tcPr>
            <w:tcW w:w="1015" w:type="dxa"/>
            <w:vMerge/>
            <w:tcBorders>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2"/>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年以内</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9"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年</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z w:val="21"/>
                <w:szCs w:val="21"/>
              </w:rPr>
              <w:t>年</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firstLine="52"/>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年</w:t>
            </w:r>
          </w:p>
          <w:p>
            <w:pPr>
              <w:pStyle w:val="TableParagraph"/>
              <w:spacing w:line="273" w:lineRule="exact"/>
              <w:ind w:left="141" w:right="0"/>
              <w:jc w:val="left"/>
              <w:rPr>
                <w:rFonts w:ascii="宋体" w:hAnsi="宋体" w:cs="宋体" w:eastAsia="宋体" w:hint="default"/>
                <w:sz w:val="21"/>
                <w:szCs w:val="21"/>
              </w:rPr>
            </w:pPr>
            <w:r>
              <w:rPr>
                <w:rFonts w:ascii="宋体" w:hAnsi="宋体" w:cs="宋体" w:eastAsia="宋体" w:hint="default"/>
                <w:sz w:val="21"/>
                <w:szCs w:val="21"/>
              </w:rPr>
              <w:t>以上</w:t>
            </w:r>
          </w:p>
        </w:tc>
        <w:tc>
          <w:tcPr>
            <w:tcW w:w="1200" w:type="dxa"/>
            <w:vMerge/>
            <w:tcBorders>
              <w:left w:val="single" w:sz="4" w:space="0" w:color="000000"/>
              <w:bottom w:val="single" w:sz="4" w:space="0" w:color="000000"/>
              <w:right w:val="single" w:sz="4" w:space="0" w:color="000000"/>
            </w:tcBorders>
          </w:tcPr>
          <w:p>
            <w:pPr/>
          </w:p>
        </w:tc>
      </w:tr>
      <w:tr>
        <w:trPr>
          <w:trHeight w:val="554" w:hRule="exact"/>
        </w:trPr>
        <w:tc>
          <w:tcPr>
            <w:tcW w:w="7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72" w:lineRule="exact"/>
              <w:ind w:left="103" w:right="173"/>
              <w:jc w:val="left"/>
              <w:rPr>
                <w:rFonts w:ascii="宋体" w:hAnsi="宋体" w:cs="宋体" w:eastAsia="宋体" w:hint="default"/>
                <w:sz w:val="21"/>
                <w:szCs w:val="21"/>
              </w:rPr>
            </w:pPr>
            <w:r>
              <w:rPr>
                <w:rFonts w:ascii="宋体" w:hAnsi="宋体" w:cs="宋体" w:eastAsia="宋体" w:hint="default"/>
                <w:sz w:val="21"/>
                <w:szCs w:val="21"/>
              </w:rPr>
              <w:t>硬件</w:t>
            </w:r>
            <w:r>
              <w:rPr>
                <w:rFonts w:ascii="宋体" w:hAnsi="宋体" w:cs="宋体" w:eastAsia="宋体" w:hint="default"/>
                <w:spacing w:val="-103"/>
                <w:sz w:val="21"/>
                <w:szCs w:val="21"/>
              </w:rPr>
              <w:t> </w:t>
            </w:r>
            <w:r>
              <w:rPr>
                <w:rFonts w:ascii="宋体" w:hAnsi="宋体" w:cs="宋体" w:eastAsia="宋体" w:hint="default"/>
                <w:sz w:val="21"/>
                <w:szCs w:val="21"/>
              </w:rPr>
              <w:t>销售</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北京航天紫光科技有限公司</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6,229.1</w:t>
            </w:r>
          </w:p>
          <w:p>
            <w:pPr>
              <w:pStyle w:val="TableParagraph"/>
              <w:spacing w:line="273" w:lineRule="exact"/>
              <w:ind w:right="101"/>
              <w:jc w:val="right"/>
              <w:rPr>
                <w:rFonts w:ascii="宋体" w:hAnsi="宋体" w:cs="宋体" w:eastAsia="宋体" w:hint="default"/>
                <w:sz w:val="21"/>
                <w:szCs w:val="21"/>
              </w:rPr>
            </w:pPr>
            <w:r>
              <w:rPr>
                <w:rFonts w:ascii="宋体"/>
                <w:w w:val="100"/>
                <w:sz w:val="21"/>
              </w:rPr>
              <w:t>5</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6,229.1</w:t>
            </w:r>
          </w:p>
          <w:p>
            <w:pPr>
              <w:pStyle w:val="TableParagraph"/>
              <w:spacing w:line="273" w:lineRule="exact"/>
              <w:ind w:right="101"/>
              <w:jc w:val="right"/>
              <w:rPr>
                <w:rFonts w:ascii="宋体" w:hAnsi="宋体" w:cs="宋体" w:eastAsia="宋体" w:hint="default"/>
                <w:sz w:val="21"/>
                <w:szCs w:val="21"/>
              </w:rPr>
            </w:pPr>
            <w:r>
              <w:rPr>
                <w:rFonts w:ascii="宋体"/>
                <w:w w:val="100"/>
                <w:sz w:val="21"/>
              </w:rPr>
              <w:t>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11" w:type="dxa"/>
            <w:vMerge/>
            <w:tcBorders>
              <w:left w:val="single" w:sz="4" w:space="0" w:color="000000"/>
              <w:right w:val="single" w:sz="4" w:space="0" w:color="000000"/>
            </w:tcBorders>
          </w:tcPr>
          <w:p>
            <w:pP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北京扬帆伟业科技有限公司</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1,431.9</w:t>
            </w:r>
          </w:p>
          <w:p>
            <w:pPr>
              <w:pStyle w:val="TableParagraph"/>
              <w:spacing w:line="274" w:lineRule="exact"/>
              <w:ind w:right="101"/>
              <w:jc w:val="right"/>
              <w:rPr>
                <w:rFonts w:ascii="宋体" w:hAnsi="宋体" w:cs="宋体" w:eastAsia="宋体" w:hint="default"/>
                <w:sz w:val="21"/>
                <w:szCs w:val="21"/>
              </w:rPr>
            </w:pPr>
            <w:r>
              <w:rPr>
                <w:rFonts w:ascii="宋体"/>
                <w:w w:val="100"/>
                <w:sz w:val="21"/>
              </w:rPr>
              <w:t>3</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1097.43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334.5</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11" w:type="dxa"/>
            <w:vMerge/>
            <w:tcBorders>
              <w:left w:val="single" w:sz="4" w:space="0" w:color="000000"/>
              <w:right w:val="single" w:sz="4" w:space="0" w:color="000000"/>
            </w:tcBorders>
          </w:tcPr>
          <w:p>
            <w:pP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深圳市耐施菲信息科技有限公司</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1,014.2</w:t>
            </w:r>
          </w:p>
          <w:p>
            <w:pPr>
              <w:pStyle w:val="TableParagraph"/>
              <w:spacing w:line="274" w:lineRule="exact"/>
              <w:ind w:right="101"/>
              <w:jc w:val="right"/>
              <w:rPr>
                <w:rFonts w:ascii="宋体" w:hAnsi="宋体" w:cs="宋体" w:eastAsia="宋体" w:hint="default"/>
                <w:sz w:val="21"/>
                <w:szCs w:val="21"/>
              </w:rPr>
            </w:pPr>
            <w:r>
              <w:rPr>
                <w:rFonts w:ascii="宋体"/>
                <w:w w:val="100"/>
                <w:sz w:val="21"/>
              </w:rPr>
              <w:t>8</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1,014.2</w:t>
            </w:r>
          </w:p>
          <w:p>
            <w:pPr>
              <w:pStyle w:val="TableParagraph"/>
              <w:spacing w:line="274" w:lineRule="exact"/>
              <w:ind w:right="101"/>
              <w:jc w:val="right"/>
              <w:rPr>
                <w:rFonts w:ascii="宋体" w:hAnsi="宋体" w:cs="宋体" w:eastAsia="宋体" w:hint="default"/>
                <w:sz w:val="21"/>
                <w:szCs w:val="21"/>
              </w:rPr>
            </w:pPr>
            <w:r>
              <w:rPr>
                <w:rFonts w:ascii="宋体"/>
                <w:w w:val="100"/>
                <w:sz w:val="21"/>
              </w:rPr>
              <w:t>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711" w:type="dxa"/>
            <w:vMerge/>
            <w:tcBorders>
              <w:left w:val="single" w:sz="4" w:space="0" w:color="000000"/>
              <w:right w:val="single" w:sz="4" w:space="0" w:color="000000"/>
            </w:tcBorders>
          </w:tcPr>
          <w:p>
            <w:pP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河南卓成网络科技有限公司</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842.25</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842.25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711" w:type="dxa"/>
            <w:vMerge/>
            <w:tcBorders>
              <w:left w:val="single" w:sz="4" w:space="0" w:color="000000"/>
              <w:bottom w:val="single" w:sz="4" w:space="0" w:color="000000"/>
              <w:right w:val="single" w:sz="4" w:space="0" w:color="000000"/>
            </w:tcBorders>
          </w:tcPr>
          <w:p>
            <w:pP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南京盛佳建业科技有限责任公司</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838.61</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838.61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长城证券股份有限公司</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34.93</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34.93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711" w:type="dxa"/>
            <w:vMerge/>
            <w:tcBorders>
              <w:left w:val="single" w:sz="4" w:space="0" w:color="000000"/>
              <w:right w:val="single" w:sz="4" w:space="0" w:color="000000"/>
            </w:tcBorders>
          </w:tcPr>
          <w:p>
            <w:pP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深圳市一品佳餐饮管理投资有限公司</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13.57</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13.57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711" w:type="dxa"/>
            <w:vMerge/>
            <w:tcBorders>
              <w:left w:val="single" w:sz="4" w:space="0" w:color="000000"/>
              <w:bottom w:val="single" w:sz="4" w:space="0" w:color="000000"/>
              <w:right w:val="single" w:sz="4" w:space="0" w:color="000000"/>
            </w:tcBorders>
          </w:tcPr>
          <w:p>
            <w:pP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阿帕奇（北京）光纤激光技术有限公司</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10.10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10.10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BodyText"/>
        <w:spacing w:line="408" w:lineRule="auto" w:before="64"/>
        <w:ind w:left="1600" w:right="444"/>
        <w:jc w:val="left"/>
      </w:pPr>
      <w:r>
        <w:rPr/>
        <w:t>（</w:t>
      </w:r>
      <w:r>
        <w:rPr>
          <w:rFonts w:ascii="宋体" w:hAnsi="宋体" w:cs="宋体" w:eastAsia="宋体" w:hint="default"/>
        </w:rPr>
        <w:t>2</w:t>
      </w:r>
      <w:r>
        <w:rPr/>
        <w:t>）应收账款规模较大且快速增长的原因及合理性</w:t>
      </w:r>
      <w:r>
        <w:rPr>
          <w:w w:val="100"/>
        </w:rPr>
        <w:t> </w:t>
      </w:r>
      <w:r>
        <w:rPr>
          <w:rFonts w:ascii="宋体" w:hAnsi="宋体" w:cs="宋体" w:eastAsia="宋体" w:hint="default"/>
        </w:rPr>
        <w:t>1</w:t>
      </w:r>
      <w:r>
        <w:rPr/>
        <w:t>）结合业务模式、信用政策等说明应收账款总体增长的合理性</w:t>
      </w:r>
      <w:r>
        <w:rPr>
          <w:w w:val="100"/>
        </w:rPr>
        <w:t> </w:t>
      </w:r>
      <w:r>
        <w:rPr>
          <w:spacing w:val="-4"/>
        </w:rPr>
        <w:t>报告期内，应收账款主要系母公司及齐普生形成的余额，两家公司合计占合并报表应收</w:t>
      </w:r>
    </w:p>
    <w:p>
      <w:pPr>
        <w:pStyle w:val="BodyText"/>
        <w:spacing w:line="240" w:lineRule="auto" w:before="46"/>
        <w:ind w:left="1180" w:right="444"/>
        <w:jc w:val="left"/>
      </w:pPr>
      <w:r>
        <w:rPr/>
        <w:t>账款余额的</w:t>
      </w:r>
      <w:r>
        <w:rPr>
          <w:spacing w:val="-54"/>
        </w:rPr>
        <w:t> </w:t>
      </w:r>
      <w:r>
        <w:rPr>
          <w:rFonts w:ascii="宋体" w:hAnsi="宋体" w:cs="宋体" w:eastAsia="宋体" w:hint="default"/>
        </w:rPr>
        <w:t>75%</w:t>
      </w:r>
      <w:r>
        <w:rPr/>
        <w:t>左右：</w:t>
      </w:r>
    </w:p>
    <w:p>
      <w:pPr>
        <w:spacing w:line="240" w:lineRule="auto" w:before="10"/>
        <w:rPr>
          <w:rFonts w:ascii="宋体" w:hAnsi="宋体" w:cs="宋体" w:eastAsia="宋体" w:hint="default"/>
          <w:sz w:val="14"/>
          <w:szCs w:val="14"/>
        </w:rPr>
      </w:pPr>
    </w:p>
    <w:p>
      <w:pPr>
        <w:pStyle w:val="BodyText"/>
        <w:spacing w:line="408" w:lineRule="auto"/>
        <w:ind w:left="1180" w:right="951" w:firstLine="419"/>
        <w:jc w:val="both"/>
      </w:pPr>
      <w:r>
        <w:rPr/>
        <w:t>①</w:t>
      </w:r>
      <w:r>
        <w:rPr>
          <w:spacing w:val="39"/>
        </w:rPr>
        <w:t> </w:t>
      </w:r>
      <w:r>
        <w:rPr>
          <w:spacing w:val="-4"/>
        </w:rPr>
        <w:t>母公司主要客户系金融机构、政府部门、国有企业、事业单位等，该类客户一般风</w:t>
      </w:r>
      <w:r>
        <w:rPr>
          <w:w w:val="100"/>
        </w:rPr>
        <w:t> </w:t>
      </w:r>
      <w:r>
        <w:rPr>
          <w:spacing w:val="-4"/>
        </w:rPr>
        <w:t>险较低，也较难确定统一的信用政策，一般在签订合同时约定具体的结算方式。母公司应收</w:t>
      </w:r>
      <w:r>
        <w:rPr>
          <w:spacing w:val="-44"/>
        </w:rPr>
        <w:t> </w:t>
      </w:r>
      <w:r>
        <w:rPr>
          <w:spacing w:val="-44"/>
        </w:rPr>
      </w:r>
      <w:r>
        <w:rPr>
          <w:spacing w:val="-4"/>
        </w:rPr>
        <w:t>账款主要由集成业务、定制软件业务、建安工程业务、自制软件业务等四类业务形成。母公</w:t>
      </w:r>
      <w:r>
        <w:rPr>
          <w:spacing w:val="-46"/>
        </w:rPr>
        <w:t> </w:t>
      </w:r>
      <w:r>
        <w:rPr>
          <w:spacing w:val="-46"/>
        </w:rPr>
      </w:r>
      <w:r>
        <w:rPr/>
        <w:t>司主营业务</w:t>
      </w:r>
      <w:r>
        <w:rPr>
          <w:spacing w:val="-51"/>
        </w:rPr>
        <w:t> </w:t>
      </w:r>
      <w:r>
        <w:rPr>
          <w:rFonts w:ascii="宋体" w:hAnsi="宋体" w:cs="宋体" w:eastAsia="宋体" w:hint="default"/>
        </w:rPr>
        <w:t>IT</w:t>
      </w:r>
      <w:r>
        <w:rPr>
          <w:rFonts w:ascii="宋体" w:hAnsi="宋体" w:cs="宋体" w:eastAsia="宋体" w:hint="default"/>
          <w:spacing w:val="-49"/>
        </w:rPr>
        <w:t> </w:t>
      </w:r>
      <w:r>
        <w:rPr/>
        <w:t>软件开发存在周期长的特点，且行业以赊销为普遍竞争手段，应收政策是财</w:t>
      </w:r>
      <w:r>
        <w:rPr>
          <w:w w:val="100"/>
        </w:rPr>
        <w:t> </w:t>
      </w:r>
      <w:r>
        <w:rPr/>
        <w:t>务应收款控制在总收入的</w:t>
      </w:r>
      <w:r>
        <w:rPr>
          <w:spacing w:val="-59"/>
        </w:rPr>
        <w:t> </w:t>
      </w:r>
      <w:r>
        <w:rPr>
          <w:rFonts w:ascii="宋体" w:hAnsi="宋体" w:cs="宋体" w:eastAsia="宋体" w:hint="default"/>
        </w:rPr>
        <w:t>15%</w:t>
      </w:r>
      <w:r>
        <w:rPr/>
        <w:t>以内，原则上对外签订合同的付款方式是</w:t>
      </w:r>
      <w:r>
        <w:rPr>
          <w:spacing w:val="-57"/>
        </w:rPr>
        <w:t> </w:t>
      </w:r>
      <w:r>
        <w:rPr>
          <w:rFonts w:ascii="宋体" w:hAnsi="宋体" w:cs="宋体" w:eastAsia="宋体" w:hint="default"/>
        </w:rPr>
        <w:t>50%</w:t>
      </w:r>
      <w:r>
        <w:rPr/>
        <w:t>、</w:t>
      </w:r>
      <w:r>
        <w:rPr>
          <w:rFonts w:ascii="宋体" w:hAnsi="宋体" w:cs="宋体" w:eastAsia="宋体" w:hint="default"/>
        </w:rPr>
        <w:t>30%</w:t>
      </w:r>
      <w:r>
        <w:rPr/>
        <w:t>及</w:t>
      </w:r>
      <w:r>
        <w:rPr>
          <w:spacing w:val="-57"/>
        </w:rPr>
        <w:t> </w:t>
      </w:r>
      <w:r>
        <w:rPr>
          <w:rFonts w:ascii="宋体" w:hAnsi="宋体" w:cs="宋体" w:eastAsia="宋体" w:hint="default"/>
        </w:rPr>
        <w:t>20%</w:t>
      </w:r>
      <w:r>
        <w:rPr/>
        <w:t>。</w:t>
      </w:r>
    </w:p>
    <w:p>
      <w:pPr>
        <w:pStyle w:val="BodyText"/>
        <w:spacing w:line="408" w:lineRule="auto" w:before="46"/>
        <w:ind w:left="1180" w:right="951" w:firstLine="419"/>
        <w:jc w:val="both"/>
      </w:pPr>
      <w:r>
        <w:rPr>
          <w:w w:val="100"/>
        </w:rPr>
        <w:t>②</w:t>
      </w:r>
      <w:r>
        <w:rPr>
          <w:spacing w:val="104"/>
          <w:w w:val="100"/>
        </w:rPr>
        <w:t> </w:t>
      </w:r>
      <w:r>
        <w:rPr>
          <w:spacing w:val="-4"/>
          <w:w w:val="100"/>
        </w:rPr>
        <w:t>齐普生系华三技术等设备生产商的全国总代理商，其应收账款大部分系承接华三技</w:t>
      </w:r>
      <w:r>
        <w:rPr>
          <w:w w:val="100"/>
        </w:rPr>
        <w:t> </w:t>
      </w:r>
      <w:r>
        <w:rPr>
          <w:spacing w:val="-4"/>
        </w:rPr>
        <w:t>术及其子公司下游客户形成的，其销售设备的最终用户主要系政府部门、国有企业、事业单</w:t>
      </w:r>
      <w:r>
        <w:rPr>
          <w:spacing w:val="-46"/>
        </w:rPr>
        <w:t> </w:t>
      </w:r>
      <w:r>
        <w:rPr>
          <w:spacing w:val="-46"/>
        </w:rPr>
      </w:r>
      <w:r>
        <w:rPr>
          <w:spacing w:val="-4"/>
        </w:rPr>
        <w:t>位等，对绝大部分企业客户（政府部门及事业单位等性质特殊的客户除外）均以信用管理评</w:t>
      </w:r>
      <w:r>
        <w:rPr>
          <w:spacing w:val="-46"/>
        </w:rPr>
        <w:t> </w:t>
      </w:r>
      <w:r>
        <w:rPr>
          <w:spacing w:val="-46"/>
        </w:rPr>
      </w:r>
      <w:r>
        <w:rPr/>
        <w:t>估表打分的方式确定信用等级及信用额度。</w:t>
      </w:r>
    </w:p>
    <w:p>
      <w:pPr>
        <w:pStyle w:val="BodyText"/>
        <w:spacing w:line="408" w:lineRule="auto" w:before="46"/>
        <w:ind w:left="1180" w:right="951" w:firstLine="419"/>
        <w:jc w:val="both"/>
      </w:pPr>
      <w:r>
        <w:rPr>
          <w:spacing w:val="-4"/>
        </w:rPr>
        <w:t>综上，一方面母公司及齐普生均会给与客户一定的赊销额度，期末应收账款会随着营业</w:t>
      </w:r>
      <w:r>
        <w:rPr>
          <w:w w:val="100"/>
        </w:rPr>
        <w:t> </w:t>
      </w:r>
      <w:r>
        <w:rPr>
          <w:spacing w:val="-4"/>
        </w:rPr>
        <w:t>收入的增长而增长，期末应收账款保持较大的金额；另一方面母公司及齐普生直接或最终用</w:t>
      </w:r>
      <w:r>
        <w:rPr>
          <w:spacing w:val="-44"/>
        </w:rPr>
        <w:t> </w:t>
      </w:r>
      <w:r>
        <w:rPr>
          <w:spacing w:val="-44"/>
        </w:rPr>
      </w:r>
      <w:r>
        <w:rPr>
          <w:spacing w:val="-4"/>
        </w:rPr>
        <w:t>户主要系金融机构、政府部门、国有企业、事业单位等，该类客户存在第四季度集中发货验</w:t>
      </w:r>
      <w:r>
        <w:rPr>
          <w:spacing w:val="-45"/>
        </w:rPr>
        <w:t> </w:t>
      </w:r>
      <w:r>
        <w:rPr>
          <w:spacing w:val="-45"/>
        </w:rPr>
      </w:r>
      <w:r>
        <w:rPr/>
        <w:t>收结算确认收入的情况，这样会导致部分金额较大项目年末应收账款同比大幅度增加。</w:t>
      </w:r>
    </w:p>
    <w:p>
      <w:pPr>
        <w:spacing w:line="240" w:lineRule="auto" w:before="7"/>
        <w:rPr>
          <w:rFonts w:ascii="宋体" w:hAnsi="宋体" w:cs="宋体" w:eastAsia="宋体" w:hint="default"/>
          <w:sz w:val="16"/>
          <w:szCs w:val="16"/>
        </w:rPr>
      </w:pPr>
    </w:p>
    <w:p>
      <w:pPr>
        <w:pStyle w:val="BodyText"/>
        <w:spacing w:line="240" w:lineRule="auto"/>
        <w:ind w:left="1600" w:right="444"/>
        <w:jc w:val="left"/>
      </w:pPr>
      <w:r>
        <w:rPr>
          <w:rFonts w:ascii="宋体" w:hAnsi="宋体" w:cs="宋体" w:eastAsia="宋体" w:hint="default"/>
        </w:rPr>
        <w:t>2</w:t>
      </w:r>
      <w:r>
        <w:rPr/>
        <w:t>）公司报告期内应收账款增长的具体分析</w:t>
      </w:r>
    </w:p>
    <w:p>
      <w:pPr>
        <w:spacing w:line="240" w:lineRule="auto" w:before="11"/>
        <w:rPr>
          <w:rFonts w:ascii="宋体" w:hAnsi="宋体" w:cs="宋体" w:eastAsia="宋体" w:hint="default"/>
          <w:sz w:val="24"/>
          <w:szCs w:val="24"/>
        </w:rPr>
      </w:pPr>
    </w:p>
    <w:p>
      <w:pPr>
        <w:pStyle w:val="BodyText"/>
        <w:tabs>
          <w:tab w:pos="2020" w:val="left" w:leader="none"/>
        </w:tabs>
        <w:spacing w:line="240" w:lineRule="auto"/>
        <w:ind w:left="1600" w:right="444"/>
        <w:jc w:val="left"/>
      </w:pPr>
      <w:r>
        <w:rPr>
          <w:rFonts w:ascii="宋体" w:hAnsi="宋体" w:cs="宋体" w:eastAsia="宋体" w:hint="default"/>
          <w:b/>
          <w:bCs/>
        </w:rPr>
        <w:t>①</w:t>
        <w:tab/>
      </w:r>
      <w:r>
        <w:rPr/>
        <w:t>合并报表应收账款对比增加情况</w:t>
      </w:r>
    </w:p>
    <w:p>
      <w:pPr>
        <w:spacing w:line="240" w:lineRule="auto" w:before="12"/>
        <w:rPr>
          <w:rFonts w:ascii="宋体" w:hAnsi="宋体" w:cs="宋体" w:eastAsia="宋体" w:hint="default"/>
          <w:sz w:val="24"/>
          <w:szCs w:val="24"/>
        </w:rPr>
      </w:pPr>
    </w:p>
    <w:p>
      <w:pPr>
        <w:pStyle w:val="BodyText"/>
        <w:tabs>
          <w:tab w:pos="8437" w:val="left" w:leader="none"/>
        </w:tabs>
        <w:spacing w:line="240" w:lineRule="auto"/>
        <w:ind w:left="6859" w:right="444"/>
        <w:jc w:val="left"/>
      </w:pPr>
      <w:r>
        <w:rPr>
          <w:spacing w:val="-1"/>
        </w:rPr>
        <w:t>币种：人民币</w:t>
        <w:tab/>
      </w:r>
      <w:r>
        <w:rPr>
          <w:spacing w:val="-2"/>
        </w:rPr>
        <w:t>单位：万元</w:t>
      </w:r>
    </w:p>
    <w:p>
      <w:pPr>
        <w:spacing w:after="0" w:line="240" w:lineRule="auto"/>
        <w:jc w:val="left"/>
        <w:sectPr>
          <w:pgSz w:w="11910" w:h="16840"/>
          <w:pgMar w:header="877" w:footer="1195" w:top="1100" w:bottom="1380" w:left="620" w:right="840"/>
        </w:sectPr>
      </w:pPr>
    </w:p>
    <w:p>
      <w:pPr>
        <w:spacing w:line="240" w:lineRule="auto" w:before="8"/>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3255"/>
        <w:gridCol w:w="2554"/>
        <w:gridCol w:w="2489"/>
      </w:tblGrid>
      <w:tr>
        <w:trPr>
          <w:trHeight w:val="605"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409"/>
              <w:jc w:val="right"/>
              <w:rPr>
                <w:rFonts w:ascii="宋体" w:hAnsi="宋体" w:cs="宋体" w:eastAsia="宋体" w:hint="default"/>
                <w:sz w:val="21"/>
                <w:szCs w:val="21"/>
              </w:rPr>
            </w:pPr>
            <w:r>
              <w:rPr>
                <w:rFonts w:ascii="宋体" w:hAnsi="宋体" w:cs="宋体" w:eastAsia="宋体" w:hint="default"/>
                <w:sz w:val="21"/>
                <w:szCs w:val="21"/>
              </w:rPr>
              <w:t>项目</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7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1"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应收账款余额</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80,402.29</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62,596.30</w:t>
            </w:r>
          </w:p>
        </w:tc>
      </w:tr>
      <w:tr>
        <w:trPr>
          <w:trHeight w:val="283"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应收账款增幅（</w:t>
            </w:r>
            <w:r>
              <w:rPr>
                <w:rFonts w:ascii="宋体" w:hAnsi="宋体" w:cs="宋体" w:eastAsia="宋体" w:hint="default"/>
                <w:sz w:val="21"/>
                <w:szCs w:val="21"/>
              </w:rPr>
              <w:t>%</w:t>
            </w:r>
            <w:r>
              <w:rPr>
                <w:rFonts w:ascii="宋体" w:hAnsi="宋体" w:cs="宋体" w:eastAsia="宋体" w:hint="default"/>
                <w:sz w:val="21"/>
                <w:szCs w:val="21"/>
              </w:rPr>
              <w:t>）</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28.45</w:t>
            </w:r>
          </w:p>
        </w:tc>
        <w:tc>
          <w:tcPr>
            <w:tcW w:w="24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09"/>
              <w:jc w:val="right"/>
              <w:rPr>
                <w:rFonts w:ascii="宋体" w:hAnsi="宋体" w:cs="宋体" w:eastAsia="宋体" w:hint="default"/>
                <w:sz w:val="21"/>
                <w:szCs w:val="21"/>
              </w:rPr>
            </w:pPr>
            <w:r>
              <w:rPr>
                <w:rFonts w:ascii="宋体" w:hAnsi="宋体" w:cs="宋体" w:eastAsia="宋体" w:hint="default"/>
                <w:sz w:val="21"/>
                <w:szCs w:val="21"/>
              </w:rPr>
              <w:t>项目</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281"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489,061.25</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422,774.60</w:t>
            </w:r>
          </w:p>
        </w:tc>
      </w:tr>
      <w:tr>
        <w:trPr>
          <w:trHeight w:val="283"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营业收入增幅（</w:t>
            </w:r>
            <w:r>
              <w:rPr>
                <w:rFonts w:ascii="宋体" w:hAnsi="宋体" w:cs="宋体" w:eastAsia="宋体" w:hint="default"/>
                <w:sz w:val="21"/>
                <w:szCs w:val="21"/>
              </w:rPr>
              <w:t>%</w:t>
            </w:r>
            <w:r>
              <w:rPr>
                <w:rFonts w:ascii="宋体" w:hAnsi="宋体" w:cs="宋体" w:eastAsia="宋体" w:hint="default"/>
                <w:sz w:val="21"/>
                <w:szCs w:val="21"/>
              </w:rPr>
              <w:t>）</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15.68</w:t>
            </w:r>
          </w:p>
        </w:tc>
        <w:tc>
          <w:tcPr>
            <w:tcW w:w="24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08" w:lineRule="auto" w:before="64"/>
        <w:ind w:right="235" w:firstLine="419"/>
        <w:jc w:val="both"/>
      </w:pPr>
      <w:r>
        <w:rPr>
          <w:spacing w:val="-4"/>
        </w:rPr>
        <w:t>如上表，</w:t>
      </w:r>
      <w:r>
        <w:rPr>
          <w:rFonts w:ascii="宋体" w:hAnsi="宋体" w:cs="宋体" w:eastAsia="宋体" w:hint="default"/>
          <w:spacing w:val="-4"/>
        </w:rPr>
        <w:t>2018</w:t>
      </w:r>
      <w:r>
        <w:rPr>
          <w:rFonts w:ascii="宋体" w:hAnsi="宋体" w:cs="宋体" w:eastAsia="宋体" w:hint="default"/>
          <w:spacing w:val="-50"/>
        </w:rPr>
        <w:t> </w:t>
      </w:r>
      <w:r>
        <w:rPr/>
        <w:t>年末应收账款余额较</w:t>
      </w:r>
      <w:r>
        <w:rPr>
          <w:spacing w:val="-47"/>
        </w:rPr>
        <w:t> </w:t>
      </w:r>
      <w:r>
        <w:rPr>
          <w:rFonts w:ascii="宋体" w:hAnsi="宋体" w:cs="宋体" w:eastAsia="宋体" w:hint="default"/>
        </w:rPr>
        <w:t>2017</w:t>
      </w:r>
      <w:r>
        <w:rPr>
          <w:rFonts w:ascii="宋体" w:hAnsi="宋体" w:cs="宋体" w:eastAsia="宋体" w:hint="default"/>
          <w:spacing w:val="-50"/>
        </w:rPr>
        <w:t> </w:t>
      </w:r>
      <w:r>
        <w:rPr/>
        <w:t>年末增加</w:t>
      </w:r>
      <w:r>
        <w:rPr>
          <w:spacing w:val="-50"/>
        </w:rPr>
        <w:t> </w:t>
      </w:r>
      <w:r>
        <w:rPr>
          <w:rFonts w:ascii="宋体" w:hAnsi="宋体" w:cs="宋体" w:eastAsia="宋体" w:hint="default"/>
        </w:rPr>
        <w:t>17,805.99</w:t>
      </w:r>
      <w:r>
        <w:rPr>
          <w:rFonts w:ascii="宋体" w:hAnsi="宋体" w:cs="宋体" w:eastAsia="宋体" w:hint="default"/>
          <w:spacing w:val="-50"/>
        </w:rPr>
        <w:t> </w:t>
      </w:r>
      <w:r>
        <w:rPr>
          <w:spacing w:val="-4"/>
        </w:rPr>
        <w:t>万元，主要系母公司同比</w:t>
      </w:r>
      <w:r>
        <w:rPr>
          <w:w w:val="100"/>
        </w:rPr>
        <w:t> </w:t>
      </w:r>
      <w:r>
        <w:rPr/>
        <w:t>增加</w:t>
      </w:r>
      <w:r>
        <w:rPr>
          <w:spacing w:val="-50"/>
        </w:rPr>
        <w:t> </w:t>
      </w:r>
      <w:r>
        <w:rPr>
          <w:rFonts w:ascii="宋体" w:hAnsi="宋体" w:cs="宋体" w:eastAsia="宋体" w:hint="default"/>
        </w:rPr>
        <w:t>4,751.78</w:t>
      </w:r>
      <w:r>
        <w:rPr>
          <w:rFonts w:ascii="宋体" w:hAnsi="宋体" w:cs="宋体" w:eastAsia="宋体" w:hint="default"/>
          <w:spacing w:val="-52"/>
        </w:rPr>
        <w:t> </w:t>
      </w:r>
      <w:r>
        <w:rPr/>
        <w:t>万元以及齐普生同比增加</w:t>
      </w:r>
      <w:r>
        <w:rPr>
          <w:spacing w:val="-49"/>
        </w:rPr>
        <w:t> </w:t>
      </w:r>
      <w:r>
        <w:rPr>
          <w:rFonts w:ascii="宋体" w:hAnsi="宋体" w:cs="宋体" w:eastAsia="宋体" w:hint="default"/>
        </w:rPr>
        <w:t>12,924.93</w:t>
      </w:r>
      <w:r>
        <w:rPr>
          <w:rFonts w:ascii="宋体" w:hAnsi="宋体" w:cs="宋体" w:eastAsia="宋体" w:hint="default"/>
          <w:spacing w:val="-52"/>
        </w:rPr>
        <w:t> </w:t>
      </w:r>
      <w:r>
        <w:rPr>
          <w:spacing w:val="-9"/>
        </w:rPr>
        <w:t>万元所致。公司</w:t>
      </w:r>
      <w:r>
        <w:rPr>
          <w:spacing w:val="-50"/>
        </w:rPr>
        <w:t> </w:t>
      </w:r>
      <w:r>
        <w:rPr>
          <w:rFonts w:ascii="宋体" w:hAnsi="宋体" w:cs="宋体" w:eastAsia="宋体" w:hint="default"/>
          <w:spacing w:val="-7"/>
        </w:rPr>
        <w:t>2017</w:t>
      </w:r>
      <w:r>
        <w:rPr>
          <w:spacing w:val="-7"/>
        </w:rPr>
        <w:t>、</w:t>
      </w:r>
      <w:r>
        <w:rPr>
          <w:rFonts w:ascii="宋体" w:hAnsi="宋体" w:cs="宋体" w:eastAsia="宋体" w:hint="default"/>
          <w:spacing w:val="-7"/>
        </w:rPr>
        <w:t>2018</w:t>
      </w:r>
      <w:r>
        <w:rPr>
          <w:rFonts w:ascii="宋体" w:hAnsi="宋体" w:cs="宋体" w:eastAsia="宋体" w:hint="default"/>
          <w:spacing w:val="-49"/>
        </w:rPr>
        <w:t> </w:t>
      </w:r>
      <w:r>
        <w:rPr/>
        <w:t>年度前五名</w:t>
      </w:r>
      <w:r>
        <w:rPr>
          <w:w w:val="100"/>
        </w:rPr>
        <w:t> </w:t>
      </w:r>
      <w:r>
        <w:rPr/>
        <w:t>客户应收账款明细如下：</w:t>
      </w:r>
    </w:p>
    <w:p>
      <w:pPr>
        <w:pStyle w:val="BodyText"/>
        <w:tabs>
          <w:tab w:pos="1577" w:val="left" w:leader="none"/>
        </w:tabs>
        <w:spacing w:line="240" w:lineRule="auto" w:before="46"/>
        <w:ind w:left="0" w:right="238"/>
        <w:jc w:val="right"/>
      </w:pPr>
      <w:r>
        <w:rPr>
          <w:spacing w:val="-1"/>
        </w:rPr>
        <w:t>币种：人民币</w:t>
        <w:tab/>
      </w:r>
      <w:r>
        <w:rPr>
          <w:spacing w:val="-2"/>
        </w:rPr>
        <w:t>单位：万元</w:t>
      </w:r>
    </w:p>
    <w:p>
      <w:pPr>
        <w:spacing w:line="240" w:lineRule="auto" w:before="11"/>
        <w:rPr>
          <w:rFonts w:ascii="宋体" w:hAnsi="宋体" w:cs="宋体" w:eastAsia="宋体" w:hint="default"/>
          <w:sz w:val="9"/>
          <w:szCs w:val="9"/>
        </w:rPr>
      </w:pPr>
    </w:p>
    <w:tbl>
      <w:tblPr>
        <w:tblW w:w="0" w:type="auto"/>
        <w:jc w:val="left"/>
        <w:tblInd w:w="102" w:type="dxa"/>
        <w:tblLayout w:type="fixed"/>
        <w:tblCellMar>
          <w:top w:w="0" w:type="dxa"/>
          <w:left w:w="0" w:type="dxa"/>
          <w:bottom w:w="0" w:type="dxa"/>
          <w:right w:w="0" w:type="dxa"/>
        </w:tblCellMar>
        <w:tblLook w:val="01E0"/>
      </w:tblPr>
      <w:tblGrid>
        <w:gridCol w:w="3543"/>
        <w:gridCol w:w="1443"/>
        <w:gridCol w:w="1769"/>
        <w:gridCol w:w="1769"/>
      </w:tblGrid>
      <w:tr>
        <w:trPr>
          <w:trHeight w:val="290" w:hRule="exact"/>
        </w:trPr>
        <w:tc>
          <w:tcPr>
            <w:tcW w:w="8524" w:type="dxa"/>
            <w:gridSpan w:val="4"/>
            <w:tcBorders>
              <w:top w:val="single" w:sz="8" w:space="0" w:color="000000"/>
              <w:left w:val="single" w:sz="8" w:space="0" w:color="000000"/>
              <w:bottom w:val="single" w:sz="6"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日前五大客户</w:t>
            </w:r>
          </w:p>
        </w:tc>
      </w:tr>
      <w:tr>
        <w:trPr>
          <w:trHeight w:val="559" w:hRule="exact"/>
        </w:trPr>
        <w:tc>
          <w:tcPr>
            <w:tcW w:w="354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是否存在关</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联关系</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占期末余额比例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288" w:hRule="exact"/>
        </w:trPr>
        <w:tc>
          <w:tcPr>
            <w:tcW w:w="3543" w:type="dxa"/>
            <w:tcBorders>
              <w:top w:val="single" w:sz="6" w:space="0" w:color="000000"/>
              <w:left w:val="single" w:sz="8"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北京航天紫光科技有限公司</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09"/>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6,229.15</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7.75</w:t>
            </w:r>
          </w:p>
        </w:tc>
      </w:tr>
      <w:tr>
        <w:trPr>
          <w:trHeight w:val="288" w:hRule="exact"/>
        </w:trPr>
        <w:tc>
          <w:tcPr>
            <w:tcW w:w="3543" w:type="dxa"/>
            <w:tcBorders>
              <w:top w:val="single" w:sz="6" w:space="0" w:color="000000"/>
              <w:left w:val="single" w:sz="8"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09"/>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4,306.14</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5.36</w:t>
            </w:r>
          </w:p>
        </w:tc>
      </w:tr>
      <w:tr>
        <w:trPr>
          <w:trHeight w:val="286" w:hRule="exact"/>
        </w:trPr>
        <w:tc>
          <w:tcPr>
            <w:tcW w:w="3543" w:type="dxa"/>
            <w:tcBorders>
              <w:top w:val="single" w:sz="6" w:space="0" w:color="000000"/>
              <w:left w:val="single" w:sz="8"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上海银行股份有限公司</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09"/>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2,347.46</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2.92</w:t>
            </w:r>
          </w:p>
        </w:tc>
      </w:tr>
      <w:tr>
        <w:trPr>
          <w:trHeight w:val="288" w:hRule="exact"/>
        </w:trPr>
        <w:tc>
          <w:tcPr>
            <w:tcW w:w="3543" w:type="dxa"/>
            <w:tcBorders>
              <w:top w:val="single" w:sz="6" w:space="0" w:color="000000"/>
              <w:left w:val="single" w:sz="8"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湖南建工德顺电子科技有限公司</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09"/>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2,029.50</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2.52</w:t>
            </w:r>
          </w:p>
        </w:tc>
      </w:tr>
      <w:tr>
        <w:trPr>
          <w:trHeight w:val="288" w:hRule="exact"/>
        </w:trPr>
        <w:tc>
          <w:tcPr>
            <w:tcW w:w="3543" w:type="dxa"/>
            <w:tcBorders>
              <w:top w:val="single" w:sz="6" w:space="0" w:color="000000"/>
              <w:left w:val="single" w:sz="8"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永兴开元投资有限公司</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09"/>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1,584.40</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1.97</w:t>
            </w:r>
          </w:p>
        </w:tc>
      </w:tr>
      <w:tr>
        <w:trPr>
          <w:trHeight w:val="300" w:hRule="exact"/>
        </w:trPr>
        <w:tc>
          <w:tcPr>
            <w:tcW w:w="3543" w:type="dxa"/>
            <w:tcBorders>
              <w:top w:val="single" w:sz="6" w:space="0" w:color="000000"/>
              <w:left w:val="single" w:sz="8" w:space="0" w:color="000000"/>
              <w:bottom w:val="single" w:sz="6" w:space="0" w:color="000000"/>
              <w:right w:val="single" w:sz="6"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3" w:type="dxa"/>
            <w:tcBorders>
              <w:top w:val="single" w:sz="6" w:space="0" w:color="000000"/>
              <w:left w:val="single" w:sz="6" w:space="0" w:color="000000"/>
              <w:bottom w:val="single" w:sz="6" w:space="0" w:color="000000"/>
              <w:right w:val="single" w:sz="6" w:space="0" w:color="000000"/>
            </w:tcBorders>
          </w:tcPr>
          <w:p>
            <w:pP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16,496.65</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8" w:lineRule="exact"/>
              <w:ind w:right="96"/>
              <w:jc w:val="right"/>
              <w:rPr>
                <w:rFonts w:ascii="宋体" w:hAnsi="宋体" w:cs="宋体" w:eastAsia="宋体" w:hint="default"/>
                <w:sz w:val="21"/>
                <w:szCs w:val="21"/>
              </w:rPr>
            </w:pPr>
            <w:r>
              <w:rPr>
                <w:rFonts w:ascii="宋体"/>
                <w:sz w:val="21"/>
              </w:rPr>
              <w:t>20.52</w:t>
            </w:r>
          </w:p>
        </w:tc>
      </w:tr>
      <w:tr>
        <w:trPr>
          <w:trHeight w:val="300" w:hRule="exact"/>
        </w:trPr>
        <w:tc>
          <w:tcPr>
            <w:tcW w:w="8524" w:type="dxa"/>
            <w:gridSpan w:val="4"/>
            <w:tcBorders>
              <w:top w:val="single" w:sz="6" w:space="0" w:color="000000"/>
              <w:left w:val="single" w:sz="8" w:space="0" w:color="000000"/>
              <w:bottom w:val="single" w:sz="6" w:space="0" w:color="000000"/>
              <w:right w:val="single" w:sz="8"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日前五大客户</w:t>
            </w:r>
          </w:p>
        </w:tc>
      </w:tr>
      <w:tr>
        <w:trPr>
          <w:trHeight w:val="559" w:hRule="exact"/>
        </w:trPr>
        <w:tc>
          <w:tcPr>
            <w:tcW w:w="354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是否存在关</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联关系</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占期末余额比例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288" w:hRule="exact"/>
        </w:trPr>
        <w:tc>
          <w:tcPr>
            <w:tcW w:w="3543" w:type="dxa"/>
            <w:tcBorders>
              <w:top w:val="single" w:sz="6" w:space="0" w:color="000000"/>
              <w:left w:val="single" w:sz="8"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09"/>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3,472.78</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5.55</w:t>
            </w:r>
          </w:p>
        </w:tc>
      </w:tr>
      <w:tr>
        <w:trPr>
          <w:trHeight w:val="286" w:hRule="exact"/>
        </w:trPr>
        <w:tc>
          <w:tcPr>
            <w:tcW w:w="3543" w:type="dxa"/>
            <w:tcBorders>
              <w:top w:val="single" w:sz="6" w:space="0" w:color="000000"/>
              <w:left w:val="single" w:sz="8"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中国银行股份有限公司</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09"/>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2,654.27</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4.24</w:t>
            </w:r>
          </w:p>
        </w:tc>
      </w:tr>
      <w:tr>
        <w:trPr>
          <w:trHeight w:val="288" w:hRule="exact"/>
        </w:trPr>
        <w:tc>
          <w:tcPr>
            <w:tcW w:w="3543" w:type="dxa"/>
            <w:tcBorders>
              <w:top w:val="single" w:sz="6" w:space="0" w:color="000000"/>
              <w:left w:val="single" w:sz="8"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湖南建工德顺电子科技有限公司</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609"/>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1,799.50</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2.87</w:t>
            </w:r>
          </w:p>
        </w:tc>
      </w:tr>
      <w:tr>
        <w:trPr>
          <w:trHeight w:val="288" w:hRule="exact"/>
        </w:trPr>
        <w:tc>
          <w:tcPr>
            <w:tcW w:w="3543" w:type="dxa"/>
            <w:tcBorders>
              <w:top w:val="single" w:sz="6" w:space="0" w:color="000000"/>
              <w:left w:val="single" w:sz="8"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上海银行股份有限公司</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09"/>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1,413.56</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2.26</w:t>
            </w:r>
          </w:p>
        </w:tc>
      </w:tr>
      <w:tr>
        <w:trPr>
          <w:trHeight w:val="288" w:hRule="exact"/>
        </w:trPr>
        <w:tc>
          <w:tcPr>
            <w:tcW w:w="3543" w:type="dxa"/>
            <w:tcBorders>
              <w:top w:val="single" w:sz="6" w:space="0" w:color="000000"/>
              <w:left w:val="single" w:sz="8"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安信证券股份有限公司</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09"/>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1,045.08</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1.67</w:t>
            </w:r>
          </w:p>
        </w:tc>
      </w:tr>
      <w:tr>
        <w:trPr>
          <w:trHeight w:val="302" w:hRule="exact"/>
        </w:trPr>
        <w:tc>
          <w:tcPr>
            <w:tcW w:w="3543" w:type="dxa"/>
            <w:tcBorders>
              <w:top w:val="single" w:sz="6" w:space="0" w:color="000000"/>
              <w:left w:val="single" w:sz="8" w:space="0" w:color="000000"/>
              <w:bottom w:val="single" w:sz="8" w:space="0" w:color="000000"/>
              <w:right w:val="single" w:sz="6" w:space="0" w:color="000000"/>
            </w:tcBorders>
          </w:tcPr>
          <w:p>
            <w:pPr>
              <w:pStyle w:val="TableParagraph"/>
              <w:spacing w:line="246" w:lineRule="exact"/>
              <w:ind w:left="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3" w:type="dxa"/>
            <w:tcBorders>
              <w:top w:val="single" w:sz="6" w:space="0" w:color="000000"/>
              <w:left w:val="single" w:sz="6" w:space="0" w:color="000000"/>
              <w:bottom w:val="single" w:sz="8" w:space="0" w:color="000000"/>
              <w:right w:val="single" w:sz="6" w:space="0" w:color="000000"/>
            </w:tcBorders>
          </w:tcPr>
          <w:p>
            <w:pPr/>
          </w:p>
        </w:tc>
        <w:tc>
          <w:tcPr>
            <w:tcW w:w="1769" w:type="dxa"/>
            <w:tcBorders>
              <w:top w:val="single" w:sz="6" w:space="0" w:color="000000"/>
              <w:left w:val="single" w:sz="6" w:space="0" w:color="000000"/>
              <w:bottom w:val="single" w:sz="8"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sz w:val="21"/>
              </w:rPr>
              <w:t>10,385.19</w:t>
            </w:r>
          </w:p>
        </w:tc>
        <w:tc>
          <w:tcPr>
            <w:tcW w:w="1769" w:type="dxa"/>
            <w:tcBorders>
              <w:top w:val="single" w:sz="6" w:space="0" w:color="000000"/>
              <w:left w:val="single" w:sz="6" w:space="0" w:color="000000"/>
              <w:bottom w:val="single" w:sz="8" w:space="0" w:color="000000"/>
              <w:right w:val="single" w:sz="8"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sz w:val="21"/>
              </w:rPr>
              <w:t>16.59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tabs>
          <w:tab w:pos="1060" w:val="left" w:leader="none"/>
        </w:tabs>
        <w:spacing w:line="240" w:lineRule="auto" w:before="36"/>
        <w:ind w:left="640" w:right="395"/>
        <w:jc w:val="left"/>
      </w:pPr>
      <w:r>
        <w:rPr>
          <w:rFonts w:ascii="宋体" w:hAnsi="宋体" w:cs="宋体" w:eastAsia="宋体" w:hint="default"/>
          <w:b/>
          <w:bCs/>
        </w:rPr>
        <w:t>②</w:t>
        <w:tab/>
      </w:r>
      <w:r>
        <w:rPr/>
        <w:t>母公司</w:t>
      </w:r>
      <w:r>
        <w:rPr>
          <w:spacing w:val="-54"/>
        </w:rPr>
        <w:t> </w:t>
      </w:r>
      <w:r>
        <w:rPr>
          <w:rFonts w:ascii="宋体" w:hAnsi="宋体" w:cs="宋体" w:eastAsia="宋体" w:hint="default"/>
        </w:rPr>
        <w:t>2018</w:t>
      </w:r>
      <w:r>
        <w:rPr>
          <w:rFonts w:ascii="宋体" w:hAnsi="宋体" w:cs="宋体" w:eastAsia="宋体" w:hint="default"/>
          <w:spacing w:val="-54"/>
        </w:rPr>
        <w:t> </w:t>
      </w:r>
      <w:r>
        <w:rPr/>
        <w:t>年末应收账款余额较</w:t>
      </w:r>
      <w:r>
        <w:rPr>
          <w:spacing w:val="-53"/>
        </w:rPr>
        <w:t> </w:t>
      </w:r>
      <w:r>
        <w:rPr>
          <w:rFonts w:ascii="宋体" w:hAnsi="宋体" w:cs="宋体" w:eastAsia="宋体" w:hint="default"/>
        </w:rPr>
        <w:t>2017</w:t>
      </w:r>
      <w:r>
        <w:rPr>
          <w:rFonts w:ascii="宋体" w:hAnsi="宋体" w:cs="宋体" w:eastAsia="宋体" w:hint="default"/>
          <w:spacing w:val="-54"/>
        </w:rPr>
        <w:t> </w:t>
      </w:r>
      <w:r>
        <w:rPr/>
        <w:t>年末增加</w:t>
      </w:r>
      <w:r>
        <w:rPr>
          <w:spacing w:val="-53"/>
        </w:rPr>
        <w:t> </w:t>
      </w:r>
      <w:r>
        <w:rPr>
          <w:rFonts w:ascii="宋体" w:hAnsi="宋体" w:cs="宋体" w:eastAsia="宋体" w:hint="default"/>
        </w:rPr>
        <w:t>4,751.78</w:t>
      </w:r>
      <w:r>
        <w:rPr>
          <w:rFonts w:ascii="宋体" w:hAnsi="宋体" w:cs="宋体" w:eastAsia="宋体" w:hint="default"/>
          <w:spacing w:val="-56"/>
        </w:rPr>
        <w:t> </w:t>
      </w:r>
      <w:r>
        <w:rPr/>
        <w:t>万元情况</w:t>
      </w:r>
    </w:p>
    <w:p>
      <w:pPr>
        <w:spacing w:line="240" w:lineRule="auto" w:before="11"/>
        <w:rPr>
          <w:rFonts w:ascii="宋体" w:hAnsi="宋体" w:cs="宋体" w:eastAsia="宋体" w:hint="default"/>
          <w:sz w:val="27"/>
          <w:szCs w:val="27"/>
        </w:rPr>
      </w:pPr>
    </w:p>
    <w:p>
      <w:pPr>
        <w:pStyle w:val="BodyText"/>
        <w:tabs>
          <w:tab w:pos="1577" w:val="left" w:leader="none"/>
        </w:tabs>
        <w:spacing w:line="240" w:lineRule="auto"/>
        <w:ind w:left="0" w:right="238"/>
        <w:jc w:val="right"/>
      </w:pPr>
      <w:r>
        <w:rPr>
          <w:spacing w:val="-1"/>
        </w:rPr>
        <w:t>币种：人民币</w:t>
        <w:tab/>
      </w:r>
      <w:r>
        <w:rPr>
          <w:spacing w:val="-2"/>
        </w:rPr>
        <w:t>单位：万元</w:t>
      </w:r>
    </w:p>
    <w:p>
      <w:pPr>
        <w:spacing w:line="240" w:lineRule="auto" w:before="12"/>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3317"/>
        <w:gridCol w:w="2492"/>
        <w:gridCol w:w="2480"/>
      </w:tblGrid>
      <w:tr>
        <w:trPr>
          <w:trHeight w:val="624" w:hRule="exact"/>
        </w:trPr>
        <w:tc>
          <w:tcPr>
            <w:tcW w:w="33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36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36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93" w:hRule="exact"/>
        </w:trPr>
        <w:tc>
          <w:tcPr>
            <w:tcW w:w="33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应收账款余额</w:t>
            </w:r>
          </w:p>
        </w:tc>
        <w:tc>
          <w:tcPr>
            <w:tcW w:w="249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29,230.96</w:t>
            </w:r>
          </w:p>
        </w:tc>
        <w:tc>
          <w:tcPr>
            <w:tcW w:w="248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24,479.18</w:t>
            </w:r>
          </w:p>
        </w:tc>
      </w:tr>
      <w:tr>
        <w:trPr>
          <w:trHeight w:val="290" w:hRule="exact"/>
        </w:trPr>
        <w:tc>
          <w:tcPr>
            <w:tcW w:w="33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应收账款增幅（</w:t>
            </w:r>
            <w:r>
              <w:rPr>
                <w:rFonts w:ascii="宋体" w:hAnsi="宋体" w:cs="宋体" w:eastAsia="宋体" w:hint="default"/>
                <w:sz w:val="21"/>
                <w:szCs w:val="21"/>
              </w:rPr>
              <w:t>%</w:t>
            </w:r>
            <w:r>
              <w:rPr>
                <w:rFonts w:ascii="宋体" w:hAnsi="宋体" w:cs="宋体" w:eastAsia="宋体" w:hint="default"/>
                <w:sz w:val="21"/>
                <w:szCs w:val="21"/>
              </w:rPr>
              <w:t>）</w:t>
            </w:r>
          </w:p>
        </w:tc>
        <w:tc>
          <w:tcPr>
            <w:tcW w:w="249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19.41</w:t>
            </w:r>
          </w:p>
        </w:tc>
        <w:tc>
          <w:tcPr>
            <w:tcW w:w="248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w:t>
            </w:r>
          </w:p>
        </w:tc>
      </w:tr>
      <w:tr>
        <w:trPr>
          <w:trHeight w:val="293" w:hRule="exact"/>
        </w:trPr>
        <w:tc>
          <w:tcPr>
            <w:tcW w:w="331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78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48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78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293" w:hRule="exact"/>
        </w:trPr>
        <w:tc>
          <w:tcPr>
            <w:tcW w:w="331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49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100,448.67</w:t>
            </w:r>
          </w:p>
        </w:tc>
        <w:tc>
          <w:tcPr>
            <w:tcW w:w="248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92,891.37</w:t>
            </w:r>
          </w:p>
        </w:tc>
      </w:tr>
      <w:tr>
        <w:trPr>
          <w:trHeight w:val="293" w:hRule="exact"/>
        </w:trPr>
        <w:tc>
          <w:tcPr>
            <w:tcW w:w="33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营业收入增幅（</w:t>
            </w:r>
            <w:r>
              <w:rPr>
                <w:rFonts w:ascii="宋体" w:hAnsi="宋体" w:cs="宋体" w:eastAsia="宋体" w:hint="default"/>
                <w:sz w:val="21"/>
                <w:szCs w:val="21"/>
              </w:rPr>
              <w:t>%</w:t>
            </w:r>
            <w:r>
              <w:rPr>
                <w:rFonts w:ascii="宋体" w:hAnsi="宋体" w:cs="宋体" w:eastAsia="宋体" w:hint="default"/>
                <w:sz w:val="21"/>
                <w:szCs w:val="21"/>
              </w:rPr>
              <w:t>）</w:t>
            </w:r>
          </w:p>
        </w:tc>
        <w:tc>
          <w:tcPr>
            <w:tcW w:w="249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8.14</w:t>
            </w:r>
          </w:p>
        </w:tc>
        <w:tc>
          <w:tcPr>
            <w:tcW w:w="248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w:t>
            </w:r>
          </w:p>
        </w:tc>
      </w:tr>
      <w:tr>
        <w:trPr>
          <w:trHeight w:val="293" w:hRule="exact"/>
        </w:trPr>
        <w:tc>
          <w:tcPr>
            <w:tcW w:w="33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8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93" w:hRule="exact"/>
        </w:trPr>
        <w:tc>
          <w:tcPr>
            <w:tcW w:w="33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应收账款期末前五名余额</w:t>
            </w:r>
          </w:p>
        </w:tc>
        <w:tc>
          <w:tcPr>
            <w:tcW w:w="249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6,440.83</w:t>
            </w:r>
          </w:p>
        </w:tc>
        <w:tc>
          <w:tcPr>
            <w:tcW w:w="248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4,659.48</w:t>
            </w:r>
          </w:p>
        </w:tc>
      </w:tr>
      <w:tr>
        <w:trPr>
          <w:trHeight w:val="293" w:hRule="exact"/>
        </w:trPr>
        <w:tc>
          <w:tcPr>
            <w:tcW w:w="33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10"/>
              <w:jc w:val="left"/>
              <w:rPr>
                <w:rFonts w:ascii="宋体" w:hAnsi="宋体" w:cs="宋体" w:eastAsia="宋体" w:hint="default"/>
                <w:sz w:val="21"/>
                <w:szCs w:val="21"/>
              </w:rPr>
            </w:pPr>
            <w:r>
              <w:rPr>
                <w:rFonts w:ascii="宋体" w:hAnsi="宋体" w:cs="宋体" w:eastAsia="宋体" w:hint="default"/>
                <w:spacing w:val="-5"/>
                <w:sz w:val="21"/>
                <w:szCs w:val="21"/>
              </w:rPr>
              <w:t>应收账款期末前五名余额增幅（</w:t>
            </w:r>
            <w:r>
              <w:rPr>
                <w:rFonts w:ascii="宋体" w:hAnsi="宋体" w:cs="宋体" w:eastAsia="宋体" w:hint="default"/>
                <w:spacing w:val="-5"/>
                <w:sz w:val="21"/>
                <w:szCs w:val="21"/>
              </w:rPr>
              <w:t>%</w:t>
            </w:r>
            <w:r>
              <w:rPr>
                <w:rFonts w:ascii="宋体" w:hAnsi="宋体" w:cs="宋体" w:eastAsia="宋体" w:hint="default"/>
                <w:spacing w:val="-5"/>
                <w:sz w:val="21"/>
                <w:szCs w:val="21"/>
              </w:rPr>
              <w:t>）</w:t>
            </w:r>
          </w:p>
        </w:tc>
        <w:tc>
          <w:tcPr>
            <w:tcW w:w="249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38.23</w:t>
            </w:r>
          </w:p>
        </w:tc>
        <w:tc>
          <w:tcPr>
            <w:tcW w:w="248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560"/>
        </w:sectPr>
      </w:pPr>
    </w:p>
    <w:p>
      <w:pPr>
        <w:spacing w:line="240" w:lineRule="auto" w:before="10"/>
        <w:rPr>
          <w:rFonts w:ascii="宋体" w:hAnsi="宋体" w:cs="宋体" w:eastAsia="宋体" w:hint="default"/>
          <w:sz w:val="26"/>
          <w:szCs w:val="26"/>
        </w:rPr>
      </w:pPr>
    </w:p>
    <w:p>
      <w:pPr>
        <w:pStyle w:val="BodyText"/>
        <w:spacing w:line="408" w:lineRule="auto" w:before="36"/>
        <w:ind w:right="231" w:firstLine="419"/>
        <w:jc w:val="both"/>
      </w:pPr>
      <w:r>
        <w:rPr>
          <w:spacing w:val="-5"/>
        </w:rPr>
        <w:t>如上表，</w:t>
      </w:r>
      <w:r>
        <w:rPr>
          <w:rFonts w:ascii="宋体" w:hAnsi="宋体" w:cs="宋体" w:eastAsia="宋体" w:hint="default"/>
          <w:spacing w:val="-5"/>
        </w:rPr>
        <w:t>2018</w:t>
      </w:r>
      <w:r>
        <w:rPr>
          <w:rFonts w:ascii="宋体" w:hAnsi="宋体" w:cs="宋体" w:eastAsia="宋体" w:hint="default"/>
          <w:spacing w:val="-49"/>
        </w:rPr>
        <w:t> </w:t>
      </w:r>
      <w:r>
        <w:rPr/>
        <w:t>年末母公司应收账款增加</w:t>
      </w:r>
      <w:r>
        <w:rPr>
          <w:spacing w:val="-46"/>
        </w:rPr>
        <w:t> </w:t>
      </w:r>
      <w:r>
        <w:rPr>
          <w:rFonts w:ascii="宋体" w:hAnsi="宋体" w:cs="宋体" w:eastAsia="宋体" w:hint="default"/>
        </w:rPr>
        <w:t>4,751.78</w:t>
      </w:r>
      <w:r>
        <w:rPr>
          <w:rFonts w:ascii="宋体" w:hAnsi="宋体" w:cs="宋体" w:eastAsia="宋体" w:hint="default"/>
          <w:spacing w:val="-49"/>
        </w:rPr>
        <w:t> </w:t>
      </w:r>
      <w:r>
        <w:rPr>
          <w:spacing w:val="-6"/>
        </w:rPr>
        <w:t>万元，同比增长</w:t>
      </w:r>
      <w:r>
        <w:rPr>
          <w:spacing w:val="-47"/>
        </w:rPr>
        <w:t> </w:t>
      </w:r>
      <w:r>
        <w:rPr>
          <w:rFonts w:ascii="宋体" w:hAnsi="宋体" w:cs="宋体" w:eastAsia="宋体" w:hint="default"/>
          <w:spacing w:val="-4"/>
        </w:rPr>
        <w:t>19.41%</w:t>
      </w:r>
      <w:r>
        <w:rPr>
          <w:spacing w:val="-4"/>
        </w:rPr>
        <w:t>。应收账款同</w:t>
      </w:r>
      <w:r>
        <w:rPr>
          <w:w w:val="100"/>
        </w:rPr>
        <w:t> </w:t>
      </w:r>
      <w:r>
        <w:rPr>
          <w:spacing w:val="-3"/>
        </w:rPr>
        <w:t>比增加：一方面系母公司销售收入同比增长 </w:t>
      </w:r>
      <w:r>
        <w:rPr>
          <w:rFonts w:ascii="宋体" w:hAnsi="宋体" w:cs="宋体" w:eastAsia="宋体" w:hint="default"/>
          <w:spacing w:val="-3"/>
        </w:rPr>
        <w:t>8.14%</w:t>
      </w:r>
      <w:r>
        <w:rPr>
          <w:spacing w:val="-3"/>
        </w:rPr>
        <w:t>，导致应收账款相应增长；另一方面系母</w:t>
      </w:r>
      <w:r>
        <w:rPr>
          <w:spacing w:val="-79"/>
        </w:rPr>
        <w:t> </w:t>
      </w:r>
      <w:r>
        <w:rPr>
          <w:spacing w:val="-79"/>
        </w:rPr>
      </w:r>
      <w:r>
        <w:rPr>
          <w:spacing w:val="-4"/>
        </w:rPr>
        <w:t>公司主要客户为金融机构、政府部门、国有企业、事业单位等，部分项目存在第四季度验收</w:t>
      </w:r>
      <w:r>
        <w:rPr>
          <w:spacing w:val="-47"/>
        </w:rPr>
        <w:t> </w:t>
      </w:r>
      <w:r>
        <w:rPr>
          <w:spacing w:val="-47"/>
        </w:rPr>
      </w:r>
      <w:r>
        <w:rPr/>
        <w:t>结算确认收入，导致部分项目应收账款期末大额增加等情况。经统计，母公司</w:t>
      </w:r>
      <w:r>
        <w:rPr>
          <w:spacing w:val="-49"/>
        </w:rPr>
        <w:t> </w:t>
      </w:r>
      <w:r>
        <w:rPr>
          <w:rFonts w:ascii="宋体" w:hAnsi="宋体" w:cs="宋体" w:eastAsia="宋体" w:hint="default"/>
        </w:rPr>
        <w:t>2018</w:t>
      </w:r>
      <w:r>
        <w:rPr>
          <w:rFonts w:ascii="宋体" w:hAnsi="宋体" w:cs="宋体" w:eastAsia="宋体" w:hint="default"/>
          <w:spacing w:val="-51"/>
        </w:rPr>
        <w:t> </w:t>
      </w:r>
      <w:r>
        <w:rPr/>
        <w:t>年末应</w:t>
      </w:r>
      <w:r>
        <w:rPr>
          <w:w w:val="100"/>
        </w:rPr>
        <w:t> </w:t>
      </w:r>
      <w:r>
        <w:rPr/>
        <w:t>收账款前五名余额较</w:t>
      </w:r>
      <w:r>
        <w:rPr>
          <w:spacing w:val="-48"/>
        </w:rPr>
        <w:t> </w:t>
      </w:r>
      <w:r>
        <w:rPr>
          <w:rFonts w:ascii="宋体" w:hAnsi="宋体" w:cs="宋体" w:eastAsia="宋体" w:hint="default"/>
        </w:rPr>
        <w:t>2017</w:t>
      </w:r>
      <w:r>
        <w:rPr>
          <w:rFonts w:ascii="宋体" w:hAnsi="宋体" w:cs="宋体" w:eastAsia="宋体" w:hint="default"/>
          <w:spacing w:val="-50"/>
        </w:rPr>
        <w:t> </w:t>
      </w:r>
      <w:r>
        <w:rPr/>
        <w:t>年末增加</w:t>
      </w:r>
      <w:r>
        <w:rPr>
          <w:spacing w:val="-48"/>
        </w:rPr>
        <w:t> </w:t>
      </w:r>
      <w:r>
        <w:rPr>
          <w:rFonts w:ascii="宋体" w:hAnsi="宋体" w:cs="宋体" w:eastAsia="宋体" w:hint="default"/>
        </w:rPr>
        <w:t>1,987.97</w:t>
      </w:r>
      <w:r>
        <w:rPr>
          <w:rFonts w:ascii="宋体" w:hAnsi="宋体" w:cs="宋体" w:eastAsia="宋体" w:hint="default"/>
          <w:spacing w:val="-50"/>
        </w:rPr>
        <w:t> </w:t>
      </w:r>
      <w:r>
        <w:rPr>
          <w:spacing w:val="-10"/>
        </w:rPr>
        <w:t>万元，增长比例为</w:t>
      </w:r>
      <w:r>
        <w:rPr>
          <w:spacing w:val="-47"/>
        </w:rPr>
        <w:t> </w:t>
      </w:r>
      <w:r>
        <w:rPr>
          <w:rFonts w:ascii="宋体" w:hAnsi="宋体" w:cs="宋体" w:eastAsia="宋体" w:hint="default"/>
          <w:spacing w:val="-8"/>
        </w:rPr>
        <w:t>38.23%</w:t>
      </w:r>
      <w:r>
        <w:rPr>
          <w:spacing w:val="-8"/>
        </w:rPr>
        <w:t>。母公司</w:t>
      </w:r>
      <w:r>
        <w:rPr>
          <w:spacing w:val="-47"/>
        </w:rPr>
        <w:t> </w:t>
      </w:r>
      <w:r>
        <w:rPr>
          <w:rFonts w:ascii="宋体" w:hAnsi="宋体" w:cs="宋体" w:eastAsia="宋体" w:hint="default"/>
          <w:spacing w:val="-9"/>
        </w:rPr>
        <w:t>2017</w:t>
      </w:r>
      <w:r>
        <w:rPr>
          <w:spacing w:val="-9"/>
        </w:rPr>
        <w:t>、</w:t>
      </w:r>
      <w:r>
        <w:rPr>
          <w:rFonts w:ascii="宋体" w:hAnsi="宋体" w:cs="宋体" w:eastAsia="宋体" w:hint="default"/>
          <w:spacing w:val="-9"/>
        </w:rPr>
        <w:t>2018</w:t>
      </w:r>
      <w:r>
        <w:rPr>
          <w:rFonts w:ascii="宋体" w:hAnsi="宋体" w:cs="宋体" w:eastAsia="宋体" w:hint="default"/>
          <w:spacing w:val="-103"/>
        </w:rPr>
        <w:t> </w:t>
      </w:r>
      <w:r>
        <w:rPr>
          <w:rFonts w:ascii="宋体" w:hAnsi="宋体" w:cs="宋体" w:eastAsia="宋体" w:hint="default"/>
          <w:spacing w:val="-103"/>
        </w:rPr>
      </w:r>
      <w:r>
        <w:rPr/>
        <w:t>年度前五名客户应收账款明细如下：</w:t>
      </w:r>
    </w:p>
    <w:p>
      <w:pPr>
        <w:pStyle w:val="BodyText"/>
        <w:tabs>
          <w:tab w:pos="1577" w:val="left" w:leader="none"/>
        </w:tabs>
        <w:spacing w:line="240" w:lineRule="auto" w:before="46"/>
        <w:ind w:left="0" w:right="235"/>
        <w:jc w:val="right"/>
      </w:pPr>
      <w:r>
        <w:rPr>
          <w:spacing w:val="-1"/>
        </w:rPr>
        <w:t>币种：人民币</w:t>
        <w:tab/>
      </w:r>
      <w:r>
        <w:rPr>
          <w:spacing w:val="-2"/>
        </w:rPr>
        <w:t>单位：万元</w:t>
      </w:r>
    </w:p>
    <w:p>
      <w:pPr>
        <w:spacing w:line="240" w:lineRule="auto" w:before="11"/>
        <w:rPr>
          <w:rFonts w:ascii="宋体" w:hAnsi="宋体" w:cs="宋体" w:eastAsia="宋体" w:hint="default"/>
          <w:sz w:val="9"/>
          <w:szCs w:val="9"/>
        </w:rPr>
      </w:pPr>
    </w:p>
    <w:tbl>
      <w:tblPr>
        <w:tblW w:w="0" w:type="auto"/>
        <w:jc w:val="left"/>
        <w:tblInd w:w="102" w:type="dxa"/>
        <w:tblLayout w:type="fixed"/>
        <w:tblCellMar>
          <w:top w:w="0" w:type="dxa"/>
          <w:left w:w="0" w:type="dxa"/>
          <w:bottom w:w="0" w:type="dxa"/>
          <w:right w:w="0" w:type="dxa"/>
        </w:tblCellMar>
        <w:tblLook w:val="01E0"/>
      </w:tblPr>
      <w:tblGrid>
        <w:gridCol w:w="3344"/>
        <w:gridCol w:w="1642"/>
        <w:gridCol w:w="1769"/>
        <w:gridCol w:w="1769"/>
      </w:tblGrid>
      <w:tr>
        <w:trPr>
          <w:trHeight w:val="291" w:hRule="exact"/>
        </w:trPr>
        <w:tc>
          <w:tcPr>
            <w:tcW w:w="8524" w:type="dxa"/>
            <w:gridSpan w:val="4"/>
            <w:tcBorders>
              <w:top w:val="single" w:sz="8" w:space="0" w:color="000000"/>
              <w:left w:val="single" w:sz="8" w:space="0" w:color="000000"/>
              <w:bottom w:val="single" w:sz="6" w:space="0" w:color="000000"/>
              <w:right w:val="single" w:sz="8"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日前五大客户</w:t>
            </w:r>
          </w:p>
        </w:tc>
      </w:tr>
      <w:tr>
        <w:trPr>
          <w:trHeight w:val="559" w:hRule="exact"/>
        </w:trPr>
        <w:tc>
          <w:tcPr>
            <w:tcW w:w="3344"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是否存在关联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6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期末余额形成原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因</w:t>
            </w:r>
          </w:p>
        </w:tc>
      </w:tr>
      <w:tr>
        <w:trPr>
          <w:trHeight w:val="288" w:hRule="exact"/>
        </w:trPr>
        <w:tc>
          <w:tcPr>
            <w:tcW w:w="3344" w:type="dxa"/>
            <w:tcBorders>
              <w:top w:val="single" w:sz="6" w:space="0" w:color="000000"/>
              <w:left w:val="single" w:sz="8"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湖南建工德顺电子科技有限公司</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8"/>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2,029.50</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286" w:hRule="exact"/>
        </w:trPr>
        <w:tc>
          <w:tcPr>
            <w:tcW w:w="3344" w:type="dxa"/>
            <w:tcBorders>
              <w:top w:val="single" w:sz="6" w:space="0" w:color="000000"/>
              <w:left w:val="single" w:sz="8"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永兴开元投资有限公司</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8"/>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1,584.40</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288" w:hRule="exact"/>
        </w:trPr>
        <w:tc>
          <w:tcPr>
            <w:tcW w:w="3344" w:type="dxa"/>
            <w:tcBorders>
              <w:top w:val="single" w:sz="6" w:space="0" w:color="000000"/>
              <w:left w:val="single" w:sz="8"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中建电子工程有限公司</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708"/>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1,127.86</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3" w:lineRule="exact"/>
              <w:ind w:left="456"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559" w:hRule="exact"/>
        </w:trPr>
        <w:tc>
          <w:tcPr>
            <w:tcW w:w="3344"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山东晶芯能源科技有限公司</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是</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（联营公司）</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1,005.00</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02"/>
              <w:ind w:left="456"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288" w:hRule="exact"/>
        </w:trPr>
        <w:tc>
          <w:tcPr>
            <w:tcW w:w="3344" w:type="dxa"/>
            <w:tcBorders>
              <w:top w:val="single" w:sz="6" w:space="0" w:color="000000"/>
              <w:left w:val="single" w:sz="8"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中建钢构有限公司</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708"/>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900.69</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3" w:lineRule="exact"/>
              <w:ind w:left="456"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300" w:hRule="exact"/>
        </w:trPr>
        <w:tc>
          <w:tcPr>
            <w:tcW w:w="3344" w:type="dxa"/>
            <w:tcBorders>
              <w:top w:val="single" w:sz="6" w:space="0" w:color="000000"/>
              <w:left w:val="single" w:sz="8" w:space="0" w:color="000000"/>
              <w:bottom w:val="single" w:sz="6" w:space="0" w:color="000000"/>
              <w:right w:val="single" w:sz="6"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42" w:type="dxa"/>
            <w:tcBorders>
              <w:top w:val="single" w:sz="6" w:space="0" w:color="000000"/>
              <w:left w:val="single" w:sz="6" w:space="0" w:color="000000"/>
              <w:bottom w:val="single" w:sz="6" w:space="0" w:color="000000"/>
              <w:right w:val="single" w:sz="6" w:space="0" w:color="000000"/>
            </w:tcBorders>
          </w:tcPr>
          <w:p>
            <w:pP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6,647.45</w:t>
            </w:r>
          </w:p>
        </w:tc>
        <w:tc>
          <w:tcPr>
            <w:tcW w:w="1769" w:type="dxa"/>
            <w:tcBorders>
              <w:top w:val="single" w:sz="6" w:space="0" w:color="000000"/>
              <w:left w:val="single" w:sz="6" w:space="0" w:color="000000"/>
              <w:bottom w:val="single" w:sz="6" w:space="0" w:color="000000"/>
              <w:right w:val="single" w:sz="8" w:space="0" w:color="000000"/>
            </w:tcBorders>
          </w:tcPr>
          <w:p>
            <w:pPr/>
          </w:p>
        </w:tc>
      </w:tr>
      <w:tr>
        <w:trPr>
          <w:trHeight w:val="300" w:hRule="exact"/>
        </w:trPr>
        <w:tc>
          <w:tcPr>
            <w:tcW w:w="8524" w:type="dxa"/>
            <w:gridSpan w:val="4"/>
            <w:tcBorders>
              <w:top w:val="single" w:sz="6" w:space="0" w:color="000000"/>
              <w:left w:val="single" w:sz="8" w:space="0" w:color="000000"/>
              <w:bottom w:val="single" w:sz="6" w:space="0" w:color="000000"/>
              <w:right w:val="single" w:sz="8"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日前五大客户</w:t>
            </w:r>
          </w:p>
        </w:tc>
      </w:tr>
      <w:tr>
        <w:trPr>
          <w:trHeight w:val="560" w:hRule="exact"/>
        </w:trPr>
        <w:tc>
          <w:tcPr>
            <w:tcW w:w="3344"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03"/>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是否存在关联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66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期末余额形成原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因</w:t>
            </w:r>
          </w:p>
        </w:tc>
      </w:tr>
      <w:tr>
        <w:trPr>
          <w:trHeight w:val="288" w:hRule="exact"/>
        </w:trPr>
        <w:tc>
          <w:tcPr>
            <w:tcW w:w="3344" w:type="dxa"/>
            <w:tcBorders>
              <w:top w:val="single" w:sz="6" w:space="0" w:color="000000"/>
              <w:left w:val="single" w:sz="8"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湖南建工德顺电子科技有限公司</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708"/>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1,799.50</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3" w:lineRule="exact"/>
              <w:ind w:left="456"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288" w:hRule="exact"/>
        </w:trPr>
        <w:tc>
          <w:tcPr>
            <w:tcW w:w="3344" w:type="dxa"/>
            <w:tcBorders>
              <w:top w:val="single" w:sz="6" w:space="0" w:color="000000"/>
              <w:left w:val="single" w:sz="8"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安信证券股份有限公司</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8"/>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1,045.08</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286" w:hRule="exact"/>
        </w:trPr>
        <w:tc>
          <w:tcPr>
            <w:tcW w:w="3344" w:type="dxa"/>
            <w:tcBorders>
              <w:top w:val="single" w:sz="6" w:space="0" w:color="000000"/>
              <w:left w:val="single" w:sz="8"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中建电子工程有限公司</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8"/>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929.5</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288" w:hRule="exact"/>
        </w:trPr>
        <w:tc>
          <w:tcPr>
            <w:tcW w:w="3344" w:type="dxa"/>
            <w:tcBorders>
              <w:top w:val="single" w:sz="6" w:space="0" w:color="000000"/>
              <w:left w:val="single" w:sz="8"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西藏东方财富证券股份有限公司</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708"/>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448.29</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3" w:lineRule="exact"/>
              <w:ind w:left="456"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288" w:hRule="exact"/>
        </w:trPr>
        <w:tc>
          <w:tcPr>
            <w:tcW w:w="3344" w:type="dxa"/>
            <w:tcBorders>
              <w:top w:val="single" w:sz="6" w:space="0" w:color="000000"/>
              <w:left w:val="single" w:sz="8"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平安银行股份有限公司</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8"/>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437.12</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302" w:hRule="exact"/>
        </w:trPr>
        <w:tc>
          <w:tcPr>
            <w:tcW w:w="3344" w:type="dxa"/>
            <w:tcBorders>
              <w:top w:val="single" w:sz="6" w:space="0" w:color="000000"/>
              <w:left w:val="single" w:sz="8" w:space="0" w:color="000000"/>
              <w:bottom w:val="single" w:sz="8" w:space="0" w:color="000000"/>
              <w:right w:val="single" w:sz="6"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42" w:type="dxa"/>
            <w:tcBorders>
              <w:top w:val="single" w:sz="6" w:space="0" w:color="000000"/>
              <w:left w:val="single" w:sz="6" w:space="0" w:color="000000"/>
              <w:bottom w:val="single" w:sz="8" w:space="0" w:color="000000"/>
              <w:right w:val="single" w:sz="6" w:space="0" w:color="000000"/>
            </w:tcBorders>
          </w:tcPr>
          <w:p>
            <w:pPr/>
          </w:p>
        </w:tc>
        <w:tc>
          <w:tcPr>
            <w:tcW w:w="1769" w:type="dxa"/>
            <w:tcBorders>
              <w:top w:val="single" w:sz="6" w:space="0" w:color="000000"/>
              <w:left w:val="single" w:sz="6" w:space="0" w:color="000000"/>
              <w:bottom w:val="single" w:sz="8" w:space="0" w:color="000000"/>
              <w:right w:val="single" w:sz="6"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4,659.49</w:t>
            </w:r>
          </w:p>
        </w:tc>
        <w:tc>
          <w:tcPr>
            <w:tcW w:w="1769" w:type="dxa"/>
            <w:tcBorders>
              <w:top w:val="single" w:sz="6" w:space="0" w:color="000000"/>
              <w:left w:val="single" w:sz="6" w:space="0" w:color="000000"/>
              <w:bottom w:val="single" w:sz="8" w:space="0" w:color="000000"/>
              <w:right w:val="single" w:sz="8" w:space="0" w:color="000000"/>
            </w:tcBorders>
          </w:tcPr>
          <w:p>
            <w:pPr/>
          </w:p>
        </w:tc>
      </w:tr>
    </w:tbl>
    <w:p>
      <w:pPr>
        <w:pStyle w:val="BodyText"/>
        <w:spacing w:line="240" w:lineRule="auto" w:before="64"/>
        <w:ind w:left="640" w:right="395"/>
        <w:jc w:val="left"/>
      </w:pPr>
      <w:r>
        <w:rPr/>
        <w:t>子公司齐普生</w:t>
      </w:r>
      <w:r>
        <w:rPr>
          <w:spacing w:val="-54"/>
        </w:rPr>
        <w:t> </w:t>
      </w:r>
      <w:r>
        <w:rPr>
          <w:rFonts w:ascii="宋体" w:hAnsi="宋体" w:cs="宋体" w:eastAsia="宋体" w:hint="default"/>
        </w:rPr>
        <w:t>2018</w:t>
      </w:r>
      <w:r>
        <w:rPr>
          <w:rFonts w:ascii="宋体" w:hAnsi="宋体" w:cs="宋体" w:eastAsia="宋体" w:hint="default"/>
          <w:spacing w:val="-56"/>
        </w:rPr>
        <w:t> </w:t>
      </w:r>
      <w:r>
        <w:rPr/>
        <w:t>年末应收账款余额较</w:t>
      </w:r>
      <w:r>
        <w:rPr>
          <w:spacing w:val="-54"/>
        </w:rPr>
        <w:t> </w:t>
      </w:r>
      <w:r>
        <w:rPr>
          <w:rFonts w:ascii="宋体" w:hAnsi="宋体" w:cs="宋体" w:eastAsia="宋体" w:hint="default"/>
        </w:rPr>
        <w:t>2017</w:t>
      </w:r>
      <w:r>
        <w:rPr>
          <w:rFonts w:ascii="宋体" w:hAnsi="宋体" w:cs="宋体" w:eastAsia="宋体" w:hint="default"/>
          <w:spacing w:val="-56"/>
        </w:rPr>
        <w:t> </w:t>
      </w:r>
      <w:r>
        <w:rPr/>
        <w:t>年末增加</w:t>
      </w:r>
      <w:r>
        <w:rPr>
          <w:spacing w:val="-54"/>
        </w:rPr>
        <w:t> </w:t>
      </w:r>
      <w:r>
        <w:rPr>
          <w:rFonts w:ascii="宋体" w:hAnsi="宋体" w:cs="宋体" w:eastAsia="宋体" w:hint="default"/>
        </w:rPr>
        <w:t>12,924.93</w:t>
      </w:r>
      <w:r>
        <w:rPr>
          <w:rFonts w:ascii="宋体" w:hAnsi="宋体" w:cs="宋体" w:eastAsia="宋体" w:hint="default"/>
          <w:spacing w:val="-54"/>
        </w:rPr>
        <w:t> </w:t>
      </w:r>
      <w:r>
        <w:rPr/>
        <w:t>万元情况如下</w:t>
      </w:r>
    </w:p>
    <w:p>
      <w:pPr>
        <w:spacing w:line="240" w:lineRule="auto" w:before="10"/>
        <w:rPr>
          <w:rFonts w:ascii="宋体" w:hAnsi="宋体" w:cs="宋体" w:eastAsia="宋体" w:hint="default"/>
          <w:sz w:val="27"/>
          <w:szCs w:val="27"/>
        </w:rPr>
      </w:pPr>
    </w:p>
    <w:p>
      <w:pPr>
        <w:pStyle w:val="BodyText"/>
        <w:tabs>
          <w:tab w:pos="1577" w:val="left" w:leader="none"/>
        </w:tabs>
        <w:spacing w:line="240" w:lineRule="auto"/>
        <w:ind w:left="0" w:right="235"/>
        <w:jc w:val="right"/>
      </w:pPr>
      <w:r>
        <w:rPr>
          <w:spacing w:val="-1"/>
        </w:rPr>
        <w:t>币种：人民币</w:t>
        <w:tab/>
      </w:r>
      <w:r>
        <w:rPr>
          <w:spacing w:val="-2"/>
        </w:rPr>
        <w:t>单位：万元</w:t>
      </w:r>
    </w:p>
    <w:p>
      <w:pPr>
        <w:spacing w:line="240" w:lineRule="auto" w:before="12"/>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3317"/>
        <w:gridCol w:w="2487"/>
        <w:gridCol w:w="2485"/>
      </w:tblGrid>
      <w:tr>
        <w:trPr>
          <w:trHeight w:val="625" w:hRule="exact"/>
        </w:trPr>
        <w:tc>
          <w:tcPr>
            <w:tcW w:w="33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36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36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93" w:hRule="exact"/>
        </w:trPr>
        <w:tc>
          <w:tcPr>
            <w:tcW w:w="331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应收账款余额</w:t>
            </w:r>
          </w:p>
        </w:tc>
        <w:tc>
          <w:tcPr>
            <w:tcW w:w="248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30,558.91</w:t>
            </w:r>
          </w:p>
        </w:tc>
        <w:tc>
          <w:tcPr>
            <w:tcW w:w="2485"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17,633.98</w:t>
            </w:r>
          </w:p>
        </w:tc>
      </w:tr>
      <w:tr>
        <w:trPr>
          <w:trHeight w:val="293" w:hRule="exact"/>
        </w:trPr>
        <w:tc>
          <w:tcPr>
            <w:tcW w:w="33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应收账款增幅（</w:t>
            </w:r>
            <w:r>
              <w:rPr>
                <w:rFonts w:ascii="宋体" w:hAnsi="宋体" w:cs="宋体" w:eastAsia="宋体" w:hint="default"/>
                <w:sz w:val="21"/>
                <w:szCs w:val="21"/>
              </w:rPr>
              <w:t>%</w:t>
            </w:r>
            <w:r>
              <w:rPr>
                <w:rFonts w:ascii="宋体" w:hAnsi="宋体" w:cs="宋体" w:eastAsia="宋体" w:hint="default"/>
                <w:sz w:val="21"/>
                <w:szCs w:val="21"/>
              </w:rPr>
              <w:t>）</w:t>
            </w:r>
          </w:p>
        </w:tc>
        <w:tc>
          <w:tcPr>
            <w:tcW w:w="248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73.30</w:t>
            </w:r>
          </w:p>
        </w:tc>
        <w:tc>
          <w:tcPr>
            <w:tcW w:w="248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293" w:hRule="exact"/>
        </w:trPr>
        <w:tc>
          <w:tcPr>
            <w:tcW w:w="33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78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48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78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293" w:hRule="exact"/>
        </w:trPr>
        <w:tc>
          <w:tcPr>
            <w:tcW w:w="33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48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331,386.50</w:t>
            </w:r>
          </w:p>
        </w:tc>
        <w:tc>
          <w:tcPr>
            <w:tcW w:w="248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276,341.30</w:t>
            </w:r>
          </w:p>
        </w:tc>
      </w:tr>
      <w:tr>
        <w:trPr>
          <w:trHeight w:val="290" w:hRule="exact"/>
        </w:trPr>
        <w:tc>
          <w:tcPr>
            <w:tcW w:w="33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营业收入增幅（</w:t>
            </w:r>
            <w:r>
              <w:rPr>
                <w:rFonts w:ascii="宋体" w:hAnsi="宋体" w:cs="宋体" w:eastAsia="宋体" w:hint="default"/>
                <w:sz w:val="21"/>
                <w:szCs w:val="21"/>
              </w:rPr>
              <w:t>%</w:t>
            </w:r>
            <w:r>
              <w:rPr>
                <w:rFonts w:ascii="宋体" w:hAnsi="宋体" w:cs="宋体" w:eastAsia="宋体" w:hint="default"/>
                <w:sz w:val="21"/>
                <w:szCs w:val="21"/>
              </w:rPr>
              <w:t>）</w:t>
            </w:r>
          </w:p>
        </w:tc>
        <w:tc>
          <w:tcPr>
            <w:tcW w:w="248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19.92</w:t>
            </w:r>
          </w:p>
        </w:tc>
        <w:tc>
          <w:tcPr>
            <w:tcW w:w="248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293" w:hRule="exact"/>
        </w:trPr>
        <w:tc>
          <w:tcPr>
            <w:tcW w:w="331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48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6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85"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6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93" w:hRule="exact"/>
        </w:trPr>
        <w:tc>
          <w:tcPr>
            <w:tcW w:w="33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应收账款期末前五名余额</w:t>
            </w:r>
          </w:p>
        </w:tc>
        <w:tc>
          <w:tcPr>
            <w:tcW w:w="248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10,356.23</w:t>
            </w:r>
          </w:p>
        </w:tc>
        <w:tc>
          <w:tcPr>
            <w:tcW w:w="248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4,084.19</w:t>
            </w:r>
          </w:p>
        </w:tc>
      </w:tr>
      <w:tr>
        <w:trPr>
          <w:trHeight w:val="293" w:hRule="exact"/>
        </w:trPr>
        <w:tc>
          <w:tcPr>
            <w:tcW w:w="33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10"/>
              <w:jc w:val="left"/>
              <w:rPr>
                <w:rFonts w:ascii="宋体" w:hAnsi="宋体" w:cs="宋体" w:eastAsia="宋体" w:hint="default"/>
                <w:sz w:val="21"/>
                <w:szCs w:val="21"/>
              </w:rPr>
            </w:pPr>
            <w:r>
              <w:rPr>
                <w:rFonts w:ascii="宋体" w:hAnsi="宋体" w:cs="宋体" w:eastAsia="宋体" w:hint="default"/>
                <w:spacing w:val="-5"/>
                <w:sz w:val="21"/>
                <w:szCs w:val="21"/>
              </w:rPr>
              <w:t>应收账款期末前五名余额增幅（</w:t>
            </w:r>
            <w:r>
              <w:rPr>
                <w:rFonts w:ascii="宋体" w:hAnsi="宋体" w:cs="宋体" w:eastAsia="宋体" w:hint="default"/>
                <w:spacing w:val="-5"/>
                <w:sz w:val="21"/>
                <w:szCs w:val="21"/>
              </w:rPr>
              <w:t>%</w:t>
            </w:r>
            <w:r>
              <w:rPr>
                <w:rFonts w:ascii="宋体" w:hAnsi="宋体" w:cs="宋体" w:eastAsia="宋体" w:hint="default"/>
                <w:spacing w:val="-5"/>
                <w:sz w:val="21"/>
                <w:szCs w:val="21"/>
              </w:rPr>
              <w:t>）</w:t>
            </w:r>
          </w:p>
        </w:tc>
        <w:tc>
          <w:tcPr>
            <w:tcW w:w="248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153.57</w:t>
            </w:r>
          </w:p>
        </w:tc>
        <w:tc>
          <w:tcPr>
            <w:tcW w:w="248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bl>
    <w:p>
      <w:pPr>
        <w:pStyle w:val="BodyText"/>
        <w:spacing w:line="408" w:lineRule="auto" w:before="64"/>
        <w:ind w:right="0" w:firstLine="419"/>
        <w:jc w:val="left"/>
      </w:pPr>
      <w:r>
        <w:rPr>
          <w:spacing w:val="-14"/>
          <w:w w:val="100"/>
        </w:rPr>
        <w:t>如上表，</w:t>
      </w:r>
      <w:r>
        <w:rPr>
          <w:rFonts w:ascii="宋体" w:hAnsi="宋体" w:cs="宋体" w:eastAsia="宋体" w:hint="default"/>
          <w:spacing w:val="-14"/>
          <w:w w:val="100"/>
        </w:rPr>
        <w:t>2018</w:t>
      </w:r>
      <w:r>
        <w:rPr>
          <w:rFonts w:ascii="宋体" w:hAnsi="宋体" w:cs="宋体" w:eastAsia="宋体" w:hint="default"/>
          <w:spacing w:val="-47"/>
          <w:w w:val="100"/>
        </w:rPr>
        <w:t> </w:t>
      </w:r>
      <w:r>
        <w:rPr>
          <w:spacing w:val="-2"/>
          <w:w w:val="100"/>
        </w:rPr>
        <w:t>年末全资子公司齐普生应收账款增加</w:t>
      </w:r>
      <w:r>
        <w:rPr>
          <w:spacing w:val="-50"/>
          <w:w w:val="100"/>
        </w:rPr>
        <w:t> </w:t>
      </w:r>
      <w:r>
        <w:rPr>
          <w:rFonts w:ascii="宋体" w:hAnsi="宋体" w:cs="宋体" w:eastAsia="宋体" w:hint="default"/>
          <w:spacing w:val="-1"/>
          <w:w w:val="100"/>
        </w:rPr>
        <w:t>12,924.93</w:t>
      </w:r>
      <w:r>
        <w:rPr>
          <w:rFonts w:ascii="宋体" w:hAnsi="宋体" w:cs="宋体" w:eastAsia="宋体" w:hint="default"/>
          <w:spacing w:val="-50"/>
          <w:w w:val="100"/>
        </w:rPr>
        <w:t> </w:t>
      </w:r>
      <w:r>
        <w:rPr>
          <w:spacing w:val="-16"/>
          <w:w w:val="100"/>
        </w:rPr>
        <w:t>万元，同比增长</w:t>
      </w:r>
      <w:r>
        <w:rPr>
          <w:spacing w:val="-50"/>
          <w:w w:val="100"/>
        </w:rPr>
        <w:t> </w:t>
      </w:r>
      <w:r>
        <w:rPr>
          <w:rFonts w:ascii="宋体" w:hAnsi="宋体" w:cs="宋体" w:eastAsia="宋体" w:hint="default"/>
          <w:spacing w:val="-1"/>
          <w:w w:val="100"/>
        </w:rPr>
        <w:t>73.30%</w:t>
      </w:r>
      <w:r>
        <w:rPr>
          <w:spacing w:val="-1"/>
          <w:w w:val="100"/>
        </w:rPr>
        <w:t>。</w:t>
      </w:r>
      <w:r>
        <w:rPr>
          <w:w w:val="100"/>
        </w:rPr>
        <w:t> </w:t>
      </w:r>
      <w:r>
        <w:rPr>
          <w:spacing w:val="-7"/>
        </w:rPr>
        <w:t>应收账款出现大幅增加主要原因系：</w:t>
      </w:r>
      <w:r>
        <w:rPr>
          <w:rFonts w:ascii="宋体" w:hAnsi="宋体" w:cs="宋体" w:eastAsia="宋体" w:hint="default"/>
          <w:spacing w:val="-7"/>
        </w:rPr>
        <w:t>1</w:t>
      </w:r>
      <w:r>
        <w:rPr>
          <w:spacing w:val="-7"/>
        </w:rPr>
        <w:t>）受整个行业影响，齐普生所从事的大型网络服务器、</w:t>
      </w:r>
    </w:p>
    <w:p>
      <w:pPr>
        <w:spacing w:after="0" w:line="408" w:lineRule="auto"/>
        <w:jc w:val="left"/>
        <w:sectPr>
          <w:pgSz w:w="11910" w:h="16840"/>
          <w:pgMar w:header="877" w:footer="1195" w:top="1100" w:bottom="1380" w:left="1580" w:right="1560"/>
        </w:sectPr>
      </w:pPr>
    </w:p>
    <w:p>
      <w:pPr>
        <w:spacing w:line="240" w:lineRule="auto" w:before="10"/>
        <w:rPr>
          <w:rFonts w:ascii="宋体" w:hAnsi="宋体" w:cs="宋体" w:eastAsia="宋体" w:hint="default"/>
          <w:sz w:val="26"/>
          <w:szCs w:val="26"/>
        </w:rPr>
      </w:pPr>
    </w:p>
    <w:p>
      <w:pPr>
        <w:pStyle w:val="BodyText"/>
        <w:spacing w:line="408" w:lineRule="auto" w:before="36"/>
        <w:ind w:right="231"/>
        <w:jc w:val="both"/>
      </w:pPr>
      <w:r>
        <w:rPr/>
        <w:t>大型交换机、路由器等专用设备分销业务订单需求增加，营业收入同比增长</w:t>
      </w:r>
      <w:r>
        <w:rPr>
          <w:spacing w:val="5"/>
        </w:rPr>
        <w:t> </w:t>
      </w:r>
      <w:r>
        <w:rPr>
          <w:rFonts w:ascii="宋体" w:hAnsi="宋体" w:cs="宋体" w:eastAsia="宋体" w:hint="default"/>
        </w:rPr>
        <w:t>19.92%</w:t>
      </w:r>
      <w:r>
        <w:rPr/>
        <w:t>，导致</w:t>
      </w:r>
      <w:r>
        <w:rPr>
          <w:w w:val="100"/>
        </w:rPr>
        <w:t> </w:t>
      </w:r>
      <w:r>
        <w:rPr>
          <w:spacing w:val="-1"/>
        </w:rPr>
        <w:t>应收账款相应增长；</w:t>
      </w:r>
      <w:r>
        <w:rPr>
          <w:rFonts w:ascii="宋体" w:hAnsi="宋体" w:cs="宋体" w:eastAsia="宋体" w:hint="default"/>
          <w:spacing w:val="-1"/>
        </w:rPr>
        <w:t>2</w:t>
      </w:r>
      <w:r>
        <w:rPr>
          <w:spacing w:val="-1"/>
        </w:rPr>
        <w:t>）齐普生营业收入受季节性因素影响，客户第四季度下单采购确认销</w:t>
      </w:r>
      <w:r>
        <w:rPr>
          <w:spacing w:val="-57"/>
        </w:rPr>
        <w:t> </w:t>
      </w:r>
      <w:r>
        <w:rPr>
          <w:spacing w:val="-57"/>
        </w:rPr>
      </w:r>
      <w:r>
        <w:rPr/>
        <w:t>售收入，会导致部分金额较大项目应收账款期末余额大幅增加。其中，</w:t>
      </w:r>
      <w:r>
        <w:rPr>
          <w:rFonts w:ascii="宋体" w:hAnsi="宋体" w:cs="宋体" w:eastAsia="宋体" w:hint="default"/>
        </w:rPr>
        <w:t>2018</w:t>
      </w:r>
      <w:r>
        <w:rPr>
          <w:rFonts w:ascii="宋体" w:hAnsi="宋体" w:cs="宋体" w:eastAsia="宋体" w:hint="default"/>
          <w:spacing w:val="7"/>
        </w:rPr>
        <w:t> </w:t>
      </w:r>
      <w:r>
        <w:rPr/>
        <w:t>年末齐普生应</w:t>
      </w:r>
      <w:r>
        <w:rPr>
          <w:w w:val="100"/>
        </w:rPr>
        <w:t> </w:t>
      </w:r>
      <w:r>
        <w:rPr/>
        <w:t>收账款前五名余额较</w:t>
      </w:r>
      <w:r>
        <w:rPr>
          <w:spacing w:val="-47"/>
        </w:rPr>
        <w:t> </w:t>
      </w:r>
      <w:r>
        <w:rPr>
          <w:rFonts w:ascii="宋体" w:hAnsi="宋体" w:cs="宋体" w:eastAsia="宋体" w:hint="default"/>
        </w:rPr>
        <w:t>2017</w:t>
      </w:r>
      <w:r>
        <w:rPr>
          <w:rFonts w:ascii="宋体" w:hAnsi="宋体" w:cs="宋体" w:eastAsia="宋体" w:hint="default"/>
          <w:spacing w:val="-49"/>
        </w:rPr>
        <w:t> </w:t>
      </w:r>
      <w:r>
        <w:rPr/>
        <w:t>年末增加</w:t>
      </w:r>
      <w:r>
        <w:rPr>
          <w:spacing w:val="-47"/>
        </w:rPr>
        <w:t> </w:t>
      </w:r>
      <w:r>
        <w:rPr>
          <w:rFonts w:ascii="宋体" w:hAnsi="宋体" w:cs="宋体" w:eastAsia="宋体" w:hint="default"/>
        </w:rPr>
        <w:t>6,272.03</w:t>
      </w:r>
      <w:r>
        <w:rPr>
          <w:rFonts w:ascii="宋体" w:hAnsi="宋体" w:cs="宋体" w:eastAsia="宋体" w:hint="default"/>
          <w:spacing w:val="-49"/>
        </w:rPr>
        <w:t> </w:t>
      </w:r>
      <w:r>
        <w:rPr>
          <w:spacing w:val="-4"/>
        </w:rPr>
        <w:t>万元，增长比例为</w:t>
      </w:r>
      <w:r>
        <w:rPr>
          <w:spacing w:val="-46"/>
        </w:rPr>
        <w:t> </w:t>
      </w:r>
      <w:r>
        <w:rPr>
          <w:rFonts w:ascii="宋体" w:hAnsi="宋体" w:cs="宋体" w:eastAsia="宋体" w:hint="default"/>
          <w:spacing w:val="-3"/>
        </w:rPr>
        <w:t>153.57%</w:t>
      </w:r>
      <w:r>
        <w:rPr>
          <w:spacing w:val="-3"/>
        </w:rPr>
        <w:t>，主要原因系客户</w:t>
      </w:r>
    </w:p>
    <w:p>
      <w:pPr>
        <w:pStyle w:val="BodyText"/>
        <w:spacing w:line="408" w:lineRule="auto" w:before="46"/>
        <w:ind w:right="131"/>
        <w:jc w:val="both"/>
      </w:pPr>
      <w:r>
        <w:rPr>
          <w:spacing w:val="-2"/>
          <w:w w:val="100"/>
        </w:rPr>
        <w:t>北京航天紫光科技有限公司在</w:t>
      </w:r>
      <w:r>
        <w:rPr>
          <w:spacing w:val="-51"/>
          <w:w w:val="100"/>
        </w:rPr>
        <w:t> </w:t>
      </w:r>
      <w:r>
        <w:rPr>
          <w:rFonts w:ascii="宋体" w:hAnsi="宋体" w:cs="宋体" w:eastAsia="宋体" w:hint="default"/>
          <w:spacing w:val="-1"/>
          <w:w w:val="100"/>
        </w:rPr>
        <w:t>2018</w:t>
      </w:r>
      <w:r>
        <w:rPr>
          <w:rFonts w:ascii="宋体" w:hAnsi="宋体" w:cs="宋体" w:eastAsia="宋体" w:hint="default"/>
          <w:spacing w:val="-53"/>
          <w:w w:val="100"/>
        </w:rPr>
        <w:t> </w:t>
      </w:r>
      <w:r>
        <w:rPr>
          <w:spacing w:val="-7"/>
          <w:w w:val="100"/>
        </w:rPr>
        <w:t>年第四季度下单采购确认销售收入，导致</w:t>
      </w:r>
      <w:r>
        <w:rPr>
          <w:spacing w:val="-51"/>
          <w:w w:val="100"/>
        </w:rPr>
        <w:t> </w:t>
      </w:r>
      <w:r>
        <w:rPr>
          <w:rFonts w:ascii="宋体" w:hAnsi="宋体" w:cs="宋体" w:eastAsia="宋体" w:hint="default"/>
          <w:spacing w:val="-1"/>
          <w:w w:val="100"/>
        </w:rPr>
        <w:t>2018</w:t>
      </w:r>
      <w:r>
        <w:rPr>
          <w:rFonts w:ascii="宋体" w:hAnsi="宋体" w:cs="宋体" w:eastAsia="宋体" w:hint="default"/>
          <w:spacing w:val="-50"/>
          <w:w w:val="100"/>
        </w:rPr>
        <w:t> </w:t>
      </w:r>
      <w:r>
        <w:rPr>
          <w:spacing w:val="-2"/>
          <w:w w:val="100"/>
        </w:rPr>
        <w:t>年末应收</w:t>
      </w:r>
      <w:r>
        <w:rPr>
          <w:spacing w:val="-99"/>
          <w:w w:val="100"/>
        </w:rPr>
        <w:t> </w:t>
      </w:r>
      <w:r>
        <w:rPr>
          <w:spacing w:val="-99"/>
          <w:w w:val="100"/>
        </w:rPr>
      </w:r>
      <w:r>
        <w:rPr/>
        <w:t>账款余额同比增加</w:t>
      </w:r>
      <w:r>
        <w:rPr>
          <w:spacing w:val="-54"/>
        </w:rPr>
        <w:t> </w:t>
      </w:r>
      <w:r>
        <w:rPr>
          <w:rFonts w:ascii="宋体" w:hAnsi="宋体" w:cs="宋体" w:eastAsia="宋体" w:hint="default"/>
        </w:rPr>
        <w:t>6,229.15</w:t>
      </w:r>
      <w:r>
        <w:rPr>
          <w:rFonts w:ascii="宋体" w:hAnsi="宋体" w:cs="宋体" w:eastAsia="宋体" w:hint="default"/>
          <w:spacing w:val="-53"/>
        </w:rPr>
        <w:t> </w:t>
      </w:r>
      <w:r>
        <w:rPr/>
        <w:t>万元。齐普生</w:t>
      </w:r>
      <w:r>
        <w:rPr>
          <w:spacing w:val="-54"/>
        </w:rPr>
        <w:t> </w:t>
      </w:r>
      <w:r>
        <w:rPr>
          <w:rFonts w:ascii="宋体" w:hAnsi="宋体" w:cs="宋体" w:eastAsia="宋体" w:hint="default"/>
        </w:rPr>
        <w:t>2017</w:t>
      </w:r>
      <w:r>
        <w:rPr/>
        <w:t>、</w:t>
      </w:r>
      <w:r>
        <w:rPr>
          <w:rFonts w:ascii="宋体" w:hAnsi="宋体" w:cs="宋体" w:eastAsia="宋体" w:hint="default"/>
        </w:rPr>
        <w:t>2018</w:t>
      </w:r>
      <w:r>
        <w:rPr>
          <w:rFonts w:ascii="宋体" w:hAnsi="宋体" w:cs="宋体" w:eastAsia="宋体" w:hint="default"/>
          <w:spacing w:val="-54"/>
        </w:rPr>
        <w:t> </w:t>
      </w:r>
      <w:r>
        <w:rPr/>
        <w:t>年度前五名客户应收账款明细如下：</w:t>
      </w:r>
    </w:p>
    <w:p>
      <w:pPr>
        <w:pStyle w:val="BodyText"/>
        <w:tabs>
          <w:tab w:pos="1577" w:val="left" w:leader="none"/>
        </w:tabs>
        <w:spacing w:line="240" w:lineRule="auto" w:before="46"/>
        <w:ind w:left="0" w:right="235"/>
        <w:jc w:val="right"/>
      </w:pPr>
      <w:r>
        <w:rPr>
          <w:spacing w:val="-1"/>
        </w:rPr>
        <w:t>币种：人民币</w:t>
        <w:tab/>
      </w:r>
      <w:r>
        <w:rPr>
          <w:spacing w:val="-2"/>
        </w:rPr>
        <w:t>单位：万元</w:t>
      </w:r>
    </w:p>
    <w:p>
      <w:pPr>
        <w:spacing w:line="240" w:lineRule="auto" w:before="11"/>
        <w:rPr>
          <w:rFonts w:ascii="宋体" w:hAnsi="宋体" w:cs="宋体" w:eastAsia="宋体" w:hint="default"/>
          <w:sz w:val="9"/>
          <w:szCs w:val="9"/>
        </w:rPr>
      </w:pPr>
    </w:p>
    <w:tbl>
      <w:tblPr>
        <w:tblW w:w="0" w:type="auto"/>
        <w:jc w:val="left"/>
        <w:tblInd w:w="102" w:type="dxa"/>
        <w:tblLayout w:type="fixed"/>
        <w:tblCellMar>
          <w:top w:w="0" w:type="dxa"/>
          <w:left w:w="0" w:type="dxa"/>
          <w:bottom w:w="0" w:type="dxa"/>
          <w:right w:w="0" w:type="dxa"/>
        </w:tblCellMar>
        <w:tblLook w:val="01E0"/>
      </w:tblPr>
      <w:tblGrid>
        <w:gridCol w:w="3344"/>
        <w:gridCol w:w="1642"/>
        <w:gridCol w:w="1769"/>
        <w:gridCol w:w="1769"/>
      </w:tblGrid>
      <w:tr>
        <w:trPr>
          <w:trHeight w:val="291" w:hRule="exact"/>
        </w:trPr>
        <w:tc>
          <w:tcPr>
            <w:tcW w:w="8524" w:type="dxa"/>
            <w:gridSpan w:val="4"/>
            <w:tcBorders>
              <w:top w:val="single" w:sz="8" w:space="0" w:color="000000"/>
              <w:left w:val="single" w:sz="8" w:space="0" w:color="000000"/>
              <w:bottom w:val="single" w:sz="6" w:space="0" w:color="000000"/>
              <w:right w:val="single" w:sz="8"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日前五大客户</w:t>
            </w:r>
          </w:p>
        </w:tc>
      </w:tr>
      <w:tr>
        <w:trPr>
          <w:trHeight w:val="706" w:hRule="exact"/>
        </w:trPr>
        <w:tc>
          <w:tcPr>
            <w:tcW w:w="3344"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74"/>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68"/>
              <w:ind w:left="391" w:right="391"/>
              <w:jc w:val="left"/>
              <w:rPr>
                <w:rFonts w:ascii="宋体" w:hAnsi="宋体" w:cs="宋体" w:eastAsia="宋体" w:hint="default"/>
                <w:sz w:val="21"/>
                <w:szCs w:val="21"/>
              </w:rPr>
            </w:pPr>
            <w:r>
              <w:rPr>
                <w:rFonts w:ascii="宋体" w:hAnsi="宋体" w:cs="宋体" w:eastAsia="宋体" w:hint="default"/>
                <w:sz w:val="21"/>
                <w:szCs w:val="21"/>
              </w:rPr>
              <w:t>是否存在</w:t>
            </w:r>
            <w:r>
              <w:rPr>
                <w:rFonts w:ascii="宋体" w:hAnsi="宋体" w:cs="宋体" w:eastAsia="宋体" w:hint="default"/>
                <w:w w:val="100"/>
                <w:sz w:val="21"/>
                <w:szCs w:val="21"/>
              </w:rPr>
              <w:t> </w:t>
            </w:r>
            <w:r>
              <w:rPr>
                <w:rFonts w:ascii="宋体" w:hAnsi="宋体" w:cs="宋体" w:eastAsia="宋体" w:hint="default"/>
                <w:sz w:val="21"/>
                <w:szCs w:val="21"/>
              </w:rPr>
              <w:t>关联关系</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4"/>
              <w:ind w:left="66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72" w:lineRule="exact" w:before="68"/>
              <w:ind w:left="456" w:right="451"/>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w w:val="100"/>
                <w:sz w:val="21"/>
                <w:szCs w:val="21"/>
              </w:rPr>
              <w:t> </w:t>
            </w:r>
            <w:r>
              <w:rPr>
                <w:rFonts w:ascii="宋体" w:hAnsi="宋体" w:cs="宋体" w:eastAsia="宋体" w:hint="default"/>
                <w:sz w:val="21"/>
                <w:szCs w:val="21"/>
              </w:rPr>
              <w:t>形成原因</w:t>
            </w:r>
          </w:p>
        </w:tc>
      </w:tr>
      <w:tr>
        <w:trPr>
          <w:trHeight w:val="288" w:hRule="exact"/>
        </w:trPr>
        <w:tc>
          <w:tcPr>
            <w:tcW w:w="3344" w:type="dxa"/>
            <w:tcBorders>
              <w:top w:val="single" w:sz="6" w:space="0" w:color="000000"/>
              <w:left w:val="single" w:sz="8"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北京航天紫光科技有限公司</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8"/>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6,229.15</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尚未付款</w:t>
            </w:r>
          </w:p>
        </w:tc>
      </w:tr>
      <w:tr>
        <w:trPr>
          <w:trHeight w:val="286" w:hRule="exact"/>
        </w:trPr>
        <w:tc>
          <w:tcPr>
            <w:tcW w:w="3344" w:type="dxa"/>
            <w:tcBorders>
              <w:top w:val="single" w:sz="6" w:space="0" w:color="000000"/>
              <w:left w:val="single" w:sz="8"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北京扬帆伟业科技有限公司</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8"/>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1,431.93</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尚未付款</w:t>
            </w:r>
          </w:p>
        </w:tc>
      </w:tr>
      <w:tr>
        <w:trPr>
          <w:trHeight w:val="288" w:hRule="exact"/>
        </w:trPr>
        <w:tc>
          <w:tcPr>
            <w:tcW w:w="3344" w:type="dxa"/>
            <w:tcBorders>
              <w:top w:val="single" w:sz="6" w:space="0" w:color="000000"/>
              <w:left w:val="single" w:sz="8"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深圳市耐施菲信息科技有限公司</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708"/>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1,014.28</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3" w:lineRule="exact"/>
              <w:ind w:left="456" w:right="0"/>
              <w:jc w:val="left"/>
              <w:rPr>
                <w:rFonts w:ascii="宋体" w:hAnsi="宋体" w:cs="宋体" w:eastAsia="宋体" w:hint="default"/>
                <w:sz w:val="21"/>
                <w:szCs w:val="21"/>
              </w:rPr>
            </w:pPr>
            <w:r>
              <w:rPr>
                <w:rFonts w:ascii="宋体" w:hAnsi="宋体" w:cs="宋体" w:eastAsia="宋体" w:hint="default"/>
                <w:sz w:val="21"/>
                <w:szCs w:val="21"/>
              </w:rPr>
              <w:t>尚未付款</w:t>
            </w:r>
          </w:p>
        </w:tc>
      </w:tr>
      <w:tr>
        <w:trPr>
          <w:trHeight w:val="288" w:hRule="exact"/>
        </w:trPr>
        <w:tc>
          <w:tcPr>
            <w:tcW w:w="3344" w:type="dxa"/>
            <w:tcBorders>
              <w:top w:val="single" w:sz="6" w:space="0" w:color="000000"/>
              <w:left w:val="single" w:sz="8"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河南卓成网络科技有限公司</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8"/>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842.25</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尚未付款</w:t>
            </w:r>
          </w:p>
        </w:tc>
      </w:tr>
      <w:tr>
        <w:trPr>
          <w:trHeight w:val="288" w:hRule="exact"/>
        </w:trPr>
        <w:tc>
          <w:tcPr>
            <w:tcW w:w="3344" w:type="dxa"/>
            <w:tcBorders>
              <w:top w:val="single" w:sz="6" w:space="0" w:color="000000"/>
              <w:left w:val="single" w:sz="8"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南京盛佳建业科技有限责任公司</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8"/>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838.61</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尚未付款</w:t>
            </w:r>
          </w:p>
        </w:tc>
      </w:tr>
      <w:tr>
        <w:trPr>
          <w:trHeight w:val="300" w:hRule="exact"/>
        </w:trPr>
        <w:tc>
          <w:tcPr>
            <w:tcW w:w="3344" w:type="dxa"/>
            <w:tcBorders>
              <w:top w:val="single" w:sz="6" w:space="0" w:color="000000"/>
              <w:left w:val="single" w:sz="8"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hAnsi="宋体" w:cs="宋体" w:eastAsia="宋体" w:hint="default"/>
                <w:sz w:val="21"/>
                <w:szCs w:val="21"/>
              </w:rPr>
              <w:t>合计</w:t>
            </w:r>
          </w:p>
        </w:tc>
        <w:tc>
          <w:tcPr>
            <w:tcW w:w="1642" w:type="dxa"/>
            <w:tcBorders>
              <w:top w:val="single" w:sz="6" w:space="0" w:color="000000"/>
              <w:left w:val="single" w:sz="6" w:space="0" w:color="000000"/>
              <w:bottom w:val="single" w:sz="6" w:space="0" w:color="000000"/>
              <w:right w:val="single" w:sz="6" w:space="0" w:color="000000"/>
            </w:tcBorders>
          </w:tcPr>
          <w:p>
            <w:pP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10,356.22</w:t>
            </w:r>
          </w:p>
        </w:tc>
        <w:tc>
          <w:tcPr>
            <w:tcW w:w="1769" w:type="dxa"/>
            <w:tcBorders>
              <w:top w:val="single" w:sz="6" w:space="0" w:color="000000"/>
              <w:left w:val="single" w:sz="6" w:space="0" w:color="000000"/>
              <w:bottom w:val="single" w:sz="6" w:space="0" w:color="000000"/>
              <w:right w:val="single" w:sz="8" w:space="0" w:color="000000"/>
            </w:tcBorders>
          </w:tcPr>
          <w:p>
            <w:pPr/>
          </w:p>
        </w:tc>
      </w:tr>
      <w:tr>
        <w:trPr>
          <w:trHeight w:val="300" w:hRule="exact"/>
        </w:trPr>
        <w:tc>
          <w:tcPr>
            <w:tcW w:w="8524" w:type="dxa"/>
            <w:gridSpan w:val="4"/>
            <w:tcBorders>
              <w:top w:val="single" w:sz="6" w:space="0" w:color="000000"/>
              <w:left w:val="single" w:sz="8" w:space="0" w:color="000000"/>
              <w:bottom w:val="single" w:sz="6" w:space="0" w:color="000000"/>
              <w:right w:val="single" w:sz="8" w:space="0" w:color="000000"/>
            </w:tcBorders>
          </w:tcPr>
          <w:p>
            <w:pPr>
              <w:pStyle w:val="TableParagraph"/>
              <w:spacing w:line="253" w:lineRule="exact"/>
              <w:ind w:left="51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日前五大客户</w:t>
            </w:r>
          </w:p>
        </w:tc>
      </w:tr>
      <w:tr>
        <w:trPr>
          <w:trHeight w:val="560" w:hRule="exact"/>
        </w:trPr>
        <w:tc>
          <w:tcPr>
            <w:tcW w:w="3344"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91" w:right="0"/>
              <w:jc w:val="left"/>
              <w:rPr>
                <w:rFonts w:ascii="宋体" w:hAnsi="宋体" w:cs="宋体" w:eastAsia="宋体" w:hint="default"/>
                <w:sz w:val="21"/>
                <w:szCs w:val="21"/>
              </w:rPr>
            </w:pPr>
            <w:r>
              <w:rPr>
                <w:rFonts w:ascii="宋体" w:hAnsi="宋体" w:cs="宋体" w:eastAsia="宋体" w:hint="default"/>
                <w:sz w:val="21"/>
                <w:szCs w:val="21"/>
              </w:rPr>
              <w:t>是否存在</w:t>
            </w:r>
          </w:p>
          <w:p>
            <w:pPr>
              <w:pStyle w:val="TableParagraph"/>
              <w:spacing w:line="273" w:lineRule="exact"/>
              <w:ind w:left="391"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6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39" w:lineRule="exact"/>
              <w:ind w:left="456" w:right="0"/>
              <w:jc w:val="left"/>
              <w:rPr>
                <w:rFonts w:ascii="宋体" w:hAnsi="宋体" w:cs="宋体" w:eastAsia="宋体" w:hint="default"/>
                <w:sz w:val="21"/>
                <w:szCs w:val="21"/>
              </w:rPr>
            </w:pPr>
            <w:r>
              <w:rPr>
                <w:rFonts w:ascii="宋体" w:hAnsi="宋体" w:cs="宋体" w:eastAsia="宋体" w:hint="default"/>
                <w:sz w:val="21"/>
                <w:szCs w:val="21"/>
              </w:rPr>
              <w:t>期末余额</w:t>
            </w:r>
          </w:p>
          <w:p>
            <w:pPr>
              <w:pStyle w:val="TableParagraph"/>
              <w:spacing w:line="273" w:lineRule="exact"/>
              <w:ind w:left="456"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559" w:hRule="exact"/>
        </w:trPr>
        <w:tc>
          <w:tcPr>
            <w:tcW w:w="3344" w:type="dxa"/>
            <w:tcBorders>
              <w:top w:val="single" w:sz="6" w:space="0" w:color="000000"/>
              <w:left w:val="single" w:sz="8"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pacing w:val="10"/>
                <w:sz w:val="21"/>
                <w:szCs w:val="21"/>
              </w:rPr>
              <w:t>内蒙古航联科技开发有限责任公</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708"/>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1,020.43</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02"/>
              <w:ind w:left="456" w:right="0"/>
              <w:jc w:val="left"/>
              <w:rPr>
                <w:rFonts w:ascii="宋体" w:hAnsi="宋体" w:cs="宋体" w:eastAsia="宋体" w:hint="default"/>
                <w:sz w:val="21"/>
                <w:szCs w:val="21"/>
              </w:rPr>
            </w:pPr>
            <w:r>
              <w:rPr>
                <w:rFonts w:ascii="宋体" w:hAnsi="宋体" w:cs="宋体" w:eastAsia="宋体" w:hint="default"/>
                <w:sz w:val="21"/>
                <w:szCs w:val="21"/>
              </w:rPr>
              <w:t>尚未付款</w:t>
            </w:r>
          </w:p>
        </w:tc>
      </w:tr>
      <w:tr>
        <w:trPr>
          <w:trHeight w:val="288" w:hRule="exact"/>
        </w:trPr>
        <w:tc>
          <w:tcPr>
            <w:tcW w:w="3344" w:type="dxa"/>
            <w:tcBorders>
              <w:top w:val="single" w:sz="6" w:space="0" w:color="000000"/>
              <w:left w:val="single" w:sz="8"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安徽合华信息科技有限公司</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8"/>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961.13</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尚未付款</w:t>
            </w:r>
          </w:p>
        </w:tc>
      </w:tr>
      <w:tr>
        <w:trPr>
          <w:trHeight w:val="286" w:hRule="exact"/>
        </w:trPr>
        <w:tc>
          <w:tcPr>
            <w:tcW w:w="3344" w:type="dxa"/>
            <w:tcBorders>
              <w:top w:val="single" w:sz="6" w:space="0" w:color="000000"/>
              <w:left w:val="single" w:sz="8"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金税信息技术服务股份有限公司</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8"/>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859.80</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尚未付款</w:t>
            </w:r>
          </w:p>
        </w:tc>
      </w:tr>
      <w:tr>
        <w:trPr>
          <w:trHeight w:val="288" w:hRule="exact"/>
        </w:trPr>
        <w:tc>
          <w:tcPr>
            <w:tcW w:w="3344" w:type="dxa"/>
            <w:tcBorders>
              <w:top w:val="single" w:sz="6" w:space="0" w:color="000000"/>
              <w:left w:val="single" w:sz="8"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南京思瀚网络技术有限公司</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708"/>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680.76</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3" w:lineRule="exact"/>
              <w:ind w:left="456" w:right="0"/>
              <w:jc w:val="left"/>
              <w:rPr>
                <w:rFonts w:ascii="宋体" w:hAnsi="宋体" w:cs="宋体" w:eastAsia="宋体" w:hint="default"/>
                <w:sz w:val="21"/>
                <w:szCs w:val="21"/>
              </w:rPr>
            </w:pPr>
            <w:r>
              <w:rPr>
                <w:rFonts w:ascii="宋体" w:hAnsi="宋体" w:cs="宋体" w:eastAsia="宋体" w:hint="default"/>
                <w:sz w:val="21"/>
                <w:szCs w:val="21"/>
              </w:rPr>
              <w:t>尚未付款</w:t>
            </w:r>
          </w:p>
        </w:tc>
      </w:tr>
      <w:tr>
        <w:trPr>
          <w:trHeight w:val="288" w:hRule="exact"/>
        </w:trPr>
        <w:tc>
          <w:tcPr>
            <w:tcW w:w="3344" w:type="dxa"/>
            <w:tcBorders>
              <w:top w:val="single" w:sz="6" w:space="0" w:color="000000"/>
              <w:left w:val="single" w:sz="8"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北京中科金财科技股份有限公司</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8"/>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562.07</w:t>
            </w:r>
          </w:p>
        </w:tc>
        <w:tc>
          <w:tcPr>
            <w:tcW w:w="1769" w:type="dxa"/>
            <w:tcBorders>
              <w:top w:val="single" w:sz="6" w:space="0" w:color="000000"/>
              <w:left w:val="single" w:sz="6" w:space="0" w:color="000000"/>
              <w:bottom w:val="single" w:sz="6" w:space="0" w:color="000000"/>
              <w:right w:val="single" w:sz="8"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尚未付款</w:t>
            </w:r>
          </w:p>
        </w:tc>
      </w:tr>
      <w:tr>
        <w:trPr>
          <w:trHeight w:val="302" w:hRule="exact"/>
        </w:trPr>
        <w:tc>
          <w:tcPr>
            <w:tcW w:w="3344" w:type="dxa"/>
            <w:tcBorders>
              <w:top w:val="single" w:sz="6" w:space="0" w:color="000000"/>
              <w:left w:val="single" w:sz="8" w:space="0" w:color="000000"/>
              <w:bottom w:val="single" w:sz="8" w:space="0" w:color="000000"/>
              <w:right w:val="single" w:sz="6" w:space="0" w:color="000000"/>
            </w:tcBorders>
          </w:tcPr>
          <w:p>
            <w:pPr>
              <w:pStyle w:val="TableParagraph"/>
              <w:spacing w:line="248" w:lineRule="exact"/>
              <w:ind w:right="96"/>
              <w:jc w:val="right"/>
              <w:rPr>
                <w:rFonts w:ascii="宋体" w:hAnsi="宋体" w:cs="宋体" w:eastAsia="宋体" w:hint="default"/>
                <w:sz w:val="21"/>
                <w:szCs w:val="21"/>
              </w:rPr>
            </w:pPr>
            <w:r>
              <w:rPr>
                <w:rFonts w:ascii="宋体" w:hAnsi="宋体" w:cs="宋体" w:eastAsia="宋体" w:hint="default"/>
                <w:sz w:val="21"/>
                <w:szCs w:val="21"/>
              </w:rPr>
              <w:t>合计</w:t>
            </w:r>
          </w:p>
        </w:tc>
        <w:tc>
          <w:tcPr>
            <w:tcW w:w="1642" w:type="dxa"/>
            <w:tcBorders>
              <w:top w:val="single" w:sz="6" w:space="0" w:color="000000"/>
              <w:left w:val="single" w:sz="6" w:space="0" w:color="000000"/>
              <w:bottom w:val="single" w:sz="8" w:space="0" w:color="000000"/>
              <w:right w:val="single" w:sz="6" w:space="0" w:color="000000"/>
            </w:tcBorders>
          </w:tcPr>
          <w:p>
            <w:pPr/>
          </w:p>
        </w:tc>
        <w:tc>
          <w:tcPr>
            <w:tcW w:w="1769" w:type="dxa"/>
            <w:tcBorders>
              <w:top w:val="single" w:sz="6" w:space="0" w:color="000000"/>
              <w:left w:val="single" w:sz="6" w:space="0" w:color="000000"/>
              <w:bottom w:val="single" w:sz="8" w:space="0" w:color="000000"/>
              <w:right w:val="single" w:sz="6"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4,084.19</w:t>
            </w:r>
          </w:p>
        </w:tc>
        <w:tc>
          <w:tcPr>
            <w:tcW w:w="1769" w:type="dxa"/>
            <w:tcBorders>
              <w:top w:val="single" w:sz="6" w:space="0" w:color="000000"/>
              <w:left w:val="single" w:sz="6" w:space="0" w:color="000000"/>
              <w:bottom w:val="single" w:sz="8" w:space="0" w:color="000000"/>
              <w:right w:val="single" w:sz="8" w:space="0" w:color="000000"/>
            </w:tcBorders>
          </w:tcPr>
          <w:p>
            <w:pPr/>
          </w:p>
        </w:tc>
      </w:tr>
    </w:tbl>
    <w:p>
      <w:pPr>
        <w:pStyle w:val="BodyText"/>
        <w:spacing w:line="240" w:lineRule="auto" w:before="64"/>
        <w:ind w:left="640" w:right="395"/>
        <w:jc w:val="left"/>
      </w:pPr>
      <w:r>
        <w:rPr>
          <w:rFonts w:ascii="宋体" w:hAnsi="宋体" w:cs="宋体" w:eastAsia="宋体" w:hint="default"/>
        </w:rPr>
        <w:t>3</w:t>
      </w:r>
      <w:r>
        <w:rPr/>
        <w:t>）应收账款增长同行业公司对比情况</w:t>
      </w:r>
    </w:p>
    <w:p>
      <w:pPr>
        <w:spacing w:line="240" w:lineRule="auto" w:before="0"/>
        <w:rPr>
          <w:rFonts w:ascii="宋体" w:hAnsi="宋体" w:cs="宋体" w:eastAsia="宋体" w:hint="default"/>
          <w:sz w:val="25"/>
          <w:szCs w:val="25"/>
        </w:rPr>
      </w:pPr>
    </w:p>
    <w:p>
      <w:pPr>
        <w:pStyle w:val="BodyText"/>
        <w:tabs>
          <w:tab w:pos="1577" w:val="left" w:leader="none"/>
        </w:tabs>
        <w:spacing w:line="240" w:lineRule="auto" w:before="36"/>
        <w:ind w:left="0" w:right="238"/>
        <w:jc w:val="right"/>
      </w:pPr>
      <w:r>
        <w:rPr>
          <w:spacing w:val="-1"/>
        </w:rPr>
        <w:t>币种：人民币</w:t>
        <w:tab/>
      </w:r>
      <w:r>
        <w:rPr>
          <w:spacing w:val="-2"/>
        </w:rPr>
        <w:t>单位：万元</w:t>
      </w:r>
    </w:p>
    <w:p>
      <w:pPr>
        <w:spacing w:line="240" w:lineRule="auto" w:before="13"/>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1039"/>
        <w:gridCol w:w="1390"/>
        <w:gridCol w:w="1217"/>
        <w:gridCol w:w="958"/>
        <w:gridCol w:w="1438"/>
        <w:gridCol w:w="1217"/>
        <w:gridCol w:w="1030"/>
      </w:tblGrid>
      <w:tr>
        <w:trPr>
          <w:trHeight w:val="326" w:hRule="exact"/>
        </w:trPr>
        <w:tc>
          <w:tcPr>
            <w:tcW w:w="1039" w:type="dxa"/>
            <w:vMerge w:val="restart"/>
            <w:tcBorders>
              <w:top w:val="single" w:sz="8" w:space="0" w:color="000000"/>
              <w:left w:val="single" w:sz="8" w:space="0" w:color="000000"/>
              <w:right w:val="single" w:sz="2"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99" w:right="0"/>
              <w:jc w:val="left"/>
              <w:rPr>
                <w:rFonts w:ascii="宋体" w:hAnsi="宋体" w:cs="宋体" w:eastAsia="宋体" w:hint="default"/>
                <w:sz w:val="21"/>
                <w:szCs w:val="21"/>
              </w:rPr>
            </w:pPr>
            <w:r>
              <w:rPr>
                <w:rFonts w:ascii="宋体" w:hAnsi="宋体" w:cs="宋体" w:eastAsia="宋体" w:hint="default"/>
                <w:sz w:val="21"/>
                <w:szCs w:val="21"/>
              </w:rPr>
              <w:t>单位</w:t>
            </w:r>
          </w:p>
        </w:tc>
        <w:tc>
          <w:tcPr>
            <w:tcW w:w="3565" w:type="dxa"/>
            <w:gridSpan w:val="3"/>
            <w:tcBorders>
              <w:top w:val="single" w:sz="8" w:space="0" w:color="000000"/>
              <w:left w:val="single" w:sz="2" w:space="0" w:color="000000"/>
              <w:bottom w:val="single" w:sz="2" w:space="0" w:color="000000"/>
              <w:right w:val="single" w:sz="2" w:space="0" w:color="000000"/>
            </w:tcBorders>
          </w:tcPr>
          <w:p>
            <w:pPr>
              <w:pStyle w:val="TableParagraph"/>
              <w:spacing w:line="265" w:lineRule="exact"/>
              <w:ind w:left="938" w:right="0"/>
              <w:jc w:val="left"/>
              <w:rPr>
                <w:rFonts w:ascii="宋体" w:hAnsi="宋体" w:cs="宋体" w:eastAsia="宋体" w:hint="default"/>
                <w:sz w:val="21"/>
                <w:szCs w:val="21"/>
              </w:rPr>
            </w:pPr>
            <w:r>
              <w:rPr>
                <w:rFonts w:ascii="宋体" w:hAnsi="宋体" w:cs="宋体" w:eastAsia="宋体" w:hint="default"/>
                <w:sz w:val="21"/>
                <w:szCs w:val="21"/>
              </w:rPr>
              <w:t>销售收入（万元）</w:t>
            </w:r>
          </w:p>
        </w:tc>
        <w:tc>
          <w:tcPr>
            <w:tcW w:w="3685" w:type="dxa"/>
            <w:gridSpan w:val="3"/>
            <w:tcBorders>
              <w:top w:val="single" w:sz="8" w:space="0" w:color="000000"/>
              <w:left w:val="single" w:sz="2" w:space="0" w:color="000000"/>
              <w:bottom w:val="single" w:sz="2" w:space="0" w:color="000000"/>
              <w:right w:val="single" w:sz="8" w:space="0" w:color="000000"/>
            </w:tcBorders>
          </w:tcPr>
          <w:p>
            <w:pPr>
              <w:pStyle w:val="TableParagraph"/>
              <w:spacing w:line="265" w:lineRule="exact"/>
              <w:ind w:left="789" w:right="0"/>
              <w:jc w:val="left"/>
              <w:rPr>
                <w:rFonts w:ascii="宋体" w:hAnsi="宋体" w:cs="宋体" w:eastAsia="宋体" w:hint="default"/>
                <w:sz w:val="21"/>
                <w:szCs w:val="21"/>
              </w:rPr>
            </w:pPr>
            <w:r>
              <w:rPr>
                <w:rFonts w:ascii="宋体" w:hAnsi="宋体" w:cs="宋体" w:eastAsia="宋体" w:hint="default"/>
                <w:sz w:val="21"/>
                <w:szCs w:val="21"/>
              </w:rPr>
              <w:t>应收账款余额（万元）</w:t>
            </w:r>
          </w:p>
        </w:tc>
      </w:tr>
      <w:tr>
        <w:trPr>
          <w:trHeight w:val="643" w:hRule="exact"/>
        </w:trPr>
        <w:tc>
          <w:tcPr>
            <w:tcW w:w="1039" w:type="dxa"/>
            <w:vMerge/>
            <w:tcBorders>
              <w:left w:val="single" w:sz="8"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left="24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958"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before="2"/>
              <w:ind w:left="369" w:right="156" w:hanging="209"/>
              <w:jc w:val="left"/>
              <w:rPr>
                <w:rFonts w:ascii="宋体" w:hAnsi="宋体" w:cs="宋体" w:eastAsia="宋体" w:hint="default"/>
                <w:sz w:val="21"/>
                <w:szCs w:val="21"/>
              </w:rPr>
            </w:pPr>
            <w:r>
              <w:rPr>
                <w:rFonts w:ascii="宋体" w:hAnsi="宋体" w:cs="宋体" w:eastAsia="宋体" w:hint="default"/>
                <w:sz w:val="21"/>
                <w:szCs w:val="21"/>
              </w:rPr>
              <w:t>增加幅</w:t>
            </w:r>
            <w:r>
              <w:rPr>
                <w:rFonts w:ascii="宋体" w:hAnsi="宋体" w:cs="宋体" w:eastAsia="宋体" w:hint="default"/>
                <w:spacing w:val="-102"/>
                <w:sz w:val="21"/>
                <w:szCs w:val="21"/>
              </w:rPr>
              <w:t> </w:t>
            </w:r>
            <w:r>
              <w:rPr>
                <w:rFonts w:ascii="宋体" w:hAnsi="宋体" w:cs="宋体" w:eastAsia="宋体" w:hint="default"/>
                <w:sz w:val="21"/>
                <w:szCs w:val="21"/>
              </w:rPr>
              <w:t>度</w:t>
            </w: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left="26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left="15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030" w:type="dxa"/>
            <w:tcBorders>
              <w:top w:val="single" w:sz="2" w:space="0" w:color="000000"/>
              <w:left w:val="single" w:sz="2" w:space="0" w:color="000000"/>
              <w:bottom w:val="single" w:sz="2" w:space="0" w:color="000000"/>
              <w:right w:val="single" w:sz="8" w:space="0" w:color="000000"/>
            </w:tcBorders>
          </w:tcPr>
          <w:p>
            <w:pPr>
              <w:pStyle w:val="TableParagraph"/>
              <w:spacing w:line="273" w:lineRule="auto" w:before="2"/>
              <w:ind w:left="405" w:right="185" w:hanging="209"/>
              <w:jc w:val="left"/>
              <w:rPr>
                <w:rFonts w:ascii="宋体" w:hAnsi="宋体" w:cs="宋体" w:eastAsia="宋体" w:hint="default"/>
                <w:sz w:val="21"/>
                <w:szCs w:val="21"/>
              </w:rPr>
            </w:pPr>
            <w:r>
              <w:rPr>
                <w:rFonts w:ascii="宋体" w:hAnsi="宋体" w:cs="宋体" w:eastAsia="宋体" w:hint="default"/>
                <w:sz w:val="21"/>
                <w:szCs w:val="21"/>
              </w:rPr>
              <w:t>增加幅</w:t>
            </w:r>
            <w:r>
              <w:rPr>
                <w:rFonts w:ascii="宋体" w:hAnsi="宋体" w:cs="宋体" w:eastAsia="宋体" w:hint="default"/>
                <w:spacing w:val="-102"/>
                <w:sz w:val="21"/>
                <w:szCs w:val="21"/>
              </w:rPr>
              <w:t> </w:t>
            </w:r>
            <w:r>
              <w:rPr>
                <w:rFonts w:ascii="宋体" w:hAnsi="宋体" w:cs="宋体" w:eastAsia="宋体" w:hint="default"/>
                <w:sz w:val="21"/>
                <w:szCs w:val="21"/>
              </w:rPr>
              <w:t>度</w:t>
            </w:r>
          </w:p>
        </w:tc>
      </w:tr>
      <w:tr>
        <w:trPr>
          <w:trHeight w:val="629" w:hRule="exact"/>
        </w:trPr>
        <w:tc>
          <w:tcPr>
            <w:tcW w:w="1039" w:type="dxa"/>
            <w:tcBorders>
              <w:top w:val="single" w:sz="2" w:space="0" w:color="000000"/>
              <w:left w:val="single" w:sz="8" w:space="0" w:color="000000"/>
              <w:bottom w:val="single" w:sz="2" w:space="0" w:color="000000"/>
              <w:right w:val="single" w:sz="2" w:space="0" w:color="000000"/>
            </w:tcBorders>
          </w:tcPr>
          <w:p>
            <w:pPr>
              <w:pStyle w:val="TableParagraph"/>
              <w:spacing w:line="273" w:lineRule="auto"/>
              <w:ind w:left="403" w:right="197" w:hanging="209"/>
              <w:jc w:val="left"/>
              <w:rPr>
                <w:rFonts w:ascii="宋体" w:hAnsi="宋体" w:cs="宋体" w:eastAsia="宋体" w:hint="default"/>
                <w:sz w:val="21"/>
                <w:szCs w:val="21"/>
              </w:rPr>
            </w:pPr>
            <w:r>
              <w:rPr>
                <w:rFonts w:ascii="宋体" w:hAnsi="宋体" w:cs="宋体" w:eastAsia="宋体" w:hint="default"/>
                <w:sz w:val="21"/>
                <w:szCs w:val="21"/>
              </w:rPr>
              <w:t>恒生电</w:t>
            </w:r>
            <w:r>
              <w:rPr>
                <w:rFonts w:ascii="宋体" w:hAnsi="宋体" w:cs="宋体" w:eastAsia="宋体" w:hint="default"/>
                <w:spacing w:val="-102"/>
                <w:sz w:val="21"/>
                <w:szCs w:val="21"/>
              </w:rPr>
              <w:t> </w:t>
            </w:r>
            <w:r>
              <w:rPr>
                <w:rFonts w:ascii="宋体" w:hAnsi="宋体" w:cs="宋体" w:eastAsia="宋体" w:hint="default"/>
                <w:sz w:val="21"/>
                <w:szCs w:val="21"/>
              </w:rPr>
              <w:t>子</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8" w:right="0"/>
              <w:jc w:val="left"/>
              <w:rPr>
                <w:rFonts w:ascii="宋体" w:hAnsi="宋体" w:cs="宋体" w:eastAsia="宋体" w:hint="default"/>
                <w:sz w:val="21"/>
                <w:szCs w:val="21"/>
              </w:rPr>
            </w:pPr>
            <w:r>
              <w:rPr>
                <w:rFonts w:ascii="宋体"/>
                <w:sz w:val="21"/>
              </w:rPr>
              <w:t>326,287.92</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266,612.1</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4</w:t>
            </w:r>
          </w:p>
        </w:tc>
        <w:tc>
          <w:tcPr>
            <w:tcW w:w="9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22.38%</w:t>
            </w: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33,778.69</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60" w:right="0"/>
              <w:jc w:val="left"/>
              <w:rPr>
                <w:rFonts w:ascii="宋体" w:hAnsi="宋体" w:cs="宋体" w:eastAsia="宋体" w:hint="default"/>
                <w:sz w:val="21"/>
                <w:szCs w:val="21"/>
              </w:rPr>
            </w:pPr>
            <w:r>
              <w:rPr>
                <w:rFonts w:ascii="宋体"/>
                <w:sz w:val="21"/>
              </w:rPr>
              <w:t>37,137.33</w:t>
            </w:r>
          </w:p>
        </w:tc>
        <w:tc>
          <w:tcPr>
            <w:tcW w:w="1030"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5"/>
              <w:jc w:val="right"/>
              <w:rPr>
                <w:rFonts w:ascii="宋体" w:hAnsi="宋体" w:cs="宋体" w:eastAsia="宋体" w:hint="default"/>
                <w:sz w:val="21"/>
                <w:szCs w:val="21"/>
              </w:rPr>
            </w:pPr>
            <w:r>
              <w:rPr>
                <w:rFonts w:ascii="宋体"/>
                <w:sz w:val="21"/>
              </w:rPr>
              <w:t>-9.04%</w:t>
            </w:r>
          </w:p>
        </w:tc>
      </w:tr>
      <w:tr>
        <w:trPr>
          <w:trHeight w:val="629" w:hRule="exact"/>
        </w:trPr>
        <w:tc>
          <w:tcPr>
            <w:tcW w:w="1039" w:type="dxa"/>
            <w:tcBorders>
              <w:top w:val="single" w:sz="2" w:space="0" w:color="000000"/>
              <w:left w:val="single" w:sz="8" w:space="0" w:color="000000"/>
              <w:bottom w:val="single" w:sz="2" w:space="0" w:color="000000"/>
              <w:right w:val="single" w:sz="2" w:space="0" w:color="000000"/>
            </w:tcBorders>
          </w:tcPr>
          <w:p>
            <w:pPr>
              <w:pStyle w:val="TableParagraph"/>
              <w:spacing w:line="273" w:lineRule="auto"/>
              <w:ind w:left="403" w:right="197" w:hanging="209"/>
              <w:jc w:val="left"/>
              <w:rPr>
                <w:rFonts w:ascii="宋体" w:hAnsi="宋体" w:cs="宋体" w:eastAsia="宋体" w:hint="default"/>
                <w:sz w:val="21"/>
                <w:szCs w:val="21"/>
              </w:rPr>
            </w:pPr>
            <w:r>
              <w:rPr>
                <w:rFonts w:ascii="宋体" w:hAnsi="宋体" w:cs="宋体" w:eastAsia="宋体" w:hint="default"/>
                <w:sz w:val="21"/>
                <w:szCs w:val="21"/>
              </w:rPr>
              <w:t>东软集</w:t>
            </w:r>
            <w:r>
              <w:rPr>
                <w:rFonts w:ascii="宋体" w:hAnsi="宋体" w:cs="宋体" w:eastAsia="宋体" w:hint="default"/>
                <w:spacing w:val="-102"/>
                <w:sz w:val="21"/>
                <w:szCs w:val="21"/>
              </w:rPr>
              <w:t> </w:t>
            </w:r>
            <w:r>
              <w:rPr>
                <w:rFonts w:ascii="宋体" w:hAnsi="宋体" w:cs="宋体" w:eastAsia="宋体" w:hint="default"/>
                <w:sz w:val="21"/>
                <w:szCs w:val="21"/>
              </w:rPr>
              <w:t>团</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8" w:right="0"/>
              <w:jc w:val="left"/>
              <w:rPr>
                <w:rFonts w:ascii="宋体" w:hAnsi="宋体" w:cs="宋体" w:eastAsia="宋体" w:hint="default"/>
                <w:sz w:val="21"/>
                <w:szCs w:val="21"/>
              </w:rPr>
            </w:pPr>
            <w:r>
              <w:rPr>
                <w:rFonts w:ascii="宋体"/>
                <w:sz w:val="21"/>
              </w:rPr>
              <w:t>717,052.01</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713,111.1</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0</w:t>
            </w:r>
          </w:p>
        </w:tc>
        <w:tc>
          <w:tcPr>
            <w:tcW w:w="9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0.55%</w:t>
            </w: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197,512.68</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179,589.0</w:t>
            </w:r>
          </w:p>
          <w:p>
            <w:pPr>
              <w:pStyle w:val="TableParagraph"/>
              <w:spacing w:line="240" w:lineRule="auto" w:before="37"/>
              <w:ind w:right="104"/>
              <w:jc w:val="right"/>
              <w:rPr>
                <w:rFonts w:ascii="宋体" w:hAnsi="宋体" w:cs="宋体" w:eastAsia="宋体" w:hint="default"/>
                <w:sz w:val="21"/>
                <w:szCs w:val="21"/>
              </w:rPr>
            </w:pPr>
            <w:r>
              <w:rPr>
                <w:rFonts w:ascii="宋体"/>
                <w:w w:val="100"/>
                <w:sz w:val="21"/>
              </w:rPr>
              <w:t>0</w:t>
            </w:r>
          </w:p>
        </w:tc>
        <w:tc>
          <w:tcPr>
            <w:tcW w:w="1030"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5"/>
              <w:jc w:val="right"/>
              <w:rPr>
                <w:rFonts w:ascii="宋体" w:hAnsi="宋体" w:cs="宋体" w:eastAsia="宋体" w:hint="default"/>
                <w:sz w:val="21"/>
                <w:szCs w:val="21"/>
              </w:rPr>
            </w:pPr>
            <w:r>
              <w:rPr>
                <w:rFonts w:ascii="宋体"/>
                <w:sz w:val="21"/>
              </w:rPr>
              <w:t>9.98%</w:t>
            </w:r>
          </w:p>
        </w:tc>
      </w:tr>
      <w:tr>
        <w:trPr>
          <w:trHeight w:val="629" w:hRule="exact"/>
        </w:trPr>
        <w:tc>
          <w:tcPr>
            <w:tcW w:w="1039" w:type="dxa"/>
            <w:tcBorders>
              <w:top w:val="single" w:sz="2" w:space="0" w:color="000000"/>
              <w:left w:val="single" w:sz="8" w:space="0" w:color="000000"/>
              <w:bottom w:val="single" w:sz="2" w:space="0" w:color="000000"/>
              <w:right w:val="single" w:sz="2" w:space="0" w:color="000000"/>
            </w:tcBorders>
          </w:tcPr>
          <w:p>
            <w:pPr>
              <w:pStyle w:val="TableParagraph"/>
              <w:spacing w:line="273" w:lineRule="auto"/>
              <w:ind w:left="403" w:right="197" w:hanging="209"/>
              <w:jc w:val="left"/>
              <w:rPr>
                <w:rFonts w:ascii="宋体" w:hAnsi="宋体" w:cs="宋体" w:eastAsia="宋体" w:hint="default"/>
                <w:sz w:val="21"/>
                <w:szCs w:val="21"/>
              </w:rPr>
            </w:pPr>
            <w:r>
              <w:rPr>
                <w:rFonts w:ascii="宋体" w:hAnsi="宋体" w:cs="宋体" w:eastAsia="宋体" w:hint="default"/>
                <w:sz w:val="21"/>
                <w:szCs w:val="21"/>
              </w:rPr>
              <w:t>中国软</w:t>
            </w:r>
            <w:r>
              <w:rPr>
                <w:rFonts w:ascii="宋体" w:hAnsi="宋体" w:cs="宋体" w:eastAsia="宋体" w:hint="default"/>
                <w:spacing w:val="-102"/>
                <w:sz w:val="21"/>
                <w:szCs w:val="21"/>
              </w:rPr>
              <w:t> </w:t>
            </w:r>
            <w:r>
              <w:rPr>
                <w:rFonts w:ascii="宋体" w:hAnsi="宋体" w:cs="宋体" w:eastAsia="宋体" w:hint="default"/>
                <w:sz w:val="21"/>
                <w:szCs w:val="21"/>
              </w:rPr>
              <w:t>件</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8" w:right="0"/>
              <w:jc w:val="left"/>
              <w:rPr>
                <w:rFonts w:ascii="宋体" w:hAnsi="宋体" w:cs="宋体" w:eastAsia="宋体" w:hint="default"/>
                <w:sz w:val="21"/>
                <w:szCs w:val="21"/>
              </w:rPr>
            </w:pPr>
            <w:r>
              <w:rPr>
                <w:rFonts w:ascii="宋体"/>
                <w:sz w:val="21"/>
              </w:rPr>
              <w:t>461,316.14</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494,299.5</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5</w:t>
            </w:r>
          </w:p>
        </w:tc>
        <w:tc>
          <w:tcPr>
            <w:tcW w:w="9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-6.67%</w:t>
            </w: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177,935.39</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137,458.5</w:t>
            </w:r>
          </w:p>
          <w:p>
            <w:pPr>
              <w:pStyle w:val="TableParagraph"/>
              <w:spacing w:line="240" w:lineRule="auto" w:before="37"/>
              <w:ind w:right="104"/>
              <w:jc w:val="right"/>
              <w:rPr>
                <w:rFonts w:ascii="宋体" w:hAnsi="宋体" w:cs="宋体" w:eastAsia="宋体" w:hint="default"/>
                <w:sz w:val="21"/>
                <w:szCs w:val="21"/>
              </w:rPr>
            </w:pPr>
            <w:r>
              <w:rPr>
                <w:rFonts w:ascii="宋体"/>
                <w:w w:val="100"/>
                <w:sz w:val="21"/>
              </w:rPr>
              <w:t>3</w:t>
            </w:r>
          </w:p>
        </w:tc>
        <w:tc>
          <w:tcPr>
            <w:tcW w:w="1030"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5"/>
              <w:jc w:val="right"/>
              <w:rPr>
                <w:rFonts w:ascii="宋体" w:hAnsi="宋体" w:cs="宋体" w:eastAsia="宋体" w:hint="default"/>
                <w:sz w:val="21"/>
                <w:szCs w:val="21"/>
              </w:rPr>
            </w:pPr>
            <w:r>
              <w:rPr>
                <w:rFonts w:ascii="宋体"/>
                <w:sz w:val="21"/>
              </w:rPr>
              <w:t>29.45%</w:t>
            </w:r>
          </w:p>
        </w:tc>
      </w:tr>
      <w:tr>
        <w:trPr>
          <w:trHeight w:val="629" w:hRule="exact"/>
        </w:trPr>
        <w:tc>
          <w:tcPr>
            <w:tcW w:w="1039" w:type="dxa"/>
            <w:tcBorders>
              <w:top w:val="single" w:sz="2" w:space="0" w:color="000000"/>
              <w:left w:val="single" w:sz="8" w:space="0" w:color="000000"/>
              <w:bottom w:val="single" w:sz="2" w:space="0" w:color="000000"/>
              <w:right w:val="single" w:sz="2" w:space="0" w:color="000000"/>
            </w:tcBorders>
          </w:tcPr>
          <w:p>
            <w:pPr>
              <w:pStyle w:val="TableParagraph"/>
              <w:spacing w:line="273" w:lineRule="auto"/>
              <w:ind w:left="403" w:right="197" w:hanging="209"/>
              <w:jc w:val="left"/>
              <w:rPr>
                <w:rFonts w:ascii="宋体" w:hAnsi="宋体" w:cs="宋体" w:eastAsia="宋体" w:hint="default"/>
                <w:sz w:val="21"/>
                <w:szCs w:val="21"/>
              </w:rPr>
            </w:pPr>
            <w:r>
              <w:rPr>
                <w:rFonts w:ascii="宋体" w:hAnsi="宋体" w:cs="宋体" w:eastAsia="宋体" w:hint="default"/>
                <w:sz w:val="21"/>
                <w:szCs w:val="21"/>
              </w:rPr>
              <w:t>南天信</w:t>
            </w:r>
            <w:r>
              <w:rPr>
                <w:rFonts w:ascii="宋体" w:hAnsi="宋体" w:cs="宋体" w:eastAsia="宋体" w:hint="default"/>
                <w:spacing w:val="-102"/>
                <w:sz w:val="21"/>
                <w:szCs w:val="21"/>
              </w:rPr>
              <w:t> </w:t>
            </w:r>
            <w:r>
              <w:rPr>
                <w:rFonts w:ascii="宋体" w:hAnsi="宋体" w:cs="宋体" w:eastAsia="宋体" w:hint="default"/>
                <w:sz w:val="21"/>
                <w:szCs w:val="21"/>
              </w:rPr>
              <w:t>息</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8" w:right="0"/>
              <w:jc w:val="left"/>
              <w:rPr>
                <w:rFonts w:ascii="宋体" w:hAnsi="宋体" w:cs="宋体" w:eastAsia="宋体" w:hint="default"/>
                <w:sz w:val="21"/>
                <w:szCs w:val="21"/>
              </w:rPr>
            </w:pPr>
            <w:r>
              <w:rPr>
                <w:rFonts w:ascii="宋体"/>
                <w:sz w:val="21"/>
              </w:rPr>
              <w:t>277,980.32</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231,580.9</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8</w:t>
            </w:r>
          </w:p>
        </w:tc>
        <w:tc>
          <w:tcPr>
            <w:tcW w:w="9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20.04%</w:t>
            </w: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56,764.04</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60" w:right="0"/>
              <w:jc w:val="left"/>
              <w:rPr>
                <w:rFonts w:ascii="宋体" w:hAnsi="宋体" w:cs="宋体" w:eastAsia="宋体" w:hint="default"/>
                <w:sz w:val="21"/>
                <w:szCs w:val="21"/>
              </w:rPr>
            </w:pPr>
            <w:r>
              <w:rPr>
                <w:rFonts w:ascii="宋体"/>
                <w:sz w:val="21"/>
              </w:rPr>
              <w:t>47,287.24</w:t>
            </w:r>
          </w:p>
        </w:tc>
        <w:tc>
          <w:tcPr>
            <w:tcW w:w="1030"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5"/>
              <w:jc w:val="right"/>
              <w:rPr>
                <w:rFonts w:ascii="宋体" w:hAnsi="宋体" w:cs="宋体" w:eastAsia="宋体" w:hint="default"/>
                <w:sz w:val="21"/>
                <w:szCs w:val="21"/>
              </w:rPr>
            </w:pPr>
            <w:r>
              <w:rPr>
                <w:rFonts w:ascii="宋体"/>
                <w:sz w:val="21"/>
              </w:rPr>
              <w:t>20.04%</w:t>
            </w:r>
          </w:p>
        </w:tc>
      </w:tr>
      <w:tr>
        <w:trPr>
          <w:trHeight w:val="317" w:hRule="exact"/>
        </w:trPr>
        <w:tc>
          <w:tcPr>
            <w:tcW w:w="1039" w:type="dxa"/>
            <w:tcBorders>
              <w:top w:val="single" w:sz="2" w:space="0" w:color="000000"/>
              <w:left w:val="single" w:sz="8" w:space="0" w:color="000000"/>
              <w:bottom w:val="single" w:sz="2" w:space="0" w:color="000000"/>
              <w:right w:val="single" w:sz="2" w:space="0" w:color="000000"/>
            </w:tcBorders>
          </w:tcPr>
          <w:p>
            <w:pPr>
              <w:pStyle w:val="TableParagraph"/>
              <w:spacing w:line="262" w:lineRule="exact"/>
              <w:ind w:left="194" w:right="0"/>
              <w:jc w:val="left"/>
              <w:rPr>
                <w:rFonts w:ascii="宋体" w:hAnsi="宋体" w:cs="宋体" w:eastAsia="宋体" w:hint="default"/>
                <w:sz w:val="21"/>
                <w:szCs w:val="21"/>
              </w:rPr>
            </w:pPr>
            <w:r>
              <w:rPr>
                <w:rFonts w:ascii="宋体" w:hAnsi="宋体" w:cs="宋体" w:eastAsia="宋体" w:hint="default"/>
                <w:sz w:val="21"/>
                <w:szCs w:val="21"/>
              </w:rPr>
              <w:t>东华软</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left="228" w:right="0"/>
              <w:jc w:val="left"/>
              <w:rPr>
                <w:rFonts w:ascii="宋体" w:hAnsi="宋体" w:cs="宋体" w:eastAsia="宋体" w:hint="default"/>
                <w:sz w:val="21"/>
                <w:szCs w:val="21"/>
              </w:rPr>
            </w:pPr>
            <w:r>
              <w:rPr>
                <w:rFonts w:ascii="宋体"/>
                <w:sz w:val="21"/>
              </w:rPr>
              <w:t>847,059.11</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left="57" w:right="0"/>
              <w:jc w:val="center"/>
              <w:rPr>
                <w:rFonts w:ascii="宋体" w:hAnsi="宋体" w:cs="宋体" w:eastAsia="宋体" w:hint="default"/>
                <w:sz w:val="21"/>
                <w:szCs w:val="21"/>
              </w:rPr>
            </w:pPr>
            <w:r>
              <w:rPr>
                <w:rFonts w:ascii="宋体"/>
                <w:sz w:val="21"/>
              </w:rPr>
              <w:t>729,012.8</w:t>
            </w:r>
          </w:p>
        </w:tc>
        <w:tc>
          <w:tcPr>
            <w:tcW w:w="958"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16.19%</w:t>
            </w: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603,866.01</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left="160" w:right="0"/>
              <w:jc w:val="left"/>
              <w:rPr>
                <w:rFonts w:ascii="宋体" w:hAnsi="宋体" w:cs="宋体" w:eastAsia="宋体" w:hint="default"/>
                <w:sz w:val="21"/>
                <w:szCs w:val="21"/>
              </w:rPr>
            </w:pPr>
            <w:r>
              <w:rPr>
                <w:rFonts w:ascii="宋体"/>
                <w:sz w:val="21"/>
              </w:rPr>
              <w:t>507,590.8</w:t>
            </w:r>
          </w:p>
        </w:tc>
        <w:tc>
          <w:tcPr>
            <w:tcW w:w="1030" w:type="dxa"/>
            <w:tcBorders>
              <w:top w:val="single" w:sz="2" w:space="0" w:color="000000"/>
              <w:left w:val="single" w:sz="2" w:space="0" w:color="000000"/>
              <w:bottom w:val="single" w:sz="2"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18.97%</w:t>
            </w:r>
          </w:p>
        </w:tc>
      </w:tr>
    </w:tbl>
    <w:p>
      <w:pPr>
        <w:spacing w:after="0" w:line="262" w:lineRule="exact"/>
        <w:jc w:val="right"/>
        <w:rPr>
          <w:rFonts w:ascii="宋体" w:hAnsi="宋体" w:cs="宋体" w:eastAsia="宋体" w:hint="default"/>
          <w:sz w:val="21"/>
          <w:szCs w:val="21"/>
        </w:rPr>
        <w:sectPr>
          <w:footerReference w:type="default" r:id="rId70"/>
          <w:pgSz w:w="11910" w:h="16840"/>
          <w:pgMar w:footer="1195" w:header="877" w:top="1100" w:bottom="1380" w:left="1580" w:right="1560"/>
        </w:sectPr>
      </w:pPr>
    </w:p>
    <w:p>
      <w:pPr>
        <w:spacing w:line="240" w:lineRule="auto" w:before="8"/>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1039"/>
        <w:gridCol w:w="1390"/>
        <w:gridCol w:w="1217"/>
        <w:gridCol w:w="958"/>
        <w:gridCol w:w="1438"/>
        <w:gridCol w:w="1217"/>
        <w:gridCol w:w="1030"/>
      </w:tblGrid>
      <w:tr>
        <w:trPr>
          <w:trHeight w:val="324" w:hRule="exact"/>
        </w:trPr>
        <w:tc>
          <w:tcPr>
            <w:tcW w:w="1039" w:type="dxa"/>
            <w:vMerge w:val="restart"/>
            <w:tcBorders>
              <w:top w:val="single" w:sz="8" w:space="0" w:color="000000"/>
              <w:left w:val="single" w:sz="8" w:space="0" w:color="000000"/>
              <w:right w:val="single" w:sz="2"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99" w:right="0"/>
              <w:jc w:val="left"/>
              <w:rPr>
                <w:rFonts w:ascii="宋体" w:hAnsi="宋体" w:cs="宋体" w:eastAsia="宋体" w:hint="default"/>
                <w:sz w:val="21"/>
                <w:szCs w:val="21"/>
              </w:rPr>
            </w:pPr>
            <w:r>
              <w:rPr>
                <w:rFonts w:ascii="宋体" w:hAnsi="宋体" w:cs="宋体" w:eastAsia="宋体" w:hint="default"/>
                <w:sz w:val="21"/>
                <w:szCs w:val="21"/>
              </w:rPr>
              <w:t>单位</w:t>
            </w:r>
          </w:p>
        </w:tc>
        <w:tc>
          <w:tcPr>
            <w:tcW w:w="3565" w:type="dxa"/>
            <w:gridSpan w:val="3"/>
            <w:tcBorders>
              <w:top w:val="single" w:sz="8" w:space="0" w:color="000000"/>
              <w:left w:val="single" w:sz="2" w:space="0" w:color="000000"/>
              <w:bottom w:val="single" w:sz="2" w:space="0" w:color="000000"/>
              <w:right w:val="single" w:sz="2" w:space="0" w:color="000000"/>
            </w:tcBorders>
          </w:tcPr>
          <w:p>
            <w:pPr>
              <w:pStyle w:val="TableParagraph"/>
              <w:spacing w:line="263" w:lineRule="exact"/>
              <w:ind w:left="938" w:right="0"/>
              <w:jc w:val="left"/>
              <w:rPr>
                <w:rFonts w:ascii="宋体" w:hAnsi="宋体" w:cs="宋体" w:eastAsia="宋体" w:hint="default"/>
                <w:sz w:val="21"/>
                <w:szCs w:val="21"/>
              </w:rPr>
            </w:pPr>
            <w:r>
              <w:rPr>
                <w:rFonts w:ascii="宋体" w:hAnsi="宋体" w:cs="宋体" w:eastAsia="宋体" w:hint="default"/>
                <w:sz w:val="21"/>
                <w:szCs w:val="21"/>
              </w:rPr>
              <w:t>销售收入（万元）</w:t>
            </w:r>
          </w:p>
        </w:tc>
        <w:tc>
          <w:tcPr>
            <w:tcW w:w="3685" w:type="dxa"/>
            <w:gridSpan w:val="3"/>
            <w:tcBorders>
              <w:top w:val="single" w:sz="8" w:space="0" w:color="000000"/>
              <w:left w:val="single" w:sz="2" w:space="0" w:color="000000"/>
              <w:bottom w:val="single" w:sz="2" w:space="0" w:color="000000"/>
              <w:right w:val="single" w:sz="8" w:space="0" w:color="000000"/>
            </w:tcBorders>
          </w:tcPr>
          <w:p>
            <w:pPr>
              <w:pStyle w:val="TableParagraph"/>
              <w:spacing w:line="263" w:lineRule="exact"/>
              <w:ind w:left="789" w:right="0"/>
              <w:jc w:val="left"/>
              <w:rPr>
                <w:rFonts w:ascii="宋体" w:hAnsi="宋体" w:cs="宋体" w:eastAsia="宋体" w:hint="default"/>
                <w:sz w:val="21"/>
                <w:szCs w:val="21"/>
              </w:rPr>
            </w:pPr>
            <w:r>
              <w:rPr>
                <w:rFonts w:ascii="宋体" w:hAnsi="宋体" w:cs="宋体" w:eastAsia="宋体" w:hint="default"/>
                <w:sz w:val="21"/>
                <w:szCs w:val="21"/>
              </w:rPr>
              <w:t>应收账款余额（万元）</w:t>
            </w:r>
          </w:p>
        </w:tc>
      </w:tr>
      <w:tr>
        <w:trPr>
          <w:trHeight w:val="646" w:hRule="exact"/>
        </w:trPr>
        <w:tc>
          <w:tcPr>
            <w:tcW w:w="1039" w:type="dxa"/>
            <w:vMerge/>
            <w:tcBorders>
              <w:left w:val="single" w:sz="8"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0"/>
              <w:ind w:left="24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0"/>
              <w:ind w:right="156"/>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958"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before="4"/>
              <w:ind w:left="369" w:right="156" w:hanging="209"/>
              <w:jc w:val="left"/>
              <w:rPr>
                <w:rFonts w:ascii="宋体" w:hAnsi="宋体" w:cs="宋体" w:eastAsia="宋体" w:hint="default"/>
                <w:sz w:val="21"/>
                <w:szCs w:val="21"/>
              </w:rPr>
            </w:pPr>
            <w:r>
              <w:rPr>
                <w:rFonts w:ascii="宋体" w:hAnsi="宋体" w:cs="宋体" w:eastAsia="宋体" w:hint="default"/>
                <w:sz w:val="21"/>
                <w:szCs w:val="21"/>
              </w:rPr>
              <w:t>增加幅</w:t>
            </w:r>
            <w:r>
              <w:rPr>
                <w:rFonts w:ascii="宋体" w:hAnsi="宋体" w:cs="宋体" w:eastAsia="宋体" w:hint="default"/>
                <w:spacing w:val="-102"/>
                <w:sz w:val="21"/>
                <w:szCs w:val="21"/>
              </w:rPr>
              <w:t> </w:t>
            </w:r>
            <w:r>
              <w:rPr>
                <w:rFonts w:ascii="宋体" w:hAnsi="宋体" w:cs="宋体" w:eastAsia="宋体" w:hint="default"/>
                <w:sz w:val="21"/>
                <w:szCs w:val="21"/>
              </w:rPr>
              <w:t>度</w:t>
            </w: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0"/>
              <w:ind w:left="26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0"/>
              <w:ind w:left="15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030" w:type="dxa"/>
            <w:tcBorders>
              <w:top w:val="single" w:sz="2" w:space="0" w:color="000000"/>
              <w:left w:val="single" w:sz="2" w:space="0" w:color="000000"/>
              <w:bottom w:val="single" w:sz="2" w:space="0" w:color="000000"/>
              <w:right w:val="single" w:sz="8" w:space="0" w:color="000000"/>
            </w:tcBorders>
          </w:tcPr>
          <w:p>
            <w:pPr>
              <w:pStyle w:val="TableParagraph"/>
              <w:spacing w:line="273" w:lineRule="auto" w:before="4"/>
              <w:ind w:left="405" w:right="185" w:hanging="209"/>
              <w:jc w:val="left"/>
              <w:rPr>
                <w:rFonts w:ascii="宋体" w:hAnsi="宋体" w:cs="宋体" w:eastAsia="宋体" w:hint="default"/>
                <w:sz w:val="21"/>
                <w:szCs w:val="21"/>
              </w:rPr>
            </w:pPr>
            <w:r>
              <w:rPr>
                <w:rFonts w:ascii="宋体" w:hAnsi="宋体" w:cs="宋体" w:eastAsia="宋体" w:hint="default"/>
                <w:sz w:val="21"/>
                <w:szCs w:val="21"/>
              </w:rPr>
              <w:t>增加幅</w:t>
            </w:r>
            <w:r>
              <w:rPr>
                <w:rFonts w:ascii="宋体" w:hAnsi="宋体" w:cs="宋体" w:eastAsia="宋体" w:hint="default"/>
                <w:spacing w:val="-102"/>
                <w:sz w:val="21"/>
                <w:szCs w:val="21"/>
              </w:rPr>
              <w:t> </w:t>
            </w:r>
            <w:r>
              <w:rPr>
                <w:rFonts w:ascii="宋体" w:hAnsi="宋体" w:cs="宋体" w:eastAsia="宋体" w:hint="default"/>
                <w:sz w:val="21"/>
                <w:szCs w:val="21"/>
              </w:rPr>
              <w:t>度</w:t>
            </w:r>
          </w:p>
        </w:tc>
      </w:tr>
      <w:tr>
        <w:trPr>
          <w:trHeight w:val="317" w:hRule="exact"/>
        </w:trPr>
        <w:tc>
          <w:tcPr>
            <w:tcW w:w="1039" w:type="dxa"/>
            <w:tcBorders>
              <w:top w:val="single" w:sz="2" w:space="0" w:color="000000"/>
              <w:left w:val="single" w:sz="8" w:space="0" w:color="000000"/>
              <w:bottom w:val="single" w:sz="2" w:space="0" w:color="000000"/>
              <w:right w:val="single" w:sz="2" w:space="0" w:color="000000"/>
            </w:tcBorders>
          </w:tcPr>
          <w:p>
            <w:pPr>
              <w:pStyle w:val="TableParagraph"/>
              <w:spacing w:line="262" w:lineRule="exact"/>
              <w:ind w:right="7"/>
              <w:jc w:val="center"/>
              <w:rPr>
                <w:rFonts w:ascii="宋体" w:hAnsi="宋体" w:cs="宋体" w:eastAsia="宋体" w:hint="default"/>
                <w:sz w:val="21"/>
                <w:szCs w:val="21"/>
              </w:rPr>
            </w:pPr>
            <w:r>
              <w:rPr>
                <w:rFonts w:ascii="宋体" w:hAnsi="宋体" w:cs="宋体" w:eastAsia="宋体" w:hint="default"/>
                <w:w w:val="100"/>
                <w:sz w:val="21"/>
                <w:szCs w:val="21"/>
              </w:rPr>
              <w:t>件</w:t>
            </w:r>
          </w:p>
        </w:tc>
        <w:tc>
          <w:tcPr>
            <w:tcW w:w="1390" w:type="dxa"/>
            <w:tcBorders>
              <w:top w:val="single" w:sz="2" w:space="0" w:color="000000"/>
              <w:left w:val="single" w:sz="2" w:space="0" w:color="000000"/>
              <w:bottom w:val="single" w:sz="2" w:space="0" w:color="000000"/>
              <w:right w:val="single" w:sz="2" w:space="0" w:color="000000"/>
            </w:tcBorders>
          </w:tcPr>
          <w:p>
            <w:pP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5</w:t>
            </w:r>
          </w:p>
        </w:tc>
        <w:tc>
          <w:tcPr>
            <w:tcW w:w="958" w:type="dxa"/>
            <w:tcBorders>
              <w:top w:val="single" w:sz="2" w:space="0" w:color="000000"/>
              <w:left w:val="single" w:sz="2" w:space="0" w:color="000000"/>
              <w:bottom w:val="single" w:sz="2" w:space="0" w:color="000000"/>
              <w:right w:val="single" w:sz="2" w:space="0" w:color="000000"/>
            </w:tcBorders>
          </w:tcPr>
          <w:p>
            <w:pPr/>
          </w:p>
        </w:tc>
        <w:tc>
          <w:tcPr>
            <w:tcW w:w="1438" w:type="dxa"/>
            <w:tcBorders>
              <w:top w:val="single" w:sz="2" w:space="0" w:color="000000"/>
              <w:left w:val="single" w:sz="2" w:space="0" w:color="000000"/>
              <w:bottom w:val="single" w:sz="2" w:space="0" w:color="000000"/>
              <w:right w:val="single" w:sz="2" w:space="0" w:color="000000"/>
            </w:tcBorders>
          </w:tcPr>
          <w:p>
            <w:pP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right="104"/>
              <w:jc w:val="right"/>
              <w:rPr>
                <w:rFonts w:ascii="宋体" w:hAnsi="宋体" w:cs="宋体" w:eastAsia="宋体" w:hint="default"/>
                <w:sz w:val="21"/>
                <w:szCs w:val="21"/>
              </w:rPr>
            </w:pPr>
            <w:r>
              <w:rPr>
                <w:rFonts w:ascii="宋体"/>
                <w:w w:val="100"/>
                <w:sz w:val="21"/>
              </w:rPr>
              <w:t>1</w:t>
            </w:r>
          </w:p>
        </w:tc>
        <w:tc>
          <w:tcPr>
            <w:tcW w:w="1030" w:type="dxa"/>
            <w:tcBorders>
              <w:top w:val="single" w:sz="2" w:space="0" w:color="000000"/>
              <w:left w:val="single" w:sz="2" w:space="0" w:color="000000"/>
              <w:bottom w:val="single" w:sz="2" w:space="0" w:color="000000"/>
              <w:right w:val="single" w:sz="8" w:space="0" w:color="000000"/>
            </w:tcBorders>
          </w:tcPr>
          <w:p>
            <w:pPr/>
          </w:p>
        </w:tc>
      </w:tr>
      <w:tr>
        <w:trPr>
          <w:trHeight w:val="636" w:hRule="exact"/>
        </w:trPr>
        <w:tc>
          <w:tcPr>
            <w:tcW w:w="1039" w:type="dxa"/>
            <w:tcBorders>
              <w:top w:val="single" w:sz="2" w:space="0" w:color="000000"/>
              <w:left w:val="single" w:sz="8" w:space="0" w:color="000000"/>
              <w:bottom w:val="single" w:sz="8" w:space="0" w:color="000000"/>
              <w:right w:val="single" w:sz="2" w:space="0" w:color="000000"/>
            </w:tcBorders>
          </w:tcPr>
          <w:p>
            <w:pPr>
              <w:pStyle w:val="TableParagraph"/>
              <w:spacing w:line="273" w:lineRule="auto"/>
              <w:ind w:left="403" w:right="197" w:hanging="209"/>
              <w:jc w:val="left"/>
              <w:rPr>
                <w:rFonts w:ascii="宋体" w:hAnsi="宋体" w:cs="宋体" w:eastAsia="宋体" w:hint="default"/>
                <w:sz w:val="21"/>
                <w:szCs w:val="21"/>
              </w:rPr>
            </w:pPr>
            <w:r>
              <w:rPr>
                <w:rFonts w:ascii="宋体" w:hAnsi="宋体" w:cs="宋体" w:eastAsia="宋体" w:hint="default"/>
                <w:sz w:val="21"/>
                <w:szCs w:val="21"/>
              </w:rPr>
              <w:t>金证股</w:t>
            </w:r>
            <w:r>
              <w:rPr>
                <w:rFonts w:ascii="宋体" w:hAnsi="宋体" w:cs="宋体" w:eastAsia="宋体" w:hint="default"/>
                <w:spacing w:val="-102"/>
                <w:sz w:val="21"/>
                <w:szCs w:val="21"/>
              </w:rPr>
              <w:t> </w:t>
            </w:r>
            <w:r>
              <w:rPr>
                <w:rFonts w:ascii="宋体" w:hAnsi="宋体" w:cs="宋体" w:eastAsia="宋体" w:hint="default"/>
                <w:sz w:val="21"/>
                <w:szCs w:val="21"/>
              </w:rPr>
              <w:t>份</w:t>
            </w:r>
          </w:p>
        </w:tc>
        <w:tc>
          <w:tcPr>
            <w:tcW w:w="1390"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8" w:right="0"/>
              <w:jc w:val="left"/>
              <w:rPr>
                <w:rFonts w:ascii="宋体" w:hAnsi="宋体" w:cs="宋体" w:eastAsia="宋体" w:hint="default"/>
                <w:sz w:val="21"/>
                <w:szCs w:val="21"/>
              </w:rPr>
            </w:pPr>
            <w:r>
              <w:rPr>
                <w:rFonts w:ascii="宋体"/>
                <w:sz w:val="21"/>
              </w:rPr>
              <w:t>489,061.25</w:t>
            </w:r>
          </w:p>
        </w:tc>
        <w:tc>
          <w:tcPr>
            <w:tcW w:w="1217" w:type="dxa"/>
            <w:tcBorders>
              <w:top w:val="single" w:sz="2" w:space="0" w:color="000000"/>
              <w:left w:val="single" w:sz="2" w:space="0" w:color="000000"/>
              <w:bottom w:val="single" w:sz="8" w:space="0" w:color="000000"/>
              <w:right w:val="single" w:sz="2"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422,774.6</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0</w:t>
            </w:r>
          </w:p>
        </w:tc>
        <w:tc>
          <w:tcPr>
            <w:tcW w:w="958"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6" w:right="0"/>
              <w:jc w:val="left"/>
              <w:rPr>
                <w:rFonts w:ascii="宋体" w:hAnsi="宋体" w:cs="宋体" w:eastAsia="宋体" w:hint="default"/>
                <w:sz w:val="21"/>
                <w:szCs w:val="21"/>
              </w:rPr>
            </w:pPr>
            <w:r>
              <w:rPr>
                <w:rFonts w:ascii="宋体"/>
                <w:sz w:val="21"/>
              </w:rPr>
              <w:t>15.68%</w:t>
            </w:r>
          </w:p>
        </w:tc>
        <w:tc>
          <w:tcPr>
            <w:tcW w:w="1438"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81" w:right="0"/>
              <w:jc w:val="left"/>
              <w:rPr>
                <w:rFonts w:ascii="宋体" w:hAnsi="宋体" w:cs="宋体" w:eastAsia="宋体" w:hint="default"/>
                <w:sz w:val="21"/>
                <w:szCs w:val="21"/>
              </w:rPr>
            </w:pPr>
            <w:r>
              <w:rPr>
                <w:rFonts w:ascii="宋体"/>
                <w:sz w:val="21"/>
              </w:rPr>
              <w:t>80,402.29</w:t>
            </w:r>
          </w:p>
        </w:tc>
        <w:tc>
          <w:tcPr>
            <w:tcW w:w="1217"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62,596.30</w:t>
            </w:r>
          </w:p>
        </w:tc>
        <w:tc>
          <w:tcPr>
            <w:tcW w:w="1030" w:type="dxa"/>
            <w:tcBorders>
              <w:top w:val="single" w:sz="2" w:space="0" w:color="000000"/>
              <w:left w:val="single" w:sz="2"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87" w:right="0"/>
              <w:jc w:val="left"/>
              <w:rPr>
                <w:rFonts w:ascii="宋体" w:hAnsi="宋体" w:cs="宋体" w:eastAsia="宋体" w:hint="default"/>
                <w:sz w:val="21"/>
                <w:szCs w:val="21"/>
              </w:rPr>
            </w:pPr>
            <w:r>
              <w:rPr>
                <w:rFonts w:ascii="宋体"/>
                <w:sz w:val="21"/>
              </w:rPr>
              <w:t>28.45%</w:t>
            </w:r>
          </w:p>
        </w:tc>
      </w:tr>
    </w:tbl>
    <w:p>
      <w:pPr>
        <w:pStyle w:val="BodyText"/>
        <w:spacing w:line="408" w:lineRule="auto" w:before="64"/>
        <w:ind w:right="106" w:firstLine="419"/>
        <w:jc w:val="left"/>
      </w:pPr>
      <w:r>
        <w:rPr>
          <w:spacing w:val="-4"/>
        </w:rPr>
        <w:t>如上表，将公司应收账款的变动情况与计算软件行业部分公司进行了比较，除恒生电子</w:t>
      </w:r>
      <w:r>
        <w:rPr>
          <w:w w:val="100"/>
        </w:rPr>
        <w:t> </w:t>
      </w:r>
      <w:r>
        <w:rPr/>
        <w:t>外，上述公司</w:t>
      </w:r>
      <w:r>
        <w:rPr>
          <w:spacing w:val="-56"/>
        </w:rPr>
        <w:t> </w:t>
      </w:r>
      <w:r>
        <w:rPr>
          <w:rFonts w:ascii="宋体" w:hAnsi="宋体" w:cs="宋体" w:eastAsia="宋体" w:hint="default"/>
        </w:rPr>
        <w:t>2018</w:t>
      </w:r>
      <w:r>
        <w:rPr>
          <w:rFonts w:ascii="宋体" w:hAnsi="宋体" w:cs="宋体" w:eastAsia="宋体" w:hint="default"/>
          <w:spacing w:val="-57"/>
        </w:rPr>
        <w:t> </w:t>
      </w:r>
      <w:r>
        <w:rPr/>
        <w:t>年度随着收入及业务的变动，应收账款较上年度均有一定幅度的增长。</w:t>
      </w:r>
    </w:p>
    <w:p>
      <w:pPr>
        <w:pStyle w:val="BodyText"/>
        <w:spacing w:line="410" w:lineRule="auto" w:before="46"/>
        <w:ind w:right="208" w:firstLine="419"/>
        <w:jc w:val="left"/>
      </w:pPr>
      <w:r>
        <w:rPr/>
        <w:t>综上，公司</w:t>
      </w:r>
      <w:r>
        <w:rPr>
          <w:spacing w:val="-51"/>
        </w:rPr>
        <w:t> </w:t>
      </w:r>
      <w:r>
        <w:rPr>
          <w:rFonts w:ascii="宋体" w:hAnsi="宋体" w:cs="宋体" w:eastAsia="宋体" w:hint="default"/>
        </w:rPr>
        <w:t>2018</w:t>
      </w:r>
      <w:r>
        <w:rPr>
          <w:rFonts w:ascii="宋体" w:hAnsi="宋体" w:cs="宋体" w:eastAsia="宋体" w:hint="default"/>
          <w:spacing w:val="-50"/>
        </w:rPr>
        <w:t> </w:t>
      </w:r>
      <w:r>
        <w:rPr/>
        <w:t>年度应收账款规模较大且快速增长符合公司的实际业务情况，具备合</w:t>
      </w:r>
      <w:r>
        <w:rPr>
          <w:w w:val="100"/>
        </w:rPr>
        <w:t> </w:t>
      </w:r>
      <w:r>
        <w:rPr/>
        <w:t>理性。</w:t>
      </w:r>
    </w:p>
    <w:p>
      <w:pPr>
        <w:pStyle w:val="BodyText"/>
        <w:spacing w:line="408" w:lineRule="auto" w:before="44"/>
        <w:ind w:left="640" w:right="106"/>
        <w:jc w:val="left"/>
      </w:pPr>
      <w:r>
        <w:rPr/>
        <w:t>年审会计师审计意见如下：</w:t>
      </w:r>
      <w:r>
        <w:rPr>
          <w:w w:val="100"/>
        </w:rPr>
        <w:t> </w:t>
      </w:r>
      <w:r>
        <w:rPr>
          <w:spacing w:val="-7"/>
          <w:w w:val="100"/>
        </w:rPr>
        <w:t>“我们执行了以下审计程序：（</w:t>
      </w:r>
      <w:r>
        <w:rPr>
          <w:rFonts w:ascii="宋体" w:hAnsi="宋体" w:cs="宋体" w:eastAsia="宋体" w:hint="default"/>
          <w:spacing w:val="-7"/>
          <w:w w:val="100"/>
        </w:rPr>
        <w:t>1</w:t>
      </w:r>
      <w:r>
        <w:rPr>
          <w:spacing w:val="-7"/>
          <w:w w:val="100"/>
        </w:rPr>
        <w:t>）对与应收账款日常管理及可收回性评估相关的内部控</w:t>
      </w:r>
    </w:p>
    <w:p>
      <w:pPr>
        <w:pStyle w:val="BodyText"/>
        <w:spacing w:line="408" w:lineRule="auto" w:before="46"/>
        <w:ind w:right="213"/>
        <w:jc w:val="both"/>
      </w:pPr>
      <w:r>
        <w:rPr>
          <w:spacing w:val="-7"/>
          <w:w w:val="100"/>
        </w:rPr>
        <w:t>制的设计及运行有效性进行了解、评估及测试；（</w:t>
      </w:r>
      <w:r>
        <w:rPr>
          <w:rFonts w:ascii="宋体" w:hAnsi="宋体" w:cs="宋体" w:eastAsia="宋体" w:hint="default"/>
          <w:spacing w:val="-7"/>
          <w:w w:val="100"/>
        </w:rPr>
        <w:t>2</w:t>
      </w:r>
      <w:r>
        <w:rPr>
          <w:spacing w:val="-7"/>
          <w:w w:val="100"/>
        </w:rPr>
        <w:t>）分析主要客户应收账款账龄和客户信誉</w:t>
      </w:r>
      <w:r>
        <w:rPr>
          <w:spacing w:val="-75"/>
          <w:w w:val="100"/>
        </w:rPr>
        <w:t> </w:t>
      </w:r>
      <w:r>
        <w:rPr>
          <w:spacing w:val="-75"/>
          <w:w w:val="100"/>
        </w:rPr>
      </w:r>
      <w:r>
        <w:rPr>
          <w:spacing w:val="-7"/>
          <w:w w:val="100"/>
        </w:rPr>
        <w:t>情况，并执行应收账款函证及期后回款检查程序；（</w:t>
      </w:r>
      <w:r>
        <w:rPr>
          <w:rFonts w:ascii="宋体" w:hAnsi="宋体" w:cs="宋体" w:eastAsia="宋体" w:hint="default"/>
          <w:spacing w:val="-7"/>
          <w:w w:val="100"/>
        </w:rPr>
        <w:t>3</w:t>
      </w:r>
      <w:r>
        <w:rPr>
          <w:spacing w:val="-7"/>
          <w:w w:val="100"/>
        </w:rPr>
        <w:t>）根据抽样原则，检查与应收账款余额</w:t>
      </w:r>
      <w:r>
        <w:rPr>
          <w:spacing w:val="-78"/>
          <w:w w:val="100"/>
        </w:rPr>
        <w:t> </w:t>
      </w:r>
      <w:r>
        <w:rPr>
          <w:spacing w:val="-78"/>
          <w:w w:val="100"/>
        </w:rPr>
      </w:r>
      <w:r>
        <w:rPr>
          <w:spacing w:val="-4"/>
        </w:rPr>
        <w:t>相关的销售发票、销售合同、销售台账以及验收报告等原始资料，以确认应收账款余额记录</w:t>
      </w:r>
      <w:r>
        <w:rPr>
          <w:spacing w:val="-51"/>
        </w:rPr>
        <w:t> </w:t>
      </w:r>
      <w:r>
        <w:rPr>
          <w:spacing w:val="-51"/>
        </w:rPr>
      </w:r>
      <w:r>
        <w:rPr>
          <w:spacing w:val="-7"/>
          <w:w w:val="100"/>
        </w:rPr>
        <w:t>的准确性；（</w:t>
      </w:r>
      <w:r>
        <w:rPr>
          <w:rFonts w:ascii="宋体" w:hAnsi="宋体" w:cs="宋体" w:eastAsia="宋体" w:hint="default"/>
          <w:spacing w:val="-7"/>
          <w:w w:val="100"/>
        </w:rPr>
        <w:t>4</w:t>
      </w:r>
      <w:r>
        <w:rPr>
          <w:spacing w:val="-7"/>
          <w:w w:val="100"/>
        </w:rPr>
        <w:t>）结合同行业公司应收账款和营业收入的同比变化，分析应收账款规模较大及</w:t>
      </w:r>
      <w:r>
        <w:rPr>
          <w:spacing w:val="-79"/>
          <w:w w:val="100"/>
        </w:rPr>
        <w:t> </w:t>
      </w:r>
      <w:r>
        <w:rPr>
          <w:spacing w:val="-79"/>
          <w:w w:val="100"/>
        </w:rPr>
      </w:r>
      <w:r>
        <w:rPr/>
        <w:t>快速增长的合理性。</w:t>
      </w:r>
    </w:p>
    <w:p>
      <w:pPr>
        <w:pStyle w:val="BodyText"/>
        <w:spacing w:line="240" w:lineRule="auto" w:before="46"/>
        <w:ind w:left="640" w:right="106"/>
        <w:jc w:val="left"/>
      </w:pPr>
      <w:r>
        <w:rPr>
          <w:w w:val="100"/>
        </w:rPr>
        <w:t>经审</w:t>
      </w:r>
      <w:r>
        <w:rPr>
          <w:spacing w:val="-3"/>
          <w:w w:val="100"/>
        </w:rPr>
        <w:t>计</w:t>
      </w:r>
      <w:r>
        <w:rPr>
          <w:w w:val="100"/>
        </w:rPr>
        <w:t>，</w:t>
      </w:r>
      <w:r>
        <w:rPr>
          <w:spacing w:val="-3"/>
          <w:w w:val="100"/>
        </w:rPr>
        <w:t>我</w:t>
      </w:r>
      <w:r>
        <w:rPr>
          <w:w w:val="100"/>
        </w:rPr>
        <w:t>们</w:t>
      </w:r>
      <w:r>
        <w:rPr>
          <w:spacing w:val="-3"/>
          <w:w w:val="100"/>
        </w:rPr>
        <w:t>认</w:t>
      </w:r>
      <w:r>
        <w:rPr>
          <w:w w:val="100"/>
        </w:rPr>
        <w:t>为</w:t>
      </w:r>
      <w:r>
        <w:rPr>
          <w:spacing w:val="-3"/>
          <w:w w:val="100"/>
        </w:rPr>
        <w:t>金</w:t>
      </w:r>
      <w:r>
        <w:rPr>
          <w:w w:val="100"/>
        </w:rPr>
        <w:t>证</w:t>
      </w:r>
      <w:r>
        <w:rPr>
          <w:spacing w:val="-3"/>
          <w:w w:val="100"/>
        </w:rPr>
        <w:t>股</w:t>
      </w:r>
      <w:r>
        <w:rPr>
          <w:w w:val="100"/>
        </w:rPr>
        <w:t>份应</w:t>
      </w:r>
      <w:r>
        <w:rPr>
          <w:spacing w:val="-3"/>
          <w:w w:val="100"/>
        </w:rPr>
        <w:t>收</w:t>
      </w:r>
      <w:r>
        <w:rPr>
          <w:w w:val="100"/>
        </w:rPr>
        <w:t>账</w:t>
      </w:r>
      <w:r>
        <w:rPr>
          <w:spacing w:val="-3"/>
          <w:w w:val="100"/>
        </w:rPr>
        <w:t>款</w:t>
      </w:r>
      <w:r>
        <w:rPr>
          <w:w w:val="100"/>
        </w:rPr>
        <w:t>规</w:t>
      </w:r>
      <w:r>
        <w:rPr>
          <w:spacing w:val="-3"/>
          <w:w w:val="100"/>
        </w:rPr>
        <w:t>模</w:t>
      </w:r>
      <w:r>
        <w:rPr>
          <w:w w:val="100"/>
        </w:rPr>
        <w:t>较</w:t>
      </w:r>
      <w:r>
        <w:rPr>
          <w:spacing w:val="-3"/>
          <w:w w:val="100"/>
        </w:rPr>
        <w:t>大</w:t>
      </w:r>
      <w:r>
        <w:rPr>
          <w:w w:val="100"/>
        </w:rPr>
        <w:t>且</w:t>
      </w:r>
      <w:r>
        <w:rPr>
          <w:spacing w:val="-3"/>
          <w:w w:val="100"/>
        </w:rPr>
        <w:t>快</w:t>
      </w:r>
      <w:r>
        <w:rPr>
          <w:w w:val="100"/>
        </w:rPr>
        <w:t>速增</w:t>
      </w:r>
      <w:r>
        <w:rPr>
          <w:spacing w:val="-3"/>
          <w:w w:val="100"/>
        </w:rPr>
        <w:t>长</w:t>
      </w:r>
      <w:r>
        <w:rPr>
          <w:w w:val="100"/>
        </w:rPr>
        <w:t>符</w:t>
      </w:r>
      <w:r>
        <w:rPr>
          <w:spacing w:val="-3"/>
          <w:w w:val="100"/>
        </w:rPr>
        <w:t>合</w:t>
      </w:r>
      <w:r>
        <w:rPr>
          <w:w w:val="100"/>
        </w:rPr>
        <w:t>公</w:t>
      </w:r>
      <w:r>
        <w:rPr>
          <w:spacing w:val="-3"/>
          <w:w w:val="100"/>
        </w:rPr>
        <w:t>司</w:t>
      </w:r>
      <w:r>
        <w:rPr>
          <w:w w:val="100"/>
        </w:rPr>
        <w:t>的</w:t>
      </w:r>
      <w:r>
        <w:rPr>
          <w:spacing w:val="-3"/>
          <w:w w:val="100"/>
        </w:rPr>
        <w:t>实</w:t>
      </w:r>
      <w:r>
        <w:rPr>
          <w:w w:val="100"/>
        </w:rPr>
        <w:t>际</w:t>
      </w:r>
      <w:r>
        <w:rPr>
          <w:spacing w:val="-3"/>
          <w:w w:val="100"/>
        </w:rPr>
        <w:t>情</w:t>
      </w:r>
      <w:r>
        <w:rPr>
          <w:w w:val="100"/>
        </w:rPr>
        <w:t>况</w:t>
      </w:r>
      <w:r>
        <w:rPr>
          <w:spacing w:val="-106"/>
          <w:w w:val="100"/>
        </w:rPr>
        <w:t>。</w:t>
      </w:r>
      <w:r>
        <w:rPr>
          <w:w w:val="100"/>
        </w:rPr>
        <w:t>”</w:t>
      </w:r>
    </w:p>
    <w:p>
      <w:pPr>
        <w:spacing w:line="240" w:lineRule="auto" w:before="10"/>
        <w:rPr>
          <w:rFonts w:ascii="宋体" w:hAnsi="宋体" w:cs="宋体" w:eastAsia="宋体" w:hint="default"/>
          <w:sz w:val="14"/>
          <w:szCs w:val="14"/>
        </w:rPr>
      </w:pPr>
    </w:p>
    <w:p>
      <w:pPr>
        <w:pStyle w:val="BodyText"/>
        <w:spacing w:line="240" w:lineRule="auto"/>
        <w:ind w:left="640" w:right="1923"/>
        <w:jc w:val="left"/>
      </w:pPr>
      <w:r>
        <w:rPr/>
        <w:t>（</w:t>
      </w:r>
      <w:r>
        <w:rPr>
          <w:rFonts w:ascii="宋体" w:hAnsi="宋体" w:cs="宋体" w:eastAsia="宋体" w:hint="default"/>
        </w:rPr>
        <w:t>3</w:t>
      </w:r>
      <w:r>
        <w:rPr/>
        <w:t>）</w:t>
      </w:r>
      <w:r>
        <w:rPr>
          <w:rFonts w:ascii="宋体" w:hAnsi="宋体" w:cs="宋体" w:eastAsia="宋体" w:hint="default"/>
        </w:rPr>
        <w:t>1</w:t>
      </w:r>
      <w:r>
        <w:rPr/>
        <w:t>年以上的应收账款大幅增加的原因及合理性</w:t>
      </w:r>
    </w:p>
    <w:p>
      <w:pPr>
        <w:spacing w:line="240" w:lineRule="auto" w:before="10"/>
        <w:rPr>
          <w:rFonts w:ascii="宋体" w:hAnsi="宋体" w:cs="宋体" w:eastAsia="宋体" w:hint="default"/>
          <w:sz w:val="14"/>
          <w:szCs w:val="14"/>
        </w:rPr>
      </w:pPr>
    </w:p>
    <w:p>
      <w:pPr>
        <w:pStyle w:val="BodyText"/>
        <w:spacing w:line="408" w:lineRule="auto"/>
        <w:ind w:right="214" w:firstLine="419"/>
        <w:jc w:val="left"/>
      </w:pPr>
      <w:r>
        <w:rPr>
          <w:rFonts w:ascii="宋体" w:hAnsi="宋体" w:cs="宋体" w:eastAsia="宋体" w:hint="default"/>
        </w:rPr>
        <w:t>2018</w:t>
      </w:r>
      <w:r>
        <w:rPr>
          <w:rFonts w:ascii="宋体" w:hAnsi="宋体" w:cs="宋体" w:eastAsia="宋体" w:hint="default"/>
          <w:spacing w:val="-48"/>
        </w:rPr>
        <w:t> </w:t>
      </w:r>
      <w:r>
        <w:rPr/>
        <w:t>年年末，公司</w:t>
      </w:r>
      <w:r>
        <w:rPr>
          <w:spacing w:val="-47"/>
        </w:rPr>
        <w:t> </w:t>
      </w:r>
      <w:r>
        <w:rPr>
          <w:rFonts w:ascii="宋体" w:hAnsi="宋体" w:cs="宋体" w:eastAsia="宋体" w:hint="default"/>
        </w:rPr>
        <w:t>1</w:t>
      </w:r>
      <w:r>
        <w:rPr>
          <w:rFonts w:ascii="宋体" w:hAnsi="宋体" w:cs="宋体" w:eastAsia="宋体" w:hint="default"/>
          <w:spacing w:val="-48"/>
        </w:rPr>
        <w:t> </w:t>
      </w:r>
      <w:r>
        <w:rPr/>
        <w:t>年以上应收账款</w:t>
      </w:r>
      <w:r>
        <w:rPr>
          <w:spacing w:val="-46"/>
        </w:rPr>
        <w:t> </w:t>
      </w:r>
      <w:r>
        <w:rPr>
          <w:rFonts w:ascii="宋体" w:hAnsi="宋体" w:cs="宋体" w:eastAsia="宋体" w:hint="default"/>
        </w:rPr>
        <w:t>18,995.03</w:t>
      </w:r>
      <w:r>
        <w:rPr>
          <w:rFonts w:ascii="宋体" w:hAnsi="宋体" w:cs="宋体" w:eastAsia="宋体" w:hint="default"/>
          <w:spacing w:val="-48"/>
        </w:rPr>
        <w:t> </w:t>
      </w:r>
      <w:r>
        <w:rPr/>
        <w:t>万元，同比</w:t>
      </w:r>
      <w:r>
        <w:rPr>
          <w:spacing w:val="-46"/>
        </w:rPr>
        <w:t> </w:t>
      </w:r>
      <w:r>
        <w:rPr>
          <w:rFonts w:ascii="宋体" w:hAnsi="宋体" w:cs="宋体" w:eastAsia="宋体" w:hint="default"/>
        </w:rPr>
        <w:t>2017</w:t>
      </w:r>
      <w:r>
        <w:rPr>
          <w:rFonts w:ascii="宋体" w:hAnsi="宋体" w:cs="宋体" w:eastAsia="宋体" w:hint="default"/>
          <w:spacing w:val="-46"/>
        </w:rPr>
        <w:t> </w:t>
      </w:r>
      <w:r>
        <w:rPr/>
        <w:t>年增加</w:t>
      </w:r>
      <w:r>
        <w:rPr>
          <w:spacing w:val="-47"/>
        </w:rPr>
        <w:t> </w:t>
      </w:r>
      <w:r>
        <w:rPr>
          <w:rFonts w:ascii="宋体" w:hAnsi="宋体" w:cs="宋体" w:eastAsia="宋体" w:hint="default"/>
        </w:rPr>
        <w:t>6,134.33</w:t>
      </w:r>
      <w:r>
        <w:rPr>
          <w:rFonts w:ascii="宋体" w:hAnsi="宋体" w:cs="宋体" w:eastAsia="宋体" w:hint="default"/>
          <w:spacing w:val="-46"/>
        </w:rPr>
        <w:t> </w:t>
      </w:r>
      <w:r>
        <w:rPr/>
        <w:t>万</w:t>
      </w:r>
      <w:r>
        <w:rPr>
          <w:w w:val="100"/>
        </w:rPr>
        <w:t> </w:t>
      </w:r>
      <w:r>
        <w:rPr/>
        <w:t>元，增幅约</w:t>
      </w:r>
      <w:r>
        <w:rPr>
          <w:spacing w:val="-56"/>
        </w:rPr>
        <w:t> </w:t>
      </w:r>
      <w:r>
        <w:rPr>
          <w:rFonts w:ascii="宋体" w:hAnsi="宋体" w:cs="宋体" w:eastAsia="宋体" w:hint="default"/>
        </w:rPr>
        <w:t>47.70%</w:t>
      </w:r>
      <w:r>
        <w:rPr/>
        <w:t>，主要原因系：</w:t>
      </w:r>
    </w:p>
    <w:p>
      <w:pPr>
        <w:pStyle w:val="BodyText"/>
        <w:spacing w:line="408" w:lineRule="auto" w:before="46"/>
        <w:ind w:right="106" w:firstLine="419"/>
        <w:jc w:val="left"/>
      </w:pPr>
      <w:r>
        <w:rPr>
          <w:rFonts w:ascii="宋体" w:hAnsi="宋体" w:cs="宋体" w:eastAsia="宋体" w:hint="default"/>
        </w:rPr>
        <w:t>1</w:t>
      </w:r>
      <w:r>
        <w:rPr/>
        <w:t>）随着业务规模的增长，公司主要客户中新增政府部门、事业单位群体。面向此类客</w:t>
      </w:r>
      <w:r>
        <w:rPr>
          <w:w w:val="100"/>
        </w:rPr>
        <w:t> </w:t>
      </w:r>
      <w:r>
        <w:rPr>
          <w:spacing w:val="-4"/>
        </w:rPr>
        <w:t>户的业务在项目竣工验收后，还需在相关政府部门审计决算后再行支付。受项目整体实施进</w:t>
      </w:r>
      <w:r>
        <w:rPr>
          <w:spacing w:val="-47"/>
        </w:rPr>
        <w:t> </w:t>
      </w:r>
      <w:r>
        <w:rPr>
          <w:spacing w:val="-47"/>
        </w:rPr>
      </w:r>
      <w:r>
        <w:rPr>
          <w:spacing w:val="-4"/>
          <w:w w:val="100"/>
        </w:rPr>
        <w:t>度及政府部门内部流程的影响，面向此类客户的应收账款通常账龄较长。如下表所示：（</w:t>
      </w:r>
      <w:r>
        <w:rPr>
          <w:rFonts w:ascii="宋体" w:hAnsi="宋体" w:cs="宋体" w:eastAsia="宋体" w:hint="default"/>
          <w:spacing w:val="-4"/>
          <w:w w:val="100"/>
        </w:rPr>
        <w:t>1</w:t>
      </w:r>
      <w:r>
        <w:rPr>
          <w:spacing w:val="-4"/>
          <w:w w:val="100"/>
        </w:rPr>
        <w:t>）</w:t>
      </w:r>
      <w:r>
        <w:rPr>
          <w:spacing w:val="-90"/>
          <w:w w:val="100"/>
        </w:rPr>
        <w:t> </w:t>
      </w:r>
      <w:r>
        <w:rPr>
          <w:spacing w:val="-2"/>
          <w:w w:val="100"/>
        </w:rPr>
        <w:t>应收湖南建工德顺电子科技有限公司</w:t>
      </w:r>
      <w:r>
        <w:rPr>
          <w:spacing w:val="-50"/>
          <w:w w:val="100"/>
        </w:rPr>
        <w:t> </w:t>
      </w:r>
      <w:r>
        <w:rPr>
          <w:rFonts w:ascii="宋体" w:hAnsi="宋体" w:cs="宋体" w:eastAsia="宋体" w:hint="default"/>
          <w:w w:val="100"/>
        </w:rPr>
        <w:t>1</w:t>
      </w:r>
      <w:r>
        <w:rPr>
          <w:rFonts w:ascii="宋体" w:hAnsi="宋体" w:cs="宋体" w:eastAsia="宋体" w:hint="default"/>
          <w:spacing w:val="-50"/>
          <w:w w:val="100"/>
        </w:rPr>
        <w:t> </w:t>
      </w:r>
      <w:r>
        <w:rPr>
          <w:spacing w:val="-2"/>
          <w:w w:val="100"/>
        </w:rPr>
        <w:t>年以上应收账款</w:t>
      </w:r>
      <w:r>
        <w:rPr>
          <w:spacing w:val="-50"/>
          <w:w w:val="100"/>
        </w:rPr>
        <w:t> </w:t>
      </w:r>
      <w:r>
        <w:rPr>
          <w:rFonts w:ascii="宋体" w:hAnsi="宋体" w:cs="宋体" w:eastAsia="宋体" w:hint="default"/>
          <w:spacing w:val="-1"/>
          <w:w w:val="100"/>
        </w:rPr>
        <w:t>1799.50</w:t>
      </w:r>
      <w:r>
        <w:rPr>
          <w:rFonts w:ascii="宋体" w:hAnsi="宋体" w:cs="宋体" w:eastAsia="宋体" w:hint="default"/>
          <w:spacing w:val="-50"/>
          <w:w w:val="100"/>
        </w:rPr>
        <w:t> </w:t>
      </w:r>
      <w:r>
        <w:rPr>
          <w:spacing w:val="-10"/>
          <w:w w:val="100"/>
        </w:rPr>
        <w:t>万元，该客户最终系承接的</w:t>
      </w:r>
      <w:r>
        <w:rPr>
          <w:spacing w:val="-97"/>
          <w:w w:val="100"/>
        </w:rPr>
        <w:t> </w:t>
      </w:r>
      <w:r>
        <w:rPr>
          <w:spacing w:val="-97"/>
          <w:w w:val="100"/>
        </w:rPr>
      </w:r>
      <w:r>
        <w:rPr/>
        <w:t>政府</w:t>
      </w:r>
      <w:r>
        <w:rPr>
          <w:spacing w:val="-37"/>
        </w:rPr>
        <w:t> </w:t>
      </w:r>
      <w:r>
        <w:rPr>
          <w:rFonts w:ascii="宋体" w:hAnsi="宋体" w:cs="宋体" w:eastAsia="宋体" w:hint="default"/>
        </w:rPr>
        <w:t>PPP</w:t>
      </w:r>
      <w:r>
        <w:rPr>
          <w:rFonts w:ascii="宋体" w:hAnsi="宋体" w:cs="宋体" w:eastAsia="宋体" w:hint="default"/>
          <w:spacing w:val="-37"/>
        </w:rPr>
        <w:t> </w:t>
      </w:r>
      <w:r>
        <w:rPr>
          <w:spacing w:val="-5"/>
        </w:rPr>
        <w:t>项目，因政府内部项目审批立项等原因，项目出现阶段性暂停，对该项目实施的阶</w:t>
      </w:r>
      <w:r>
        <w:rPr>
          <w:spacing w:val="-65"/>
        </w:rPr>
        <w:t> </w:t>
      </w:r>
      <w:r>
        <w:rPr>
          <w:spacing w:val="-65"/>
        </w:rPr>
      </w:r>
      <w:r>
        <w:rPr>
          <w:spacing w:val="-4"/>
        </w:rPr>
        <w:t>段性成果及进度客户均予以确认，待政府内部调整方案后再重新启动建设，导致应收账款账</w:t>
      </w:r>
      <w:r>
        <w:rPr>
          <w:spacing w:val="-47"/>
        </w:rPr>
        <w:t> </w:t>
      </w:r>
      <w:r>
        <w:rPr>
          <w:spacing w:val="-47"/>
        </w:rPr>
      </w:r>
      <w:r>
        <w:rPr>
          <w:spacing w:val="-1"/>
          <w:w w:val="100"/>
        </w:rPr>
        <w:t>龄超过</w:t>
      </w:r>
      <w:r>
        <w:rPr>
          <w:spacing w:val="-50"/>
          <w:w w:val="100"/>
        </w:rPr>
        <w:t> </w:t>
      </w:r>
      <w:r>
        <w:rPr>
          <w:rFonts w:ascii="宋体" w:hAnsi="宋体" w:cs="宋体" w:eastAsia="宋体" w:hint="default"/>
          <w:w w:val="100"/>
        </w:rPr>
        <w:t>1</w:t>
      </w:r>
      <w:r>
        <w:rPr>
          <w:rFonts w:ascii="宋体" w:hAnsi="宋体" w:cs="宋体" w:eastAsia="宋体" w:hint="default"/>
          <w:spacing w:val="-47"/>
          <w:w w:val="100"/>
        </w:rPr>
        <w:t> </w:t>
      </w:r>
      <w:r>
        <w:rPr>
          <w:spacing w:val="-9"/>
          <w:w w:val="100"/>
        </w:rPr>
        <w:t>年，（</w:t>
      </w:r>
      <w:r>
        <w:rPr>
          <w:rFonts w:ascii="宋体" w:hAnsi="宋体" w:cs="宋体" w:eastAsia="宋体" w:hint="default"/>
          <w:spacing w:val="-9"/>
          <w:w w:val="100"/>
        </w:rPr>
        <w:t>2</w:t>
      </w:r>
      <w:r>
        <w:rPr>
          <w:spacing w:val="-9"/>
          <w:w w:val="100"/>
        </w:rPr>
        <w:t>）应收中建钢构有限公司</w:t>
      </w:r>
      <w:r>
        <w:rPr>
          <w:spacing w:val="-49"/>
          <w:w w:val="100"/>
        </w:rPr>
        <w:t> </w:t>
      </w:r>
      <w:r>
        <w:rPr>
          <w:rFonts w:ascii="宋体" w:hAnsi="宋体" w:cs="宋体" w:eastAsia="宋体" w:hint="default"/>
          <w:w w:val="100"/>
        </w:rPr>
        <w:t>1</w:t>
      </w:r>
      <w:r>
        <w:rPr>
          <w:rFonts w:ascii="宋体" w:hAnsi="宋体" w:cs="宋体" w:eastAsia="宋体" w:hint="default"/>
          <w:spacing w:val="-47"/>
          <w:w w:val="100"/>
        </w:rPr>
        <w:t> </w:t>
      </w:r>
      <w:r>
        <w:rPr>
          <w:spacing w:val="-2"/>
          <w:w w:val="100"/>
        </w:rPr>
        <w:t>年以上应收账款</w:t>
      </w:r>
      <w:r>
        <w:rPr>
          <w:spacing w:val="-50"/>
          <w:w w:val="100"/>
        </w:rPr>
        <w:t> </w:t>
      </w:r>
      <w:r>
        <w:rPr>
          <w:rFonts w:ascii="宋体" w:hAnsi="宋体" w:cs="宋体" w:eastAsia="宋体" w:hint="default"/>
          <w:spacing w:val="-1"/>
          <w:w w:val="100"/>
        </w:rPr>
        <w:t>260.32</w:t>
      </w:r>
      <w:r>
        <w:rPr>
          <w:rFonts w:ascii="宋体" w:hAnsi="宋体" w:cs="宋体" w:eastAsia="宋体" w:hint="default"/>
          <w:spacing w:val="-50"/>
          <w:w w:val="100"/>
        </w:rPr>
        <w:t> </w:t>
      </w:r>
      <w:r>
        <w:rPr>
          <w:spacing w:val="-2"/>
          <w:w w:val="100"/>
        </w:rPr>
        <w:t>万元，因项目尚在政府</w:t>
      </w:r>
    </w:p>
    <w:p>
      <w:pPr>
        <w:pStyle w:val="BodyText"/>
        <w:spacing w:line="408" w:lineRule="auto" w:before="46"/>
        <w:ind w:left="640" w:right="106" w:hanging="420"/>
        <w:jc w:val="left"/>
      </w:pPr>
      <w:r>
        <w:rPr/>
        <w:t>审计阶段，导致应收账款账龄超过</w:t>
      </w:r>
      <w:r>
        <w:rPr>
          <w:spacing w:val="-53"/>
        </w:rPr>
        <w:t> </w:t>
      </w:r>
      <w:r>
        <w:rPr>
          <w:rFonts w:ascii="宋体" w:hAnsi="宋体" w:cs="宋体" w:eastAsia="宋体" w:hint="default"/>
        </w:rPr>
        <w:t>1</w:t>
      </w:r>
      <w:r>
        <w:rPr>
          <w:rFonts w:ascii="宋体" w:hAnsi="宋体" w:cs="宋体" w:eastAsia="宋体" w:hint="default"/>
          <w:spacing w:val="-55"/>
        </w:rPr>
        <w:t> </w:t>
      </w:r>
      <w:r>
        <w:rPr/>
        <w:t>年；</w:t>
      </w:r>
      <w:r>
        <w:rPr>
          <w:spacing w:val="-102"/>
        </w:rPr>
        <w:t> </w:t>
      </w:r>
      <w:r>
        <w:rPr>
          <w:rFonts w:ascii="宋体" w:hAnsi="宋体" w:cs="宋体" w:eastAsia="宋体" w:hint="default"/>
          <w:spacing w:val="-1"/>
        </w:rPr>
        <w:t>2</w:t>
      </w:r>
      <w:r>
        <w:rPr>
          <w:spacing w:val="-1"/>
        </w:rPr>
        <w:t>）部分项目因客户尚未最终整体验收，导致公司按完工进度确认的销售收入尚未结算</w:t>
      </w:r>
    </w:p>
    <w:p>
      <w:pPr>
        <w:pStyle w:val="BodyText"/>
        <w:spacing w:line="240" w:lineRule="auto" w:before="46"/>
        <w:ind w:right="0"/>
        <w:jc w:val="both"/>
      </w:pPr>
      <w:r>
        <w:rPr/>
        <w:t>收款。如下表所示，应收上海银行股份有限公司</w:t>
      </w:r>
      <w:r>
        <w:rPr>
          <w:spacing w:val="-54"/>
        </w:rPr>
        <w:t> </w:t>
      </w:r>
      <w:r>
        <w:rPr>
          <w:rFonts w:ascii="宋体" w:hAnsi="宋体" w:cs="宋体" w:eastAsia="宋体" w:hint="default"/>
        </w:rPr>
        <w:t>1</w:t>
      </w:r>
      <w:r>
        <w:rPr>
          <w:rFonts w:ascii="宋体" w:hAnsi="宋体" w:cs="宋体" w:eastAsia="宋体" w:hint="default"/>
          <w:spacing w:val="-53"/>
        </w:rPr>
        <w:t> </w:t>
      </w:r>
      <w:r>
        <w:rPr/>
        <w:t>年以上应收账款</w:t>
      </w:r>
      <w:r>
        <w:rPr>
          <w:spacing w:val="-52"/>
        </w:rPr>
        <w:t> </w:t>
      </w:r>
      <w:r>
        <w:rPr>
          <w:rFonts w:ascii="宋体" w:hAnsi="宋体" w:cs="宋体" w:eastAsia="宋体" w:hint="default"/>
        </w:rPr>
        <w:t>433.38</w:t>
      </w:r>
      <w:r>
        <w:rPr>
          <w:rFonts w:ascii="宋体" w:hAnsi="宋体" w:cs="宋体" w:eastAsia="宋体" w:hint="default"/>
          <w:spacing w:val="-54"/>
        </w:rPr>
        <w:t> </w:t>
      </w:r>
      <w:r>
        <w:rPr/>
        <w:t>万元，公司已经</w:t>
      </w:r>
    </w:p>
    <w:p>
      <w:pPr>
        <w:spacing w:after="0" w:line="240" w:lineRule="auto"/>
        <w:jc w:val="both"/>
        <w:sectPr>
          <w:footerReference w:type="default" r:id="rId71"/>
          <w:pgSz w:w="11910" w:h="16840"/>
          <w:pgMar w:footer="1195" w:header="877" w:top="1100" w:bottom="1380" w:left="1580" w:right="1580"/>
          <w:pgNumType w:start="151"/>
        </w:sectPr>
      </w:pPr>
    </w:p>
    <w:p>
      <w:pPr>
        <w:spacing w:line="240" w:lineRule="auto" w:before="10"/>
        <w:rPr>
          <w:rFonts w:ascii="宋体" w:hAnsi="宋体" w:cs="宋体" w:eastAsia="宋体" w:hint="default"/>
          <w:sz w:val="26"/>
          <w:szCs w:val="26"/>
        </w:rPr>
      </w:pPr>
    </w:p>
    <w:p>
      <w:pPr>
        <w:pStyle w:val="BodyText"/>
        <w:spacing w:line="408" w:lineRule="auto" w:before="36"/>
        <w:ind w:left="1220" w:right="0"/>
        <w:jc w:val="left"/>
      </w:pPr>
      <w:r>
        <w:rPr>
          <w:spacing w:val="-4"/>
        </w:rPr>
        <w:t>按合同约定进度交付成果并确认销售收入，但因该项目尚未最终整体验收，导致该项目合同</w:t>
      </w:r>
      <w:r>
        <w:rPr>
          <w:spacing w:val="-46"/>
        </w:rPr>
        <w:t> </w:t>
      </w:r>
      <w:r>
        <w:rPr>
          <w:spacing w:val="-46"/>
        </w:rPr>
      </w:r>
      <w:r>
        <w:rPr/>
        <w:t>款尚未最终结算。</w:t>
      </w:r>
    </w:p>
    <w:p>
      <w:pPr>
        <w:pStyle w:val="BodyText"/>
        <w:spacing w:line="408" w:lineRule="auto" w:before="46"/>
        <w:ind w:left="1220" w:right="0" w:firstLine="419"/>
        <w:jc w:val="left"/>
      </w:pPr>
      <w:r>
        <w:rPr>
          <w:rFonts w:ascii="宋体" w:hAnsi="宋体" w:cs="宋体" w:eastAsia="宋体" w:hint="default"/>
          <w:spacing w:val="-1"/>
        </w:rPr>
        <w:t>3</w:t>
      </w:r>
      <w:r>
        <w:rPr>
          <w:spacing w:val="-1"/>
        </w:rPr>
        <w:t>）因业务需要，部分定制化开发及建设的项目发生合同变更，前期投入形成的应收款</w:t>
      </w:r>
      <w:r>
        <w:rPr>
          <w:w w:val="100"/>
        </w:rPr>
        <w:t> </w:t>
      </w:r>
      <w:r>
        <w:rPr>
          <w:spacing w:val="-3"/>
        </w:rPr>
        <w:t>需待变更后的项目完成后再行结算支付，导致应收账款账龄超过 </w:t>
      </w:r>
      <w:r>
        <w:rPr>
          <w:rFonts w:ascii="宋体" w:hAnsi="宋体" w:cs="宋体" w:eastAsia="宋体" w:hint="default"/>
        </w:rPr>
        <w:t>1</w:t>
      </w:r>
      <w:r>
        <w:rPr>
          <w:rFonts w:ascii="宋体" w:hAnsi="宋体" w:cs="宋体" w:eastAsia="宋体" w:hint="default"/>
          <w:spacing w:val="-38"/>
        </w:rPr>
        <w:t> </w:t>
      </w:r>
      <w:r>
        <w:rPr>
          <w:spacing w:val="-8"/>
        </w:rPr>
        <w:t>年，如下表所示，应收平</w:t>
      </w:r>
    </w:p>
    <w:p>
      <w:pPr>
        <w:pStyle w:val="BodyText"/>
        <w:spacing w:line="240" w:lineRule="auto" w:before="46"/>
        <w:ind w:left="1220" w:right="0"/>
        <w:jc w:val="left"/>
      </w:pPr>
      <w:r>
        <w:rPr/>
        <w:t>安银行股份有限公司</w:t>
      </w:r>
      <w:r>
        <w:rPr>
          <w:spacing w:val="-53"/>
        </w:rPr>
        <w:t> </w:t>
      </w:r>
      <w:r>
        <w:rPr>
          <w:rFonts w:ascii="宋体" w:hAnsi="宋体" w:cs="宋体" w:eastAsia="宋体" w:hint="default"/>
        </w:rPr>
        <w:t>1</w:t>
      </w:r>
      <w:r>
        <w:rPr>
          <w:rFonts w:ascii="宋体" w:hAnsi="宋体" w:cs="宋体" w:eastAsia="宋体" w:hint="default"/>
          <w:spacing w:val="-52"/>
        </w:rPr>
        <w:t> </w:t>
      </w:r>
      <w:r>
        <w:rPr/>
        <w:t>年以上应收账款</w:t>
      </w:r>
      <w:r>
        <w:rPr>
          <w:spacing w:val="-53"/>
        </w:rPr>
        <w:t> </w:t>
      </w:r>
      <w:r>
        <w:rPr>
          <w:rFonts w:ascii="宋体" w:hAnsi="宋体" w:cs="宋体" w:eastAsia="宋体" w:hint="default"/>
        </w:rPr>
        <w:t>350.67</w:t>
      </w:r>
      <w:r>
        <w:rPr>
          <w:rFonts w:ascii="宋体" w:hAnsi="宋体" w:cs="宋体" w:eastAsia="宋体" w:hint="default"/>
          <w:spacing w:val="-53"/>
        </w:rPr>
        <w:t> </w:t>
      </w:r>
      <w:r>
        <w:rPr>
          <w:spacing w:val="-3"/>
        </w:rPr>
        <w:t>万元；</w:t>
      </w:r>
      <w:r>
        <w:rPr/>
      </w:r>
    </w:p>
    <w:p>
      <w:pPr>
        <w:spacing w:line="240" w:lineRule="auto" w:before="10"/>
        <w:rPr>
          <w:rFonts w:ascii="宋体" w:hAnsi="宋体" w:cs="宋体" w:eastAsia="宋体" w:hint="default"/>
          <w:sz w:val="14"/>
          <w:szCs w:val="14"/>
        </w:rPr>
      </w:pPr>
    </w:p>
    <w:p>
      <w:pPr>
        <w:pStyle w:val="BodyText"/>
        <w:spacing w:line="408" w:lineRule="auto"/>
        <w:ind w:left="1640" w:right="1999"/>
        <w:jc w:val="left"/>
      </w:pPr>
      <w:r>
        <w:rPr>
          <w:rFonts w:ascii="宋体" w:hAnsi="宋体" w:cs="宋体" w:eastAsia="宋体" w:hint="default"/>
        </w:rPr>
        <w:t>4</w:t>
      </w:r>
      <w:r>
        <w:rPr/>
        <w:t>）随着</w:t>
      </w:r>
      <w:r>
        <w:rPr>
          <w:spacing w:val="-53"/>
        </w:rPr>
        <w:t> </w:t>
      </w:r>
      <w:r>
        <w:rPr>
          <w:rFonts w:ascii="宋体" w:hAnsi="宋体" w:cs="宋体" w:eastAsia="宋体" w:hint="default"/>
        </w:rPr>
        <w:t>IT</w:t>
      </w:r>
      <w:r>
        <w:rPr>
          <w:rFonts w:ascii="宋体" w:hAnsi="宋体" w:cs="宋体" w:eastAsia="宋体" w:hint="default"/>
          <w:spacing w:val="-55"/>
        </w:rPr>
        <w:t> </w:t>
      </w:r>
      <w:r>
        <w:rPr/>
        <w:t>软件和系统集成业务行业竞争激烈，部分客户延长了付款期限。</w:t>
      </w:r>
      <w:r>
        <w:rPr>
          <w:w w:val="100"/>
        </w:rPr>
        <w:t> </w:t>
      </w:r>
      <w:r>
        <w:rPr/>
        <w:t>报告期内主要客户新增的账龄在</w:t>
      </w:r>
      <w:r>
        <w:rPr>
          <w:spacing w:val="-55"/>
        </w:rPr>
        <w:t> </w:t>
      </w:r>
      <w:r>
        <w:rPr>
          <w:rFonts w:ascii="宋体" w:hAnsi="宋体" w:cs="宋体" w:eastAsia="宋体" w:hint="default"/>
        </w:rPr>
        <w:t>1</w:t>
      </w:r>
      <w:r>
        <w:rPr>
          <w:rFonts w:ascii="宋体" w:hAnsi="宋体" w:cs="宋体" w:eastAsia="宋体" w:hint="default"/>
          <w:spacing w:val="-55"/>
        </w:rPr>
        <w:t> </w:t>
      </w:r>
      <w:r>
        <w:rPr/>
        <w:t>年以上的分项目应收账款明细如下：</w:t>
      </w:r>
    </w:p>
    <w:p>
      <w:pPr>
        <w:pStyle w:val="BodyText"/>
        <w:tabs>
          <w:tab w:pos="8477" w:val="left" w:leader="none"/>
        </w:tabs>
        <w:spacing w:line="240" w:lineRule="auto" w:before="46"/>
        <w:ind w:left="6899" w:right="0"/>
        <w:jc w:val="left"/>
      </w:pPr>
      <w:r>
        <w:rPr>
          <w:spacing w:val="-1"/>
        </w:rPr>
        <w:t>币种：人民币</w:t>
        <w:tab/>
      </w:r>
      <w:r>
        <w:rPr>
          <w:spacing w:val="-2"/>
        </w:rPr>
        <w:t>单位：万元</w:t>
      </w:r>
    </w:p>
    <w:p>
      <w:pPr>
        <w:spacing w:line="240" w:lineRule="auto" w:before="11"/>
        <w:rPr>
          <w:rFonts w:ascii="宋体" w:hAnsi="宋体" w:cs="宋体" w:eastAsia="宋体" w:hint="default"/>
          <w:sz w:val="9"/>
          <w:szCs w:val="9"/>
        </w:rPr>
      </w:pPr>
    </w:p>
    <w:tbl>
      <w:tblPr>
        <w:tblW w:w="0" w:type="auto"/>
        <w:jc w:val="left"/>
        <w:tblInd w:w="108" w:type="dxa"/>
        <w:tblLayout w:type="fixed"/>
        <w:tblCellMar>
          <w:top w:w="0" w:type="dxa"/>
          <w:left w:w="0" w:type="dxa"/>
          <w:bottom w:w="0" w:type="dxa"/>
          <w:right w:w="0" w:type="dxa"/>
        </w:tblCellMar>
        <w:tblLook w:val="01E0"/>
      </w:tblPr>
      <w:tblGrid>
        <w:gridCol w:w="2266"/>
        <w:gridCol w:w="2698"/>
        <w:gridCol w:w="1275"/>
        <w:gridCol w:w="679"/>
        <w:gridCol w:w="1025"/>
        <w:gridCol w:w="2408"/>
      </w:tblGrid>
      <w:tr>
        <w:trPr>
          <w:trHeight w:val="1210"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left="706"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right="1"/>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exact"/>
              <w:ind w:left="420" w:right="42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103"/>
                <w:sz w:val="21"/>
                <w:szCs w:val="21"/>
              </w:rPr>
              <w:t> </w:t>
            </w:r>
            <w:r>
              <w:rPr>
                <w:rFonts w:ascii="宋体" w:hAnsi="宋体" w:cs="宋体" w:eastAsia="宋体" w:hint="default"/>
                <w:sz w:val="21"/>
                <w:szCs w:val="21"/>
              </w:rPr>
              <w:t>类别</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122" w:right="122"/>
              <w:jc w:val="both"/>
              <w:rPr>
                <w:rFonts w:ascii="宋体" w:hAnsi="宋体" w:cs="宋体" w:eastAsia="宋体" w:hint="default"/>
                <w:sz w:val="21"/>
                <w:szCs w:val="21"/>
              </w:rPr>
            </w:pPr>
            <w:r>
              <w:rPr>
                <w:rFonts w:ascii="宋体" w:hAnsi="宋体" w:cs="宋体" w:eastAsia="宋体" w:hint="default"/>
                <w:sz w:val="21"/>
                <w:szCs w:val="21"/>
              </w:rPr>
              <w:t>与本</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关系</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exact" w:before="36"/>
              <w:ind w:left="112" w:right="110"/>
              <w:jc w:val="center"/>
              <w:rPr>
                <w:rFonts w:ascii="宋体" w:hAnsi="宋体" w:cs="宋体" w:eastAsia="宋体" w:hint="default"/>
                <w:sz w:val="21"/>
                <w:szCs w:val="21"/>
              </w:rPr>
            </w:pPr>
            <w:r>
              <w:rPr>
                <w:rFonts w:ascii="宋体" w:hAnsi="宋体" w:cs="宋体" w:eastAsia="宋体" w:hint="default"/>
                <w:sz w:val="21"/>
                <w:szCs w:val="21"/>
              </w:rPr>
              <w:t>末新增</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w w:val="100"/>
                <w:sz w:val="21"/>
                <w:szCs w:val="21"/>
              </w:rPr>
              <w:t> </w:t>
            </w:r>
            <w:r>
              <w:rPr>
                <w:rFonts w:ascii="宋体" w:hAnsi="宋体" w:cs="宋体" w:eastAsia="宋体" w:hint="default"/>
                <w:sz w:val="21"/>
                <w:szCs w:val="21"/>
              </w:rPr>
              <w:t>年以上</w:t>
            </w:r>
            <w:r>
              <w:rPr>
                <w:rFonts w:ascii="宋体" w:hAnsi="宋体" w:cs="宋体" w:eastAsia="宋体" w:hint="default"/>
                <w:w w:val="100"/>
                <w:sz w:val="21"/>
                <w:szCs w:val="21"/>
              </w:rPr>
              <w:t> </w:t>
            </w:r>
            <w:r>
              <w:rPr>
                <w:rFonts w:ascii="宋体" w:hAnsi="宋体" w:cs="宋体" w:eastAsia="宋体" w:hint="default"/>
                <w:sz w:val="21"/>
                <w:szCs w:val="21"/>
              </w:rPr>
              <w:t>账龄金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left="778"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730"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257"/>
              <w:jc w:val="left"/>
              <w:rPr>
                <w:rFonts w:ascii="宋体" w:hAnsi="宋体" w:cs="宋体" w:eastAsia="宋体" w:hint="default"/>
                <w:sz w:val="11"/>
                <w:szCs w:val="11"/>
              </w:rPr>
            </w:pPr>
            <w:r>
              <w:rPr>
                <w:rFonts w:ascii="宋体" w:hAnsi="宋体" w:cs="宋体" w:eastAsia="宋体" w:hint="default"/>
                <w:sz w:val="21"/>
                <w:szCs w:val="21"/>
              </w:rPr>
              <w:t>湖南建工德顺电子科</w:t>
            </w:r>
            <w:r>
              <w:rPr>
                <w:rFonts w:ascii="宋体" w:hAnsi="宋体" w:cs="宋体" w:eastAsia="宋体" w:hint="default"/>
                <w:w w:val="100"/>
                <w:sz w:val="21"/>
                <w:szCs w:val="21"/>
              </w:rPr>
              <w:t> </w:t>
            </w:r>
            <w:r>
              <w:rPr>
                <w:rFonts w:ascii="宋体" w:hAnsi="宋体" w:cs="宋体" w:eastAsia="宋体" w:hint="default"/>
                <w:sz w:val="21"/>
                <w:szCs w:val="21"/>
              </w:rPr>
              <w:t>技有限公司</w:t>
            </w:r>
            <w:r>
              <w:rPr>
                <w:rFonts w:ascii="宋体" w:hAnsi="宋体" w:cs="宋体" w:eastAsia="宋体" w:hint="default"/>
                <w:position w:val="11"/>
                <w:sz w:val="11"/>
                <w:szCs w:val="11"/>
              </w:rPr>
              <w:t>（</w:t>
            </w:r>
            <w:r>
              <w:rPr>
                <w:rFonts w:ascii="宋体" w:hAnsi="宋体" w:cs="宋体" w:eastAsia="宋体" w:hint="default"/>
                <w:position w:val="11"/>
                <w:sz w:val="11"/>
                <w:szCs w:val="11"/>
              </w:rPr>
              <w:t>1</w:t>
            </w:r>
            <w:r>
              <w:rPr>
                <w:rFonts w:ascii="宋体" w:hAnsi="宋体" w:cs="宋体" w:eastAsia="宋体" w:hint="default"/>
                <w:position w:val="11"/>
                <w:sz w:val="11"/>
                <w:szCs w:val="11"/>
              </w:rPr>
              <w:t>）</w:t>
            </w:r>
            <w:r>
              <w:rPr>
                <w:rFonts w:ascii="宋体" w:hAnsi="宋体" w:cs="宋体" w:eastAsia="宋体" w:hint="default"/>
                <w:sz w:val="11"/>
                <w:szCs w:val="11"/>
              </w:rPr>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智慧城市应用软件开发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525" w:right="103" w:hanging="420"/>
              <w:jc w:val="left"/>
              <w:rPr>
                <w:rFonts w:ascii="宋体" w:hAnsi="宋体" w:cs="宋体" w:eastAsia="宋体" w:hint="default"/>
                <w:sz w:val="21"/>
                <w:szCs w:val="21"/>
              </w:rPr>
            </w:pPr>
            <w:r>
              <w:rPr>
                <w:rFonts w:ascii="宋体" w:hAnsi="宋体" w:cs="宋体" w:eastAsia="宋体" w:hint="default"/>
                <w:sz w:val="21"/>
                <w:szCs w:val="21"/>
              </w:rPr>
              <w:t>定制软件业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22" w:right="122"/>
              <w:jc w:val="left"/>
              <w:rPr>
                <w:rFonts w:ascii="宋体" w:hAnsi="宋体" w:cs="宋体" w:eastAsia="宋体" w:hint="default"/>
                <w:sz w:val="21"/>
                <w:szCs w:val="21"/>
              </w:rPr>
            </w:pPr>
            <w:r>
              <w:rPr>
                <w:rFonts w:ascii="宋体" w:hAnsi="宋体" w:cs="宋体" w:eastAsia="宋体" w:hint="default"/>
                <w:sz w:val="21"/>
                <w:szCs w:val="21"/>
              </w:rPr>
              <w:t>非关</w:t>
            </w:r>
            <w:r>
              <w:rPr>
                <w:rFonts w:ascii="宋体" w:hAnsi="宋体" w:cs="宋体" w:eastAsia="宋体" w:hint="default"/>
                <w:spacing w:val="-103"/>
                <w:sz w:val="21"/>
                <w:szCs w:val="21"/>
              </w:rPr>
              <w:t> </w:t>
            </w:r>
            <w:r>
              <w:rPr>
                <w:rFonts w:ascii="宋体" w:hAnsi="宋体" w:cs="宋体" w:eastAsia="宋体" w:hint="default"/>
                <w:sz w:val="21"/>
                <w:szCs w:val="21"/>
              </w:rPr>
              <w:t>联方</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66"/>
              <w:ind w:right="101"/>
              <w:jc w:val="right"/>
              <w:rPr>
                <w:rFonts w:ascii="宋体" w:hAnsi="宋体" w:cs="宋体" w:eastAsia="宋体" w:hint="default"/>
                <w:sz w:val="21"/>
                <w:szCs w:val="21"/>
              </w:rPr>
            </w:pPr>
            <w:r>
              <w:rPr>
                <w:rFonts w:ascii="宋体"/>
                <w:spacing w:val="-1"/>
                <w:sz w:val="21"/>
              </w:rPr>
              <w:t>1,799.5</w:t>
            </w:r>
          </w:p>
          <w:p>
            <w:pPr>
              <w:pStyle w:val="TableParagraph"/>
              <w:spacing w:line="257" w:lineRule="exact"/>
              <w:ind w:right="103"/>
              <w:jc w:val="right"/>
              <w:rPr>
                <w:rFonts w:ascii="宋体" w:hAnsi="宋体" w:cs="宋体" w:eastAsia="宋体" w:hint="default"/>
                <w:sz w:val="21"/>
                <w:szCs w:val="21"/>
              </w:rPr>
            </w:pPr>
            <w:r>
              <w:rPr>
                <w:rFonts w:ascii="宋体"/>
                <w:w w:val="100"/>
                <w:sz w:val="21"/>
              </w:rPr>
              <w:t>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89"/>
              <w:jc w:val="both"/>
              <w:rPr>
                <w:rFonts w:ascii="宋体" w:hAnsi="宋体" w:cs="宋体" w:eastAsia="宋体" w:hint="default"/>
                <w:sz w:val="21"/>
                <w:szCs w:val="21"/>
              </w:rPr>
            </w:pPr>
            <w:r>
              <w:rPr>
                <w:rFonts w:ascii="宋体" w:hAnsi="宋体" w:cs="宋体" w:eastAsia="宋体" w:hint="default"/>
                <w:sz w:val="21"/>
                <w:szCs w:val="21"/>
              </w:rPr>
              <w:t>属于</w:t>
            </w:r>
            <w:r>
              <w:rPr>
                <w:rFonts w:ascii="宋体" w:hAnsi="宋体" w:cs="宋体" w:eastAsia="宋体" w:hint="default"/>
                <w:spacing w:val="-53"/>
                <w:sz w:val="21"/>
                <w:szCs w:val="21"/>
              </w:rPr>
              <w:t> </w:t>
            </w:r>
            <w:r>
              <w:rPr>
                <w:rFonts w:ascii="宋体" w:hAnsi="宋体" w:cs="宋体" w:eastAsia="宋体" w:hint="default"/>
                <w:sz w:val="21"/>
                <w:szCs w:val="21"/>
              </w:rPr>
              <w:t>PPP</w:t>
            </w:r>
            <w:r>
              <w:rPr>
                <w:rFonts w:ascii="宋体" w:hAnsi="宋体" w:cs="宋体" w:eastAsia="宋体" w:hint="default"/>
                <w:spacing w:val="-54"/>
                <w:sz w:val="21"/>
                <w:szCs w:val="21"/>
              </w:rPr>
              <w:t> </w:t>
            </w:r>
            <w:r>
              <w:rPr>
                <w:rFonts w:ascii="宋体" w:hAnsi="宋体" w:cs="宋体" w:eastAsia="宋体" w:hint="default"/>
                <w:sz w:val="21"/>
                <w:szCs w:val="21"/>
              </w:rPr>
              <w:t>项目出库，因</w:t>
            </w:r>
            <w:r>
              <w:rPr>
                <w:rFonts w:ascii="宋体" w:hAnsi="宋体" w:cs="宋体" w:eastAsia="宋体" w:hint="default"/>
                <w:w w:val="100"/>
                <w:sz w:val="21"/>
                <w:szCs w:val="21"/>
              </w:rPr>
              <w:t> </w:t>
            </w:r>
            <w:r>
              <w:rPr>
                <w:rFonts w:ascii="宋体" w:hAnsi="宋体" w:cs="宋体" w:eastAsia="宋体" w:hint="default"/>
                <w:spacing w:val="-2"/>
                <w:sz w:val="21"/>
                <w:szCs w:val="21"/>
              </w:rPr>
              <w:t>政府原因，导致项目暂</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停。</w:t>
            </w:r>
          </w:p>
        </w:tc>
      </w:tr>
      <w:tr>
        <w:trPr>
          <w:trHeight w:val="730"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257"/>
              <w:jc w:val="left"/>
              <w:rPr>
                <w:rFonts w:ascii="宋体" w:hAnsi="宋体" w:cs="宋体" w:eastAsia="宋体" w:hint="default"/>
                <w:sz w:val="21"/>
                <w:szCs w:val="21"/>
              </w:rPr>
            </w:pPr>
            <w:r>
              <w:rPr>
                <w:rFonts w:ascii="宋体" w:hAnsi="宋体" w:cs="宋体" w:eastAsia="宋体" w:hint="default"/>
                <w:sz w:val="21"/>
                <w:szCs w:val="21"/>
              </w:rPr>
              <w:t>上海银行股份有限公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107"/>
              <w:jc w:val="left"/>
              <w:rPr>
                <w:rFonts w:ascii="宋体" w:hAnsi="宋体" w:cs="宋体" w:eastAsia="宋体" w:hint="default"/>
                <w:sz w:val="21"/>
                <w:szCs w:val="21"/>
              </w:rPr>
            </w:pPr>
            <w:r>
              <w:rPr>
                <w:rFonts w:ascii="宋体" w:hAnsi="宋体" w:cs="宋体" w:eastAsia="宋体" w:hint="default"/>
                <w:sz w:val="21"/>
                <w:szCs w:val="21"/>
              </w:rPr>
              <w:t>上海银行</w:t>
            </w:r>
            <w:r>
              <w:rPr>
                <w:rFonts w:ascii="宋体" w:hAnsi="宋体" w:cs="宋体" w:eastAsia="宋体" w:hint="default"/>
                <w:spacing w:val="-73"/>
                <w:sz w:val="21"/>
                <w:szCs w:val="21"/>
              </w:rPr>
              <w:t> </w:t>
            </w:r>
            <w:r>
              <w:rPr>
                <w:rFonts w:ascii="宋体" w:hAnsi="宋体" w:cs="宋体" w:eastAsia="宋体" w:hint="default"/>
                <w:sz w:val="21"/>
                <w:szCs w:val="21"/>
              </w:rPr>
              <w:t>2017-2018</w:t>
            </w:r>
            <w:r>
              <w:rPr>
                <w:rFonts w:ascii="宋体" w:hAnsi="宋体" w:cs="宋体" w:eastAsia="宋体" w:hint="default"/>
                <w:spacing w:val="-73"/>
                <w:sz w:val="21"/>
                <w:szCs w:val="21"/>
              </w:rPr>
              <w:t> </w:t>
            </w:r>
            <w:r>
              <w:rPr>
                <w:rFonts w:ascii="宋体" w:hAnsi="宋体" w:cs="宋体" w:eastAsia="宋体" w:hint="default"/>
                <w:spacing w:val="-3"/>
                <w:sz w:val="21"/>
                <w:szCs w:val="21"/>
              </w:rPr>
              <w:t>年度柜</w:t>
            </w:r>
            <w:r>
              <w:rPr>
                <w:rFonts w:ascii="宋体" w:hAnsi="宋体" w:cs="宋体" w:eastAsia="宋体" w:hint="default"/>
                <w:spacing w:val="-3"/>
                <w:w w:val="100"/>
                <w:sz w:val="21"/>
                <w:szCs w:val="21"/>
              </w:rPr>
              <w:t> </w:t>
            </w:r>
            <w:r>
              <w:rPr>
                <w:rFonts w:ascii="宋体" w:hAnsi="宋体" w:cs="宋体" w:eastAsia="宋体" w:hint="default"/>
                <w:sz w:val="21"/>
                <w:szCs w:val="21"/>
              </w:rPr>
              <w:t>面平台开发合同</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183"/>
              <w:jc w:val="center"/>
              <w:rPr>
                <w:rFonts w:ascii="宋体" w:hAnsi="宋体" w:cs="宋体" w:eastAsia="宋体" w:hint="default"/>
                <w:sz w:val="21"/>
                <w:szCs w:val="21"/>
              </w:rPr>
            </w:pPr>
            <w:r>
              <w:rPr>
                <w:rFonts w:ascii="宋体" w:hAnsi="宋体" w:cs="宋体" w:eastAsia="宋体" w:hint="default"/>
                <w:sz w:val="21"/>
                <w:szCs w:val="21"/>
              </w:rPr>
              <w:t>移动金融</w:t>
            </w:r>
            <w:r>
              <w:rPr>
                <w:rFonts w:ascii="宋体" w:hAnsi="宋体" w:cs="宋体" w:eastAsia="宋体" w:hint="default"/>
                <w:w w:val="100"/>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z w:val="21"/>
                <w:szCs w:val="21"/>
              </w:rPr>
              <w:t>软件开</w:t>
            </w:r>
            <w:r>
              <w:rPr>
                <w:rFonts w:ascii="宋体" w:hAnsi="宋体" w:cs="宋体" w:eastAsia="宋体" w:hint="default"/>
                <w:w w:val="100"/>
                <w:sz w:val="21"/>
                <w:szCs w:val="21"/>
              </w:rPr>
              <w:t> </w:t>
            </w:r>
            <w:r>
              <w:rPr>
                <w:rFonts w:ascii="宋体" w:hAnsi="宋体" w:cs="宋体" w:eastAsia="宋体" w:hint="default"/>
                <w:sz w:val="21"/>
                <w:szCs w:val="21"/>
              </w:rPr>
              <w:t>发</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22" w:right="122"/>
              <w:jc w:val="left"/>
              <w:rPr>
                <w:rFonts w:ascii="宋体" w:hAnsi="宋体" w:cs="宋体" w:eastAsia="宋体" w:hint="default"/>
                <w:sz w:val="21"/>
                <w:szCs w:val="21"/>
              </w:rPr>
            </w:pPr>
            <w:r>
              <w:rPr>
                <w:rFonts w:ascii="宋体" w:hAnsi="宋体" w:cs="宋体" w:eastAsia="宋体" w:hint="default"/>
                <w:sz w:val="21"/>
                <w:szCs w:val="21"/>
              </w:rPr>
              <w:t>非关</w:t>
            </w:r>
            <w:r>
              <w:rPr>
                <w:rFonts w:ascii="宋体" w:hAnsi="宋体" w:cs="宋体" w:eastAsia="宋体" w:hint="default"/>
                <w:spacing w:val="-103"/>
                <w:sz w:val="21"/>
                <w:szCs w:val="21"/>
              </w:rPr>
              <w:t> </w:t>
            </w:r>
            <w:r>
              <w:rPr>
                <w:rFonts w:ascii="宋体" w:hAnsi="宋体" w:cs="宋体" w:eastAsia="宋体" w:hint="default"/>
                <w:sz w:val="21"/>
                <w:szCs w:val="21"/>
              </w:rPr>
              <w:t>联方</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370.13</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190"/>
              <w:jc w:val="left"/>
              <w:rPr>
                <w:rFonts w:ascii="宋体" w:hAnsi="宋体" w:cs="宋体" w:eastAsia="宋体" w:hint="default"/>
                <w:sz w:val="21"/>
                <w:szCs w:val="21"/>
              </w:rPr>
            </w:pPr>
            <w:r>
              <w:rPr>
                <w:rFonts w:ascii="宋体" w:hAnsi="宋体" w:cs="宋体" w:eastAsia="宋体" w:hint="default"/>
                <w:spacing w:val="-2"/>
                <w:sz w:val="21"/>
                <w:szCs w:val="21"/>
              </w:rPr>
              <w:t>项目尚在实施中，统一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验收后再结算</w:t>
            </w:r>
          </w:p>
        </w:tc>
      </w:tr>
      <w:tr>
        <w:trPr>
          <w:trHeight w:val="73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2"/>
              <w:ind w:left="103" w:right="257"/>
              <w:jc w:val="left"/>
              <w:rPr>
                <w:rFonts w:ascii="宋体" w:hAnsi="宋体" w:cs="宋体" w:eastAsia="宋体" w:hint="default"/>
                <w:sz w:val="21"/>
                <w:szCs w:val="21"/>
              </w:rPr>
            </w:pPr>
            <w:r>
              <w:rPr>
                <w:rFonts w:ascii="宋体" w:hAnsi="宋体" w:cs="宋体" w:eastAsia="宋体" w:hint="default"/>
                <w:sz w:val="21"/>
                <w:szCs w:val="21"/>
              </w:rPr>
              <w:t>上海银行股份有限公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03" w:right="115"/>
              <w:jc w:val="left"/>
              <w:rPr>
                <w:rFonts w:ascii="宋体" w:hAnsi="宋体" w:cs="宋体" w:eastAsia="宋体" w:hint="default"/>
                <w:sz w:val="21"/>
                <w:szCs w:val="21"/>
              </w:rPr>
            </w:pPr>
            <w:r>
              <w:rPr>
                <w:rFonts w:ascii="宋体" w:hAnsi="宋体" w:cs="宋体" w:eastAsia="宋体" w:hint="default"/>
                <w:sz w:val="21"/>
                <w:szCs w:val="21"/>
              </w:rPr>
              <w:t>上海银行</w:t>
            </w:r>
            <w:r>
              <w:rPr>
                <w:rFonts w:ascii="宋体" w:hAnsi="宋体" w:cs="宋体" w:eastAsia="宋体" w:hint="default"/>
                <w:spacing w:val="-52"/>
                <w:sz w:val="21"/>
                <w:szCs w:val="21"/>
              </w:rPr>
              <w:t> </w:t>
            </w:r>
            <w:r>
              <w:rPr>
                <w:rFonts w:ascii="宋体" w:hAnsi="宋体" w:cs="宋体" w:eastAsia="宋体" w:hint="default"/>
                <w:sz w:val="21"/>
                <w:szCs w:val="21"/>
              </w:rPr>
              <w:t>2016-2017</w:t>
            </w:r>
            <w:r>
              <w:rPr>
                <w:rFonts w:ascii="宋体" w:hAnsi="宋体" w:cs="宋体" w:eastAsia="宋体" w:hint="default"/>
                <w:spacing w:val="-55"/>
                <w:sz w:val="21"/>
                <w:szCs w:val="21"/>
              </w:rPr>
              <w:t> </w:t>
            </w:r>
            <w:r>
              <w:rPr>
                <w:rFonts w:ascii="宋体" w:hAnsi="宋体" w:cs="宋体" w:eastAsia="宋体" w:hint="default"/>
                <w:sz w:val="21"/>
                <w:szCs w:val="21"/>
              </w:rPr>
              <w:t>年度</w:t>
            </w:r>
            <w:r>
              <w:rPr>
                <w:rFonts w:ascii="宋体" w:hAnsi="宋体" w:cs="宋体" w:eastAsia="宋体" w:hint="default"/>
                <w:spacing w:val="-55"/>
                <w:sz w:val="21"/>
                <w:szCs w:val="21"/>
              </w:rPr>
              <w:t> </w:t>
            </w:r>
            <w:r>
              <w:rPr>
                <w:rFonts w:ascii="宋体" w:hAnsi="宋体" w:cs="宋体" w:eastAsia="宋体" w:hint="default"/>
                <w:sz w:val="21"/>
                <w:szCs w:val="21"/>
              </w:rPr>
              <w:t>B</w:t>
            </w:r>
            <w:r>
              <w:rPr>
                <w:rFonts w:ascii="宋体" w:hAnsi="宋体" w:cs="宋体" w:eastAsia="宋体" w:hint="default"/>
                <w:w w:val="100"/>
                <w:sz w:val="21"/>
                <w:szCs w:val="21"/>
              </w:rPr>
              <w:t> </w:t>
            </w:r>
            <w:r>
              <w:rPr>
                <w:rFonts w:ascii="宋体" w:hAnsi="宋体" w:cs="宋体" w:eastAsia="宋体" w:hint="default"/>
                <w:sz w:val="21"/>
                <w:szCs w:val="21"/>
              </w:rPr>
              <w:t>模式外包人力之柜面业务</w:t>
            </w:r>
            <w:r>
              <w:rPr>
                <w:rFonts w:ascii="宋体" w:hAnsi="宋体" w:cs="宋体" w:eastAsia="宋体" w:hint="default"/>
                <w:w w:val="100"/>
                <w:sz w:val="21"/>
                <w:szCs w:val="21"/>
              </w:rPr>
              <w:t> </w:t>
            </w:r>
            <w:r>
              <w:rPr>
                <w:rFonts w:ascii="宋体" w:hAnsi="宋体" w:cs="宋体" w:eastAsia="宋体" w:hint="default"/>
                <w:sz w:val="21"/>
                <w:szCs w:val="21"/>
              </w:rPr>
              <w:t>平台战略技术服务合同</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84" w:right="183"/>
              <w:jc w:val="center"/>
              <w:rPr>
                <w:rFonts w:ascii="宋体" w:hAnsi="宋体" w:cs="宋体" w:eastAsia="宋体" w:hint="default"/>
                <w:sz w:val="21"/>
                <w:szCs w:val="21"/>
              </w:rPr>
            </w:pPr>
            <w:r>
              <w:rPr>
                <w:rFonts w:ascii="宋体" w:hAnsi="宋体" w:cs="宋体" w:eastAsia="宋体" w:hint="default"/>
                <w:sz w:val="21"/>
                <w:szCs w:val="21"/>
              </w:rPr>
              <w:t>移动金融</w:t>
            </w:r>
            <w:r>
              <w:rPr>
                <w:rFonts w:ascii="宋体" w:hAnsi="宋体" w:cs="宋体" w:eastAsia="宋体" w:hint="default"/>
                <w:w w:val="100"/>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z w:val="21"/>
                <w:szCs w:val="21"/>
              </w:rPr>
              <w:t>软件开</w:t>
            </w:r>
            <w:r>
              <w:rPr>
                <w:rFonts w:ascii="宋体" w:hAnsi="宋体" w:cs="宋体" w:eastAsia="宋体" w:hint="default"/>
                <w:w w:val="100"/>
                <w:sz w:val="21"/>
                <w:szCs w:val="21"/>
              </w:rPr>
              <w:t> </w:t>
            </w:r>
            <w:r>
              <w:rPr>
                <w:rFonts w:ascii="宋体" w:hAnsi="宋体" w:cs="宋体" w:eastAsia="宋体" w:hint="default"/>
                <w:sz w:val="21"/>
                <w:szCs w:val="21"/>
              </w:rPr>
              <w:t>发</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2"/>
              <w:ind w:left="122" w:right="122"/>
              <w:jc w:val="left"/>
              <w:rPr>
                <w:rFonts w:ascii="宋体" w:hAnsi="宋体" w:cs="宋体" w:eastAsia="宋体" w:hint="default"/>
                <w:sz w:val="21"/>
                <w:szCs w:val="21"/>
              </w:rPr>
            </w:pPr>
            <w:r>
              <w:rPr>
                <w:rFonts w:ascii="宋体" w:hAnsi="宋体" w:cs="宋体" w:eastAsia="宋体" w:hint="default"/>
                <w:sz w:val="21"/>
                <w:szCs w:val="21"/>
              </w:rPr>
              <w:t>非关</w:t>
            </w:r>
            <w:r>
              <w:rPr>
                <w:rFonts w:ascii="宋体" w:hAnsi="宋体" w:cs="宋体" w:eastAsia="宋体" w:hint="default"/>
                <w:spacing w:val="-103"/>
                <w:sz w:val="21"/>
                <w:szCs w:val="21"/>
              </w:rPr>
              <w:t> </w:t>
            </w:r>
            <w:r>
              <w:rPr>
                <w:rFonts w:ascii="宋体" w:hAnsi="宋体" w:cs="宋体" w:eastAsia="宋体" w:hint="default"/>
                <w:sz w:val="21"/>
                <w:szCs w:val="21"/>
              </w:rPr>
              <w:t>联方</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361.12</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2"/>
              <w:ind w:left="103" w:right="190"/>
              <w:jc w:val="left"/>
              <w:rPr>
                <w:rFonts w:ascii="宋体" w:hAnsi="宋体" w:cs="宋体" w:eastAsia="宋体" w:hint="default"/>
                <w:sz w:val="21"/>
                <w:szCs w:val="21"/>
              </w:rPr>
            </w:pPr>
            <w:r>
              <w:rPr>
                <w:rFonts w:ascii="宋体" w:hAnsi="宋体" w:cs="宋体" w:eastAsia="宋体" w:hint="default"/>
                <w:spacing w:val="-2"/>
                <w:sz w:val="21"/>
                <w:szCs w:val="21"/>
              </w:rPr>
              <w:t>项目尚在实施中，统一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验收后再结算</w:t>
            </w:r>
          </w:p>
        </w:tc>
      </w:tr>
      <w:tr>
        <w:trPr>
          <w:trHeight w:val="490"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257"/>
              <w:jc w:val="left"/>
              <w:rPr>
                <w:rFonts w:ascii="宋体" w:hAnsi="宋体" w:cs="宋体" w:eastAsia="宋体" w:hint="default"/>
                <w:sz w:val="21"/>
                <w:szCs w:val="21"/>
              </w:rPr>
            </w:pPr>
            <w:r>
              <w:rPr>
                <w:rFonts w:ascii="宋体" w:hAnsi="宋体" w:cs="宋体" w:eastAsia="宋体" w:hint="default"/>
                <w:sz w:val="21"/>
                <w:szCs w:val="21"/>
              </w:rPr>
              <w:t>浙江中通通信有限公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3"/>
              <w:jc w:val="left"/>
              <w:rPr>
                <w:rFonts w:ascii="宋体" w:hAnsi="宋体" w:cs="宋体" w:eastAsia="宋体" w:hint="default"/>
                <w:sz w:val="21"/>
                <w:szCs w:val="21"/>
              </w:rPr>
            </w:pPr>
            <w:r>
              <w:rPr>
                <w:rFonts w:ascii="宋体" w:hAnsi="宋体" w:cs="宋体" w:eastAsia="宋体" w:hint="default"/>
                <w:spacing w:val="-5"/>
                <w:sz w:val="21"/>
                <w:szCs w:val="21"/>
              </w:rPr>
              <w:t>云计算基础平台、云基础数</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据库平台等设备采购</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103" w:hanging="420"/>
              <w:jc w:val="left"/>
              <w:rPr>
                <w:rFonts w:ascii="宋体" w:hAnsi="宋体" w:cs="宋体" w:eastAsia="宋体" w:hint="default"/>
                <w:sz w:val="21"/>
                <w:szCs w:val="21"/>
              </w:rPr>
            </w:pPr>
            <w:r>
              <w:rPr>
                <w:rFonts w:ascii="宋体" w:hAnsi="宋体" w:cs="宋体" w:eastAsia="宋体" w:hint="default"/>
                <w:sz w:val="21"/>
                <w:szCs w:val="21"/>
              </w:rPr>
              <w:t>系统集成项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目</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122"/>
              <w:jc w:val="left"/>
              <w:rPr>
                <w:rFonts w:ascii="宋体" w:hAnsi="宋体" w:cs="宋体" w:eastAsia="宋体" w:hint="default"/>
                <w:sz w:val="21"/>
                <w:szCs w:val="21"/>
              </w:rPr>
            </w:pPr>
            <w:r>
              <w:rPr>
                <w:rFonts w:ascii="宋体" w:hAnsi="宋体" w:cs="宋体" w:eastAsia="宋体" w:hint="default"/>
                <w:sz w:val="21"/>
                <w:szCs w:val="21"/>
              </w:rPr>
              <w:t>非关</w:t>
            </w:r>
            <w:r>
              <w:rPr>
                <w:rFonts w:ascii="宋体" w:hAnsi="宋体" w:cs="宋体" w:eastAsia="宋体" w:hint="default"/>
                <w:spacing w:val="-103"/>
                <w:sz w:val="21"/>
                <w:szCs w:val="21"/>
              </w:rPr>
              <w:t> </w:t>
            </w:r>
            <w:r>
              <w:rPr>
                <w:rFonts w:ascii="宋体" w:hAnsi="宋体" w:cs="宋体" w:eastAsia="宋体" w:hint="default"/>
                <w:sz w:val="21"/>
                <w:szCs w:val="21"/>
              </w:rPr>
              <w:t>联方</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z w:val="21"/>
              </w:rPr>
              <w:t>352.89</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项目在结算中</w:t>
            </w:r>
          </w:p>
        </w:tc>
      </w:tr>
      <w:tr>
        <w:trPr>
          <w:trHeight w:val="490"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257"/>
              <w:jc w:val="left"/>
              <w:rPr>
                <w:rFonts w:ascii="宋体" w:hAnsi="宋体" w:cs="宋体" w:eastAsia="宋体" w:hint="default"/>
                <w:sz w:val="21"/>
                <w:szCs w:val="21"/>
              </w:rPr>
            </w:pPr>
            <w:r>
              <w:rPr>
                <w:rFonts w:ascii="宋体" w:hAnsi="宋体" w:cs="宋体" w:eastAsia="宋体" w:hint="default"/>
                <w:sz w:val="21"/>
                <w:szCs w:val="21"/>
              </w:rPr>
              <w:t>平安银行股份有限公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信息技术服务合同</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103" w:hanging="420"/>
              <w:jc w:val="left"/>
              <w:rPr>
                <w:rFonts w:ascii="宋体" w:hAnsi="宋体" w:cs="宋体" w:eastAsia="宋体" w:hint="default"/>
                <w:sz w:val="21"/>
                <w:szCs w:val="21"/>
              </w:rPr>
            </w:pPr>
            <w:r>
              <w:rPr>
                <w:rFonts w:ascii="宋体" w:hAnsi="宋体" w:cs="宋体" w:eastAsia="宋体" w:hint="default"/>
                <w:sz w:val="21"/>
                <w:szCs w:val="21"/>
              </w:rPr>
              <w:t>技术服务项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目</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122"/>
              <w:jc w:val="left"/>
              <w:rPr>
                <w:rFonts w:ascii="宋体" w:hAnsi="宋体" w:cs="宋体" w:eastAsia="宋体" w:hint="default"/>
                <w:sz w:val="21"/>
                <w:szCs w:val="21"/>
              </w:rPr>
            </w:pPr>
            <w:r>
              <w:rPr>
                <w:rFonts w:ascii="宋体" w:hAnsi="宋体" w:cs="宋体" w:eastAsia="宋体" w:hint="default"/>
                <w:sz w:val="21"/>
                <w:szCs w:val="21"/>
              </w:rPr>
              <w:t>非关</w:t>
            </w:r>
            <w:r>
              <w:rPr>
                <w:rFonts w:ascii="宋体" w:hAnsi="宋体" w:cs="宋体" w:eastAsia="宋体" w:hint="default"/>
                <w:spacing w:val="-103"/>
                <w:sz w:val="21"/>
                <w:szCs w:val="21"/>
              </w:rPr>
              <w:t> </w:t>
            </w:r>
            <w:r>
              <w:rPr>
                <w:rFonts w:ascii="宋体" w:hAnsi="宋体" w:cs="宋体" w:eastAsia="宋体" w:hint="default"/>
                <w:sz w:val="21"/>
                <w:szCs w:val="21"/>
              </w:rPr>
              <w:t>联方</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z w:val="21"/>
              </w:rPr>
              <w:t>350.67</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合作内容发生变更</w:t>
            </w:r>
          </w:p>
        </w:tc>
      </w:tr>
      <w:tr>
        <w:trPr>
          <w:trHeight w:val="730"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257"/>
              <w:jc w:val="left"/>
              <w:rPr>
                <w:rFonts w:ascii="宋体" w:hAnsi="宋体" w:cs="宋体" w:eastAsia="宋体" w:hint="default"/>
                <w:sz w:val="21"/>
                <w:szCs w:val="21"/>
              </w:rPr>
            </w:pPr>
            <w:r>
              <w:rPr>
                <w:rFonts w:ascii="宋体" w:hAnsi="宋体" w:cs="宋体" w:eastAsia="宋体" w:hint="default"/>
                <w:sz w:val="21"/>
                <w:szCs w:val="21"/>
              </w:rPr>
              <w:t>中国银行股份有限公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“个人人民币汇率衍生品</w:t>
            </w:r>
            <w:r>
              <w:rPr>
                <w:rFonts w:ascii="宋体" w:hAnsi="宋体" w:cs="宋体" w:eastAsia="宋体" w:hint="default"/>
                <w:w w:val="100"/>
                <w:sz w:val="21"/>
                <w:szCs w:val="21"/>
              </w:rPr>
              <w:t> </w:t>
            </w:r>
            <w:r>
              <w:rPr>
                <w:rFonts w:ascii="宋体" w:hAnsi="宋体" w:cs="宋体" w:eastAsia="宋体" w:hint="default"/>
                <w:spacing w:val="-13"/>
                <w:sz w:val="21"/>
                <w:szCs w:val="21"/>
              </w:rPr>
              <w:t>改造”项目“移动平台改造”</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分包</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183"/>
              <w:jc w:val="center"/>
              <w:rPr>
                <w:rFonts w:ascii="宋体" w:hAnsi="宋体" w:cs="宋体" w:eastAsia="宋体" w:hint="default"/>
                <w:sz w:val="21"/>
                <w:szCs w:val="21"/>
              </w:rPr>
            </w:pPr>
            <w:r>
              <w:rPr>
                <w:rFonts w:ascii="宋体" w:hAnsi="宋体" w:cs="宋体" w:eastAsia="宋体" w:hint="default"/>
                <w:sz w:val="21"/>
                <w:szCs w:val="21"/>
              </w:rPr>
              <w:t>移动金融</w:t>
            </w:r>
            <w:r>
              <w:rPr>
                <w:rFonts w:ascii="宋体" w:hAnsi="宋体" w:cs="宋体" w:eastAsia="宋体" w:hint="default"/>
                <w:w w:val="100"/>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z w:val="21"/>
                <w:szCs w:val="21"/>
              </w:rPr>
              <w:t>软件开</w:t>
            </w:r>
            <w:r>
              <w:rPr>
                <w:rFonts w:ascii="宋体" w:hAnsi="宋体" w:cs="宋体" w:eastAsia="宋体" w:hint="default"/>
                <w:w w:val="100"/>
                <w:sz w:val="21"/>
                <w:szCs w:val="21"/>
              </w:rPr>
              <w:t> </w:t>
            </w:r>
            <w:r>
              <w:rPr>
                <w:rFonts w:ascii="宋体" w:hAnsi="宋体" w:cs="宋体" w:eastAsia="宋体" w:hint="default"/>
                <w:sz w:val="21"/>
                <w:szCs w:val="21"/>
              </w:rPr>
              <w:t>发</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22" w:right="122"/>
              <w:jc w:val="left"/>
              <w:rPr>
                <w:rFonts w:ascii="宋体" w:hAnsi="宋体" w:cs="宋体" w:eastAsia="宋体" w:hint="default"/>
                <w:sz w:val="21"/>
                <w:szCs w:val="21"/>
              </w:rPr>
            </w:pPr>
            <w:r>
              <w:rPr>
                <w:rFonts w:ascii="宋体" w:hAnsi="宋体" w:cs="宋体" w:eastAsia="宋体" w:hint="default"/>
                <w:sz w:val="21"/>
                <w:szCs w:val="21"/>
              </w:rPr>
              <w:t>非关</w:t>
            </w:r>
            <w:r>
              <w:rPr>
                <w:rFonts w:ascii="宋体" w:hAnsi="宋体" w:cs="宋体" w:eastAsia="宋体" w:hint="default"/>
                <w:spacing w:val="-103"/>
                <w:sz w:val="21"/>
                <w:szCs w:val="21"/>
              </w:rPr>
              <w:t> </w:t>
            </w:r>
            <w:r>
              <w:rPr>
                <w:rFonts w:ascii="宋体" w:hAnsi="宋体" w:cs="宋体" w:eastAsia="宋体" w:hint="default"/>
                <w:sz w:val="21"/>
                <w:szCs w:val="21"/>
              </w:rPr>
              <w:t>联方</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290.64</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190"/>
              <w:jc w:val="left"/>
              <w:rPr>
                <w:rFonts w:ascii="宋体" w:hAnsi="宋体" w:cs="宋体" w:eastAsia="宋体" w:hint="default"/>
                <w:sz w:val="21"/>
                <w:szCs w:val="21"/>
              </w:rPr>
            </w:pPr>
            <w:r>
              <w:rPr>
                <w:rFonts w:ascii="宋体" w:hAnsi="宋体" w:cs="宋体" w:eastAsia="宋体" w:hint="default"/>
                <w:spacing w:val="-2"/>
                <w:sz w:val="21"/>
                <w:szCs w:val="21"/>
              </w:rPr>
              <w:t>因外管局政策，相关功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能尚未上线</w:t>
            </w:r>
          </w:p>
        </w:tc>
      </w:tr>
      <w:tr>
        <w:trPr>
          <w:trHeight w:val="490"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11"/>
                <w:szCs w:val="11"/>
              </w:rPr>
            </w:pPr>
            <w:r>
              <w:rPr>
                <w:rFonts w:ascii="宋体" w:hAnsi="宋体" w:cs="宋体" w:eastAsia="宋体" w:hint="default"/>
                <w:sz w:val="21"/>
                <w:szCs w:val="21"/>
              </w:rPr>
              <w:t>中建钢构有限公司</w:t>
            </w:r>
            <w:r>
              <w:rPr>
                <w:rFonts w:ascii="宋体" w:hAnsi="宋体" w:cs="宋体" w:eastAsia="宋体" w:hint="default"/>
                <w:position w:val="11"/>
                <w:sz w:val="11"/>
                <w:szCs w:val="11"/>
              </w:rPr>
              <w:t>（</w:t>
            </w:r>
            <w:r>
              <w:rPr>
                <w:rFonts w:ascii="宋体" w:hAnsi="宋体" w:cs="宋体" w:eastAsia="宋体" w:hint="default"/>
                <w:position w:val="11"/>
                <w:sz w:val="11"/>
                <w:szCs w:val="11"/>
              </w:rPr>
              <w:t>2</w:t>
            </w:r>
            <w:r>
              <w:rPr>
                <w:rFonts w:ascii="宋体" w:hAnsi="宋体" w:cs="宋体" w:eastAsia="宋体" w:hint="default"/>
                <w:position w:val="11"/>
                <w:sz w:val="11"/>
                <w:szCs w:val="11"/>
              </w:rPr>
              <w:t>）</w:t>
            </w:r>
            <w:r>
              <w:rPr>
                <w:rFonts w:ascii="宋体" w:hAnsi="宋体" w:cs="宋体" w:eastAsia="宋体" w:hint="default"/>
                <w:sz w:val="11"/>
                <w:szCs w:val="11"/>
              </w:rPr>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269"/>
              <w:jc w:val="left"/>
              <w:rPr>
                <w:rFonts w:ascii="宋体" w:hAnsi="宋体" w:cs="宋体" w:eastAsia="宋体" w:hint="default"/>
                <w:sz w:val="21"/>
                <w:szCs w:val="21"/>
              </w:rPr>
            </w:pPr>
            <w:r>
              <w:rPr>
                <w:rFonts w:ascii="宋体" w:hAnsi="宋体" w:cs="宋体" w:eastAsia="宋体" w:hint="default"/>
                <w:spacing w:val="-2"/>
                <w:sz w:val="21"/>
                <w:szCs w:val="21"/>
              </w:rPr>
              <w:t>中建钢构自用部分智能化</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工程项目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103" w:hanging="420"/>
              <w:jc w:val="left"/>
              <w:rPr>
                <w:rFonts w:ascii="宋体" w:hAnsi="宋体" w:cs="宋体" w:eastAsia="宋体" w:hint="default"/>
                <w:sz w:val="21"/>
                <w:szCs w:val="21"/>
              </w:rPr>
            </w:pPr>
            <w:r>
              <w:rPr>
                <w:rFonts w:ascii="宋体" w:hAnsi="宋体" w:cs="宋体" w:eastAsia="宋体" w:hint="default"/>
                <w:sz w:val="21"/>
                <w:szCs w:val="21"/>
              </w:rPr>
              <w:t>建筑工程项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目</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122"/>
              <w:jc w:val="left"/>
              <w:rPr>
                <w:rFonts w:ascii="宋体" w:hAnsi="宋体" w:cs="宋体" w:eastAsia="宋体" w:hint="default"/>
                <w:sz w:val="21"/>
                <w:szCs w:val="21"/>
              </w:rPr>
            </w:pPr>
            <w:r>
              <w:rPr>
                <w:rFonts w:ascii="宋体" w:hAnsi="宋体" w:cs="宋体" w:eastAsia="宋体" w:hint="default"/>
                <w:sz w:val="21"/>
                <w:szCs w:val="21"/>
              </w:rPr>
              <w:t>非关</w:t>
            </w:r>
            <w:r>
              <w:rPr>
                <w:rFonts w:ascii="宋体" w:hAnsi="宋体" w:cs="宋体" w:eastAsia="宋体" w:hint="default"/>
                <w:spacing w:val="-103"/>
                <w:sz w:val="21"/>
                <w:szCs w:val="21"/>
              </w:rPr>
              <w:t> </w:t>
            </w:r>
            <w:r>
              <w:rPr>
                <w:rFonts w:ascii="宋体" w:hAnsi="宋体" w:cs="宋体" w:eastAsia="宋体" w:hint="default"/>
                <w:sz w:val="21"/>
                <w:szCs w:val="21"/>
              </w:rPr>
              <w:t>联方</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z w:val="21"/>
              </w:rPr>
              <w:t>260.32</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政府审计阶段</w:t>
            </w:r>
          </w:p>
        </w:tc>
      </w:tr>
      <w:tr>
        <w:trPr>
          <w:trHeight w:val="730"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257"/>
              <w:jc w:val="left"/>
              <w:rPr>
                <w:rFonts w:ascii="宋体" w:hAnsi="宋体" w:cs="宋体" w:eastAsia="宋体" w:hint="default"/>
                <w:sz w:val="21"/>
                <w:szCs w:val="21"/>
              </w:rPr>
            </w:pPr>
            <w:r>
              <w:rPr>
                <w:rFonts w:ascii="宋体" w:hAnsi="宋体" w:cs="宋体" w:eastAsia="宋体" w:hint="default"/>
                <w:sz w:val="21"/>
                <w:szCs w:val="21"/>
              </w:rPr>
              <w:t>中国银行股份有限公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网银优化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183"/>
              <w:jc w:val="center"/>
              <w:rPr>
                <w:rFonts w:ascii="宋体" w:hAnsi="宋体" w:cs="宋体" w:eastAsia="宋体" w:hint="default"/>
                <w:sz w:val="21"/>
                <w:szCs w:val="21"/>
              </w:rPr>
            </w:pPr>
            <w:r>
              <w:rPr>
                <w:rFonts w:ascii="宋体" w:hAnsi="宋体" w:cs="宋体" w:eastAsia="宋体" w:hint="default"/>
                <w:sz w:val="21"/>
                <w:szCs w:val="21"/>
              </w:rPr>
              <w:t>移动金融</w:t>
            </w:r>
            <w:r>
              <w:rPr>
                <w:rFonts w:ascii="宋体" w:hAnsi="宋体" w:cs="宋体" w:eastAsia="宋体" w:hint="default"/>
                <w:w w:val="100"/>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z w:val="21"/>
                <w:szCs w:val="21"/>
              </w:rPr>
              <w:t>软件开</w:t>
            </w:r>
          </w:p>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发</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22" w:right="122"/>
              <w:jc w:val="left"/>
              <w:rPr>
                <w:rFonts w:ascii="宋体" w:hAnsi="宋体" w:cs="宋体" w:eastAsia="宋体" w:hint="default"/>
                <w:sz w:val="21"/>
                <w:szCs w:val="21"/>
              </w:rPr>
            </w:pPr>
            <w:r>
              <w:rPr>
                <w:rFonts w:ascii="宋体" w:hAnsi="宋体" w:cs="宋体" w:eastAsia="宋体" w:hint="default"/>
                <w:sz w:val="21"/>
                <w:szCs w:val="21"/>
              </w:rPr>
              <w:t>非关</w:t>
            </w:r>
            <w:r>
              <w:rPr>
                <w:rFonts w:ascii="宋体" w:hAnsi="宋体" w:cs="宋体" w:eastAsia="宋体" w:hint="default"/>
                <w:spacing w:val="-103"/>
                <w:sz w:val="21"/>
                <w:szCs w:val="21"/>
              </w:rPr>
              <w:t> </w:t>
            </w:r>
            <w:r>
              <w:rPr>
                <w:rFonts w:ascii="宋体" w:hAnsi="宋体" w:cs="宋体" w:eastAsia="宋体" w:hint="default"/>
                <w:sz w:val="21"/>
                <w:szCs w:val="21"/>
              </w:rPr>
              <w:t>联方</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239.30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项目实施中</w:t>
            </w:r>
          </w:p>
        </w:tc>
      </w:tr>
      <w:tr>
        <w:trPr>
          <w:trHeight w:val="73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2"/>
              <w:ind w:left="103" w:right="257"/>
              <w:jc w:val="left"/>
              <w:rPr>
                <w:rFonts w:ascii="宋体" w:hAnsi="宋体" w:cs="宋体" w:eastAsia="宋体" w:hint="default"/>
                <w:sz w:val="21"/>
                <w:szCs w:val="21"/>
              </w:rPr>
            </w:pPr>
            <w:r>
              <w:rPr>
                <w:rFonts w:ascii="宋体" w:hAnsi="宋体" w:cs="宋体" w:eastAsia="宋体" w:hint="default"/>
                <w:sz w:val="21"/>
                <w:szCs w:val="21"/>
              </w:rPr>
              <w:t>中国建设银行股份有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2"/>
              <w:ind w:left="103" w:right="103"/>
              <w:jc w:val="left"/>
              <w:rPr>
                <w:rFonts w:ascii="宋体" w:hAnsi="宋体" w:cs="宋体" w:eastAsia="宋体" w:hint="default"/>
                <w:sz w:val="21"/>
                <w:szCs w:val="21"/>
              </w:rPr>
            </w:pPr>
            <w:r>
              <w:rPr>
                <w:rFonts w:ascii="宋体" w:hAnsi="宋体" w:cs="宋体" w:eastAsia="宋体" w:hint="default"/>
                <w:spacing w:val="-5"/>
                <w:sz w:val="21"/>
                <w:szCs w:val="21"/>
              </w:rPr>
              <w:t>“裕农通”普惠金融服务平</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台项目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84" w:right="183"/>
              <w:jc w:val="center"/>
              <w:rPr>
                <w:rFonts w:ascii="宋体" w:hAnsi="宋体" w:cs="宋体" w:eastAsia="宋体" w:hint="default"/>
                <w:sz w:val="21"/>
                <w:szCs w:val="21"/>
              </w:rPr>
            </w:pPr>
            <w:r>
              <w:rPr>
                <w:rFonts w:ascii="宋体" w:hAnsi="宋体" w:cs="宋体" w:eastAsia="宋体" w:hint="default"/>
                <w:sz w:val="21"/>
                <w:szCs w:val="21"/>
              </w:rPr>
              <w:t>移动金融</w:t>
            </w:r>
            <w:r>
              <w:rPr>
                <w:rFonts w:ascii="宋体" w:hAnsi="宋体" w:cs="宋体" w:eastAsia="宋体" w:hint="default"/>
                <w:w w:val="100"/>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z w:val="21"/>
                <w:szCs w:val="21"/>
              </w:rPr>
              <w:t>软件开</w:t>
            </w:r>
            <w:r>
              <w:rPr>
                <w:rFonts w:ascii="宋体" w:hAnsi="宋体" w:cs="宋体" w:eastAsia="宋体" w:hint="default"/>
                <w:w w:val="100"/>
                <w:sz w:val="21"/>
                <w:szCs w:val="21"/>
              </w:rPr>
              <w:t> </w:t>
            </w:r>
            <w:r>
              <w:rPr>
                <w:rFonts w:ascii="宋体" w:hAnsi="宋体" w:cs="宋体" w:eastAsia="宋体" w:hint="default"/>
                <w:sz w:val="21"/>
                <w:szCs w:val="21"/>
              </w:rPr>
              <w:t>发</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2"/>
              <w:ind w:left="122" w:right="122"/>
              <w:jc w:val="left"/>
              <w:rPr>
                <w:rFonts w:ascii="宋体" w:hAnsi="宋体" w:cs="宋体" w:eastAsia="宋体" w:hint="default"/>
                <w:sz w:val="21"/>
                <w:szCs w:val="21"/>
              </w:rPr>
            </w:pPr>
            <w:r>
              <w:rPr>
                <w:rFonts w:ascii="宋体" w:hAnsi="宋体" w:cs="宋体" w:eastAsia="宋体" w:hint="default"/>
                <w:sz w:val="21"/>
                <w:szCs w:val="21"/>
              </w:rPr>
              <w:t>非关</w:t>
            </w:r>
            <w:r>
              <w:rPr>
                <w:rFonts w:ascii="宋体" w:hAnsi="宋体" w:cs="宋体" w:eastAsia="宋体" w:hint="default"/>
                <w:spacing w:val="-103"/>
                <w:sz w:val="21"/>
                <w:szCs w:val="21"/>
              </w:rPr>
              <w:t> </w:t>
            </w:r>
            <w:r>
              <w:rPr>
                <w:rFonts w:ascii="宋体" w:hAnsi="宋体" w:cs="宋体" w:eastAsia="宋体" w:hint="default"/>
                <w:sz w:val="21"/>
                <w:szCs w:val="21"/>
              </w:rPr>
              <w:t>联方</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210.68</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2"/>
              <w:ind w:left="103" w:right="190"/>
              <w:jc w:val="left"/>
              <w:rPr>
                <w:rFonts w:ascii="宋体" w:hAnsi="宋体" w:cs="宋体" w:eastAsia="宋体" w:hint="default"/>
                <w:sz w:val="21"/>
                <w:szCs w:val="21"/>
              </w:rPr>
            </w:pPr>
            <w:r>
              <w:rPr>
                <w:rFonts w:ascii="宋体" w:hAnsi="宋体" w:cs="宋体" w:eastAsia="宋体" w:hint="default"/>
                <w:spacing w:val="-2"/>
                <w:sz w:val="21"/>
                <w:szCs w:val="21"/>
              </w:rPr>
              <w:t>项目尚在实施中，统一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验收后再结算</w:t>
            </w:r>
          </w:p>
        </w:tc>
      </w:tr>
      <w:tr>
        <w:trPr>
          <w:trHeight w:val="970"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103" w:right="257"/>
              <w:jc w:val="left"/>
              <w:rPr>
                <w:rFonts w:ascii="宋体" w:hAnsi="宋体" w:cs="宋体" w:eastAsia="宋体" w:hint="default"/>
                <w:sz w:val="21"/>
                <w:szCs w:val="21"/>
              </w:rPr>
            </w:pPr>
            <w:r>
              <w:rPr>
                <w:rFonts w:ascii="宋体" w:hAnsi="宋体" w:cs="宋体" w:eastAsia="宋体" w:hint="default"/>
                <w:sz w:val="21"/>
                <w:szCs w:val="21"/>
              </w:rPr>
              <w:t>深圳市住宅工程管理</w:t>
            </w:r>
            <w:r>
              <w:rPr>
                <w:rFonts w:ascii="宋体" w:hAnsi="宋体" w:cs="宋体" w:eastAsia="宋体" w:hint="default"/>
                <w:w w:val="100"/>
                <w:sz w:val="21"/>
                <w:szCs w:val="21"/>
              </w:rPr>
              <w:t> </w:t>
            </w:r>
            <w:r>
              <w:rPr>
                <w:rFonts w:ascii="宋体" w:hAnsi="宋体" w:cs="宋体" w:eastAsia="宋体" w:hint="default"/>
                <w:sz w:val="21"/>
                <w:szCs w:val="21"/>
              </w:rPr>
              <w:t>站</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3"/>
              <w:jc w:val="left"/>
              <w:rPr>
                <w:rFonts w:ascii="宋体" w:hAnsi="宋体" w:cs="宋体" w:eastAsia="宋体" w:hint="default"/>
                <w:sz w:val="21"/>
                <w:szCs w:val="21"/>
              </w:rPr>
            </w:pPr>
            <w:r>
              <w:rPr>
                <w:rFonts w:ascii="宋体" w:hAnsi="宋体" w:cs="宋体" w:eastAsia="宋体" w:hint="default"/>
                <w:sz w:val="21"/>
                <w:szCs w:val="21"/>
              </w:rPr>
              <w:t>深圳大学南校区理工科教</w:t>
            </w:r>
            <w:r>
              <w:rPr>
                <w:rFonts w:ascii="宋体" w:hAnsi="宋体" w:cs="宋体" w:eastAsia="宋体" w:hint="default"/>
                <w:w w:val="100"/>
                <w:sz w:val="21"/>
                <w:szCs w:val="21"/>
              </w:rPr>
              <w:t> </w:t>
            </w:r>
            <w:r>
              <w:rPr>
                <w:rFonts w:ascii="宋体" w:hAnsi="宋体" w:cs="宋体" w:eastAsia="宋体" w:hint="default"/>
                <w:spacing w:val="-5"/>
                <w:sz w:val="21"/>
                <w:szCs w:val="21"/>
              </w:rPr>
              <w:t>学楼、设计教学楼、实验与</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信息中心组合项目智能化</w:t>
            </w:r>
            <w:r>
              <w:rPr>
                <w:rFonts w:ascii="宋体" w:hAnsi="宋体" w:cs="宋体" w:eastAsia="宋体" w:hint="default"/>
                <w:w w:val="100"/>
                <w:sz w:val="21"/>
                <w:szCs w:val="21"/>
              </w:rPr>
              <w:t> </w:t>
            </w:r>
            <w:r>
              <w:rPr>
                <w:rFonts w:ascii="宋体" w:hAnsi="宋体" w:cs="宋体" w:eastAsia="宋体" w:hint="default"/>
                <w:sz w:val="21"/>
                <w:szCs w:val="21"/>
              </w:rPr>
              <w:t>工程（施工）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525" w:right="103" w:hanging="420"/>
              <w:jc w:val="left"/>
              <w:rPr>
                <w:rFonts w:ascii="宋体" w:hAnsi="宋体" w:cs="宋体" w:eastAsia="宋体" w:hint="default"/>
                <w:sz w:val="21"/>
                <w:szCs w:val="21"/>
              </w:rPr>
            </w:pPr>
            <w:r>
              <w:rPr>
                <w:rFonts w:ascii="宋体" w:hAnsi="宋体" w:cs="宋体" w:eastAsia="宋体" w:hint="default"/>
                <w:sz w:val="21"/>
                <w:szCs w:val="21"/>
              </w:rPr>
              <w:t>建筑工程项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目</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122" w:right="122"/>
              <w:jc w:val="left"/>
              <w:rPr>
                <w:rFonts w:ascii="宋体" w:hAnsi="宋体" w:cs="宋体" w:eastAsia="宋体" w:hint="default"/>
                <w:sz w:val="21"/>
                <w:szCs w:val="21"/>
              </w:rPr>
            </w:pPr>
            <w:r>
              <w:rPr>
                <w:rFonts w:ascii="宋体" w:hAnsi="宋体" w:cs="宋体" w:eastAsia="宋体" w:hint="default"/>
                <w:sz w:val="21"/>
                <w:szCs w:val="21"/>
              </w:rPr>
              <w:t>非关</w:t>
            </w:r>
            <w:r>
              <w:rPr>
                <w:rFonts w:ascii="宋体" w:hAnsi="宋体" w:cs="宋体" w:eastAsia="宋体" w:hint="default"/>
                <w:spacing w:val="-103"/>
                <w:sz w:val="21"/>
                <w:szCs w:val="21"/>
              </w:rPr>
              <w:t> </w:t>
            </w:r>
            <w:r>
              <w:rPr>
                <w:rFonts w:ascii="宋体" w:hAnsi="宋体" w:cs="宋体" w:eastAsia="宋体" w:hint="default"/>
                <w:sz w:val="21"/>
                <w:szCs w:val="21"/>
              </w:rPr>
              <w:t>联方</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1"/>
                <w:szCs w:val="21"/>
              </w:rPr>
            </w:pPr>
            <w:r>
              <w:rPr>
                <w:rFonts w:ascii="宋体"/>
                <w:sz w:val="21"/>
              </w:rPr>
              <w:t>164.87</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政府审计阶段</w:t>
            </w:r>
          </w:p>
        </w:tc>
      </w:tr>
      <w:tr>
        <w:trPr>
          <w:trHeight w:val="730"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257"/>
              <w:jc w:val="left"/>
              <w:rPr>
                <w:rFonts w:ascii="宋体" w:hAnsi="宋体" w:cs="宋体" w:eastAsia="宋体" w:hint="default"/>
                <w:sz w:val="21"/>
                <w:szCs w:val="21"/>
              </w:rPr>
            </w:pPr>
            <w:r>
              <w:rPr>
                <w:rFonts w:ascii="宋体" w:hAnsi="宋体" w:cs="宋体" w:eastAsia="宋体" w:hint="default"/>
                <w:sz w:val="21"/>
                <w:szCs w:val="21"/>
              </w:rPr>
              <w:t>中国银行股份有限公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269"/>
              <w:jc w:val="left"/>
              <w:rPr>
                <w:rFonts w:ascii="宋体" w:hAnsi="宋体" w:cs="宋体" w:eastAsia="宋体" w:hint="default"/>
                <w:sz w:val="21"/>
                <w:szCs w:val="21"/>
              </w:rPr>
            </w:pPr>
            <w:r>
              <w:rPr>
                <w:rFonts w:ascii="宋体" w:hAnsi="宋体" w:cs="宋体" w:eastAsia="宋体" w:hint="default"/>
                <w:spacing w:val="-2"/>
                <w:sz w:val="21"/>
                <w:szCs w:val="21"/>
              </w:rPr>
              <w:t>手机银行服务整合提升项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目（手机银行</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z w:val="21"/>
                <w:szCs w:val="21"/>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183"/>
              <w:jc w:val="center"/>
              <w:rPr>
                <w:rFonts w:ascii="宋体" w:hAnsi="宋体" w:cs="宋体" w:eastAsia="宋体" w:hint="default"/>
                <w:sz w:val="21"/>
                <w:szCs w:val="21"/>
              </w:rPr>
            </w:pPr>
            <w:r>
              <w:rPr>
                <w:rFonts w:ascii="宋体" w:hAnsi="宋体" w:cs="宋体" w:eastAsia="宋体" w:hint="default"/>
                <w:sz w:val="21"/>
                <w:szCs w:val="21"/>
              </w:rPr>
              <w:t>移动金融</w:t>
            </w:r>
            <w:r>
              <w:rPr>
                <w:rFonts w:ascii="宋体" w:hAnsi="宋体" w:cs="宋体" w:eastAsia="宋体" w:hint="default"/>
                <w:w w:val="100"/>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z w:val="21"/>
                <w:szCs w:val="21"/>
              </w:rPr>
              <w:t>软件开</w:t>
            </w:r>
            <w:r>
              <w:rPr>
                <w:rFonts w:ascii="宋体" w:hAnsi="宋体" w:cs="宋体" w:eastAsia="宋体" w:hint="default"/>
                <w:w w:val="100"/>
                <w:sz w:val="21"/>
                <w:szCs w:val="21"/>
              </w:rPr>
              <w:t> </w:t>
            </w:r>
            <w:r>
              <w:rPr>
                <w:rFonts w:ascii="宋体" w:hAnsi="宋体" w:cs="宋体" w:eastAsia="宋体" w:hint="default"/>
                <w:sz w:val="21"/>
                <w:szCs w:val="21"/>
              </w:rPr>
              <w:t>发</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22" w:right="122"/>
              <w:jc w:val="left"/>
              <w:rPr>
                <w:rFonts w:ascii="宋体" w:hAnsi="宋体" w:cs="宋体" w:eastAsia="宋体" w:hint="default"/>
                <w:sz w:val="21"/>
                <w:szCs w:val="21"/>
              </w:rPr>
            </w:pPr>
            <w:r>
              <w:rPr>
                <w:rFonts w:ascii="宋体" w:hAnsi="宋体" w:cs="宋体" w:eastAsia="宋体" w:hint="default"/>
                <w:sz w:val="21"/>
                <w:szCs w:val="21"/>
              </w:rPr>
              <w:t>非关</w:t>
            </w:r>
            <w:r>
              <w:rPr>
                <w:rFonts w:ascii="宋体" w:hAnsi="宋体" w:cs="宋体" w:eastAsia="宋体" w:hint="default"/>
                <w:spacing w:val="-103"/>
                <w:sz w:val="21"/>
                <w:szCs w:val="21"/>
              </w:rPr>
              <w:t> </w:t>
            </w:r>
            <w:r>
              <w:rPr>
                <w:rFonts w:ascii="宋体" w:hAnsi="宋体" w:cs="宋体" w:eastAsia="宋体" w:hint="default"/>
                <w:sz w:val="21"/>
                <w:szCs w:val="21"/>
              </w:rPr>
              <w:t>联方</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157.00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3"/>
              <w:jc w:val="left"/>
              <w:rPr>
                <w:rFonts w:ascii="宋体" w:hAnsi="宋体" w:cs="宋体" w:eastAsia="宋体" w:hint="default"/>
                <w:sz w:val="21"/>
                <w:szCs w:val="21"/>
              </w:rPr>
            </w:pPr>
            <w:r>
              <w:rPr>
                <w:rFonts w:ascii="宋体" w:hAnsi="宋体" w:cs="宋体" w:eastAsia="宋体" w:hint="default"/>
                <w:sz w:val="21"/>
                <w:szCs w:val="21"/>
              </w:rPr>
              <w:t>为项目尾款，按照合同</w:t>
            </w:r>
            <w:r>
              <w:rPr>
                <w:rFonts w:ascii="宋体" w:hAnsi="宋体" w:cs="宋体" w:eastAsia="宋体" w:hint="default"/>
                <w:w w:val="100"/>
                <w:sz w:val="21"/>
                <w:szCs w:val="21"/>
              </w:rPr>
              <w:t> </w:t>
            </w:r>
            <w:r>
              <w:rPr>
                <w:rFonts w:ascii="宋体" w:hAnsi="宋体" w:cs="宋体" w:eastAsia="宋体" w:hint="default"/>
                <w:sz w:val="21"/>
                <w:szCs w:val="21"/>
              </w:rPr>
              <w:t>约定应在</w:t>
            </w:r>
            <w:r>
              <w:rPr>
                <w:rFonts w:ascii="宋体" w:hAnsi="宋体" w:cs="宋体" w:eastAsia="宋体" w:hint="default"/>
                <w:spacing w:val="-56"/>
                <w:sz w:val="21"/>
                <w:szCs w:val="21"/>
              </w:rPr>
              <w:t> </w:t>
            </w:r>
            <w:r>
              <w:rPr>
                <w:rFonts w:ascii="宋体" w:hAnsi="宋体" w:cs="宋体" w:eastAsia="宋体" w:hint="default"/>
                <w:sz w:val="21"/>
                <w:szCs w:val="21"/>
              </w:rPr>
              <w:t>2019</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pacing w:val="-3"/>
                <w:sz w:val="21"/>
                <w:szCs w:val="21"/>
              </w:rPr>
              <w:t>月申</w:t>
            </w:r>
            <w:r>
              <w:rPr>
                <w:rFonts w:ascii="宋体" w:hAnsi="宋体" w:cs="宋体" w:eastAsia="宋体" w:hint="default"/>
                <w:spacing w:val="-3"/>
                <w:w w:val="100"/>
                <w:sz w:val="21"/>
                <w:szCs w:val="21"/>
              </w:rPr>
              <w:t> </w:t>
            </w:r>
            <w:r>
              <w:rPr>
                <w:rFonts w:ascii="宋体" w:hAnsi="宋体" w:cs="宋体" w:eastAsia="宋体" w:hint="default"/>
                <w:sz w:val="21"/>
                <w:szCs w:val="21"/>
              </w:rPr>
              <w:t>请验收结算</w:t>
            </w:r>
          </w:p>
        </w:tc>
      </w:tr>
      <w:tr>
        <w:trPr>
          <w:trHeight w:val="490"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257"/>
              <w:jc w:val="left"/>
              <w:rPr>
                <w:rFonts w:ascii="宋体" w:hAnsi="宋体" w:cs="宋体" w:eastAsia="宋体" w:hint="default"/>
                <w:sz w:val="21"/>
                <w:szCs w:val="21"/>
              </w:rPr>
            </w:pPr>
            <w:r>
              <w:rPr>
                <w:rFonts w:ascii="宋体" w:hAnsi="宋体" w:cs="宋体" w:eastAsia="宋体" w:hint="default"/>
                <w:sz w:val="21"/>
                <w:szCs w:val="21"/>
              </w:rPr>
              <w:t>深圳市建筑工务署工</w:t>
            </w:r>
            <w:r>
              <w:rPr>
                <w:rFonts w:ascii="宋体" w:hAnsi="宋体" w:cs="宋体" w:eastAsia="宋体" w:hint="default"/>
                <w:w w:val="100"/>
                <w:sz w:val="21"/>
                <w:szCs w:val="21"/>
              </w:rPr>
              <w:t> </w:t>
            </w:r>
            <w:r>
              <w:rPr>
                <w:rFonts w:ascii="宋体" w:hAnsi="宋体" w:cs="宋体" w:eastAsia="宋体" w:hint="default"/>
                <w:sz w:val="21"/>
                <w:szCs w:val="21"/>
              </w:rPr>
              <w:t>程管理中心</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269"/>
              <w:jc w:val="left"/>
              <w:rPr>
                <w:rFonts w:ascii="宋体" w:hAnsi="宋体" w:cs="宋体" w:eastAsia="宋体" w:hint="default"/>
                <w:sz w:val="21"/>
                <w:szCs w:val="21"/>
              </w:rPr>
            </w:pPr>
            <w:r>
              <w:rPr>
                <w:rFonts w:ascii="宋体" w:hAnsi="宋体" w:cs="宋体" w:eastAsia="宋体" w:hint="default"/>
                <w:spacing w:val="-2"/>
                <w:sz w:val="21"/>
                <w:szCs w:val="21"/>
              </w:rPr>
              <w:t>深圳大学学府医院智能化</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工程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103" w:hanging="420"/>
              <w:jc w:val="left"/>
              <w:rPr>
                <w:rFonts w:ascii="宋体" w:hAnsi="宋体" w:cs="宋体" w:eastAsia="宋体" w:hint="default"/>
                <w:sz w:val="21"/>
                <w:szCs w:val="21"/>
              </w:rPr>
            </w:pPr>
            <w:r>
              <w:rPr>
                <w:rFonts w:ascii="宋体" w:hAnsi="宋体" w:cs="宋体" w:eastAsia="宋体" w:hint="default"/>
                <w:sz w:val="21"/>
                <w:szCs w:val="21"/>
              </w:rPr>
              <w:t>建筑工程项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目</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122"/>
              <w:jc w:val="left"/>
              <w:rPr>
                <w:rFonts w:ascii="宋体" w:hAnsi="宋体" w:cs="宋体" w:eastAsia="宋体" w:hint="default"/>
                <w:sz w:val="21"/>
                <w:szCs w:val="21"/>
              </w:rPr>
            </w:pPr>
            <w:r>
              <w:rPr>
                <w:rFonts w:ascii="宋体" w:hAnsi="宋体" w:cs="宋体" w:eastAsia="宋体" w:hint="default"/>
                <w:sz w:val="21"/>
                <w:szCs w:val="21"/>
              </w:rPr>
              <w:t>非关</w:t>
            </w:r>
            <w:r>
              <w:rPr>
                <w:rFonts w:ascii="宋体" w:hAnsi="宋体" w:cs="宋体" w:eastAsia="宋体" w:hint="default"/>
                <w:spacing w:val="-103"/>
                <w:sz w:val="21"/>
                <w:szCs w:val="21"/>
              </w:rPr>
              <w:t> </w:t>
            </w:r>
            <w:r>
              <w:rPr>
                <w:rFonts w:ascii="宋体" w:hAnsi="宋体" w:cs="宋体" w:eastAsia="宋体" w:hint="default"/>
                <w:sz w:val="21"/>
                <w:szCs w:val="21"/>
              </w:rPr>
              <w:t>联方</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z w:val="21"/>
              </w:rPr>
              <w:t>133.06</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政府审计阶段</w:t>
            </w:r>
          </w:p>
        </w:tc>
      </w:tr>
      <w:tr>
        <w:trPr>
          <w:trHeight w:val="490"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21"/>
                <w:szCs w:val="21"/>
              </w:rPr>
            </w:pPr>
            <w:r>
              <w:rPr>
                <w:rFonts w:ascii="宋体" w:hAnsi="宋体" w:cs="宋体" w:eastAsia="宋体" w:hint="default"/>
                <w:sz w:val="21"/>
                <w:szCs w:val="21"/>
              </w:rPr>
              <w:t>安信证券股份有限公</w:t>
            </w:r>
          </w:p>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21"/>
                <w:szCs w:val="21"/>
              </w:rPr>
            </w:pPr>
            <w:r>
              <w:rPr>
                <w:rFonts w:ascii="宋体" w:hAnsi="宋体" w:cs="宋体" w:eastAsia="宋体" w:hint="default"/>
                <w:sz w:val="21"/>
                <w:szCs w:val="21"/>
              </w:rPr>
              <w:t>核心交易系统万亿版优化</w:t>
            </w:r>
          </w:p>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改造开发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21"/>
                <w:szCs w:val="21"/>
              </w:rPr>
            </w:pPr>
            <w:r>
              <w:rPr>
                <w:rFonts w:ascii="宋体" w:hAnsi="宋体" w:cs="宋体" w:eastAsia="宋体" w:hint="default"/>
                <w:sz w:val="21"/>
                <w:szCs w:val="21"/>
              </w:rPr>
              <w:t>定制软件业</w:t>
            </w:r>
          </w:p>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21"/>
                <w:szCs w:val="21"/>
              </w:rPr>
            </w:pPr>
            <w:r>
              <w:rPr>
                <w:rFonts w:ascii="宋体" w:hAnsi="宋体" w:cs="宋体" w:eastAsia="宋体" w:hint="default"/>
                <w:sz w:val="21"/>
                <w:szCs w:val="21"/>
              </w:rPr>
              <w:t>非关</w:t>
            </w:r>
          </w:p>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联方</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1"/>
                <w:szCs w:val="21"/>
              </w:rPr>
            </w:pPr>
            <w:r>
              <w:rPr>
                <w:rFonts w:ascii="宋体"/>
                <w:sz w:val="21"/>
              </w:rPr>
              <w:t>131.79</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1"/>
                <w:szCs w:val="21"/>
              </w:rPr>
            </w:pPr>
            <w:r>
              <w:rPr>
                <w:rFonts w:ascii="宋体" w:hAnsi="宋体" w:cs="宋体" w:eastAsia="宋体" w:hint="default"/>
                <w:sz w:val="21"/>
                <w:szCs w:val="21"/>
              </w:rPr>
              <w:t>合作内容发生变更</w:t>
            </w:r>
          </w:p>
        </w:tc>
      </w:tr>
      <w:tr>
        <w:trPr>
          <w:trHeight w:val="25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中国建设银行股份有</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移动金融创新</w:t>
            </w:r>
            <w:r>
              <w:rPr>
                <w:rFonts w:ascii="宋体" w:hAnsi="宋体" w:cs="宋体" w:eastAsia="宋体" w:hint="default"/>
                <w:spacing w:val="-73"/>
                <w:sz w:val="21"/>
                <w:szCs w:val="21"/>
              </w:rPr>
              <w:t> </w:t>
            </w:r>
            <w:r>
              <w:rPr>
                <w:rFonts w:ascii="宋体" w:hAnsi="宋体" w:cs="宋体" w:eastAsia="宋体" w:hint="default"/>
                <w:sz w:val="21"/>
                <w:szCs w:val="21"/>
              </w:rPr>
              <w:t>2017</w:t>
            </w:r>
            <w:r>
              <w:rPr>
                <w:rFonts w:ascii="宋体" w:hAnsi="宋体" w:cs="宋体" w:eastAsia="宋体" w:hint="default"/>
                <w:spacing w:val="-77"/>
                <w:sz w:val="21"/>
                <w:szCs w:val="21"/>
              </w:rPr>
              <w:t> </w:t>
            </w:r>
            <w:r>
              <w:rPr>
                <w:rFonts w:ascii="宋体" w:hAnsi="宋体" w:cs="宋体" w:eastAsia="宋体" w:hint="default"/>
                <w:sz w:val="21"/>
                <w:szCs w:val="21"/>
              </w:rPr>
              <w:t>年项目</w:t>
            </w:r>
            <w:r>
              <w:rPr>
                <w:rFonts w:ascii="宋体" w:hAnsi="宋体" w:cs="宋体" w:eastAsia="宋体" w:hint="default"/>
                <w:sz w:val="21"/>
                <w:szCs w:val="21"/>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11" w:right="0"/>
              <w:jc w:val="left"/>
              <w:rPr>
                <w:rFonts w:ascii="宋体" w:hAnsi="宋体" w:cs="宋体" w:eastAsia="宋体" w:hint="default"/>
                <w:sz w:val="21"/>
                <w:szCs w:val="21"/>
              </w:rPr>
            </w:pPr>
            <w:r>
              <w:rPr>
                <w:rFonts w:ascii="宋体" w:hAnsi="宋体" w:cs="宋体" w:eastAsia="宋体" w:hint="default"/>
                <w:sz w:val="21"/>
                <w:szCs w:val="21"/>
              </w:rPr>
              <w:t>移动金融</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21"/>
                <w:szCs w:val="21"/>
              </w:rPr>
            </w:pPr>
            <w:r>
              <w:rPr>
                <w:rFonts w:ascii="宋体" w:hAnsi="宋体" w:cs="宋体" w:eastAsia="宋体" w:hint="default"/>
                <w:sz w:val="21"/>
                <w:szCs w:val="21"/>
              </w:rPr>
              <w:t>非关</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z w:val="21"/>
              </w:rPr>
              <w:t>130.15</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项目结算中</w:t>
            </w:r>
          </w:p>
        </w:tc>
      </w:tr>
    </w:tbl>
    <w:p>
      <w:pPr>
        <w:spacing w:after="0" w:line="222" w:lineRule="exact"/>
        <w:jc w:val="left"/>
        <w:rPr>
          <w:rFonts w:ascii="宋体" w:hAnsi="宋体" w:cs="宋体" w:eastAsia="宋体" w:hint="default"/>
          <w:sz w:val="21"/>
          <w:szCs w:val="21"/>
        </w:rPr>
        <w:sectPr>
          <w:pgSz w:w="11910" w:h="16840"/>
          <w:pgMar w:header="877" w:footer="1195" w:top="1100" w:bottom="1380" w:left="580" w:right="740"/>
        </w:sectPr>
      </w:pPr>
    </w:p>
    <w:p>
      <w:pPr>
        <w:spacing w:line="240" w:lineRule="auto" w:before="8"/>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2266"/>
        <w:gridCol w:w="2698"/>
        <w:gridCol w:w="1275"/>
        <w:gridCol w:w="679"/>
        <w:gridCol w:w="1025"/>
        <w:gridCol w:w="2408"/>
      </w:tblGrid>
      <w:tr>
        <w:trPr>
          <w:trHeight w:val="1210"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left="706"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right="1"/>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exact"/>
              <w:ind w:left="420" w:right="42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103"/>
                <w:sz w:val="21"/>
                <w:szCs w:val="21"/>
              </w:rPr>
              <w:t> </w:t>
            </w:r>
            <w:r>
              <w:rPr>
                <w:rFonts w:ascii="宋体" w:hAnsi="宋体" w:cs="宋体" w:eastAsia="宋体" w:hint="default"/>
                <w:sz w:val="21"/>
                <w:szCs w:val="21"/>
              </w:rPr>
              <w:t>类别</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exact"/>
              <w:ind w:left="122" w:right="122"/>
              <w:jc w:val="both"/>
              <w:rPr>
                <w:rFonts w:ascii="宋体" w:hAnsi="宋体" w:cs="宋体" w:eastAsia="宋体" w:hint="default"/>
                <w:sz w:val="21"/>
                <w:szCs w:val="21"/>
              </w:rPr>
            </w:pPr>
            <w:r>
              <w:rPr>
                <w:rFonts w:ascii="宋体" w:hAnsi="宋体" w:cs="宋体" w:eastAsia="宋体" w:hint="default"/>
                <w:sz w:val="21"/>
                <w:szCs w:val="21"/>
              </w:rPr>
              <w:t>与本</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关系</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exact" w:before="36"/>
              <w:ind w:left="112" w:right="110"/>
              <w:jc w:val="center"/>
              <w:rPr>
                <w:rFonts w:ascii="宋体" w:hAnsi="宋体" w:cs="宋体" w:eastAsia="宋体" w:hint="default"/>
                <w:sz w:val="21"/>
                <w:szCs w:val="21"/>
              </w:rPr>
            </w:pPr>
            <w:r>
              <w:rPr>
                <w:rFonts w:ascii="宋体" w:hAnsi="宋体" w:cs="宋体" w:eastAsia="宋体" w:hint="default"/>
                <w:sz w:val="21"/>
                <w:szCs w:val="21"/>
              </w:rPr>
              <w:t>末新增</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w w:val="100"/>
                <w:sz w:val="21"/>
                <w:szCs w:val="21"/>
              </w:rPr>
              <w:t> </w:t>
            </w:r>
            <w:r>
              <w:rPr>
                <w:rFonts w:ascii="宋体" w:hAnsi="宋体" w:cs="宋体" w:eastAsia="宋体" w:hint="default"/>
                <w:sz w:val="21"/>
                <w:szCs w:val="21"/>
              </w:rPr>
              <w:t>年以上</w:t>
            </w:r>
            <w:r>
              <w:rPr>
                <w:rFonts w:ascii="宋体" w:hAnsi="宋体" w:cs="宋体" w:eastAsia="宋体" w:hint="default"/>
                <w:w w:val="100"/>
                <w:sz w:val="21"/>
                <w:szCs w:val="21"/>
              </w:rPr>
              <w:t> </w:t>
            </w:r>
            <w:r>
              <w:rPr>
                <w:rFonts w:ascii="宋体" w:hAnsi="宋体" w:cs="宋体" w:eastAsia="宋体" w:hint="default"/>
                <w:sz w:val="21"/>
                <w:szCs w:val="21"/>
              </w:rPr>
              <w:t>账龄金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left="778"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490"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互联网应用移动特色</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183" w:hanging="341"/>
              <w:jc w:val="left"/>
              <w:rPr>
                <w:rFonts w:ascii="宋体" w:hAnsi="宋体" w:cs="宋体" w:eastAsia="宋体" w:hint="default"/>
                <w:sz w:val="21"/>
                <w:szCs w:val="21"/>
              </w:rPr>
            </w:pP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z w:val="21"/>
                <w:szCs w:val="21"/>
              </w:rPr>
              <w:t>软件开</w:t>
            </w:r>
            <w:r>
              <w:rPr>
                <w:rFonts w:ascii="宋体" w:hAnsi="宋体" w:cs="宋体" w:eastAsia="宋体" w:hint="default"/>
                <w:w w:val="100"/>
                <w:sz w:val="21"/>
                <w:szCs w:val="21"/>
              </w:rPr>
              <w:t> </w:t>
            </w:r>
            <w:r>
              <w:rPr>
                <w:rFonts w:ascii="宋体" w:hAnsi="宋体" w:cs="宋体" w:eastAsia="宋体" w:hint="default"/>
                <w:sz w:val="21"/>
                <w:szCs w:val="21"/>
              </w:rPr>
              <w:t>发</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21"/>
                <w:szCs w:val="21"/>
              </w:rPr>
            </w:pPr>
            <w:r>
              <w:rPr>
                <w:rFonts w:ascii="宋体" w:hAnsi="宋体" w:cs="宋体" w:eastAsia="宋体" w:hint="default"/>
                <w:sz w:val="21"/>
                <w:szCs w:val="21"/>
              </w:rPr>
              <w:t>联方</w:t>
            </w:r>
          </w:p>
        </w:tc>
        <w:tc>
          <w:tcPr>
            <w:tcW w:w="1025"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03" w:right="257"/>
              <w:jc w:val="left"/>
              <w:rPr>
                <w:rFonts w:ascii="宋体" w:hAnsi="宋体" w:cs="宋体" w:eastAsia="宋体" w:hint="default"/>
                <w:sz w:val="21"/>
                <w:szCs w:val="21"/>
              </w:rPr>
            </w:pPr>
            <w:r>
              <w:rPr>
                <w:rFonts w:ascii="宋体" w:hAnsi="宋体" w:cs="宋体" w:eastAsia="宋体" w:hint="default"/>
                <w:sz w:val="21"/>
                <w:szCs w:val="21"/>
              </w:rPr>
              <w:t>深圳市大鹏新区公共</w:t>
            </w:r>
            <w:r>
              <w:rPr>
                <w:rFonts w:ascii="宋体" w:hAnsi="宋体" w:cs="宋体" w:eastAsia="宋体" w:hint="default"/>
                <w:w w:val="100"/>
                <w:sz w:val="21"/>
                <w:szCs w:val="21"/>
              </w:rPr>
              <w:t> </w:t>
            </w:r>
            <w:r>
              <w:rPr>
                <w:rFonts w:ascii="宋体" w:hAnsi="宋体" w:cs="宋体" w:eastAsia="宋体" w:hint="default"/>
                <w:sz w:val="21"/>
                <w:szCs w:val="21"/>
              </w:rPr>
              <w:t>事业局</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03" w:right="103"/>
              <w:jc w:val="left"/>
              <w:rPr>
                <w:rFonts w:ascii="宋体" w:hAnsi="宋体" w:cs="宋体" w:eastAsia="宋体" w:hint="default"/>
                <w:sz w:val="21"/>
                <w:szCs w:val="21"/>
              </w:rPr>
            </w:pPr>
            <w:r>
              <w:rPr>
                <w:rFonts w:ascii="宋体" w:hAnsi="宋体" w:cs="宋体" w:eastAsia="宋体" w:hint="default"/>
                <w:spacing w:val="-5"/>
                <w:sz w:val="21"/>
                <w:szCs w:val="21"/>
              </w:rPr>
              <w:t>人大附中深圳学校（九年一</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贯部）智慧校园项目工程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525" w:right="103" w:hanging="420"/>
              <w:jc w:val="left"/>
              <w:rPr>
                <w:rFonts w:ascii="宋体" w:hAnsi="宋体" w:cs="宋体" w:eastAsia="宋体" w:hint="default"/>
                <w:sz w:val="21"/>
                <w:szCs w:val="21"/>
              </w:rPr>
            </w:pPr>
            <w:r>
              <w:rPr>
                <w:rFonts w:ascii="宋体" w:hAnsi="宋体" w:cs="宋体" w:eastAsia="宋体" w:hint="default"/>
                <w:sz w:val="21"/>
                <w:szCs w:val="21"/>
              </w:rPr>
              <w:t>建筑工程项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目</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22" w:right="122"/>
              <w:jc w:val="left"/>
              <w:rPr>
                <w:rFonts w:ascii="宋体" w:hAnsi="宋体" w:cs="宋体" w:eastAsia="宋体" w:hint="default"/>
                <w:sz w:val="21"/>
                <w:szCs w:val="21"/>
              </w:rPr>
            </w:pPr>
            <w:r>
              <w:rPr>
                <w:rFonts w:ascii="宋体" w:hAnsi="宋体" w:cs="宋体" w:eastAsia="宋体" w:hint="default"/>
                <w:sz w:val="21"/>
                <w:szCs w:val="21"/>
              </w:rPr>
              <w:t>非关</w:t>
            </w:r>
            <w:r>
              <w:rPr>
                <w:rFonts w:ascii="宋体" w:hAnsi="宋体" w:cs="宋体" w:eastAsia="宋体" w:hint="default"/>
                <w:spacing w:val="-103"/>
                <w:sz w:val="21"/>
                <w:szCs w:val="21"/>
              </w:rPr>
              <w:t> </w:t>
            </w:r>
            <w:r>
              <w:rPr>
                <w:rFonts w:ascii="宋体" w:hAnsi="宋体" w:cs="宋体" w:eastAsia="宋体" w:hint="default"/>
                <w:sz w:val="21"/>
                <w:szCs w:val="21"/>
              </w:rPr>
              <w:t>联方</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21"/>
                <w:szCs w:val="21"/>
              </w:rPr>
            </w:pPr>
            <w:r>
              <w:rPr>
                <w:rFonts w:ascii="宋体"/>
                <w:sz w:val="21"/>
              </w:rPr>
              <w:t>106.89</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1"/>
                <w:szCs w:val="21"/>
              </w:rPr>
            </w:pPr>
            <w:r>
              <w:rPr>
                <w:rFonts w:ascii="宋体" w:hAnsi="宋体" w:cs="宋体" w:eastAsia="宋体" w:hint="default"/>
                <w:sz w:val="21"/>
                <w:szCs w:val="21"/>
              </w:rPr>
              <w:t>政府审计阶段</w:t>
            </w:r>
          </w:p>
        </w:tc>
      </w:tr>
      <w:tr>
        <w:trPr>
          <w:trHeight w:val="490"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257"/>
              <w:jc w:val="left"/>
              <w:rPr>
                <w:rFonts w:ascii="宋体" w:hAnsi="宋体" w:cs="宋体" w:eastAsia="宋体" w:hint="default"/>
                <w:sz w:val="21"/>
                <w:szCs w:val="21"/>
              </w:rPr>
            </w:pPr>
            <w:r>
              <w:rPr>
                <w:rFonts w:ascii="宋体" w:hAnsi="宋体" w:cs="宋体" w:eastAsia="宋体" w:hint="default"/>
                <w:sz w:val="21"/>
                <w:szCs w:val="21"/>
              </w:rPr>
              <w:t>郑州银行股份有限公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269"/>
              <w:jc w:val="left"/>
              <w:rPr>
                <w:rFonts w:ascii="宋体" w:hAnsi="宋体" w:cs="宋体" w:eastAsia="宋体" w:hint="default"/>
                <w:sz w:val="21"/>
                <w:szCs w:val="21"/>
              </w:rPr>
            </w:pPr>
            <w:r>
              <w:rPr>
                <w:rFonts w:ascii="宋体" w:hAnsi="宋体" w:cs="宋体" w:eastAsia="宋体" w:hint="default"/>
                <w:spacing w:val="-2"/>
                <w:sz w:val="21"/>
                <w:szCs w:val="21"/>
              </w:rPr>
              <w:t>私募投资基金服务机构信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息系统建设项目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103" w:hanging="420"/>
              <w:jc w:val="left"/>
              <w:rPr>
                <w:rFonts w:ascii="宋体" w:hAnsi="宋体" w:cs="宋体" w:eastAsia="宋体" w:hint="default"/>
                <w:sz w:val="21"/>
                <w:szCs w:val="21"/>
              </w:rPr>
            </w:pPr>
            <w:r>
              <w:rPr>
                <w:rFonts w:ascii="宋体" w:hAnsi="宋体" w:cs="宋体" w:eastAsia="宋体" w:hint="default"/>
                <w:sz w:val="21"/>
                <w:szCs w:val="21"/>
              </w:rPr>
              <w:t>定制软件业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122"/>
              <w:jc w:val="left"/>
              <w:rPr>
                <w:rFonts w:ascii="宋体" w:hAnsi="宋体" w:cs="宋体" w:eastAsia="宋体" w:hint="default"/>
                <w:sz w:val="21"/>
                <w:szCs w:val="21"/>
              </w:rPr>
            </w:pPr>
            <w:r>
              <w:rPr>
                <w:rFonts w:ascii="宋体" w:hAnsi="宋体" w:cs="宋体" w:eastAsia="宋体" w:hint="default"/>
                <w:sz w:val="21"/>
                <w:szCs w:val="21"/>
              </w:rPr>
              <w:t>非关</w:t>
            </w:r>
            <w:r>
              <w:rPr>
                <w:rFonts w:ascii="宋体" w:hAnsi="宋体" w:cs="宋体" w:eastAsia="宋体" w:hint="default"/>
                <w:spacing w:val="-103"/>
                <w:sz w:val="21"/>
                <w:szCs w:val="21"/>
              </w:rPr>
              <w:t> </w:t>
            </w:r>
            <w:r>
              <w:rPr>
                <w:rFonts w:ascii="宋体" w:hAnsi="宋体" w:cs="宋体" w:eastAsia="宋体" w:hint="default"/>
                <w:sz w:val="21"/>
                <w:szCs w:val="21"/>
              </w:rPr>
              <w:t>联方</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z w:val="21"/>
              </w:rPr>
              <w:t>102.40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99"/>
              <w:jc w:val="left"/>
              <w:rPr>
                <w:rFonts w:ascii="宋体" w:hAnsi="宋体" w:cs="宋体" w:eastAsia="宋体" w:hint="default"/>
                <w:sz w:val="21"/>
                <w:szCs w:val="21"/>
              </w:rPr>
            </w:pPr>
            <w:r>
              <w:rPr>
                <w:rFonts w:ascii="宋体" w:hAnsi="宋体" w:cs="宋体" w:eastAsia="宋体" w:hint="default"/>
                <w:sz w:val="21"/>
                <w:szCs w:val="21"/>
              </w:rPr>
              <w:t>客户相关业务开展暂</w:t>
            </w:r>
            <w:r>
              <w:rPr>
                <w:rFonts w:ascii="宋体" w:hAnsi="宋体" w:cs="宋体" w:eastAsia="宋体" w:hint="default"/>
                <w:w w:val="100"/>
                <w:sz w:val="21"/>
                <w:szCs w:val="21"/>
              </w:rPr>
              <w:t> </w:t>
            </w:r>
            <w:r>
              <w:rPr>
                <w:rFonts w:ascii="宋体" w:hAnsi="宋体" w:cs="宋体" w:eastAsia="宋体" w:hint="default"/>
                <w:sz w:val="21"/>
                <w:szCs w:val="21"/>
              </w:rPr>
              <w:t>停，待项目完成</w:t>
            </w:r>
          </w:p>
        </w:tc>
      </w:tr>
      <w:tr>
        <w:trPr>
          <w:trHeight w:val="970"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103" w:right="257"/>
              <w:jc w:val="left"/>
              <w:rPr>
                <w:rFonts w:ascii="宋体" w:hAnsi="宋体" w:cs="宋体" w:eastAsia="宋体" w:hint="default"/>
                <w:sz w:val="21"/>
                <w:szCs w:val="21"/>
              </w:rPr>
            </w:pPr>
            <w:r>
              <w:rPr>
                <w:rFonts w:ascii="宋体" w:hAnsi="宋体" w:cs="宋体" w:eastAsia="宋体" w:hint="default"/>
                <w:sz w:val="21"/>
                <w:szCs w:val="21"/>
              </w:rPr>
              <w:t>西藏金采科技股份有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269"/>
              <w:jc w:val="both"/>
              <w:rPr>
                <w:rFonts w:ascii="宋体" w:hAnsi="宋体" w:cs="宋体" w:eastAsia="宋体" w:hint="default"/>
                <w:sz w:val="21"/>
                <w:szCs w:val="21"/>
              </w:rPr>
            </w:pPr>
            <w:r>
              <w:rPr>
                <w:rFonts w:ascii="宋体" w:hAnsi="宋体" w:cs="宋体" w:eastAsia="宋体" w:hint="default"/>
                <w:spacing w:val="-2"/>
                <w:sz w:val="21"/>
                <w:szCs w:val="21"/>
              </w:rPr>
              <w:t>西藏自治区道路运输车辆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动态信息服务系统升级改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造项目设备采购及集成合</w:t>
            </w:r>
          </w:p>
          <w:p>
            <w:pPr>
              <w:pStyle w:val="TableParagraph"/>
              <w:spacing w:line="22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同</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525" w:right="103" w:hanging="420"/>
              <w:jc w:val="left"/>
              <w:rPr>
                <w:rFonts w:ascii="宋体" w:hAnsi="宋体" w:cs="宋体" w:eastAsia="宋体" w:hint="default"/>
                <w:sz w:val="21"/>
                <w:szCs w:val="21"/>
              </w:rPr>
            </w:pPr>
            <w:r>
              <w:rPr>
                <w:rFonts w:ascii="宋体" w:hAnsi="宋体" w:cs="宋体" w:eastAsia="宋体" w:hint="default"/>
                <w:sz w:val="21"/>
                <w:szCs w:val="21"/>
              </w:rPr>
              <w:t>系统集成项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目</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122" w:right="122"/>
              <w:jc w:val="left"/>
              <w:rPr>
                <w:rFonts w:ascii="宋体" w:hAnsi="宋体" w:cs="宋体" w:eastAsia="宋体" w:hint="default"/>
                <w:sz w:val="21"/>
                <w:szCs w:val="21"/>
              </w:rPr>
            </w:pPr>
            <w:r>
              <w:rPr>
                <w:rFonts w:ascii="宋体" w:hAnsi="宋体" w:cs="宋体" w:eastAsia="宋体" w:hint="default"/>
                <w:sz w:val="21"/>
                <w:szCs w:val="21"/>
              </w:rPr>
              <w:t>非关</w:t>
            </w:r>
            <w:r>
              <w:rPr>
                <w:rFonts w:ascii="宋体" w:hAnsi="宋体" w:cs="宋体" w:eastAsia="宋体" w:hint="default"/>
                <w:spacing w:val="-103"/>
                <w:sz w:val="21"/>
                <w:szCs w:val="21"/>
              </w:rPr>
              <w:t> </w:t>
            </w:r>
            <w:r>
              <w:rPr>
                <w:rFonts w:ascii="宋体" w:hAnsi="宋体" w:cs="宋体" w:eastAsia="宋体" w:hint="default"/>
                <w:sz w:val="21"/>
                <w:szCs w:val="21"/>
              </w:rPr>
              <w:t>联方</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1"/>
                <w:szCs w:val="21"/>
              </w:rPr>
            </w:pPr>
            <w:r>
              <w:rPr>
                <w:rFonts w:ascii="宋体"/>
                <w:sz w:val="21"/>
              </w:rPr>
              <w:t>101.64</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项目在结算中</w:t>
            </w:r>
          </w:p>
        </w:tc>
      </w:tr>
      <w:tr>
        <w:trPr>
          <w:trHeight w:val="490"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257"/>
              <w:jc w:val="left"/>
              <w:rPr>
                <w:rFonts w:ascii="宋体" w:hAnsi="宋体" w:cs="宋体" w:eastAsia="宋体" w:hint="default"/>
                <w:sz w:val="21"/>
                <w:szCs w:val="21"/>
              </w:rPr>
            </w:pPr>
            <w:r>
              <w:rPr>
                <w:rFonts w:ascii="宋体" w:hAnsi="宋体" w:cs="宋体" w:eastAsia="宋体" w:hint="default"/>
                <w:sz w:val="21"/>
                <w:szCs w:val="21"/>
              </w:rPr>
              <w:t>天津滨海农村商业银</w:t>
            </w:r>
            <w:r>
              <w:rPr>
                <w:rFonts w:ascii="宋体" w:hAnsi="宋体" w:cs="宋体" w:eastAsia="宋体" w:hint="default"/>
                <w:w w:val="100"/>
                <w:sz w:val="21"/>
                <w:szCs w:val="21"/>
              </w:rPr>
              <w:t> </w:t>
            </w:r>
            <w:r>
              <w:rPr>
                <w:rFonts w:ascii="宋体" w:hAnsi="宋体" w:cs="宋体" w:eastAsia="宋体" w:hint="default"/>
                <w:sz w:val="21"/>
                <w:szCs w:val="21"/>
              </w:rPr>
              <w:t>行股份有限公司</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480"/>
              <w:jc w:val="left"/>
              <w:rPr>
                <w:rFonts w:ascii="宋体" w:hAnsi="宋体" w:cs="宋体" w:eastAsia="宋体" w:hint="default"/>
                <w:sz w:val="21"/>
                <w:szCs w:val="21"/>
              </w:rPr>
            </w:pPr>
            <w:r>
              <w:rPr>
                <w:rFonts w:ascii="宋体" w:hAnsi="宋体" w:cs="宋体" w:eastAsia="宋体" w:hint="default"/>
                <w:spacing w:val="-2"/>
                <w:sz w:val="21"/>
                <w:szCs w:val="21"/>
              </w:rPr>
              <w:t>金证银行综合理财软件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V1.0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103" w:hanging="420"/>
              <w:jc w:val="left"/>
              <w:rPr>
                <w:rFonts w:ascii="宋体" w:hAnsi="宋体" w:cs="宋体" w:eastAsia="宋体" w:hint="default"/>
                <w:sz w:val="21"/>
                <w:szCs w:val="21"/>
              </w:rPr>
            </w:pPr>
            <w:r>
              <w:rPr>
                <w:rFonts w:ascii="宋体" w:hAnsi="宋体" w:cs="宋体" w:eastAsia="宋体" w:hint="default"/>
                <w:sz w:val="21"/>
                <w:szCs w:val="21"/>
              </w:rPr>
              <w:t>自制软件业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122"/>
              <w:jc w:val="left"/>
              <w:rPr>
                <w:rFonts w:ascii="宋体" w:hAnsi="宋体" w:cs="宋体" w:eastAsia="宋体" w:hint="default"/>
                <w:sz w:val="21"/>
                <w:szCs w:val="21"/>
              </w:rPr>
            </w:pPr>
            <w:r>
              <w:rPr>
                <w:rFonts w:ascii="宋体" w:hAnsi="宋体" w:cs="宋体" w:eastAsia="宋体" w:hint="default"/>
                <w:sz w:val="21"/>
                <w:szCs w:val="21"/>
              </w:rPr>
              <w:t>非关</w:t>
            </w:r>
            <w:r>
              <w:rPr>
                <w:rFonts w:ascii="宋体" w:hAnsi="宋体" w:cs="宋体" w:eastAsia="宋体" w:hint="default"/>
                <w:spacing w:val="-103"/>
                <w:sz w:val="21"/>
                <w:szCs w:val="21"/>
              </w:rPr>
              <w:t> </w:t>
            </w:r>
            <w:r>
              <w:rPr>
                <w:rFonts w:ascii="宋体" w:hAnsi="宋体" w:cs="宋体" w:eastAsia="宋体" w:hint="default"/>
                <w:sz w:val="21"/>
                <w:szCs w:val="21"/>
              </w:rPr>
              <w:t>联方</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z w:val="21"/>
              </w:rPr>
              <w:t>112.50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合作内容发生变更</w:t>
            </w:r>
          </w:p>
        </w:tc>
      </w:tr>
      <w:tr>
        <w:trPr>
          <w:trHeight w:val="730"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257"/>
              <w:jc w:val="left"/>
              <w:rPr>
                <w:rFonts w:ascii="宋体" w:hAnsi="宋体" w:cs="宋体" w:eastAsia="宋体" w:hint="default"/>
                <w:sz w:val="21"/>
                <w:szCs w:val="21"/>
              </w:rPr>
            </w:pPr>
            <w:r>
              <w:rPr>
                <w:rFonts w:ascii="宋体" w:hAnsi="宋体" w:cs="宋体" w:eastAsia="宋体" w:hint="default"/>
                <w:sz w:val="21"/>
                <w:szCs w:val="21"/>
              </w:rPr>
              <w:t>深圳市住宅工程管理</w:t>
            </w:r>
            <w:r>
              <w:rPr>
                <w:rFonts w:ascii="宋体" w:hAnsi="宋体" w:cs="宋体" w:eastAsia="宋体" w:hint="default"/>
                <w:w w:val="100"/>
                <w:sz w:val="21"/>
                <w:szCs w:val="21"/>
              </w:rPr>
              <w:t> </w:t>
            </w:r>
            <w:r>
              <w:rPr>
                <w:rFonts w:ascii="宋体" w:hAnsi="宋体" w:cs="宋体" w:eastAsia="宋体" w:hint="default"/>
                <w:sz w:val="21"/>
                <w:szCs w:val="21"/>
              </w:rPr>
              <w:t>站</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3"/>
              <w:jc w:val="both"/>
              <w:rPr>
                <w:rFonts w:ascii="宋体" w:hAnsi="宋体" w:cs="宋体" w:eastAsia="宋体" w:hint="default"/>
                <w:sz w:val="21"/>
                <w:szCs w:val="21"/>
              </w:rPr>
            </w:pPr>
            <w:r>
              <w:rPr>
                <w:rFonts w:ascii="宋体" w:hAnsi="宋体" w:cs="宋体" w:eastAsia="宋体" w:hint="default"/>
                <w:spacing w:val="-5"/>
                <w:sz w:val="21"/>
                <w:szCs w:val="21"/>
              </w:rPr>
              <w:t>香港中文大学（深圳）一期</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项目智能化工程Ⅰ标段（下</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园施工）项目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525" w:right="103" w:hanging="420"/>
              <w:jc w:val="left"/>
              <w:rPr>
                <w:rFonts w:ascii="宋体" w:hAnsi="宋体" w:cs="宋体" w:eastAsia="宋体" w:hint="default"/>
                <w:sz w:val="21"/>
                <w:szCs w:val="21"/>
              </w:rPr>
            </w:pPr>
            <w:r>
              <w:rPr>
                <w:rFonts w:ascii="宋体" w:hAnsi="宋体" w:cs="宋体" w:eastAsia="宋体" w:hint="default"/>
                <w:sz w:val="21"/>
                <w:szCs w:val="21"/>
              </w:rPr>
              <w:t>建筑工程项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目</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22" w:right="122"/>
              <w:jc w:val="left"/>
              <w:rPr>
                <w:rFonts w:ascii="宋体" w:hAnsi="宋体" w:cs="宋体" w:eastAsia="宋体" w:hint="default"/>
                <w:sz w:val="21"/>
                <w:szCs w:val="21"/>
              </w:rPr>
            </w:pPr>
            <w:r>
              <w:rPr>
                <w:rFonts w:ascii="宋体" w:hAnsi="宋体" w:cs="宋体" w:eastAsia="宋体" w:hint="default"/>
                <w:sz w:val="21"/>
                <w:szCs w:val="21"/>
              </w:rPr>
              <w:t>非关</w:t>
            </w:r>
            <w:r>
              <w:rPr>
                <w:rFonts w:ascii="宋体" w:hAnsi="宋体" w:cs="宋体" w:eastAsia="宋体" w:hint="default"/>
                <w:spacing w:val="-103"/>
                <w:sz w:val="21"/>
                <w:szCs w:val="21"/>
              </w:rPr>
              <w:t> </w:t>
            </w:r>
            <w:r>
              <w:rPr>
                <w:rFonts w:ascii="宋体" w:hAnsi="宋体" w:cs="宋体" w:eastAsia="宋体" w:hint="default"/>
                <w:sz w:val="21"/>
                <w:szCs w:val="21"/>
              </w:rPr>
              <w:t>联方</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92.12</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政府审计阶段</w:t>
            </w:r>
          </w:p>
        </w:tc>
      </w:tr>
      <w:tr>
        <w:trPr>
          <w:trHeight w:val="490"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257"/>
              <w:jc w:val="left"/>
              <w:rPr>
                <w:rFonts w:ascii="宋体" w:hAnsi="宋体" w:cs="宋体" w:eastAsia="宋体" w:hint="default"/>
                <w:sz w:val="21"/>
                <w:szCs w:val="21"/>
              </w:rPr>
            </w:pPr>
            <w:r>
              <w:rPr>
                <w:rFonts w:ascii="宋体" w:hAnsi="宋体" w:cs="宋体" w:eastAsia="宋体" w:hint="default"/>
                <w:sz w:val="21"/>
                <w:szCs w:val="21"/>
              </w:rPr>
              <w:t>安信证券股份有限公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269"/>
              <w:jc w:val="left"/>
              <w:rPr>
                <w:rFonts w:ascii="宋体" w:hAnsi="宋体" w:cs="宋体" w:eastAsia="宋体" w:hint="default"/>
                <w:sz w:val="21"/>
                <w:szCs w:val="21"/>
              </w:rPr>
            </w:pPr>
            <w:r>
              <w:rPr>
                <w:rFonts w:ascii="宋体" w:hAnsi="宋体" w:cs="宋体" w:eastAsia="宋体" w:hint="default"/>
                <w:spacing w:val="-2"/>
                <w:sz w:val="21"/>
                <w:szCs w:val="21"/>
              </w:rPr>
              <w:t>客户统一接入及统一认证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系统平台软件开发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103" w:hanging="420"/>
              <w:jc w:val="left"/>
              <w:rPr>
                <w:rFonts w:ascii="宋体" w:hAnsi="宋体" w:cs="宋体" w:eastAsia="宋体" w:hint="default"/>
                <w:sz w:val="21"/>
                <w:szCs w:val="21"/>
              </w:rPr>
            </w:pPr>
            <w:r>
              <w:rPr>
                <w:rFonts w:ascii="宋体" w:hAnsi="宋体" w:cs="宋体" w:eastAsia="宋体" w:hint="default"/>
                <w:sz w:val="21"/>
                <w:szCs w:val="21"/>
              </w:rPr>
              <w:t>定制软件业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122"/>
              <w:jc w:val="left"/>
              <w:rPr>
                <w:rFonts w:ascii="宋体" w:hAnsi="宋体" w:cs="宋体" w:eastAsia="宋体" w:hint="default"/>
                <w:sz w:val="21"/>
                <w:szCs w:val="21"/>
              </w:rPr>
            </w:pPr>
            <w:r>
              <w:rPr>
                <w:rFonts w:ascii="宋体" w:hAnsi="宋体" w:cs="宋体" w:eastAsia="宋体" w:hint="default"/>
                <w:sz w:val="21"/>
                <w:szCs w:val="21"/>
              </w:rPr>
              <w:t>非关</w:t>
            </w:r>
            <w:r>
              <w:rPr>
                <w:rFonts w:ascii="宋体" w:hAnsi="宋体" w:cs="宋体" w:eastAsia="宋体" w:hint="default"/>
                <w:spacing w:val="-103"/>
                <w:sz w:val="21"/>
                <w:szCs w:val="21"/>
              </w:rPr>
              <w:t> </w:t>
            </w:r>
            <w:r>
              <w:rPr>
                <w:rFonts w:ascii="宋体" w:hAnsi="宋体" w:cs="宋体" w:eastAsia="宋体" w:hint="default"/>
                <w:sz w:val="21"/>
                <w:szCs w:val="21"/>
              </w:rPr>
              <w:t>联方</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z w:val="21"/>
              </w:rPr>
              <w:t>90.00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项目实施中</w:t>
            </w:r>
          </w:p>
        </w:tc>
      </w:tr>
      <w:tr>
        <w:trPr>
          <w:trHeight w:val="49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03" w:right="257"/>
              <w:jc w:val="left"/>
              <w:rPr>
                <w:rFonts w:ascii="宋体" w:hAnsi="宋体" w:cs="宋体" w:eastAsia="宋体" w:hint="default"/>
                <w:sz w:val="21"/>
                <w:szCs w:val="21"/>
              </w:rPr>
            </w:pPr>
            <w:r>
              <w:rPr>
                <w:rFonts w:ascii="宋体" w:hAnsi="宋体" w:cs="宋体" w:eastAsia="宋体" w:hint="default"/>
                <w:sz w:val="21"/>
                <w:szCs w:val="21"/>
              </w:rPr>
              <w:t>华林证券股份有限公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1"/>
                <w:szCs w:val="21"/>
              </w:rPr>
            </w:pPr>
            <w:r>
              <w:rPr>
                <w:rFonts w:ascii="宋体" w:hAnsi="宋体" w:cs="宋体" w:eastAsia="宋体" w:hint="default"/>
                <w:sz w:val="21"/>
                <w:szCs w:val="21"/>
              </w:rPr>
              <w:t>网上经纪业务平台开发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525" w:right="103" w:hanging="420"/>
              <w:jc w:val="left"/>
              <w:rPr>
                <w:rFonts w:ascii="宋体" w:hAnsi="宋体" w:cs="宋体" w:eastAsia="宋体" w:hint="default"/>
                <w:sz w:val="21"/>
                <w:szCs w:val="21"/>
              </w:rPr>
            </w:pPr>
            <w:r>
              <w:rPr>
                <w:rFonts w:ascii="宋体" w:hAnsi="宋体" w:cs="宋体" w:eastAsia="宋体" w:hint="default"/>
                <w:sz w:val="21"/>
                <w:szCs w:val="21"/>
              </w:rPr>
              <w:t>定制软件业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22" w:right="122"/>
              <w:jc w:val="left"/>
              <w:rPr>
                <w:rFonts w:ascii="宋体" w:hAnsi="宋体" w:cs="宋体" w:eastAsia="宋体" w:hint="default"/>
                <w:sz w:val="21"/>
                <w:szCs w:val="21"/>
              </w:rPr>
            </w:pPr>
            <w:r>
              <w:rPr>
                <w:rFonts w:ascii="宋体" w:hAnsi="宋体" w:cs="宋体" w:eastAsia="宋体" w:hint="default"/>
                <w:sz w:val="21"/>
                <w:szCs w:val="21"/>
              </w:rPr>
              <w:t>非关</w:t>
            </w:r>
            <w:r>
              <w:rPr>
                <w:rFonts w:ascii="宋体" w:hAnsi="宋体" w:cs="宋体" w:eastAsia="宋体" w:hint="default"/>
                <w:spacing w:val="-103"/>
                <w:sz w:val="21"/>
                <w:szCs w:val="21"/>
              </w:rPr>
              <w:t> </w:t>
            </w:r>
            <w:r>
              <w:rPr>
                <w:rFonts w:ascii="宋体" w:hAnsi="宋体" w:cs="宋体" w:eastAsia="宋体" w:hint="default"/>
                <w:sz w:val="21"/>
                <w:szCs w:val="21"/>
              </w:rPr>
              <w:t>联方</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21"/>
                <w:szCs w:val="21"/>
              </w:rPr>
            </w:pPr>
            <w:r>
              <w:rPr>
                <w:rFonts w:ascii="宋体"/>
                <w:sz w:val="21"/>
              </w:rPr>
              <w:t>83.20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1"/>
                <w:szCs w:val="21"/>
              </w:rPr>
            </w:pPr>
            <w:r>
              <w:rPr>
                <w:rFonts w:ascii="宋体" w:hAnsi="宋体" w:cs="宋体" w:eastAsia="宋体" w:hint="default"/>
                <w:sz w:val="21"/>
                <w:szCs w:val="21"/>
              </w:rPr>
              <w:t>合作内容发生变更</w:t>
            </w:r>
          </w:p>
        </w:tc>
      </w:tr>
      <w:tr>
        <w:trPr>
          <w:trHeight w:val="490"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9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21"/>
                <w:szCs w:val="21"/>
              </w:rPr>
            </w:pPr>
            <w:r>
              <w:rPr>
                <w:rFonts w:ascii="宋体"/>
                <w:spacing w:val="-1"/>
                <w:sz w:val="21"/>
              </w:rPr>
              <w:t>5,640.8</w:t>
            </w:r>
          </w:p>
          <w:p>
            <w:pPr>
              <w:pStyle w:val="TableParagraph"/>
              <w:spacing w:line="257" w:lineRule="exact"/>
              <w:ind w:right="103"/>
              <w:jc w:val="right"/>
              <w:rPr>
                <w:rFonts w:ascii="宋体" w:hAnsi="宋体" w:cs="宋体" w:eastAsia="宋体" w:hint="default"/>
                <w:sz w:val="21"/>
                <w:szCs w:val="21"/>
              </w:rPr>
            </w:pPr>
            <w:r>
              <w:rPr>
                <w:rFonts w:ascii="宋体"/>
                <w:w w:val="100"/>
                <w:sz w:val="21"/>
              </w:rPr>
              <w:t>7</w:t>
            </w:r>
          </w:p>
        </w:tc>
        <w:tc>
          <w:tcPr>
            <w:tcW w:w="240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64"/>
        <w:ind w:left="1640" w:right="0"/>
        <w:jc w:val="left"/>
      </w:pPr>
      <w:r>
        <w:rPr>
          <w:rFonts w:ascii="宋体" w:hAnsi="宋体" w:cs="宋体" w:eastAsia="宋体" w:hint="default"/>
        </w:rPr>
        <w:t>5</w:t>
      </w:r>
      <w:r>
        <w:rPr/>
        <w:t>）</w:t>
      </w:r>
      <w:r>
        <w:rPr>
          <w:rFonts w:ascii="宋体" w:hAnsi="宋体" w:cs="宋体" w:eastAsia="宋体" w:hint="default"/>
        </w:rPr>
        <w:t>2018</w:t>
      </w:r>
      <w:r>
        <w:rPr>
          <w:rFonts w:ascii="宋体" w:hAnsi="宋体" w:cs="宋体" w:eastAsia="宋体" w:hint="default"/>
          <w:spacing w:val="-53"/>
        </w:rPr>
        <w:t> </w:t>
      </w:r>
      <w:r>
        <w:rPr/>
        <w:t>年末</w:t>
      </w:r>
      <w:r>
        <w:rPr>
          <w:spacing w:val="-53"/>
        </w:rPr>
        <w:t> </w:t>
      </w:r>
      <w:r>
        <w:rPr>
          <w:rFonts w:ascii="宋体" w:hAnsi="宋体" w:cs="宋体" w:eastAsia="宋体" w:hint="default"/>
        </w:rPr>
        <w:t>1</w:t>
      </w:r>
      <w:r>
        <w:rPr>
          <w:rFonts w:ascii="宋体" w:hAnsi="宋体" w:cs="宋体" w:eastAsia="宋体" w:hint="default"/>
          <w:spacing w:val="-55"/>
        </w:rPr>
        <w:t> </w:t>
      </w:r>
      <w:r>
        <w:rPr/>
        <w:t>年以上前十大客户应收账款明细如下：</w:t>
      </w:r>
    </w:p>
    <w:p>
      <w:pPr>
        <w:spacing w:line="240" w:lineRule="auto" w:before="0"/>
        <w:rPr>
          <w:rFonts w:ascii="宋体" w:hAnsi="宋体" w:cs="宋体" w:eastAsia="宋体" w:hint="default"/>
          <w:sz w:val="12"/>
          <w:szCs w:val="12"/>
        </w:rPr>
      </w:pPr>
    </w:p>
    <w:p>
      <w:pPr>
        <w:pStyle w:val="BodyText"/>
        <w:tabs>
          <w:tab w:pos="8477" w:val="left" w:leader="none"/>
        </w:tabs>
        <w:spacing w:line="240" w:lineRule="auto" w:before="36"/>
        <w:ind w:left="6899" w:right="0"/>
        <w:jc w:val="left"/>
      </w:pPr>
      <w:r>
        <w:rPr>
          <w:spacing w:val="-1"/>
        </w:rPr>
        <w:t>币种：人民币</w:t>
        <w:tab/>
      </w:r>
      <w:r>
        <w:rPr>
          <w:spacing w:val="-2"/>
        </w:rPr>
        <w:t>单位：万元</w:t>
      </w:r>
    </w:p>
    <w:p>
      <w:pPr>
        <w:spacing w:line="240" w:lineRule="auto" w:before="11"/>
        <w:rPr>
          <w:rFonts w:ascii="宋体" w:hAnsi="宋体" w:cs="宋体" w:eastAsia="宋体" w:hint="default"/>
          <w:sz w:val="9"/>
          <w:szCs w:val="9"/>
        </w:rPr>
      </w:pPr>
    </w:p>
    <w:tbl>
      <w:tblPr>
        <w:tblW w:w="0" w:type="auto"/>
        <w:jc w:val="left"/>
        <w:tblInd w:w="108" w:type="dxa"/>
        <w:tblLayout w:type="fixed"/>
        <w:tblCellMar>
          <w:top w:w="0" w:type="dxa"/>
          <w:left w:w="0" w:type="dxa"/>
          <w:bottom w:w="0" w:type="dxa"/>
          <w:right w:w="0" w:type="dxa"/>
        </w:tblCellMar>
        <w:tblLook w:val="01E0"/>
      </w:tblPr>
      <w:tblGrid>
        <w:gridCol w:w="2566"/>
        <w:gridCol w:w="1162"/>
        <w:gridCol w:w="1056"/>
        <w:gridCol w:w="1056"/>
        <w:gridCol w:w="845"/>
        <w:gridCol w:w="742"/>
        <w:gridCol w:w="3205"/>
      </w:tblGrid>
      <w:tr>
        <w:trPr>
          <w:trHeight w:val="281" w:hRule="exact"/>
        </w:trPr>
        <w:tc>
          <w:tcPr>
            <w:tcW w:w="256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162" w:type="dxa"/>
            <w:vMerge w:val="restart"/>
            <w:tcBorders>
              <w:top w:val="single" w:sz="4" w:space="0" w:color="000000"/>
              <w:left w:val="single" w:sz="4" w:space="0" w:color="000000"/>
              <w:right w:val="single" w:sz="4" w:space="0" w:color="000000"/>
            </w:tcBorders>
          </w:tcPr>
          <w:p>
            <w:pPr>
              <w:pStyle w:val="TableParagraph"/>
              <w:spacing w:line="272" w:lineRule="exact" w:before="135"/>
              <w:ind w:left="364" w:right="152" w:hanging="209"/>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369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20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0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年以上挂账原因</w:t>
            </w:r>
          </w:p>
        </w:tc>
      </w:tr>
      <w:tr>
        <w:trPr>
          <w:trHeight w:val="557" w:hRule="exact"/>
        </w:trPr>
        <w:tc>
          <w:tcPr>
            <w:tcW w:w="2566"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9"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年</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9"/>
              <w:jc w:val="righ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z w:val="21"/>
                <w:szCs w:val="21"/>
              </w:rPr>
              <w:t>年</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firstLine="52"/>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年</w:t>
            </w:r>
          </w:p>
          <w:p>
            <w:pPr>
              <w:pStyle w:val="TableParagraph"/>
              <w:spacing w:line="273" w:lineRule="exact"/>
              <w:ind w:left="155" w:right="0"/>
              <w:jc w:val="left"/>
              <w:rPr>
                <w:rFonts w:ascii="宋体" w:hAnsi="宋体" w:cs="宋体" w:eastAsia="宋体" w:hint="default"/>
                <w:sz w:val="21"/>
                <w:szCs w:val="21"/>
              </w:rPr>
            </w:pPr>
            <w:r>
              <w:rPr>
                <w:rFonts w:ascii="宋体" w:hAnsi="宋体" w:cs="宋体" w:eastAsia="宋体" w:hint="default"/>
                <w:sz w:val="21"/>
                <w:szCs w:val="21"/>
              </w:rPr>
              <w:t>以上</w:t>
            </w:r>
          </w:p>
        </w:tc>
        <w:tc>
          <w:tcPr>
            <w:tcW w:w="3205" w:type="dxa"/>
            <w:vMerge/>
            <w:tcBorders>
              <w:left w:val="single" w:sz="4" w:space="0" w:color="000000"/>
              <w:bottom w:val="single" w:sz="4" w:space="0" w:color="000000"/>
              <w:right w:val="single" w:sz="4" w:space="0" w:color="000000"/>
            </w:tcBorders>
          </w:tcPr>
          <w:p>
            <w:pPr/>
          </w:p>
        </w:tc>
      </w:tr>
      <w:tr>
        <w:trPr>
          <w:trHeight w:val="554"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中国建设银行股份有限公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4,306.14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3,694.43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z w:val="21"/>
              </w:rPr>
              <w:t>538.16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宋体" w:hAnsi="宋体" w:cs="宋体" w:eastAsia="宋体" w:hint="default"/>
                <w:sz w:val="21"/>
                <w:szCs w:val="21"/>
              </w:rPr>
            </w:pPr>
            <w:r>
              <w:rPr>
                <w:rFonts w:ascii="宋体"/>
                <w:sz w:val="21"/>
              </w:rPr>
              <w:t>47.18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26.37</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项目尚在实施中，统一验收后再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r>
      <w:tr>
        <w:trPr>
          <w:trHeight w:val="554"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上海银行股份有限公司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2,347.45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1,226.59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779.30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341.56</w:t>
            </w:r>
          </w:p>
        </w:tc>
        <w:tc>
          <w:tcPr>
            <w:tcW w:w="742" w:type="dxa"/>
            <w:tcBorders>
              <w:top w:val="single" w:sz="4" w:space="0" w:color="000000"/>
              <w:left w:val="single" w:sz="4" w:space="0" w:color="000000"/>
              <w:bottom w:val="single" w:sz="4" w:space="0" w:color="000000"/>
              <w:right w:val="single" w:sz="4" w:space="0" w:color="000000"/>
            </w:tcBorders>
          </w:tcPr>
          <w:p>
            <w:pP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项目尚在实施中，统一验收后再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r>
      <w:tr>
        <w:trPr>
          <w:trHeight w:val="554"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湖南建工德顺电子科技有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2,029.50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230.00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1,799.50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属于</w:t>
            </w:r>
            <w:r>
              <w:rPr>
                <w:rFonts w:ascii="宋体" w:hAnsi="宋体" w:cs="宋体" w:eastAsia="宋体" w:hint="default"/>
                <w:sz w:val="21"/>
                <w:szCs w:val="21"/>
              </w:rPr>
              <w:t>PPP</w:t>
            </w:r>
            <w:r>
              <w:rPr>
                <w:rFonts w:ascii="宋体" w:hAnsi="宋体" w:cs="宋体" w:eastAsia="宋体" w:hint="default"/>
                <w:sz w:val="21"/>
                <w:szCs w:val="21"/>
              </w:rPr>
              <w:t>项目出库，因政府原因，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导致项目暂停</w:t>
            </w:r>
          </w:p>
        </w:tc>
      </w:tr>
      <w:tr>
        <w:trPr>
          <w:trHeight w:val="555"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中国银行股份有限公司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1,182.96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100.16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z w:val="21"/>
              </w:rPr>
              <w:t>835.14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z w:val="21"/>
              </w:rPr>
              <w:t>247.66</w:t>
            </w:r>
          </w:p>
        </w:tc>
        <w:tc>
          <w:tcPr>
            <w:tcW w:w="742" w:type="dxa"/>
            <w:tcBorders>
              <w:top w:val="single" w:sz="4" w:space="0" w:color="000000"/>
              <w:left w:val="single" w:sz="4" w:space="0" w:color="000000"/>
              <w:bottom w:val="single" w:sz="4" w:space="0" w:color="000000"/>
              <w:right w:val="single" w:sz="4" w:space="0" w:color="000000"/>
            </w:tcBorders>
          </w:tcPr>
          <w:p>
            <w:pP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项目尚在实施中，统一验收后再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r>
      <w:tr>
        <w:trPr>
          <w:trHeight w:val="283"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中建钢构有限公司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900.69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322.56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260.32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317.81</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政府审计阶段</w:t>
            </w:r>
          </w:p>
        </w:tc>
      </w:tr>
      <w:tr>
        <w:trPr>
          <w:trHeight w:val="281"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安信证券股份有限公司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672.89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221.90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450.99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项目实施中</w:t>
            </w:r>
          </w:p>
        </w:tc>
      </w:tr>
      <w:tr>
        <w:trPr>
          <w:trHeight w:val="554"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西藏东方财富证券股份有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392.63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75.00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275.90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41.73</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因客户原因，项目尚未上线验收</w:t>
            </w:r>
          </w:p>
        </w:tc>
      </w:tr>
      <w:tr>
        <w:trPr>
          <w:trHeight w:val="283"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浙江中通通信有限公司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352.89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352.89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项目在结算中</w:t>
            </w:r>
          </w:p>
        </w:tc>
      </w:tr>
      <w:tr>
        <w:trPr>
          <w:trHeight w:val="283"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平安银行股份有限公司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350.67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350.67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项目合作内容发生变更</w:t>
            </w:r>
          </w:p>
        </w:tc>
      </w:tr>
      <w:tr>
        <w:trPr>
          <w:trHeight w:val="554"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北京扬帆伟业科技有限公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1,431.93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1,097.43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334.50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尚未收到合同款</w:t>
            </w:r>
          </w:p>
        </w:tc>
      </w:tr>
      <w:tr>
        <w:trPr>
          <w:trHeight w:val="283"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13,967.75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6,968.07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5,977.37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954.21</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68.10</w:t>
            </w:r>
          </w:p>
        </w:tc>
        <w:tc>
          <w:tcPr>
            <w:tcW w:w="320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08" w:lineRule="auto" w:before="64"/>
        <w:ind w:left="1220" w:right="1333" w:firstLine="419"/>
        <w:jc w:val="left"/>
      </w:pPr>
      <w:r>
        <w:rPr>
          <w:spacing w:val="-4"/>
          <w:w w:val="100"/>
        </w:rPr>
        <w:t>如上表，公司主要原因系已实施的项目尚未最终验收结算或尚在政府审计阶段或客户需</w:t>
      </w:r>
      <w:r>
        <w:rPr>
          <w:w w:val="100"/>
        </w:rPr>
        <w:t> </w:t>
      </w:r>
      <w:r>
        <w:rPr/>
        <w:t>求发生变更，导致项目应收款未最终结算完毕，因此</w:t>
      </w:r>
      <w:r>
        <w:rPr>
          <w:spacing w:val="-55"/>
        </w:rPr>
        <w:t> </w:t>
      </w:r>
      <w:r>
        <w:rPr>
          <w:rFonts w:ascii="宋体" w:hAnsi="宋体" w:cs="宋体" w:eastAsia="宋体" w:hint="default"/>
        </w:rPr>
        <w:t>1</w:t>
      </w:r>
      <w:r>
        <w:rPr>
          <w:rFonts w:ascii="宋体" w:hAnsi="宋体" w:cs="宋体" w:eastAsia="宋体" w:hint="default"/>
          <w:spacing w:val="-55"/>
        </w:rPr>
        <w:t> </w:t>
      </w:r>
      <w:r>
        <w:rPr/>
        <w:t>年以上的应收账款大幅增加。</w:t>
      </w:r>
    </w:p>
    <w:p>
      <w:pPr>
        <w:spacing w:after="0" w:line="408" w:lineRule="auto"/>
        <w:jc w:val="left"/>
        <w:sectPr>
          <w:pgSz w:w="11910" w:h="16840"/>
          <w:pgMar w:header="877" w:footer="1195" w:top="1100" w:bottom="1380" w:left="580" w:right="460"/>
        </w:sectPr>
      </w:pPr>
    </w:p>
    <w:p>
      <w:pPr>
        <w:spacing w:line="240" w:lineRule="auto" w:before="10"/>
        <w:rPr>
          <w:rFonts w:ascii="宋体" w:hAnsi="宋体" w:cs="宋体" w:eastAsia="宋体" w:hint="default"/>
          <w:sz w:val="26"/>
          <w:szCs w:val="26"/>
        </w:rPr>
      </w:pPr>
    </w:p>
    <w:p>
      <w:pPr>
        <w:pStyle w:val="BodyText"/>
        <w:spacing w:line="408" w:lineRule="auto" w:before="36"/>
        <w:ind w:left="640" w:right="0"/>
        <w:jc w:val="left"/>
      </w:pPr>
      <w:r>
        <w:rPr/>
        <w:t>年审会计师审计意见如下：</w:t>
      </w:r>
      <w:r>
        <w:rPr>
          <w:w w:val="100"/>
        </w:rPr>
        <w:t> </w:t>
      </w:r>
      <w:r>
        <w:rPr>
          <w:spacing w:val="-7"/>
          <w:w w:val="100"/>
        </w:rPr>
        <w:t>“我们执行了以下审计程序：（</w:t>
      </w:r>
      <w:r>
        <w:rPr>
          <w:rFonts w:ascii="宋体" w:hAnsi="宋体" w:cs="宋体" w:eastAsia="宋体" w:hint="default"/>
          <w:spacing w:val="-7"/>
          <w:w w:val="100"/>
        </w:rPr>
        <w:t>1</w:t>
      </w:r>
      <w:r>
        <w:rPr>
          <w:spacing w:val="-7"/>
          <w:w w:val="100"/>
        </w:rPr>
        <w:t>）对与应收账款日常管理及可收回性评估相关的内部控</w:t>
      </w:r>
    </w:p>
    <w:p>
      <w:pPr>
        <w:pStyle w:val="BodyText"/>
        <w:spacing w:line="408" w:lineRule="auto" w:before="46"/>
        <w:ind w:right="113"/>
        <w:jc w:val="both"/>
      </w:pPr>
      <w:r>
        <w:rPr>
          <w:spacing w:val="-7"/>
          <w:w w:val="100"/>
        </w:rPr>
        <w:t>制的设计及运行有效性进行了解、评估及测试；（</w:t>
      </w:r>
      <w:r>
        <w:rPr>
          <w:rFonts w:ascii="宋体" w:hAnsi="宋体" w:cs="宋体" w:eastAsia="宋体" w:hint="default"/>
          <w:spacing w:val="-7"/>
          <w:w w:val="100"/>
        </w:rPr>
        <w:t>2</w:t>
      </w:r>
      <w:r>
        <w:rPr>
          <w:spacing w:val="-7"/>
          <w:w w:val="100"/>
        </w:rPr>
        <w:t>）分析主要客户应收账款账龄和客户信誉</w:t>
      </w:r>
      <w:r>
        <w:rPr>
          <w:spacing w:val="-75"/>
          <w:w w:val="100"/>
        </w:rPr>
        <w:t> </w:t>
      </w:r>
      <w:r>
        <w:rPr>
          <w:spacing w:val="-75"/>
          <w:w w:val="100"/>
        </w:rPr>
      </w:r>
      <w:r>
        <w:rPr>
          <w:spacing w:val="-7"/>
          <w:w w:val="100"/>
        </w:rPr>
        <w:t>情况，并执行应收账款函证及期后回款检查程序；（</w:t>
      </w:r>
      <w:r>
        <w:rPr>
          <w:rFonts w:ascii="宋体" w:hAnsi="宋体" w:cs="宋体" w:eastAsia="宋体" w:hint="default"/>
          <w:spacing w:val="-7"/>
          <w:w w:val="100"/>
        </w:rPr>
        <w:t>3</w:t>
      </w:r>
      <w:r>
        <w:rPr>
          <w:spacing w:val="-7"/>
          <w:w w:val="100"/>
        </w:rPr>
        <w:t>）根据抽样原则，检查与应收账款余额</w:t>
      </w:r>
      <w:r>
        <w:rPr>
          <w:spacing w:val="-78"/>
          <w:w w:val="100"/>
        </w:rPr>
        <w:t> </w:t>
      </w:r>
      <w:r>
        <w:rPr>
          <w:spacing w:val="-78"/>
          <w:w w:val="100"/>
        </w:rPr>
      </w:r>
      <w:r>
        <w:rPr>
          <w:spacing w:val="-4"/>
        </w:rPr>
        <w:t>相关的销售发票、销售合同、销售台账以及验收报告等原始资料，以确认应收账款余额记录</w:t>
      </w:r>
      <w:r>
        <w:rPr>
          <w:spacing w:val="-51"/>
        </w:rPr>
        <w:t> </w:t>
      </w:r>
      <w:r>
        <w:rPr>
          <w:spacing w:val="-51"/>
        </w:rPr>
      </w:r>
      <w:r>
        <w:rPr/>
        <w:t>的准确性。</w:t>
      </w:r>
    </w:p>
    <w:p>
      <w:pPr>
        <w:pStyle w:val="BodyText"/>
        <w:spacing w:line="240" w:lineRule="auto" w:before="46"/>
        <w:ind w:left="640" w:right="0"/>
        <w:jc w:val="left"/>
      </w:pPr>
      <w:r>
        <w:rPr>
          <w:w w:val="100"/>
        </w:rPr>
        <w:t>经审</w:t>
      </w:r>
      <w:r>
        <w:rPr>
          <w:spacing w:val="-3"/>
          <w:w w:val="100"/>
        </w:rPr>
        <w:t>计</w:t>
      </w:r>
      <w:r>
        <w:rPr>
          <w:w w:val="100"/>
        </w:rPr>
        <w:t>，</w:t>
      </w:r>
      <w:r>
        <w:rPr>
          <w:spacing w:val="-3"/>
          <w:w w:val="100"/>
        </w:rPr>
        <w:t>我</w:t>
      </w:r>
      <w:r>
        <w:rPr>
          <w:w w:val="100"/>
        </w:rPr>
        <w:t>们</w:t>
      </w:r>
      <w:r>
        <w:rPr>
          <w:spacing w:val="-3"/>
          <w:w w:val="100"/>
        </w:rPr>
        <w:t>认</w:t>
      </w:r>
      <w:r>
        <w:rPr>
          <w:w w:val="100"/>
        </w:rPr>
        <w:t>为</w:t>
      </w:r>
      <w:r>
        <w:rPr>
          <w:spacing w:val="-3"/>
          <w:w w:val="100"/>
        </w:rPr>
        <w:t>金</w:t>
      </w:r>
      <w:r>
        <w:rPr>
          <w:w w:val="100"/>
        </w:rPr>
        <w:t>证</w:t>
      </w:r>
      <w:r>
        <w:rPr>
          <w:spacing w:val="-3"/>
          <w:w w:val="100"/>
        </w:rPr>
        <w:t>股</w:t>
      </w:r>
      <w:r>
        <w:rPr>
          <w:w w:val="100"/>
        </w:rPr>
        <w:t>份</w:t>
      </w:r>
      <w:r>
        <w:rPr>
          <w:spacing w:val="-52"/>
        </w:rPr>
        <w:t> </w:t>
      </w:r>
      <w:r>
        <w:rPr>
          <w:rFonts w:ascii="宋体" w:hAnsi="宋体" w:cs="宋体" w:eastAsia="宋体" w:hint="default"/>
          <w:w w:val="100"/>
        </w:rPr>
        <w:t>1</w:t>
      </w:r>
      <w:r>
        <w:rPr>
          <w:rFonts w:ascii="宋体" w:hAnsi="宋体" w:cs="宋体" w:eastAsia="宋体" w:hint="default"/>
          <w:spacing w:val="-53"/>
        </w:rPr>
        <w:t> </w:t>
      </w:r>
      <w:r>
        <w:rPr>
          <w:spacing w:val="-3"/>
          <w:w w:val="100"/>
        </w:rPr>
        <w:t>年</w:t>
      </w:r>
      <w:r>
        <w:rPr>
          <w:w w:val="100"/>
        </w:rPr>
        <w:t>以</w:t>
      </w:r>
      <w:r>
        <w:rPr>
          <w:spacing w:val="-3"/>
          <w:w w:val="100"/>
        </w:rPr>
        <w:t>上</w:t>
      </w:r>
      <w:r>
        <w:rPr>
          <w:w w:val="100"/>
        </w:rPr>
        <w:t>的</w:t>
      </w:r>
      <w:r>
        <w:rPr>
          <w:spacing w:val="-3"/>
          <w:w w:val="100"/>
        </w:rPr>
        <w:t>应</w:t>
      </w:r>
      <w:r>
        <w:rPr>
          <w:w w:val="100"/>
        </w:rPr>
        <w:t>收</w:t>
      </w:r>
      <w:r>
        <w:rPr>
          <w:spacing w:val="-3"/>
          <w:w w:val="100"/>
        </w:rPr>
        <w:t>账</w:t>
      </w:r>
      <w:r>
        <w:rPr>
          <w:w w:val="100"/>
        </w:rPr>
        <w:t>款</w:t>
      </w:r>
      <w:r>
        <w:rPr>
          <w:spacing w:val="-3"/>
          <w:w w:val="100"/>
        </w:rPr>
        <w:t>大</w:t>
      </w:r>
      <w:r>
        <w:rPr>
          <w:w w:val="100"/>
        </w:rPr>
        <w:t>幅增</w:t>
      </w:r>
      <w:r>
        <w:rPr>
          <w:spacing w:val="-3"/>
          <w:w w:val="100"/>
        </w:rPr>
        <w:t>加</w:t>
      </w:r>
      <w:r>
        <w:rPr>
          <w:w w:val="100"/>
        </w:rPr>
        <w:t>具</w:t>
      </w:r>
      <w:r>
        <w:rPr>
          <w:spacing w:val="-3"/>
          <w:w w:val="100"/>
        </w:rPr>
        <w:t>有</w:t>
      </w:r>
      <w:r>
        <w:rPr>
          <w:w w:val="100"/>
        </w:rPr>
        <w:t>合</w:t>
      </w:r>
      <w:r>
        <w:rPr>
          <w:spacing w:val="-3"/>
          <w:w w:val="100"/>
        </w:rPr>
        <w:t>理</w:t>
      </w:r>
      <w:r>
        <w:rPr>
          <w:w w:val="100"/>
        </w:rPr>
        <w:t>性</w:t>
      </w:r>
      <w:r>
        <w:rPr>
          <w:spacing w:val="-108"/>
          <w:w w:val="100"/>
        </w:rPr>
        <w:t>。</w:t>
      </w:r>
      <w:r>
        <w:rPr>
          <w:w w:val="100"/>
        </w:rPr>
        <w:t>”</w:t>
      </w:r>
    </w:p>
    <w:p>
      <w:pPr>
        <w:spacing w:line="240" w:lineRule="auto" w:before="11"/>
        <w:rPr>
          <w:rFonts w:ascii="宋体" w:hAnsi="宋体" w:cs="宋体" w:eastAsia="宋体" w:hint="default"/>
          <w:sz w:val="14"/>
          <w:szCs w:val="14"/>
        </w:rPr>
      </w:pPr>
    </w:p>
    <w:p>
      <w:pPr>
        <w:pStyle w:val="BodyText"/>
        <w:spacing w:line="408" w:lineRule="auto"/>
        <w:ind w:left="640" w:right="195"/>
        <w:jc w:val="left"/>
      </w:pPr>
      <w:r>
        <w:rPr>
          <w:spacing w:val="-2"/>
        </w:rPr>
        <w:t>（</w:t>
      </w:r>
      <w:r>
        <w:rPr>
          <w:rFonts w:ascii="宋体" w:hAnsi="宋体" w:cs="宋体" w:eastAsia="宋体" w:hint="default"/>
          <w:spacing w:val="-2"/>
        </w:rPr>
        <w:t>4</w:t>
      </w:r>
      <w:r>
        <w:rPr>
          <w:spacing w:val="-2"/>
        </w:rPr>
        <w:t>）报告期内及以前年度坏账准备计提的合理性</w:t>
      </w:r>
      <w:r>
        <w:rPr>
          <w:spacing w:val="-66"/>
        </w:rPr>
        <w:t> </w:t>
      </w:r>
      <w:r>
        <w:rPr>
          <w:spacing w:val="-66"/>
        </w:rPr>
      </w:r>
      <w:r>
        <w:rPr/>
        <w:t>报告期内公司应收账款的构成如下：</w:t>
      </w:r>
    </w:p>
    <w:p>
      <w:pPr>
        <w:pStyle w:val="BodyText"/>
        <w:tabs>
          <w:tab w:pos="1577" w:val="left" w:leader="none"/>
        </w:tabs>
        <w:spacing w:line="240" w:lineRule="auto" w:before="46"/>
        <w:ind w:left="0" w:right="118"/>
        <w:jc w:val="right"/>
      </w:pPr>
      <w:r>
        <w:rPr>
          <w:spacing w:val="-1"/>
        </w:rPr>
        <w:t>币种：人民币</w:t>
        <w:tab/>
      </w:r>
      <w:r>
        <w:rPr>
          <w:spacing w:val="-2"/>
        </w:rPr>
        <w:t>单位：万元</w:t>
      </w:r>
    </w:p>
    <w:p>
      <w:pPr>
        <w:spacing w:line="240" w:lineRule="auto" w:before="11"/>
        <w:rPr>
          <w:rFonts w:ascii="宋体" w:hAnsi="宋体" w:cs="宋体" w:eastAsia="宋体" w:hint="default"/>
          <w:sz w:val="9"/>
          <w:szCs w:val="9"/>
        </w:rPr>
      </w:pPr>
    </w:p>
    <w:tbl>
      <w:tblPr>
        <w:tblW w:w="0" w:type="auto"/>
        <w:jc w:val="left"/>
        <w:tblInd w:w="102" w:type="dxa"/>
        <w:tblLayout w:type="fixed"/>
        <w:tblCellMar>
          <w:top w:w="0" w:type="dxa"/>
          <w:left w:w="0" w:type="dxa"/>
          <w:bottom w:w="0" w:type="dxa"/>
          <w:right w:w="0" w:type="dxa"/>
        </w:tblCellMar>
        <w:tblLook w:val="01E0"/>
      </w:tblPr>
      <w:tblGrid>
        <w:gridCol w:w="936"/>
        <w:gridCol w:w="1585"/>
        <w:gridCol w:w="1171"/>
        <w:gridCol w:w="1102"/>
        <w:gridCol w:w="1380"/>
        <w:gridCol w:w="965"/>
        <w:gridCol w:w="1150"/>
      </w:tblGrid>
      <w:tr>
        <w:trPr>
          <w:trHeight w:val="286" w:hRule="exact"/>
        </w:trPr>
        <w:tc>
          <w:tcPr>
            <w:tcW w:w="936" w:type="dxa"/>
            <w:vMerge w:val="restart"/>
            <w:tcBorders>
              <w:top w:val="single" w:sz="8" w:space="0" w:color="000000"/>
              <w:left w:val="single" w:sz="8"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3858" w:type="dxa"/>
            <w:gridSpan w:val="3"/>
            <w:tcBorders>
              <w:top w:val="single" w:sz="8" w:space="0" w:color="000000"/>
              <w:left w:val="single" w:sz="2" w:space="0" w:color="000000"/>
              <w:bottom w:val="single" w:sz="2" w:space="0" w:color="000000"/>
              <w:right w:val="single" w:sz="2" w:space="0" w:color="000000"/>
            </w:tcBorders>
          </w:tcPr>
          <w:p>
            <w:pPr>
              <w:pStyle w:val="TableParagraph"/>
              <w:spacing w:line="241" w:lineRule="exact"/>
              <w:ind w:left="106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495" w:type="dxa"/>
            <w:gridSpan w:val="3"/>
            <w:tcBorders>
              <w:top w:val="single" w:sz="8" w:space="0" w:color="000000"/>
              <w:left w:val="single" w:sz="2" w:space="0" w:color="000000"/>
              <w:bottom w:val="single" w:sz="2" w:space="0" w:color="000000"/>
              <w:right w:val="single" w:sz="8" w:space="0" w:color="000000"/>
            </w:tcBorders>
          </w:tcPr>
          <w:p>
            <w:pPr>
              <w:pStyle w:val="TableParagraph"/>
              <w:spacing w:line="241" w:lineRule="exact"/>
              <w:ind w:left="87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293" w:hRule="exact"/>
        </w:trPr>
        <w:tc>
          <w:tcPr>
            <w:tcW w:w="936" w:type="dxa"/>
            <w:vMerge/>
            <w:tcBorders>
              <w:left w:val="single" w:sz="8" w:space="0" w:color="000000"/>
              <w:right w:val="single" w:sz="2" w:space="0" w:color="000000"/>
            </w:tcBorders>
          </w:tcPr>
          <w:p>
            <w:pPr/>
          </w:p>
        </w:tc>
        <w:tc>
          <w:tcPr>
            <w:tcW w:w="2756" w:type="dxa"/>
            <w:gridSpan w:val="2"/>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02" w:type="dxa"/>
            <w:vMerge w:val="restart"/>
            <w:tcBorders>
              <w:top w:val="single" w:sz="2" w:space="0" w:color="000000"/>
              <w:left w:val="single" w:sz="2" w:space="0" w:color="000000"/>
              <w:right w:val="single" w:sz="2" w:space="0" w:color="000000"/>
            </w:tcBorders>
          </w:tcPr>
          <w:p>
            <w:pPr>
              <w:pStyle w:val="TableParagraph"/>
              <w:spacing w:line="240" w:lineRule="auto" w:before="126"/>
              <w:ind w:left="12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45" w:type="dxa"/>
            <w:gridSpan w:val="2"/>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74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50" w:type="dxa"/>
            <w:vMerge w:val="restart"/>
            <w:tcBorders>
              <w:top w:val="single" w:sz="2" w:space="0" w:color="000000"/>
              <w:left w:val="single" w:sz="2" w:space="0" w:color="000000"/>
              <w:right w:val="single" w:sz="8" w:space="0" w:color="000000"/>
            </w:tcBorders>
          </w:tcPr>
          <w:p>
            <w:pPr>
              <w:pStyle w:val="TableParagraph"/>
              <w:spacing w:line="240" w:lineRule="auto" w:before="126"/>
              <w:ind w:left="15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90" w:hRule="exact"/>
        </w:trPr>
        <w:tc>
          <w:tcPr>
            <w:tcW w:w="936" w:type="dxa"/>
            <w:vMerge/>
            <w:tcBorders>
              <w:left w:val="single" w:sz="8" w:space="0" w:color="000000"/>
              <w:bottom w:val="single" w:sz="2" w:space="0" w:color="000000"/>
              <w:right w:val="single" w:sz="2" w:space="0" w:color="000000"/>
            </w:tcBorders>
          </w:tcPr>
          <w:p>
            <w:pP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7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102" w:type="dxa"/>
            <w:vMerge/>
            <w:tcBorders>
              <w:left w:val="single" w:sz="2" w:space="0" w:color="000000"/>
              <w:bottom w:val="single" w:sz="2" w:space="0" w:color="000000"/>
              <w:right w:val="single" w:sz="2" w:space="0" w:color="000000"/>
            </w:tcBorders>
          </w:tcPr>
          <w:p>
            <w:pP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27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150" w:type="dxa"/>
            <w:vMerge/>
            <w:tcBorders>
              <w:left w:val="single" w:sz="2" w:space="0" w:color="000000"/>
              <w:bottom w:val="single" w:sz="2" w:space="0" w:color="000000"/>
              <w:right w:val="single" w:sz="8" w:space="0" w:color="000000"/>
            </w:tcBorders>
          </w:tcPr>
          <w:p>
            <w:pPr/>
          </w:p>
        </w:tc>
      </w:tr>
      <w:tr>
        <w:trPr>
          <w:trHeight w:val="550" w:hRule="exact"/>
        </w:trPr>
        <w:tc>
          <w:tcPr>
            <w:tcW w:w="936" w:type="dxa"/>
            <w:tcBorders>
              <w:top w:val="single" w:sz="2" w:space="0" w:color="000000"/>
              <w:left w:val="single" w:sz="8" w:space="0" w:color="000000"/>
              <w:bottom w:val="single" w:sz="2" w:space="0" w:color="000000"/>
              <w:right w:val="single" w:sz="2" w:space="0" w:color="000000"/>
            </w:tcBorders>
          </w:tcPr>
          <w:p>
            <w:pPr>
              <w:pStyle w:val="TableParagraph"/>
              <w:spacing w:line="240" w:lineRule="exact"/>
              <w:ind w:left="247" w:right="0" w:firstLine="26"/>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4" w:lineRule="exact"/>
              <w:ind w:left="247" w:right="0"/>
              <w:jc w:val="left"/>
              <w:rPr>
                <w:rFonts w:ascii="宋体" w:hAnsi="宋体" w:cs="宋体" w:eastAsia="宋体" w:hint="default"/>
                <w:sz w:val="21"/>
                <w:szCs w:val="21"/>
              </w:rPr>
            </w:pPr>
            <w:r>
              <w:rPr>
                <w:rFonts w:ascii="宋体" w:hAnsi="宋体" w:cs="宋体" w:eastAsia="宋体" w:hint="default"/>
                <w:sz w:val="21"/>
                <w:szCs w:val="21"/>
              </w:rPr>
              <w:t>以内</w:t>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61,407.27</w:t>
            </w: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76.38%</w:t>
            </w:r>
          </w:p>
        </w:tc>
        <w:tc>
          <w:tcPr>
            <w:tcW w:w="1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3,070.36</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49,735.60</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79.45%</w:t>
            </w:r>
          </w:p>
        </w:tc>
        <w:tc>
          <w:tcPr>
            <w:tcW w:w="1150"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2,486.78</w:t>
            </w:r>
          </w:p>
        </w:tc>
      </w:tr>
      <w:tr>
        <w:trPr>
          <w:trHeight w:val="278" w:hRule="exact"/>
        </w:trPr>
        <w:tc>
          <w:tcPr>
            <w:tcW w:w="936" w:type="dxa"/>
            <w:tcBorders>
              <w:top w:val="single" w:sz="2" w:space="0" w:color="000000"/>
              <w:left w:val="single" w:sz="8" w:space="0" w:color="000000"/>
              <w:bottom w:val="single" w:sz="2" w:space="0" w:color="000000"/>
              <w:right w:val="single" w:sz="2"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11,732.02</w:t>
            </w: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14.59%</w:t>
            </w:r>
          </w:p>
        </w:tc>
        <w:tc>
          <w:tcPr>
            <w:tcW w:w="1102" w:type="dxa"/>
            <w:tcBorders>
              <w:top w:val="single" w:sz="2" w:space="0" w:color="000000"/>
              <w:left w:val="single" w:sz="2" w:space="0" w:color="000000"/>
              <w:bottom w:val="single" w:sz="2" w:space="0" w:color="000000"/>
              <w:right w:val="single" w:sz="2"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938.56</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6,196.25</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9.90%</w:t>
            </w:r>
          </w:p>
        </w:tc>
        <w:tc>
          <w:tcPr>
            <w:tcW w:w="1150" w:type="dxa"/>
            <w:tcBorders>
              <w:top w:val="single" w:sz="2" w:space="0" w:color="000000"/>
              <w:left w:val="single" w:sz="2" w:space="0" w:color="000000"/>
              <w:bottom w:val="single" w:sz="2" w:space="0" w:color="000000"/>
              <w:right w:val="single" w:sz="8"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495.70</w:t>
            </w:r>
          </w:p>
        </w:tc>
      </w:tr>
      <w:tr>
        <w:trPr>
          <w:trHeight w:val="278" w:hRule="exact"/>
        </w:trPr>
        <w:tc>
          <w:tcPr>
            <w:tcW w:w="936" w:type="dxa"/>
            <w:tcBorders>
              <w:top w:val="single" w:sz="2" w:space="0" w:color="000000"/>
              <w:left w:val="single" w:sz="8" w:space="0" w:color="000000"/>
              <w:bottom w:val="single" w:sz="2" w:space="0" w:color="000000"/>
              <w:right w:val="single" w:sz="2"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4,194.38</w:t>
            </w: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5.22%</w:t>
            </w:r>
          </w:p>
        </w:tc>
        <w:tc>
          <w:tcPr>
            <w:tcW w:w="1102"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838.88</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4,140.59</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6.61%</w:t>
            </w:r>
          </w:p>
        </w:tc>
        <w:tc>
          <w:tcPr>
            <w:tcW w:w="1150" w:type="dxa"/>
            <w:tcBorders>
              <w:top w:val="single" w:sz="2" w:space="0" w:color="000000"/>
              <w:left w:val="single" w:sz="2" w:space="0" w:color="000000"/>
              <w:bottom w:val="single" w:sz="2"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828.12</w:t>
            </w:r>
          </w:p>
        </w:tc>
      </w:tr>
      <w:tr>
        <w:trPr>
          <w:trHeight w:val="550" w:hRule="exact"/>
        </w:trPr>
        <w:tc>
          <w:tcPr>
            <w:tcW w:w="936" w:type="dxa"/>
            <w:tcBorders>
              <w:top w:val="single" w:sz="2" w:space="0" w:color="000000"/>
              <w:left w:val="single" w:sz="8" w:space="0" w:color="000000"/>
              <w:bottom w:val="single" w:sz="2" w:space="0" w:color="000000"/>
              <w:right w:val="single" w:sz="2" w:space="0" w:color="000000"/>
            </w:tcBorders>
          </w:tcPr>
          <w:p>
            <w:pPr>
              <w:pStyle w:val="TableParagraph"/>
              <w:spacing w:line="239" w:lineRule="exact"/>
              <w:ind w:left="247" w:right="0" w:firstLine="26"/>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3" w:lineRule="exact"/>
              <w:ind w:left="247" w:right="0"/>
              <w:jc w:val="left"/>
              <w:rPr>
                <w:rFonts w:ascii="宋体" w:hAnsi="宋体" w:cs="宋体" w:eastAsia="宋体" w:hint="default"/>
                <w:sz w:val="21"/>
                <w:szCs w:val="21"/>
              </w:rPr>
            </w:pPr>
            <w:r>
              <w:rPr>
                <w:rFonts w:ascii="宋体" w:hAnsi="宋体" w:cs="宋体" w:eastAsia="宋体" w:hint="default"/>
                <w:sz w:val="21"/>
                <w:szCs w:val="21"/>
              </w:rPr>
              <w:t>以上</w:t>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2,164.17</w:t>
            </w: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2.69%</w:t>
            </w:r>
          </w:p>
        </w:tc>
        <w:tc>
          <w:tcPr>
            <w:tcW w:w="1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1,082.09</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1,423.97</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2.27%</w:t>
            </w:r>
          </w:p>
        </w:tc>
        <w:tc>
          <w:tcPr>
            <w:tcW w:w="1150"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00"/>
              <w:ind w:right="96"/>
              <w:jc w:val="right"/>
              <w:rPr>
                <w:rFonts w:ascii="宋体" w:hAnsi="宋体" w:cs="宋体" w:eastAsia="宋体" w:hint="default"/>
                <w:sz w:val="21"/>
                <w:szCs w:val="21"/>
              </w:rPr>
            </w:pPr>
            <w:r>
              <w:rPr>
                <w:rFonts w:ascii="宋体"/>
                <w:sz w:val="21"/>
              </w:rPr>
              <w:t>711.98</w:t>
            </w:r>
          </w:p>
        </w:tc>
      </w:tr>
      <w:tr>
        <w:trPr>
          <w:trHeight w:val="550" w:hRule="exact"/>
        </w:trPr>
        <w:tc>
          <w:tcPr>
            <w:tcW w:w="936" w:type="dxa"/>
            <w:tcBorders>
              <w:top w:val="single" w:sz="2" w:space="0" w:color="000000"/>
              <w:left w:val="single" w:sz="8" w:space="0" w:color="000000"/>
              <w:bottom w:val="single" w:sz="2" w:space="0" w:color="000000"/>
              <w:right w:val="single" w:sz="2" w:space="0" w:color="000000"/>
            </w:tcBorders>
          </w:tcPr>
          <w:p>
            <w:pPr>
              <w:pStyle w:val="TableParagraph"/>
              <w:spacing w:line="239" w:lineRule="exact"/>
              <w:ind w:left="247" w:right="0"/>
              <w:jc w:val="left"/>
              <w:rPr>
                <w:rFonts w:ascii="宋体" w:hAnsi="宋体" w:cs="宋体" w:eastAsia="宋体" w:hint="default"/>
                <w:sz w:val="21"/>
                <w:szCs w:val="21"/>
              </w:rPr>
            </w:pPr>
            <w:r>
              <w:rPr>
                <w:rFonts w:ascii="宋体" w:hAnsi="宋体" w:cs="宋体" w:eastAsia="宋体" w:hint="default"/>
                <w:sz w:val="21"/>
                <w:szCs w:val="21"/>
              </w:rPr>
              <w:t>全额</w:t>
            </w:r>
          </w:p>
          <w:p>
            <w:pPr>
              <w:pStyle w:val="TableParagraph"/>
              <w:spacing w:line="273" w:lineRule="exact"/>
              <w:ind w:left="247"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904.45</w:t>
            </w: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1.12%</w:t>
            </w:r>
          </w:p>
        </w:tc>
        <w:tc>
          <w:tcPr>
            <w:tcW w:w="1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904.45</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1,099.89</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1.76%</w:t>
            </w:r>
          </w:p>
        </w:tc>
        <w:tc>
          <w:tcPr>
            <w:tcW w:w="1150"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00"/>
              <w:ind w:right="96"/>
              <w:jc w:val="right"/>
              <w:rPr>
                <w:rFonts w:ascii="宋体" w:hAnsi="宋体" w:cs="宋体" w:eastAsia="宋体" w:hint="default"/>
                <w:sz w:val="21"/>
                <w:szCs w:val="21"/>
              </w:rPr>
            </w:pPr>
            <w:r>
              <w:rPr>
                <w:rFonts w:ascii="宋体"/>
                <w:spacing w:val="-1"/>
                <w:sz w:val="21"/>
              </w:rPr>
              <w:t>1,099.89</w:t>
            </w:r>
          </w:p>
        </w:tc>
      </w:tr>
      <w:tr>
        <w:trPr>
          <w:trHeight w:val="286" w:hRule="exact"/>
        </w:trPr>
        <w:tc>
          <w:tcPr>
            <w:tcW w:w="936" w:type="dxa"/>
            <w:tcBorders>
              <w:top w:val="single" w:sz="2" w:space="0" w:color="000000"/>
              <w:left w:val="single" w:sz="8" w:space="0" w:color="000000"/>
              <w:bottom w:val="single" w:sz="8" w:space="0" w:color="000000"/>
              <w:right w:val="single" w:sz="2"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585" w:type="dxa"/>
            <w:tcBorders>
              <w:top w:val="single" w:sz="2" w:space="0" w:color="000000"/>
              <w:left w:val="single" w:sz="2" w:space="0" w:color="000000"/>
              <w:bottom w:val="single" w:sz="8" w:space="0" w:color="000000"/>
              <w:right w:val="single" w:sz="2"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80,402.29</w:t>
            </w:r>
          </w:p>
        </w:tc>
        <w:tc>
          <w:tcPr>
            <w:tcW w:w="1171" w:type="dxa"/>
            <w:tcBorders>
              <w:top w:val="single" w:sz="2" w:space="0" w:color="000000"/>
              <w:left w:val="single" w:sz="2" w:space="0" w:color="000000"/>
              <w:bottom w:val="single" w:sz="8" w:space="0" w:color="000000"/>
              <w:right w:val="single" w:sz="2"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w:t>
            </w:r>
          </w:p>
        </w:tc>
        <w:tc>
          <w:tcPr>
            <w:tcW w:w="1102" w:type="dxa"/>
            <w:tcBorders>
              <w:top w:val="single" w:sz="2" w:space="0" w:color="000000"/>
              <w:left w:val="single" w:sz="2" w:space="0" w:color="000000"/>
              <w:bottom w:val="single" w:sz="8" w:space="0" w:color="000000"/>
              <w:right w:val="single" w:sz="2"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6,834.34</w:t>
            </w:r>
          </w:p>
        </w:tc>
        <w:tc>
          <w:tcPr>
            <w:tcW w:w="1380" w:type="dxa"/>
            <w:tcBorders>
              <w:top w:val="single" w:sz="2" w:space="0" w:color="000000"/>
              <w:left w:val="single" w:sz="2" w:space="0" w:color="000000"/>
              <w:bottom w:val="single" w:sz="8" w:space="0" w:color="000000"/>
              <w:right w:val="single" w:sz="2"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62,596.30</w:t>
            </w:r>
          </w:p>
        </w:tc>
        <w:tc>
          <w:tcPr>
            <w:tcW w:w="965" w:type="dxa"/>
            <w:tcBorders>
              <w:top w:val="single" w:sz="2" w:space="0" w:color="000000"/>
              <w:left w:val="single" w:sz="2" w:space="0" w:color="000000"/>
              <w:bottom w:val="single" w:sz="8" w:space="0" w:color="000000"/>
              <w:right w:val="single" w:sz="2"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w:t>
            </w:r>
          </w:p>
        </w:tc>
        <w:tc>
          <w:tcPr>
            <w:tcW w:w="1150" w:type="dxa"/>
            <w:tcBorders>
              <w:top w:val="single" w:sz="2" w:space="0" w:color="000000"/>
              <w:left w:val="single" w:sz="2" w:space="0" w:color="000000"/>
              <w:bottom w:val="single" w:sz="8"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5,622.47</w:t>
            </w:r>
          </w:p>
        </w:tc>
      </w:tr>
    </w:tbl>
    <w:p>
      <w:pPr>
        <w:pStyle w:val="BodyText"/>
        <w:spacing w:line="240" w:lineRule="auto" w:before="64"/>
        <w:ind w:left="640" w:right="0"/>
        <w:jc w:val="left"/>
      </w:pPr>
      <w:r>
        <w:rPr/>
        <w:t>近二年应收账款的坏账准备政策及实际发生的坏账损失情况如下：</w:t>
      </w:r>
    </w:p>
    <w:p>
      <w:pPr>
        <w:spacing w:line="240" w:lineRule="auto" w:before="11"/>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3913"/>
        <w:gridCol w:w="4386"/>
      </w:tblGrid>
      <w:tr>
        <w:trPr>
          <w:trHeight w:val="293"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19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r>
      <w:tr>
        <w:trPr>
          <w:trHeight w:val="293"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525" w:right="0"/>
              <w:jc w:val="center"/>
              <w:rPr>
                <w:rFonts w:ascii="宋体" w:hAnsi="宋体" w:cs="宋体" w:eastAsia="宋体" w:hint="default"/>
                <w:sz w:val="21"/>
                <w:szCs w:val="21"/>
              </w:rPr>
            </w:pPr>
            <w:r>
              <w:rPr>
                <w:rFonts w:ascii="宋体"/>
                <w:w w:val="100"/>
                <w:sz w:val="21"/>
              </w:rPr>
              <w:t>5</w:t>
            </w:r>
          </w:p>
        </w:tc>
      </w:tr>
      <w:tr>
        <w:trPr>
          <w:trHeight w:val="293"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525" w:right="0"/>
              <w:jc w:val="center"/>
              <w:rPr>
                <w:rFonts w:ascii="宋体" w:hAnsi="宋体" w:cs="宋体" w:eastAsia="宋体" w:hint="default"/>
                <w:sz w:val="21"/>
                <w:szCs w:val="21"/>
              </w:rPr>
            </w:pPr>
            <w:r>
              <w:rPr>
                <w:rFonts w:ascii="宋体"/>
                <w:w w:val="100"/>
                <w:sz w:val="21"/>
              </w:rPr>
              <w:t>8</w:t>
            </w:r>
          </w:p>
        </w:tc>
      </w:tr>
      <w:tr>
        <w:trPr>
          <w:trHeight w:val="293"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19" w:right="0"/>
              <w:jc w:val="center"/>
              <w:rPr>
                <w:rFonts w:ascii="宋体" w:hAnsi="宋体" w:cs="宋体" w:eastAsia="宋体" w:hint="default"/>
                <w:sz w:val="21"/>
                <w:szCs w:val="21"/>
              </w:rPr>
            </w:pPr>
            <w:r>
              <w:rPr>
                <w:rFonts w:ascii="宋体"/>
                <w:sz w:val="21"/>
              </w:rPr>
              <w:t>20</w:t>
            </w:r>
          </w:p>
        </w:tc>
      </w:tr>
      <w:tr>
        <w:trPr>
          <w:trHeight w:val="293"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19" w:right="0"/>
              <w:jc w:val="center"/>
              <w:rPr>
                <w:rFonts w:ascii="宋体" w:hAnsi="宋体" w:cs="宋体" w:eastAsia="宋体" w:hint="default"/>
                <w:sz w:val="21"/>
                <w:szCs w:val="21"/>
              </w:rPr>
            </w:pPr>
            <w:r>
              <w:rPr>
                <w:rFonts w:ascii="宋体"/>
                <w:sz w:val="21"/>
              </w:rPr>
              <w:t>50</w:t>
            </w:r>
          </w:p>
        </w:tc>
      </w:tr>
    </w:tbl>
    <w:p>
      <w:pPr>
        <w:pStyle w:val="BodyText"/>
        <w:spacing w:line="408" w:lineRule="auto" w:before="64"/>
        <w:ind w:right="111" w:firstLine="419"/>
        <w:jc w:val="both"/>
      </w:pPr>
      <w:r>
        <w:rPr/>
        <w:t>报告期内公司坏账准备政策一贯未发生变化。</w:t>
      </w:r>
      <w:r>
        <w:rPr>
          <w:rFonts w:ascii="宋体" w:hAnsi="宋体" w:cs="宋体" w:eastAsia="宋体" w:hint="default"/>
        </w:rPr>
        <w:t>2017</w:t>
      </w:r>
      <w:r>
        <w:rPr>
          <w:rFonts w:ascii="宋体" w:hAnsi="宋体" w:cs="宋体" w:eastAsia="宋体" w:hint="default"/>
          <w:spacing w:val="-49"/>
        </w:rPr>
        <w:t> </w:t>
      </w:r>
      <w:r>
        <w:rPr/>
        <w:t>年度、</w:t>
      </w:r>
      <w:r>
        <w:rPr>
          <w:rFonts w:ascii="宋体" w:hAnsi="宋体" w:cs="宋体" w:eastAsia="宋体" w:hint="default"/>
        </w:rPr>
        <w:t>2018</w:t>
      </w:r>
      <w:r>
        <w:rPr>
          <w:rFonts w:ascii="宋体" w:hAnsi="宋体" w:cs="宋体" w:eastAsia="宋体" w:hint="default"/>
          <w:spacing w:val="-49"/>
        </w:rPr>
        <w:t> </w:t>
      </w:r>
      <w:r>
        <w:rPr/>
        <w:t>年度因确认无法收回实</w:t>
      </w:r>
      <w:r>
        <w:rPr>
          <w:w w:val="100"/>
        </w:rPr>
        <w:t> </w:t>
      </w:r>
      <w:r>
        <w:rPr/>
        <w:t>际核销的应收账款金额分别为</w:t>
      </w:r>
      <w:r>
        <w:rPr>
          <w:spacing w:val="-41"/>
        </w:rPr>
        <w:t> </w:t>
      </w:r>
      <w:r>
        <w:rPr>
          <w:rFonts w:ascii="宋体" w:hAnsi="宋体" w:cs="宋体" w:eastAsia="宋体" w:hint="default"/>
        </w:rPr>
        <w:t>17.34</w:t>
      </w:r>
      <w:r>
        <w:rPr>
          <w:rFonts w:ascii="宋体" w:hAnsi="宋体" w:cs="宋体" w:eastAsia="宋体" w:hint="default"/>
          <w:spacing w:val="-43"/>
        </w:rPr>
        <w:t> </w:t>
      </w:r>
      <w:r>
        <w:rPr>
          <w:spacing w:val="-7"/>
        </w:rPr>
        <w:t>万元、</w:t>
      </w:r>
      <w:r>
        <w:rPr>
          <w:rFonts w:ascii="宋体" w:hAnsi="宋体" w:cs="宋体" w:eastAsia="宋体" w:hint="default"/>
          <w:spacing w:val="-7"/>
        </w:rPr>
        <w:t>5</w:t>
      </w:r>
      <w:r>
        <w:rPr>
          <w:rFonts w:ascii="宋体" w:hAnsi="宋体" w:cs="宋体" w:eastAsia="宋体" w:hint="default"/>
          <w:spacing w:val="-41"/>
        </w:rPr>
        <w:t> </w:t>
      </w:r>
      <w:r>
        <w:rPr>
          <w:spacing w:val="-3"/>
        </w:rPr>
        <w:t>万元，报告告期内公司确认实际发生的坏账损</w:t>
      </w:r>
      <w:r>
        <w:rPr>
          <w:spacing w:val="-101"/>
        </w:rPr>
        <w:t> </w:t>
      </w:r>
      <w:r>
        <w:rPr>
          <w:spacing w:val="-101"/>
        </w:rPr>
      </w:r>
      <w:r>
        <w:rPr/>
        <w:t>失很小，已经及时进行了核销处理。</w:t>
      </w:r>
    </w:p>
    <w:p>
      <w:pPr>
        <w:pStyle w:val="BodyText"/>
        <w:spacing w:line="408" w:lineRule="auto" w:before="46"/>
        <w:ind w:right="113" w:firstLine="419"/>
        <w:jc w:val="both"/>
      </w:pPr>
      <w:r>
        <w:rPr>
          <w:spacing w:val="-4"/>
          <w:w w:val="100"/>
        </w:rPr>
        <w:t>公司定期对重大客户进行单独的信用风险评估。对该等评估重点关注客户的历史结算记</w:t>
      </w:r>
      <w:r>
        <w:rPr>
          <w:w w:val="100"/>
        </w:rPr>
        <w:t> </w:t>
      </w:r>
      <w:r>
        <w:rPr>
          <w:spacing w:val="-4"/>
        </w:rPr>
        <w:t>录及当前支付能力，并考虑客户自身及其所处行业的经济环境的特定信息。对于无须进行单</w:t>
      </w:r>
      <w:r>
        <w:rPr>
          <w:spacing w:val="-47"/>
        </w:rPr>
        <w:t> </w:t>
      </w:r>
      <w:r>
        <w:rPr>
          <w:spacing w:val="-47"/>
        </w:rPr>
      </w:r>
      <w:r>
        <w:rPr>
          <w:spacing w:val="-4"/>
          <w:w w:val="100"/>
        </w:rPr>
        <w:t>独评估或单独评估未发生减值的应收款项，公司在考虑该等客户组账龄分析及发生减值损失</w:t>
      </w:r>
      <w:r>
        <w:rPr>
          <w:spacing w:val="-97"/>
          <w:w w:val="100"/>
        </w:rPr>
        <w:t> </w:t>
      </w:r>
      <w:r>
        <w:rPr>
          <w:spacing w:val="-97"/>
          <w:w w:val="100"/>
        </w:rPr>
      </w:r>
      <w:r>
        <w:rPr/>
        <w:t>的历史记录基础上实施了组合减值评估。</w:t>
      </w:r>
    </w:p>
    <w:p>
      <w:pPr>
        <w:pStyle w:val="BodyText"/>
        <w:spacing w:line="240" w:lineRule="auto" w:before="46"/>
        <w:ind w:left="640" w:right="0"/>
        <w:jc w:val="left"/>
      </w:pPr>
      <w:r>
        <w:rPr/>
        <w:t>年审会计师审计意见如下：</w:t>
      </w:r>
    </w:p>
    <w:p>
      <w:pPr>
        <w:spacing w:after="0" w:line="240" w:lineRule="auto"/>
        <w:jc w:val="left"/>
        <w:sectPr>
          <w:pgSz w:w="11910" w:h="16840"/>
          <w:pgMar w:header="877" w:footer="1195" w:top="1100" w:bottom="1380" w:left="1580" w:right="1680"/>
        </w:sectPr>
      </w:pPr>
    </w:p>
    <w:p>
      <w:pPr>
        <w:spacing w:line="240" w:lineRule="auto" w:before="10"/>
        <w:rPr>
          <w:rFonts w:ascii="宋体" w:hAnsi="宋体" w:cs="宋体" w:eastAsia="宋体" w:hint="default"/>
          <w:sz w:val="26"/>
          <w:szCs w:val="26"/>
        </w:rPr>
      </w:pPr>
    </w:p>
    <w:p>
      <w:pPr>
        <w:pStyle w:val="BodyText"/>
        <w:spacing w:line="408" w:lineRule="auto" w:before="36"/>
        <w:ind w:right="204" w:firstLine="419"/>
        <w:jc w:val="left"/>
      </w:pPr>
      <w:r>
        <w:rPr>
          <w:spacing w:val="-7"/>
          <w:w w:val="100"/>
        </w:rPr>
        <w:t>“我们执行了以下审计程序：（</w:t>
      </w:r>
      <w:r>
        <w:rPr>
          <w:rFonts w:ascii="宋体" w:hAnsi="宋体" w:cs="宋体" w:eastAsia="宋体" w:hint="default"/>
          <w:spacing w:val="-7"/>
          <w:w w:val="100"/>
        </w:rPr>
        <w:t>1</w:t>
      </w:r>
      <w:r>
        <w:rPr>
          <w:spacing w:val="-7"/>
          <w:w w:val="100"/>
        </w:rPr>
        <w:t>）对与应收账款日常管理及可收回性评估相关的内部控</w:t>
      </w:r>
      <w:r>
        <w:rPr>
          <w:w w:val="100"/>
        </w:rPr>
        <w:t> </w:t>
      </w:r>
      <w:r>
        <w:rPr>
          <w:spacing w:val="-7"/>
          <w:w w:val="100"/>
        </w:rPr>
        <w:t>制的设计及运行有效性进行了解、评估及测试；（</w:t>
      </w:r>
      <w:r>
        <w:rPr>
          <w:rFonts w:ascii="宋体" w:hAnsi="宋体" w:cs="宋体" w:eastAsia="宋体" w:hint="default"/>
          <w:spacing w:val="-7"/>
          <w:w w:val="100"/>
        </w:rPr>
        <w:t>2</w:t>
      </w:r>
      <w:r>
        <w:rPr>
          <w:spacing w:val="-7"/>
          <w:w w:val="100"/>
        </w:rPr>
        <w:t>）分析主要客户应收账款账龄和客户信誉</w:t>
      </w:r>
      <w:r>
        <w:rPr>
          <w:spacing w:val="-72"/>
          <w:w w:val="100"/>
        </w:rPr>
        <w:t> </w:t>
      </w:r>
      <w:r>
        <w:rPr>
          <w:spacing w:val="-72"/>
          <w:w w:val="100"/>
        </w:rPr>
      </w:r>
      <w:r>
        <w:rPr>
          <w:spacing w:val="-12"/>
          <w:w w:val="100"/>
        </w:rPr>
        <w:t>情况，并执行应收账款函证及期后回款检查程序，评价应收账款坏账准备计提的合理性；（</w:t>
      </w:r>
      <w:r>
        <w:rPr>
          <w:rFonts w:ascii="宋体" w:hAnsi="宋体" w:cs="宋体" w:eastAsia="宋体" w:hint="default"/>
          <w:spacing w:val="-12"/>
          <w:w w:val="100"/>
        </w:rPr>
        <w:t>3</w:t>
      </w:r>
      <w:r>
        <w:rPr>
          <w:spacing w:val="-12"/>
          <w:w w:val="100"/>
        </w:rPr>
        <w:t>）</w:t>
      </w:r>
      <w:r>
        <w:rPr>
          <w:spacing w:val="-68"/>
          <w:w w:val="100"/>
        </w:rPr>
        <w:t> </w:t>
      </w:r>
      <w:r>
        <w:rPr>
          <w:spacing w:val="-4"/>
          <w:w w:val="100"/>
        </w:rPr>
        <w:t>我们将前期坏账准备的会计估计与本期实际发生的坏账损失及坏账准备转回情况、坏账准备</w:t>
      </w:r>
      <w:r>
        <w:rPr>
          <w:spacing w:val="-94"/>
          <w:w w:val="100"/>
        </w:rPr>
        <w:t> </w:t>
      </w:r>
      <w:r>
        <w:rPr>
          <w:spacing w:val="-94"/>
          <w:w w:val="100"/>
        </w:rPr>
      </w:r>
      <w:r>
        <w:rPr>
          <w:spacing w:val="-7"/>
          <w:w w:val="100"/>
        </w:rPr>
        <w:t>计提情况进行对比，以评估所使用的方法以及减值准备计提比例的恰当性；（</w:t>
      </w:r>
      <w:r>
        <w:rPr>
          <w:rFonts w:ascii="宋体" w:hAnsi="宋体" w:cs="宋体" w:eastAsia="宋体" w:hint="default"/>
          <w:spacing w:val="-7"/>
          <w:w w:val="100"/>
        </w:rPr>
        <w:t>4</w:t>
      </w:r>
      <w:r>
        <w:rPr>
          <w:spacing w:val="-7"/>
          <w:w w:val="100"/>
        </w:rPr>
        <w:t>）根据抽样原</w:t>
      </w:r>
      <w:r>
        <w:rPr>
          <w:spacing w:val="-73"/>
          <w:w w:val="100"/>
        </w:rPr>
        <w:t> </w:t>
      </w:r>
      <w:r>
        <w:rPr>
          <w:spacing w:val="-73"/>
          <w:w w:val="100"/>
        </w:rPr>
      </w:r>
      <w:r>
        <w:rPr>
          <w:spacing w:val="-2"/>
        </w:rPr>
        <w:t>则，检查与应收账款余额相关的销售发票、销售合同、销售台账以及验收报告等原始资料，</w:t>
      </w:r>
      <w:r>
        <w:rPr>
          <w:spacing w:val="-19"/>
        </w:rPr>
        <w:t> </w:t>
      </w:r>
      <w:r>
        <w:rPr>
          <w:spacing w:val="-19"/>
        </w:rPr>
      </w:r>
      <w:r>
        <w:rPr>
          <w:spacing w:val="-7"/>
          <w:w w:val="100"/>
        </w:rPr>
        <w:t>以确认应收账款余额记录的准确性；（</w:t>
      </w:r>
      <w:r>
        <w:rPr>
          <w:rFonts w:ascii="宋体" w:hAnsi="宋体" w:cs="宋体" w:eastAsia="宋体" w:hint="default"/>
          <w:spacing w:val="-7"/>
          <w:w w:val="100"/>
        </w:rPr>
        <w:t>5</w:t>
      </w:r>
      <w:r>
        <w:rPr>
          <w:spacing w:val="-7"/>
          <w:w w:val="100"/>
        </w:rPr>
        <w:t>）获取公司坏账准备计提表，检查计提方法是否按照</w:t>
      </w:r>
      <w:r>
        <w:rPr>
          <w:spacing w:val="-74"/>
          <w:w w:val="100"/>
        </w:rPr>
        <w:t> </w:t>
      </w:r>
      <w:r>
        <w:rPr>
          <w:spacing w:val="-74"/>
          <w:w w:val="100"/>
        </w:rPr>
      </w:r>
      <w:r>
        <w:rPr/>
        <w:t>坏账政策执行，重新计算坏账准备计提是否准确。</w:t>
      </w:r>
    </w:p>
    <w:p>
      <w:pPr>
        <w:pStyle w:val="BodyText"/>
        <w:spacing w:line="240" w:lineRule="auto" w:before="46"/>
        <w:ind w:left="640" w:right="204"/>
        <w:jc w:val="left"/>
      </w:pPr>
      <w:r>
        <w:rPr>
          <w:w w:val="100"/>
        </w:rPr>
        <w:t>经审</w:t>
      </w:r>
      <w:r>
        <w:rPr>
          <w:spacing w:val="-3"/>
          <w:w w:val="100"/>
        </w:rPr>
        <w:t>计</w:t>
      </w:r>
      <w:r>
        <w:rPr>
          <w:w w:val="100"/>
        </w:rPr>
        <w:t>，</w:t>
      </w:r>
      <w:r>
        <w:rPr>
          <w:spacing w:val="-3"/>
          <w:w w:val="100"/>
        </w:rPr>
        <w:t>我</w:t>
      </w:r>
      <w:r>
        <w:rPr>
          <w:w w:val="100"/>
        </w:rPr>
        <w:t>们</w:t>
      </w:r>
      <w:r>
        <w:rPr>
          <w:spacing w:val="-3"/>
          <w:w w:val="100"/>
        </w:rPr>
        <w:t>认</w:t>
      </w:r>
      <w:r>
        <w:rPr>
          <w:w w:val="100"/>
        </w:rPr>
        <w:t>为</w:t>
      </w:r>
      <w:r>
        <w:rPr>
          <w:spacing w:val="-3"/>
          <w:w w:val="100"/>
        </w:rPr>
        <w:t>报</w:t>
      </w:r>
      <w:r>
        <w:rPr>
          <w:w w:val="100"/>
        </w:rPr>
        <w:t>告</w:t>
      </w:r>
      <w:r>
        <w:rPr>
          <w:spacing w:val="-3"/>
          <w:w w:val="100"/>
        </w:rPr>
        <w:t>期</w:t>
      </w:r>
      <w:r>
        <w:rPr>
          <w:w w:val="100"/>
        </w:rPr>
        <w:t>内及</w:t>
      </w:r>
      <w:r>
        <w:rPr>
          <w:spacing w:val="-3"/>
          <w:w w:val="100"/>
        </w:rPr>
        <w:t>以</w:t>
      </w:r>
      <w:r>
        <w:rPr>
          <w:w w:val="100"/>
        </w:rPr>
        <w:t>前</w:t>
      </w:r>
      <w:r>
        <w:rPr>
          <w:spacing w:val="-3"/>
          <w:w w:val="100"/>
        </w:rPr>
        <w:t>年</w:t>
      </w:r>
      <w:r>
        <w:rPr>
          <w:w w:val="100"/>
        </w:rPr>
        <w:t>度</w:t>
      </w:r>
      <w:r>
        <w:rPr>
          <w:spacing w:val="-3"/>
          <w:w w:val="100"/>
        </w:rPr>
        <w:t>坏</w:t>
      </w:r>
      <w:r>
        <w:rPr>
          <w:w w:val="100"/>
        </w:rPr>
        <w:t>账</w:t>
      </w:r>
      <w:r>
        <w:rPr>
          <w:spacing w:val="-3"/>
          <w:w w:val="100"/>
        </w:rPr>
        <w:t>准</w:t>
      </w:r>
      <w:r>
        <w:rPr>
          <w:w w:val="100"/>
        </w:rPr>
        <w:t>备</w:t>
      </w:r>
      <w:r>
        <w:rPr>
          <w:spacing w:val="-3"/>
          <w:w w:val="100"/>
        </w:rPr>
        <w:t>计</w:t>
      </w:r>
      <w:r>
        <w:rPr>
          <w:w w:val="100"/>
        </w:rPr>
        <w:t>提符</w:t>
      </w:r>
      <w:r>
        <w:rPr>
          <w:spacing w:val="-3"/>
          <w:w w:val="100"/>
        </w:rPr>
        <w:t>合</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的</w:t>
      </w:r>
      <w:r>
        <w:rPr>
          <w:spacing w:val="-3"/>
          <w:w w:val="100"/>
        </w:rPr>
        <w:t>规</w:t>
      </w:r>
      <w:r>
        <w:rPr>
          <w:w w:val="100"/>
        </w:rPr>
        <w:t>定</w:t>
      </w:r>
      <w:r>
        <w:rPr>
          <w:spacing w:val="-106"/>
          <w:w w:val="100"/>
        </w:rPr>
        <w:t>。</w: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77" w:footer="1195" w:top="1100" w:bottom="1380" w:left="1580" w:right="1060"/>
        </w:sectPr>
      </w:pPr>
    </w:p>
    <w:p>
      <w:pPr>
        <w:pStyle w:val="Heading3"/>
        <w:spacing w:line="324" w:lineRule="auto"/>
        <w:ind w:left="220" w:right="-13"/>
        <w:jc w:val="left"/>
        <w:rPr>
          <w:b w:val="0"/>
          <w:bCs w:val="0"/>
        </w:rPr>
      </w:pPr>
      <w:r>
        <w:rPr>
          <w:rFonts w:ascii="宋体" w:hAnsi="宋体" w:cs="宋体" w:eastAsia="宋体" w:hint="default"/>
        </w:rPr>
        <w:t>5</w:t>
      </w:r>
      <w:r>
        <w:rPr/>
        <w:t>、</w:t>
      </w:r>
      <w:r>
        <w:rPr>
          <w:spacing w:val="-3"/>
        </w:rPr>
        <w:t> </w:t>
      </w:r>
      <w:r>
        <w:rPr/>
        <w:t>预付款项</w:t>
      </w:r>
      <w:r>
        <w:rPr>
          <w:w w:val="100"/>
        </w:rPr>
        <w:t> </w:t>
      </w:r>
      <w:r>
        <w:rPr>
          <w:rFonts w:ascii="宋体" w:hAnsi="宋体" w:cs="宋体" w:eastAsia="宋体" w:hint="default"/>
        </w:rPr>
        <w:t>(1).</w:t>
      </w:r>
      <w:r>
        <w:rPr/>
        <w:t>预付款项按账龄列示</w:t>
      </w:r>
      <w:r>
        <w:rPr>
          <w:b w:val="0"/>
          <w:bCs w:val="0"/>
        </w:rPr>
      </w:r>
    </w:p>
    <w:p>
      <w:pPr>
        <w:pStyle w:val="BodyText"/>
        <w:tabs>
          <w:tab w:pos="966" w:val="left" w:leader="none"/>
        </w:tabs>
        <w:spacing w:line="240" w:lineRule="auto" w:before="23"/>
        <w:ind w:right="-13"/>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060"/>
          <w:cols w:num="2" w:equalWidth="0">
            <w:col w:w="2549" w:space="3447"/>
            <w:col w:w="3274"/>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306"/>
        <w:gridCol w:w="1815"/>
        <w:gridCol w:w="1800"/>
        <w:gridCol w:w="1798"/>
        <w:gridCol w:w="1815"/>
      </w:tblGrid>
      <w:tr>
        <w:trPr>
          <w:trHeight w:val="324" w:hRule="exact"/>
        </w:trPr>
        <w:tc>
          <w:tcPr>
            <w:tcW w:w="1306" w:type="dxa"/>
            <w:vMerge w:val="restart"/>
            <w:tcBorders>
              <w:top w:val="single" w:sz="4" w:space="0" w:color="000000"/>
              <w:left w:val="single" w:sz="4" w:space="0" w:color="000000"/>
              <w:right w:val="single" w:sz="4" w:space="0" w:color="000000"/>
            </w:tcBorders>
          </w:tcPr>
          <w:p>
            <w:pPr>
              <w:pStyle w:val="TableParagraph"/>
              <w:spacing w:line="240" w:lineRule="auto" w:before="150"/>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36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1306" w:type="dxa"/>
            <w:vMerge/>
            <w:tcBorders>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52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53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32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396"/>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pacing w:val="-1"/>
                <w:sz w:val="21"/>
              </w:rPr>
              <w:t>51,667,368.91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z w:val="21"/>
              </w:rPr>
              <w:t>92.74</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pacing w:val="-1"/>
                <w:sz w:val="21"/>
              </w:rPr>
              <w:t>19,986,910.30</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z w:val="21"/>
              </w:rPr>
              <w:t>87.29</w:t>
            </w:r>
          </w:p>
        </w:tc>
      </w:tr>
      <w:tr>
        <w:trPr>
          <w:trHeight w:val="32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396"/>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pacing w:val="-1"/>
                <w:sz w:val="21"/>
              </w:rPr>
              <w:t>1,520,967.58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z w:val="21"/>
              </w:rPr>
              <w:t>2.73</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pacing w:val="-1"/>
                <w:sz w:val="21"/>
              </w:rPr>
              <w:t>436,936.26</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z w:val="21"/>
              </w:rPr>
              <w:t>1.91</w:t>
            </w:r>
          </w:p>
        </w:tc>
      </w:tr>
      <w:tr>
        <w:trPr>
          <w:trHeight w:val="32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396"/>
              <w:jc w:val="righ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pacing w:val="-1"/>
                <w:sz w:val="21"/>
              </w:rPr>
              <w:t>169,486.93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z w:val="21"/>
              </w:rPr>
              <w:t>0.30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pacing w:val="-1"/>
                <w:sz w:val="21"/>
              </w:rPr>
              <w:t>1,026,616.03</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z w:val="21"/>
              </w:rPr>
              <w:t>4.48</w:t>
            </w:r>
          </w:p>
        </w:tc>
      </w:tr>
      <w:tr>
        <w:trPr>
          <w:trHeight w:val="32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396"/>
              <w:jc w:val="righ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pacing w:val="-1"/>
                <w:sz w:val="21"/>
              </w:rPr>
              <w:t>2,354,447.25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z w:val="21"/>
              </w:rPr>
              <w:t>4.23</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pacing w:val="-1"/>
                <w:sz w:val="21"/>
              </w:rPr>
              <w:t>1,447,585.45</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z w:val="21"/>
              </w:rPr>
              <w:t>6.32</w:t>
            </w:r>
          </w:p>
        </w:tc>
      </w:tr>
      <w:tr>
        <w:trPr>
          <w:trHeight w:val="32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37"/>
              <w:jc w:val="right"/>
              <w:rPr>
                <w:rFonts w:ascii="宋体" w:hAnsi="宋体" w:cs="宋体" w:eastAsia="宋体" w:hint="default"/>
                <w:sz w:val="21"/>
                <w:szCs w:val="21"/>
              </w:rPr>
            </w:pPr>
            <w:r>
              <w:rPr>
                <w:rFonts w:ascii="宋体" w:hAnsi="宋体" w:cs="宋体" w:eastAsia="宋体" w:hint="default"/>
                <w:sz w:val="21"/>
                <w:szCs w:val="21"/>
              </w:rPr>
              <w:t>合计</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8"/>
              <w:jc w:val="right"/>
              <w:rPr>
                <w:rFonts w:ascii="Times New Roman" w:hAnsi="Times New Roman" w:cs="Times New Roman" w:eastAsia="Times New Roman" w:hint="default"/>
                <w:sz w:val="21"/>
                <w:szCs w:val="21"/>
              </w:rPr>
            </w:pPr>
            <w:r>
              <w:rPr>
                <w:rFonts w:ascii="Times New Roman"/>
                <w:spacing w:val="-1"/>
                <w:sz w:val="21"/>
              </w:rPr>
              <w:t>55,712,270.67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8"/>
              <w:jc w:val="right"/>
              <w:rPr>
                <w:rFonts w:ascii="Times New Roman" w:hAnsi="Times New Roman" w:cs="Times New Roman" w:eastAsia="Times New Roman" w:hint="default"/>
                <w:sz w:val="21"/>
                <w:szCs w:val="21"/>
              </w:rPr>
            </w:pPr>
            <w:r>
              <w:rPr>
                <w:rFonts w:ascii="Times New Roman"/>
                <w:sz w:val="21"/>
              </w:rPr>
              <w:t>100.00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8"/>
              <w:jc w:val="right"/>
              <w:rPr>
                <w:rFonts w:ascii="Times New Roman" w:hAnsi="Times New Roman" w:cs="Times New Roman" w:eastAsia="Times New Roman" w:hint="default"/>
                <w:sz w:val="21"/>
                <w:szCs w:val="21"/>
              </w:rPr>
            </w:pPr>
            <w:r>
              <w:rPr>
                <w:rFonts w:ascii="Times New Roman"/>
                <w:spacing w:val="-1"/>
                <w:sz w:val="21"/>
              </w:rPr>
              <w:t>22,898,048.04</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8"/>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2"/>
        <w:rPr>
          <w:rFonts w:ascii="宋体" w:hAnsi="宋体" w:cs="宋体" w:eastAsia="宋体" w:hint="default"/>
          <w:sz w:val="20"/>
          <w:szCs w:val="20"/>
        </w:rPr>
      </w:pPr>
    </w:p>
    <w:p>
      <w:pPr>
        <w:pStyle w:val="BodyText"/>
        <w:spacing w:line="256" w:lineRule="auto" w:before="36"/>
        <w:ind w:right="3359"/>
        <w:jc w:val="left"/>
      </w:pP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年且金额重要的预付款项未及时结算原因的说明：</w:t>
      </w:r>
      <w:r>
        <w:rPr>
          <w:w w:val="100"/>
        </w:rPr>
        <w:t> </w:t>
      </w:r>
      <w:r>
        <w:rPr/>
        <w:t>无</w:t>
      </w:r>
    </w:p>
    <w:p>
      <w:pPr>
        <w:pStyle w:val="Heading3"/>
        <w:spacing w:line="240" w:lineRule="auto" w:before="82"/>
        <w:ind w:left="220" w:right="204"/>
        <w:jc w:val="left"/>
        <w:rPr>
          <w:b w:val="0"/>
          <w:bCs w:val="0"/>
        </w:rPr>
      </w:pPr>
      <w:r>
        <w:rPr>
          <w:rFonts w:ascii="宋体" w:hAnsi="宋体" w:cs="宋体" w:eastAsia="宋体" w:hint="default"/>
        </w:rPr>
        <w:t>(2).</w:t>
      </w:r>
      <w:r>
        <w:rPr/>
        <w:t>按预付对象归集的期末余额前五名的预付款情况</w:t>
      </w:r>
      <w:r>
        <w:rPr>
          <w:b w:val="0"/>
          <w:bCs w:val="0"/>
        </w:rPr>
      </w:r>
    </w:p>
    <w:p>
      <w:pPr>
        <w:pStyle w:val="BodyText"/>
        <w:tabs>
          <w:tab w:pos="966" w:val="left" w:leader="none"/>
        </w:tabs>
        <w:spacing w:line="240" w:lineRule="auto" w:before="76"/>
        <w:ind w:right="20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3229"/>
        <w:gridCol w:w="1700"/>
        <w:gridCol w:w="1418"/>
        <w:gridCol w:w="1275"/>
        <w:gridCol w:w="1418"/>
      </w:tblGrid>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4"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hanging="53"/>
              <w:jc w:val="left"/>
              <w:rPr>
                <w:rFonts w:ascii="宋体" w:hAnsi="宋体" w:cs="宋体" w:eastAsia="宋体" w:hint="default"/>
                <w:sz w:val="21"/>
                <w:szCs w:val="21"/>
              </w:rPr>
            </w:pPr>
            <w:r>
              <w:rPr>
                <w:rFonts w:ascii="宋体" w:hAnsi="宋体" w:cs="宋体" w:eastAsia="宋体" w:hint="default"/>
                <w:sz w:val="21"/>
                <w:szCs w:val="21"/>
              </w:rPr>
              <w:t>占预付账款总</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额的比例</w:t>
            </w:r>
            <w:r>
              <w:rPr>
                <w:rFonts w:ascii="宋体" w:hAnsi="宋体" w:cs="宋体" w:eastAsia="宋体" w:hint="default"/>
                <w:sz w:val="21"/>
                <w:szCs w:val="21"/>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预付款时间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5"/>
              <w:jc w:val="right"/>
              <w:rPr>
                <w:rFonts w:ascii="宋体" w:hAnsi="宋体" w:cs="宋体" w:eastAsia="宋体" w:hint="default"/>
                <w:sz w:val="21"/>
                <w:szCs w:val="21"/>
              </w:rPr>
            </w:pPr>
            <w:r>
              <w:rPr>
                <w:rFonts w:ascii="宋体" w:hAnsi="宋体" w:cs="宋体" w:eastAsia="宋体" w:hint="default"/>
                <w:spacing w:val="-1"/>
                <w:sz w:val="21"/>
                <w:szCs w:val="21"/>
              </w:rPr>
              <w:t>未结算原因</w:t>
            </w:r>
          </w:p>
        </w:tc>
      </w:tr>
      <w:tr>
        <w:trPr>
          <w:trHeight w:val="626"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深圳市金华威数码科技有限公司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6"/>
              <w:jc w:val="right"/>
              <w:rPr>
                <w:rFonts w:ascii="宋体" w:hAnsi="宋体" w:cs="宋体" w:eastAsia="宋体" w:hint="default"/>
                <w:sz w:val="21"/>
                <w:szCs w:val="21"/>
              </w:rPr>
            </w:pPr>
            <w:r>
              <w:rPr>
                <w:rFonts w:ascii="宋体"/>
                <w:spacing w:val="-1"/>
                <w:sz w:val="21"/>
              </w:rPr>
              <w:t>28,010,510.59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z w:val="21"/>
              </w:rPr>
              <w:t>50.28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 w:right="0"/>
              <w:jc w:val="center"/>
              <w:rPr>
                <w:rFonts w:ascii="宋体" w:hAnsi="宋体" w:cs="宋体" w:eastAsia="宋体" w:hint="default"/>
                <w:sz w:val="21"/>
                <w:szCs w:val="21"/>
              </w:rPr>
            </w:pPr>
            <w:r>
              <w:rPr>
                <w:rFonts w:ascii="宋体" w:hAnsi="宋体" w:cs="宋体" w:eastAsia="宋体" w:hint="default"/>
                <w:sz w:val="21"/>
                <w:szCs w:val="21"/>
              </w:rPr>
              <w:t>货款</w:t>
            </w:r>
          </w:p>
        </w:tc>
      </w:tr>
      <w:tr>
        <w:trPr>
          <w:trHeight w:val="35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新华三云计算技术有限公司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6,669,025.20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z w:val="21"/>
              </w:rPr>
              <w:t>11.97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货款</w:t>
            </w:r>
          </w:p>
        </w:tc>
      </w:tr>
      <w:tr>
        <w:trPr>
          <w:trHeight w:val="63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8"/>
              <w:jc w:val="left"/>
              <w:rPr>
                <w:rFonts w:ascii="宋体" w:hAnsi="宋体" w:cs="宋体" w:eastAsia="宋体" w:hint="default"/>
                <w:sz w:val="21"/>
                <w:szCs w:val="21"/>
              </w:rPr>
            </w:pPr>
            <w:r>
              <w:rPr>
                <w:rFonts w:ascii="宋体" w:hAnsi="宋体" w:cs="宋体" w:eastAsia="宋体" w:hint="default"/>
                <w:spacing w:val="-2"/>
                <w:sz w:val="21"/>
                <w:szCs w:val="21"/>
              </w:rPr>
              <w:t>国网江苏省电力有限公司南京供</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电分公司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3,572,309.41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6.41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5"/>
              <w:jc w:val="right"/>
              <w:rPr>
                <w:rFonts w:ascii="宋体" w:hAnsi="宋体" w:cs="宋体" w:eastAsia="宋体" w:hint="default"/>
                <w:sz w:val="21"/>
                <w:szCs w:val="21"/>
              </w:rPr>
            </w:pPr>
            <w:r>
              <w:rPr>
                <w:rFonts w:ascii="宋体" w:hAnsi="宋体" w:cs="宋体" w:eastAsia="宋体" w:hint="default"/>
                <w:spacing w:val="-1"/>
                <w:sz w:val="21"/>
                <w:szCs w:val="21"/>
              </w:rPr>
              <w:t>项目未竣工</w:t>
            </w:r>
          </w:p>
        </w:tc>
      </w:tr>
      <w:tr>
        <w:trPr>
          <w:trHeight w:val="35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新华三信息安全技术有限公司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3,486,742.10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z w:val="21"/>
              </w:rPr>
              <w:t>6.26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货款</w:t>
            </w:r>
          </w:p>
        </w:tc>
      </w:tr>
      <w:tr>
        <w:trPr>
          <w:trHeight w:val="348"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南京南方电讯有限公司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1,124,999.98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z w:val="21"/>
              </w:rPr>
              <w:t>2.02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75"/>
              <w:jc w:val="right"/>
              <w:rPr>
                <w:rFonts w:ascii="宋体" w:hAnsi="宋体" w:cs="宋体" w:eastAsia="宋体" w:hint="default"/>
                <w:sz w:val="21"/>
                <w:szCs w:val="21"/>
              </w:rPr>
            </w:pPr>
            <w:r>
              <w:rPr>
                <w:rFonts w:ascii="宋体" w:hAnsi="宋体" w:cs="宋体" w:eastAsia="宋体" w:hint="default"/>
                <w:spacing w:val="-1"/>
                <w:sz w:val="21"/>
                <w:szCs w:val="21"/>
              </w:rPr>
              <w:t>项目未竣工</w:t>
            </w:r>
          </w:p>
        </w:tc>
      </w:tr>
      <w:tr>
        <w:trPr>
          <w:trHeight w:val="35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42,863,587.28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z w:val="21"/>
              </w:rPr>
              <w:t>76.94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sz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sz w:val="21"/>
              </w:rPr>
              <w:t>---</w:t>
            </w:r>
          </w:p>
        </w:tc>
      </w:tr>
    </w:tbl>
    <w:p>
      <w:pPr>
        <w:spacing w:after="0" w:line="240" w:lineRule="auto"/>
        <w:jc w:val="left"/>
        <w:rPr>
          <w:rFonts w:ascii="宋体" w:hAnsi="宋体" w:cs="宋体" w:eastAsia="宋体" w:hint="default"/>
          <w:sz w:val="21"/>
          <w:szCs w:val="21"/>
        </w:rPr>
        <w:sectPr>
          <w:type w:val="continuous"/>
          <w:pgSz w:w="11910" w:h="16840"/>
          <w:pgMar w:top="1060" w:bottom="1380" w:left="1580" w:right="1060"/>
        </w:sectPr>
      </w:pPr>
    </w:p>
    <w:p>
      <w:pPr>
        <w:spacing w:line="240" w:lineRule="auto" w:before="12"/>
        <w:rPr>
          <w:rFonts w:ascii="宋体" w:hAnsi="宋体" w:cs="宋体" w:eastAsia="宋体" w:hint="default"/>
          <w:sz w:val="20"/>
          <w:szCs w:val="20"/>
        </w:rPr>
      </w:pPr>
    </w:p>
    <w:p>
      <w:pPr>
        <w:pStyle w:val="BodyText"/>
        <w:spacing w:line="240" w:lineRule="auto" w:before="36"/>
        <w:ind w:right="6000"/>
        <w:jc w:val="left"/>
      </w:pPr>
      <w:r>
        <w:rPr/>
        <w:t>其他说明</w:t>
      </w:r>
    </w:p>
    <w:p>
      <w:pPr>
        <w:pStyle w:val="BodyText"/>
        <w:tabs>
          <w:tab w:pos="978" w:val="left" w:leader="none"/>
        </w:tabs>
        <w:spacing w:line="240" w:lineRule="auto" w:before="37"/>
        <w:ind w:right="600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195" w:top="1100" w:bottom="1380" w:left="1580" w:right="1560"/>
        </w:sectPr>
      </w:pPr>
    </w:p>
    <w:p>
      <w:pPr>
        <w:pStyle w:val="Heading3"/>
        <w:spacing w:line="324" w:lineRule="auto"/>
        <w:ind w:left="220" w:right="-20"/>
        <w:jc w:val="left"/>
        <w:rPr>
          <w:b w:val="0"/>
          <w:bCs w:val="0"/>
        </w:rPr>
      </w:pPr>
      <w:r>
        <w:rPr>
          <w:rFonts w:ascii="宋体" w:hAnsi="宋体" w:cs="宋体" w:eastAsia="宋体" w:hint="default"/>
        </w:rPr>
        <w:t>6</w:t>
      </w:r>
      <w:r>
        <w:rPr/>
        <w:t>、</w:t>
      </w:r>
      <w:r>
        <w:rPr>
          <w:spacing w:val="-1"/>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23"/>
        <w:ind w:right="-2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71" w:val="left" w:leader="none"/>
        </w:tabs>
        <w:spacing w:line="240" w:lineRule="auto" w:before="155"/>
        <w:ind w:right="0"/>
        <w:jc w:val="left"/>
      </w:pPr>
      <w:r>
        <w:rPr>
          <w:spacing w:val="-1"/>
        </w:rPr>
        <w:t>单位：元</w:t>
        <w:tab/>
        <w:t>币种：人民币</w:t>
      </w:r>
    </w:p>
    <w:p>
      <w:pPr>
        <w:spacing w:after="0" w:line="240" w:lineRule="auto"/>
        <w:jc w:val="left"/>
        <w:sectPr>
          <w:type w:val="continuous"/>
          <w:pgSz w:w="11910" w:h="16840"/>
          <w:pgMar w:top="1060" w:bottom="1380" w:left="1580" w:right="1560"/>
          <w:cols w:num="2" w:equalWidth="0">
            <w:col w:w="1697" w:space="4299"/>
            <w:col w:w="2774"/>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010"/>
        <w:gridCol w:w="2768"/>
        <w:gridCol w:w="2756"/>
      </w:tblGrid>
      <w:tr>
        <w:trPr>
          <w:trHeight w:val="32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pacing w:val="-1"/>
                <w:sz w:val="21"/>
              </w:rPr>
              <w:t>5,098,926.29</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0"/>
              <w:jc w:val="right"/>
              <w:rPr>
                <w:rFonts w:ascii="Times New Roman" w:hAnsi="Times New Roman" w:cs="Times New Roman" w:eastAsia="Times New Roman" w:hint="default"/>
                <w:sz w:val="21"/>
                <w:szCs w:val="21"/>
              </w:rPr>
            </w:pPr>
            <w:r>
              <w:rPr>
                <w:rFonts w:ascii="Times New Roman"/>
                <w:spacing w:val="-1"/>
                <w:sz w:val="21"/>
              </w:rPr>
              <w:t>1,183,600.69</w:t>
            </w:r>
          </w:p>
        </w:tc>
      </w:tr>
      <w:tr>
        <w:trPr>
          <w:trHeight w:val="32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768" w:type="dxa"/>
            <w:tcBorders>
              <w:top w:val="single" w:sz="4" w:space="0" w:color="000000"/>
              <w:left w:val="single" w:sz="4" w:space="0" w:color="000000"/>
              <w:bottom w:val="single" w:sz="4" w:space="0" w:color="000000"/>
              <w:right w:val="single" w:sz="4" w:space="0" w:color="000000"/>
            </w:tcBorders>
          </w:tcPr>
          <w:p>
            <w:pPr/>
          </w:p>
        </w:tc>
        <w:tc>
          <w:tcPr>
            <w:tcW w:w="275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8"/>
              <w:jc w:val="right"/>
              <w:rPr>
                <w:rFonts w:ascii="Times New Roman" w:hAnsi="Times New Roman" w:cs="Times New Roman" w:eastAsia="Times New Roman" w:hint="default"/>
                <w:sz w:val="21"/>
                <w:szCs w:val="21"/>
              </w:rPr>
            </w:pPr>
            <w:r>
              <w:rPr>
                <w:rFonts w:ascii="Times New Roman"/>
                <w:spacing w:val="-1"/>
                <w:sz w:val="21"/>
              </w:rPr>
              <w:t>44,522,023.68</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10"/>
              <w:jc w:val="right"/>
              <w:rPr>
                <w:rFonts w:ascii="Times New Roman" w:hAnsi="Times New Roman" w:cs="Times New Roman" w:eastAsia="Times New Roman" w:hint="default"/>
                <w:sz w:val="21"/>
                <w:szCs w:val="21"/>
              </w:rPr>
            </w:pPr>
            <w:r>
              <w:rPr>
                <w:rFonts w:ascii="Times New Roman"/>
                <w:spacing w:val="-1"/>
                <w:sz w:val="21"/>
              </w:rPr>
              <w:t>48,534,024.01</w:t>
            </w:r>
          </w:p>
        </w:tc>
      </w:tr>
      <w:tr>
        <w:trPr>
          <w:trHeight w:val="32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49,620,949.97</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49,717,624.70</w:t>
            </w:r>
          </w:p>
        </w:tc>
      </w:tr>
    </w:tbl>
    <w:p>
      <w:pPr>
        <w:spacing w:line="240" w:lineRule="auto" w:before="2"/>
        <w:rPr>
          <w:rFonts w:ascii="宋体" w:hAnsi="宋体" w:cs="宋体" w:eastAsia="宋体" w:hint="default"/>
          <w:sz w:val="20"/>
          <w:szCs w:val="20"/>
        </w:rPr>
      </w:pPr>
    </w:p>
    <w:p>
      <w:pPr>
        <w:pStyle w:val="BodyText"/>
        <w:spacing w:line="240" w:lineRule="auto" w:before="36"/>
        <w:ind w:right="6000"/>
        <w:jc w:val="left"/>
      </w:pPr>
      <w:r>
        <w:rPr/>
        <w:t>其他说明：</w:t>
      </w:r>
    </w:p>
    <w:p>
      <w:pPr>
        <w:pStyle w:val="BodyText"/>
        <w:spacing w:line="240" w:lineRule="auto" w:before="37"/>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60" w:bottom="1380" w:left="1580" w:right="1560"/>
        </w:sectPr>
      </w:pPr>
    </w:p>
    <w:p>
      <w:pPr>
        <w:pStyle w:val="Heading3"/>
        <w:spacing w:line="324" w:lineRule="auto"/>
        <w:ind w:left="220" w:right="-14"/>
        <w:jc w:val="left"/>
        <w:rPr>
          <w:b w:val="0"/>
          <w:bCs w:val="0"/>
        </w:rPr>
      </w:pPr>
      <w:r>
        <w:rPr/>
        <w:t>应收利息</w:t>
      </w:r>
      <w:r>
        <w:rPr>
          <w:w w:val="100"/>
        </w:rPr>
        <w:t> </w:t>
      </w:r>
      <w:r>
        <w:rPr>
          <w:rFonts w:ascii="宋体" w:hAnsi="宋体" w:cs="宋体" w:eastAsia="宋体" w:hint="default"/>
        </w:rPr>
        <w:t>(2).</w:t>
      </w:r>
      <w:r>
        <w:rPr/>
        <w:t>应收利息分类</w:t>
      </w:r>
      <w:r>
        <w:rPr>
          <w:b w:val="0"/>
          <w:bCs w:val="0"/>
        </w:rPr>
      </w:r>
    </w:p>
    <w:p>
      <w:pPr>
        <w:pStyle w:val="BodyText"/>
        <w:spacing w:line="240" w:lineRule="auto" w:before="23"/>
        <w:ind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60"/>
          <w:cols w:num="2" w:equalWidth="0">
            <w:col w:w="1915" w:space="4081"/>
            <w:col w:w="2774"/>
          </w:cols>
        </w:sectPr>
      </w:pPr>
    </w:p>
    <w:p>
      <w:pPr>
        <w:spacing w:line="240" w:lineRule="auto" w:before="10"/>
        <w:rPr>
          <w:rFonts w:ascii="宋体" w:hAnsi="宋体" w:cs="宋体" w:eastAsia="宋体" w:hint="default"/>
          <w:sz w:val="3"/>
          <w:szCs w:val="3"/>
        </w:rPr>
      </w:pPr>
    </w:p>
    <w:tbl>
      <w:tblPr>
        <w:tblW w:w="0" w:type="auto"/>
        <w:jc w:val="left"/>
        <w:tblInd w:w="184" w:type="dxa"/>
        <w:tblLayout w:type="fixed"/>
        <w:tblCellMar>
          <w:top w:w="0" w:type="dxa"/>
          <w:left w:w="0" w:type="dxa"/>
          <w:bottom w:w="0" w:type="dxa"/>
          <w:right w:w="0" w:type="dxa"/>
        </w:tblCellMar>
        <w:tblLook w:val="01E0"/>
      </w:tblPr>
      <w:tblGrid>
        <w:gridCol w:w="2614"/>
        <w:gridCol w:w="2868"/>
        <w:gridCol w:w="2885"/>
      </w:tblGrid>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8"/>
              <w:jc w:val="right"/>
              <w:rPr>
                <w:rFonts w:ascii="宋体" w:hAnsi="宋体" w:cs="宋体" w:eastAsia="宋体" w:hint="default"/>
                <w:sz w:val="21"/>
                <w:szCs w:val="21"/>
              </w:rPr>
            </w:pPr>
            <w:r>
              <w:rPr>
                <w:rFonts w:ascii="宋体" w:hAnsi="宋体" w:cs="宋体" w:eastAsia="宋体" w:hint="default"/>
                <w:sz w:val="21"/>
                <w:szCs w:val="21"/>
              </w:rPr>
              <w:t>项目</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2868" w:type="dxa"/>
            <w:tcBorders>
              <w:top w:val="single" w:sz="4" w:space="0" w:color="000000"/>
              <w:left w:val="single" w:sz="4" w:space="0" w:color="000000"/>
              <w:bottom w:val="single" w:sz="4" w:space="0" w:color="000000"/>
              <w:right w:val="single" w:sz="4" w:space="0" w:color="000000"/>
            </w:tcBorders>
          </w:tcPr>
          <w:p>
            <w:pPr/>
          </w:p>
        </w:tc>
        <w:tc>
          <w:tcPr>
            <w:tcW w:w="28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5"/>
              <w:jc w:val="right"/>
              <w:rPr>
                <w:rFonts w:ascii="Times New Roman" w:hAnsi="Times New Roman" w:cs="Times New Roman" w:eastAsia="Times New Roman" w:hint="default"/>
                <w:sz w:val="21"/>
                <w:szCs w:val="21"/>
              </w:rPr>
            </w:pPr>
            <w:r>
              <w:rPr>
                <w:rFonts w:ascii="Times New Roman"/>
                <w:spacing w:val="-1"/>
                <w:sz w:val="21"/>
              </w:rPr>
              <w:t>5,098,926.29</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5"/>
              <w:jc w:val="right"/>
              <w:rPr>
                <w:rFonts w:ascii="Times New Roman" w:hAnsi="Times New Roman" w:cs="Times New Roman" w:eastAsia="Times New Roman" w:hint="default"/>
                <w:sz w:val="21"/>
                <w:szCs w:val="21"/>
              </w:rPr>
            </w:pPr>
            <w:r>
              <w:rPr>
                <w:rFonts w:ascii="Times New Roman"/>
                <w:spacing w:val="-1"/>
                <w:sz w:val="21"/>
              </w:rPr>
              <w:t>1,183,600.69</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2868" w:type="dxa"/>
            <w:tcBorders>
              <w:top w:val="single" w:sz="4" w:space="0" w:color="000000"/>
              <w:left w:val="single" w:sz="4" w:space="0" w:color="000000"/>
              <w:bottom w:val="single" w:sz="4" w:space="0" w:color="000000"/>
              <w:right w:val="single" w:sz="4" w:space="0" w:color="000000"/>
            </w:tcBorders>
          </w:tcPr>
          <w:p>
            <w:pPr/>
          </w:p>
        </w:tc>
        <w:tc>
          <w:tcPr>
            <w:tcW w:w="28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8"/>
              <w:jc w:val="right"/>
              <w:rPr>
                <w:rFonts w:ascii="宋体" w:hAnsi="宋体" w:cs="宋体" w:eastAsia="宋体" w:hint="default"/>
                <w:sz w:val="21"/>
                <w:szCs w:val="21"/>
              </w:rPr>
            </w:pPr>
            <w:r>
              <w:rPr>
                <w:rFonts w:ascii="宋体" w:hAnsi="宋体" w:cs="宋体" w:eastAsia="宋体" w:hint="default"/>
                <w:sz w:val="21"/>
                <w:szCs w:val="21"/>
              </w:rPr>
              <w:t>合计</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5"/>
              <w:jc w:val="right"/>
              <w:rPr>
                <w:rFonts w:ascii="Times New Roman" w:hAnsi="Times New Roman" w:cs="Times New Roman" w:eastAsia="Times New Roman" w:hint="default"/>
                <w:sz w:val="21"/>
                <w:szCs w:val="21"/>
              </w:rPr>
            </w:pPr>
            <w:r>
              <w:rPr>
                <w:rFonts w:ascii="Times New Roman"/>
                <w:spacing w:val="-1"/>
                <w:sz w:val="21"/>
              </w:rPr>
              <w:t>5,098,926.29</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5"/>
              <w:jc w:val="right"/>
              <w:rPr>
                <w:rFonts w:ascii="Times New Roman" w:hAnsi="Times New Roman" w:cs="Times New Roman" w:eastAsia="Times New Roman" w:hint="default"/>
                <w:sz w:val="21"/>
                <w:szCs w:val="21"/>
              </w:rPr>
            </w:pPr>
            <w:r>
              <w:rPr>
                <w:rFonts w:ascii="Times New Roman"/>
                <w:spacing w:val="-1"/>
                <w:sz w:val="21"/>
              </w:rPr>
              <w:t>1,183,600.69</w:t>
            </w:r>
          </w:p>
        </w:tc>
      </w:tr>
    </w:tbl>
    <w:p>
      <w:pPr>
        <w:spacing w:line="240" w:lineRule="auto" w:before="9"/>
        <w:rPr>
          <w:rFonts w:ascii="宋体" w:hAnsi="宋体" w:cs="宋体" w:eastAsia="宋体" w:hint="default"/>
          <w:sz w:val="24"/>
          <w:szCs w:val="24"/>
        </w:rPr>
      </w:pPr>
    </w:p>
    <w:p>
      <w:pPr>
        <w:pStyle w:val="Heading3"/>
        <w:spacing w:line="240" w:lineRule="auto"/>
        <w:ind w:left="220" w:right="6000"/>
        <w:jc w:val="left"/>
        <w:rPr>
          <w:b w:val="0"/>
          <w:bCs w:val="0"/>
        </w:rPr>
      </w:pPr>
      <w:r>
        <w:rPr>
          <w:rFonts w:ascii="宋体" w:hAnsi="宋体" w:cs="宋体" w:eastAsia="宋体" w:hint="default"/>
        </w:rPr>
        <w:t>(3).</w:t>
      </w:r>
      <w:r>
        <w:rPr/>
        <w:t>重要逾期利息</w:t>
      </w:r>
      <w:r>
        <w:rPr>
          <w:b w:val="0"/>
          <w:bCs w:val="0"/>
        </w:rPr>
      </w:r>
    </w:p>
    <w:p>
      <w:pPr>
        <w:pStyle w:val="BodyText"/>
        <w:spacing w:line="256" w:lineRule="auto" w:before="97"/>
        <w:ind w:right="713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tabs>
          <w:tab w:pos="978" w:val="left" w:leader="none"/>
        </w:tabs>
        <w:spacing w:line="240" w:lineRule="auto" w:before="23"/>
        <w:ind w:right="600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
        <w:rPr>
          <w:rFonts w:ascii="宋体" w:hAnsi="宋体" w:cs="宋体" w:eastAsia="宋体" w:hint="default"/>
          <w:sz w:val="30"/>
          <w:szCs w:val="30"/>
        </w:rPr>
      </w:pPr>
    </w:p>
    <w:p>
      <w:pPr>
        <w:pStyle w:val="Heading3"/>
        <w:spacing w:line="240" w:lineRule="auto" w:before="0"/>
        <w:ind w:left="220" w:right="6000"/>
        <w:jc w:val="left"/>
        <w:rPr>
          <w:b w:val="0"/>
          <w:bCs w:val="0"/>
        </w:rPr>
      </w:pPr>
      <w:r>
        <w:rPr>
          <w:rFonts w:ascii="宋体" w:hAnsi="宋体" w:cs="宋体" w:eastAsia="宋体" w:hint="default"/>
        </w:rPr>
        <w:t>(4).</w:t>
      </w:r>
      <w:r>
        <w:rPr/>
        <w:t>应收股利</w:t>
      </w:r>
      <w:r>
        <w:rPr>
          <w:b w:val="0"/>
          <w:bCs w:val="0"/>
        </w:rPr>
      </w:r>
    </w:p>
    <w:p>
      <w:pPr>
        <w:pStyle w:val="BodyText"/>
        <w:spacing w:line="240" w:lineRule="auto" w:before="97"/>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81"/>
        <w:ind w:left="220" w:right="395"/>
        <w:jc w:val="left"/>
        <w:rPr>
          <w:b w:val="0"/>
          <w:bCs w:val="0"/>
        </w:rPr>
      </w:pPr>
      <w:r>
        <w:rPr>
          <w:rFonts w:ascii="宋体" w:hAnsi="宋体" w:cs="宋体" w:eastAsia="宋体" w:hint="default"/>
        </w:rPr>
        <w:t>(5).</w:t>
      </w:r>
      <w:r>
        <w:rPr/>
        <w:t>重要的账龄超过</w:t>
      </w:r>
      <w:r>
        <w:rPr>
          <w:spacing w:val="-52"/>
        </w:rPr>
        <w:t> </w:t>
      </w:r>
      <w:r>
        <w:rPr>
          <w:rFonts w:ascii="宋体" w:hAnsi="宋体" w:cs="宋体" w:eastAsia="宋体" w:hint="default"/>
        </w:rPr>
        <w:t>1</w:t>
      </w:r>
      <w:r>
        <w:rPr>
          <w:rFonts w:ascii="宋体" w:hAnsi="宋体" w:cs="宋体" w:eastAsia="宋体" w:hint="default"/>
          <w:spacing w:val="-51"/>
        </w:rPr>
        <w:t> </w:t>
      </w:r>
      <w:r>
        <w:rPr/>
        <w:t>年的应收股利</w:t>
      </w:r>
      <w:r>
        <w:rPr>
          <w:b w:val="0"/>
          <w:bCs w:val="0"/>
        </w:rPr>
      </w:r>
    </w:p>
    <w:p>
      <w:pPr>
        <w:pStyle w:val="BodyText"/>
        <w:spacing w:line="256" w:lineRule="auto" w:before="97"/>
        <w:ind w:right="713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40" w:lineRule="auto" w:before="22"/>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060" w:bottom="1380" w:left="1580" w:right="1560"/>
        </w:sect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100" w:bottom="1380" w:left="1580" w:right="1560"/>
        </w:sectPr>
      </w:pPr>
    </w:p>
    <w:p>
      <w:pPr>
        <w:pStyle w:val="Heading3"/>
        <w:spacing w:line="324" w:lineRule="auto"/>
        <w:ind w:left="220" w:right="-13"/>
        <w:jc w:val="left"/>
        <w:rPr>
          <w:b w:val="0"/>
          <w:bCs w:val="0"/>
        </w:rPr>
      </w:pPr>
      <w:r>
        <w:rPr/>
        <w:t>其他应收款</w:t>
      </w:r>
      <w:r>
        <w:rPr>
          <w:w w:val="100"/>
        </w:rPr>
        <w:t> </w:t>
      </w:r>
      <w:r>
        <w:rPr>
          <w:rFonts w:ascii="宋体" w:hAnsi="宋体" w:cs="宋体" w:eastAsia="宋体" w:hint="default"/>
        </w:rPr>
        <w:t>(1).</w:t>
      </w:r>
      <w:r>
        <w:rPr/>
        <w:t>其他应收款分类披露</w:t>
      </w:r>
      <w:r>
        <w:rPr>
          <w:b w:val="0"/>
          <w:bCs w:val="0"/>
        </w:rPr>
      </w:r>
    </w:p>
    <w:p>
      <w:pPr>
        <w:pStyle w:val="BodyText"/>
        <w:tabs>
          <w:tab w:pos="1062" w:val="left" w:leader="none"/>
        </w:tabs>
        <w:spacing w:line="240" w:lineRule="auto" w:before="23"/>
        <w:ind w:right="-13"/>
        <w:jc w:val="left"/>
      </w:pPr>
      <w:r>
        <w:rPr/>
        <w:t>√适用</w:t>
        <w:tab/>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60"/>
          <w:cols w:num="2" w:equalWidth="0">
            <w:col w:w="2549" w:space="3342"/>
            <w:col w:w="2879"/>
          </w:cols>
        </w:sectPr>
      </w:pPr>
    </w:p>
    <w:p>
      <w:pPr>
        <w:spacing w:line="240" w:lineRule="auto" w:before="10"/>
        <w:rPr>
          <w:rFonts w:ascii="宋体" w:hAnsi="宋体" w:cs="宋体" w:eastAsia="宋体" w:hint="default"/>
          <w:sz w:val="3"/>
          <w:szCs w:val="3"/>
        </w:rPr>
      </w:pPr>
    </w:p>
    <w:tbl>
      <w:tblPr>
        <w:tblW w:w="0" w:type="auto"/>
        <w:jc w:val="left"/>
        <w:tblInd w:w="184" w:type="dxa"/>
        <w:tblLayout w:type="fixed"/>
        <w:tblCellMar>
          <w:top w:w="0" w:type="dxa"/>
          <w:left w:w="0" w:type="dxa"/>
          <w:bottom w:w="0" w:type="dxa"/>
          <w:right w:w="0" w:type="dxa"/>
        </w:tblCellMar>
        <w:tblLook w:val="01E0"/>
      </w:tblPr>
      <w:tblGrid>
        <w:gridCol w:w="1229"/>
        <w:gridCol w:w="802"/>
        <w:gridCol w:w="533"/>
        <w:gridCol w:w="802"/>
        <w:gridCol w:w="670"/>
        <w:gridCol w:w="800"/>
        <w:gridCol w:w="799"/>
        <w:gridCol w:w="535"/>
        <w:gridCol w:w="797"/>
        <w:gridCol w:w="531"/>
        <w:gridCol w:w="874"/>
      </w:tblGrid>
      <w:tr>
        <w:trPr>
          <w:trHeight w:val="322" w:hRule="exact"/>
        </w:trPr>
        <w:tc>
          <w:tcPr>
            <w:tcW w:w="12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36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1229" w:type="dxa"/>
            <w:vMerge/>
            <w:tcBorders>
              <w:left w:val="single" w:sz="4" w:space="0" w:color="000000"/>
              <w:right w:val="single" w:sz="4" w:space="0" w:color="000000"/>
            </w:tcBorders>
          </w:tcPr>
          <w:p>
            <w:pPr/>
          </w:p>
        </w:tc>
        <w:tc>
          <w:tcPr>
            <w:tcW w:w="13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0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182" w:right="18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7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220" w:right="218"/>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946" w:hRule="exact"/>
        </w:trPr>
        <w:tc>
          <w:tcPr>
            <w:tcW w:w="1229" w:type="dxa"/>
            <w:vMerge/>
            <w:tcBorders>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48"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0" w:right="115"/>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00" w:type="dxa"/>
            <w:vMerge/>
            <w:tcBorders>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5" w:right="48"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0" w:right="46"/>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74" w:type="dxa"/>
            <w:vMerge/>
            <w:tcBorders>
              <w:left w:val="single" w:sz="4" w:space="0" w:color="000000"/>
              <w:bottom w:val="single" w:sz="4" w:space="0" w:color="000000"/>
              <w:right w:val="single" w:sz="4" w:space="0" w:color="000000"/>
            </w:tcBorders>
          </w:tcPr>
          <w:p>
            <w:pPr/>
          </w:p>
        </w:tc>
      </w:tr>
      <w:tr>
        <w:trPr>
          <w:trHeight w:val="1573"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37"/>
              <w:jc w:val="both"/>
              <w:rPr>
                <w:rFonts w:ascii="宋体" w:hAnsi="宋体" w:cs="宋体" w:eastAsia="宋体" w:hint="default"/>
                <w:sz w:val="21"/>
                <w:szCs w:val="21"/>
              </w:rPr>
            </w:pPr>
            <w:r>
              <w:rPr>
                <w:rFonts w:ascii="宋体" w:hAnsi="宋体" w:cs="宋体" w:eastAsia="宋体" w:hint="default"/>
                <w:sz w:val="21"/>
                <w:szCs w:val="21"/>
              </w:rPr>
              <w:t>单项金额重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大并单独计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提坏账准备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的其他应收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w:t>
            </w:r>
          </w:p>
        </w:tc>
        <w:tc>
          <w:tcPr>
            <w:tcW w:w="80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37"/>
              <w:jc w:val="both"/>
              <w:rPr>
                <w:rFonts w:ascii="宋体" w:hAnsi="宋体" w:cs="宋体" w:eastAsia="宋体" w:hint="default"/>
                <w:sz w:val="21"/>
                <w:szCs w:val="21"/>
              </w:rPr>
            </w:pPr>
            <w:r>
              <w:rPr>
                <w:rFonts w:ascii="宋体" w:hAnsi="宋体" w:cs="宋体" w:eastAsia="宋体" w:hint="default"/>
                <w:sz w:val="21"/>
                <w:szCs w:val="21"/>
              </w:rPr>
              <w:t>按信用风险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特征组合计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提坏账准备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的其他应收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52,575,</w:t>
            </w:r>
          </w:p>
          <w:p>
            <w:pPr>
              <w:pStyle w:val="TableParagraph"/>
              <w:spacing w:line="240" w:lineRule="auto" w:before="37"/>
              <w:ind w:left="105" w:right="0"/>
              <w:jc w:val="center"/>
              <w:rPr>
                <w:rFonts w:ascii="宋体" w:hAnsi="宋体" w:cs="宋体" w:eastAsia="宋体" w:hint="default"/>
                <w:sz w:val="21"/>
                <w:szCs w:val="21"/>
              </w:rPr>
            </w:pPr>
            <w:r>
              <w:rPr>
                <w:rFonts w:ascii="宋体"/>
                <w:sz w:val="21"/>
              </w:rPr>
              <w:t>981.84</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96.5</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 w:right="0"/>
              <w:jc w:val="left"/>
              <w:rPr>
                <w:rFonts w:ascii="宋体" w:hAnsi="宋体" w:cs="宋体" w:eastAsia="宋体" w:hint="default"/>
                <w:sz w:val="21"/>
                <w:szCs w:val="21"/>
              </w:rPr>
            </w:pPr>
            <w:r>
              <w:rPr>
                <w:rFonts w:ascii="宋体"/>
                <w:sz w:val="21"/>
              </w:rPr>
              <w:t>8,053,9</w:t>
            </w:r>
          </w:p>
          <w:p>
            <w:pPr>
              <w:pStyle w:val="TableParagraph"/>
              <w:spacing w:line="240" w:lineRule="auto" w:before="37"/>
              <w:ind w:left="240" w:right="0"/>
              <w:jc w:val="left"/>
              <w:rPr>
                <w:rFonts w:ascii="宋体" w:hAnsi="宋体" w:cs="宋体" w:eastAsia="宋体" w:hint="default"/>
                <w:sz w:val="21"/>
                <w:szCs w:val="21"/>
              </w:rPr>
            </w:pPr>
            <w:r>
              <w:rPr>
                <w:rFonts w:ascii="宋体"/>
                <w:sz w:val="21"/>
              </w:rPr>
              <w:t>58.16</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4" w:right="0"/>
              <w:jc w:val="center"/>
              <w:rPr>
                <w:rFonts w:ascii="宋体" w:hAnsi="宋体" w:cs="宋体" w:eastAsia="宋体" w:hint="default"/>
                <w:sz w:val="21"/>
                <w:szCs w:val="21"/>
              </w:rPr>
            </w:pPr>
            <w:r>
              <w:rPr>
                <w:rFonts w:ascii="宋体"/>
                <w:sz w:val="21"/>
              </w:rPr>
              <w:t>15.32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44,522,</w:t>
            </w:r>
          </w:p>
          <w:p>
            <w:pPr>
              <w:pStyle w:val="TableParagraph"/>
              <w:spacing w:line="240" w:lineRule="auto" w:before="37"/>
              <w:ind w:left="102" w:right="0"/>
              <w:jc w:val="center"/>
              <w:rPr>
                <w:rFonts w:ascii="宋体" w:hAnsi="宋体" w:cs="宋体" w:eastAsia="宋体" w:hint="default"/>
                <w:sz w:val="21"/>
                <w:szCs w:val="21"/>
              </w:rPr>
            </w:pPr>
            <w:r>
              <w:rPr>
                <w:rFonts w:ascii="宋体"/>
                <w:sz w:val="21"/>
              </w:rPr>
              <w:t>023.68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56,548,</w:t>
            </w:r>
          </w:p>
          <w:p>
            <w:pPr>
              <w:pStyle w:val="TableParagraph"/>
              <w:spacing w:line="240" w:lineRule="auto" w:before="37"/>
              <w:ind w:left="107" w:right="0"/>
              <w:jc w:val="center"/>
              <w:rPr>
                <w:rFonts w:ascii="宋体" w:hAnsi="宋体" w:cs="宋体" w:eastAsia="宋体" w:hint="default"/>
                <w:sz w:val="21"/>
                <w:szCs w:val="21"/>
              </w:rPr>
            </w:pPr>
            <w:r>
              <w:rPr>
                <w:rFonts w:ascii="宋体"/>
                <w:sz w:val="21"/>
              </w:rPr>
              <w:t>713.65</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97.2</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8,014,6</w:t>
            </w:r>
          </w:p>
          <w:p>
            <w:pPr>
              <w:pStyle w:val="TableParagraph"/>
              <w:spacing w:line="240" w:lineRule="auto" w:before="37"/>
              <w:ind w:left="235" w:right="0"/>
              <w:jc w:val="left"/>
              <w:rPr>
                <w:rFonts w:ascii="宋体" w:hAnsi="宋体" w:cs="宋体" w:eastAsia="宋体" w:hint="default"/>
                <w:sz w:val="21"/>
                <w:szCs w:val="21"/>
              </w:rPr>
            </w:pPr>
            <w:r>
              <w:rPr>
                <w:rFonts w:ascii="宋体"/>
                <w:sz w:val="21"/>
              </w:rPr>
              <w:t>89.64</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14.1</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7</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 w:right="0"/>
              <w:jc w:val="center"/>
              <w:rPr>
                <w:rFonts w:ascii="宋体" w:hAnsi="宋体" w:cs="宋体" w:eastAsia="宋体" w:hint="default"/>
                <w:sz w:val="21"/>
                <w:szCs w:val="21"/>
              </w:rPr>
            </w:pPr>
            <w:r>
              <w:rPr>
                <w:rFonts w:ascii="宋体"/>
                <w:sz w:val="21"/>
              </w:rPr>
              <w:t>48,534,</w:t>
            </w:r>
          </w:p>
          <w:p>
            <w:pPr>
              <w:pStyle w:val="TableParagraph"/>
              <w:spacing w:line="240" w:lineRule="auto" w:before="37"/>
              <w:ind w:left="182" w:right="0"/>
              <w:jc w:val="center"/>
              <w:rPr>
                <w:rFonts w:ascii="宋体" w:hAnsi="宋体" w:cs="宋体" w:eastAsia="宋体" w:hint="default"/>
                <w:sz w:val="21"/>
                <w:szCs w:val="21"/>
              </w:rPr>
            </w:pPr>
            <w:r>
              <w:rPr>
                <w:rFonts w:ascii="宋体"/>
                <w:sz w:val="21"/>
              </w:rPr>
              <w:t>024.01</w:t>
            </w:r>
          </w:p>
        </w:tc>
      </w:tr>
      <w:tr>
        <w:trPr>
          <w:trHeight w:val="1570"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37"/>
              <w:jc w:val="both"/>
              <w:rPr>
                <w:rFonts w:ascii="宋体" w:hAnsi="宋体" w:cs="宋体" w:eastAsia="宋体" w:hint="default"/>
                <w:sz w:val="21"/>
                <w:szCs w:val="21"/>
              </w:rPr>
            </w:pPr>
            <w:r>
              <w:rPr>
                <w:rFonts w:ascii="宋体" w:hAnsi="宋体" w:cs="宋体" w:eastAsia="宋体" w:hint="default"/>
                <w:sz w:val="21"/>
                <w:szCs w:val="21"/>
              </w:rPr>
              <w:t>单项金额不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重大但单独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计提坏账准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备的其他应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收款</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sz w:val="21"/>
              </w:rPr>
              <w:t>1,864,6</w:t>
            </w:r>
          </w:p>
          <w:p>
            <w:pPr>
              <w:pStyle w:val="TableParagraph"/>
              <w:spacing w:line="240" w:lineRule="auto" w:before="37"/>
              <w:ind w:left="237" w:right="0"/>
              <w:jc w:val="left"/>
              <w:rPr>
                <w:rFonts w:ascii="宋体" w:hAnsi="宋体" w:cs="宋体" w:eastAsia="宋体" w:hint="default"/>
                <w:sz w:val="21"/>
                <w:szCs w:val="21"/>
              </w:rPr>
            </w:pPr>
            <w:r>
              <w:rPr>
                <w:rFonts w:ascii="宋体"/>
                <w:sz w:val="21"/>
              </w:rPr>
              <w:t>04.37</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7" w:right="0"/>
              <w:jc w:val="left"/>
              <w:rPr>
                <w:rFonts w:ascii="宋体" w:hAnsi="宋体" w:cs="宋体" w:eastAsia="宋体" w:hint="default"/>
                <w:sz w:val="21"/>
                <w:szCs w:val="21"/>
              </w:rPr>
            </w:pPr>
            <w:r>
              <w:rPr>
                <w:rFonts w:ascii="宋体"/>
                <w:sz w:val="21"/>
              </w:rPr>
              <w:t>3.43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 w:right="0"/>
              <w:jc w:val="left"/>
              <w:rPr>
                <w:rFonts w:ascii="宋体" w:hAnsi="宋体" w:cs="宋体" w:eastAsia="宋体" w:hint="default"/>
                <w:sz w:val="21"/>
                <w:szCs w:val="21"/>
              </w:rPr>
            </w:pPr>
            <w:r>
              <w:rPr>
                <w:rFonts w:ascii="宋体"/>
                <w:sz w:val="21"/>
              </w:rPr>
              <w:t>1,864,6</w:t>
            </w:r>
          </w:p>
          <w:p>
            <w:pPr>
              <w:pStyle w:val="TableParagraph"/>
              <w:spacing w:line="240" w:lineRule="auto" w:before="37"/>
              <w:ind w:left="240" w:right="0"/>
              <w:jc w:val="left"/>
              <w:rPr>
                <w:rFonts w:ascii="宋体" w:hAnsi="宋体" w:cs="宋体" w:eastAsia="宋体" w:hint="default"/>
                <w:sz w:val="21"/>
                <w:szCs w:val="21"/>
              </w:rPr>
            </w:pPr>
            <w:r>
              <w:rPr>
                <w:rFonts w:ascii="宋体"/>
                <w:sz w:val="21"/>
              </w:rPr>
              <w:t>04.37</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100.0</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sz w:val="21"/>
              </w:rPr>
              <w:t>1,617,4</w:t>
            </w:r>
          </w:p>
          <w:p>
            <w:pPr>
              <w:pStyle w:val="TableParagraph"/>
              <w:spacing w:line="240" w:lineRule="auto" w:before="37"/>
              <w:ind w:left="237" w:right="0"/>
              <w:jc w:val="left"/>
              <w:rPr>
                <w:rFonts w:ascii="宋体" w:hAnsi="宋体" w:cs="宋体" w:eastAsia="宋体" w:hint="default"/>
                <w:sz w:val="21"/>
                <w:szCs w:val="21"/>
              </w:rPr>
            </w:pPr>
            <w:r>
              <w:rPr>
                <w:rFonts w:ascii="宋体"/>
                <w:sz w:val="21"/>
              </w:rPr>
              <w:t>05.98</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 w:right="0"/>
              <w:jc w:val="left"/>
              <w:rPr>
                <w:rFonts w:ascii="宋体" w:hAnsi="宋体" w:cs="宋体" w:eastAsia="宋体" w:hint="default"/>
                <w:sz w:val="21"/>
                <w:szCs w:val="21"/>
              </w:rPr>
            </w:pPr>
            <w:r>
              <w:rPr>
                <w:rFonts w:ascii="宋体"/>
                <w:sz w:val="21"/>
              </w:rPr>
              <w:t>2.78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1,617,4</w:t>
            </w:r>
          </w:p>
          <w:p>
            <w:pPr>
              <w:pStyle w:val="TableParagraph"/>
              <w:spacing w:line="240" w:lineRule="auto" w:before="37"/>
              <w:ind w:left="235" w:right="0"/>
              <w:jc w:val="left"/>
              <w:rPr>
                <w:rFonts w:ascii="宋体" w:hAnsi="宋体" w:cs="宋体" w:eastAsia="宋体" w:hint="default"/>
                <w:sz w:val="21"/>
                <w:szCs w:val="21"/>
              </w:rPr>
            </w:pPr>
            <w:r>
              <w:rPr>
                <w:rFonts w:ascii="宋体"/>
                <w:sz w:val="21"/>
              </w:rPr>
              <w:t>05.98</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6" w:right="0"/>
              <w:jc w:val="left"/>
              <w:rPr>
                <w:rFonts w:ascii="宋体" w:hAnsi="宋体" w:cs="宋体" w:eastAsia="宋体" w:hint="default"/>
                <w:sz w:val="21"/>
                <w:szCs w:val="21"/>
              </w:rPr>
            </w:pPr>
            <w:r>
              <w:rPr>
                <w:rFonts w:ascii="宋体"/>
                <w:sz w:val="21"/>
              </w:rPr>
              <w:t>100.</w:t>
            </w:r>
          </w:p>
          <w:p>
            <w:pPr>
              <w:pStyle w:val="TableParagraph"/>
              <w:spacing w:line="240" w:lineRule="auto" w:before="37"/>
              <w:ind w:left="286" w:right="0"/>
              <w:jc w:val="left"/>
              <w:rPr>
                <w:rFonts w:ascii="宋体" w:hAnsi="宋体" w:cs="宋体" w:eastAsia="宋体" w:hint="default"/>
                <w:sz w:val="21"/>
                <w:szCs w:val="21"/>
              </w:rPr>
            </w:pPr>
            <w:r>
              <w:rPr>
                <w:rFonts w:ascii="宋体"/>
                <w:sz w:val="21"/>
              </w:rPr>
              <w:t>00</w:t>
            </w: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54,440,</w:t>
            </w:r>
          </w:p>
          <w:p>
            <w:pPr>
              <w:pStyle w:val="TableParagraph"/>
              <w:spacing w:line="240" w:lineRule="auto" w:before="37"/>
              <w:ind w:left="105" w:right="0"/>
              <w:jc w:val="center"/>
              <w:rPr>
                <w:rFonts w:ascii="宋体" w:hAnsi="宋体" w:cs="宋体" w:eastAsia="宋体" w:hint="default"/>
                <w:sz w:val="21"/>
                <w:szCs w:val="21"/>
              </w:rPr>
            </w:pPr>
            <w:r>
              <w:rPr>
                <w:rFonts w:ascii="宋体"/>
                <w:sz w:val="21"/>
              </w:rPr>
              <w:t>586.21</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100.</w:t>
            </w:r>
          </w:p>
          <w:p>
            <w:pPr>
              <w:pStyle w:val="TableParagraph"/>
              <w:spacing w:line="240" w:lineRule="auto" w:before="37"/>
              <w:ind w:right="2"/>
              <w:jc w:val="center"/>
              <w:rPr>
                <w:rFonts w:ascii="宋体" w:hAnsi="宋体" w:cs="宋体" w:eastAsia="宋体" w:hint="default"/>
                <w:sz w:val="21"/>
                <w:szCs w:val="21"/>
              </w:rPr>
            </w:pPr>
            <w:r>
              <w:rPr>
                <w:rFonts w:ascii="宋体"/>
                <w:sz w:val="21"/>
              </w:rPr>
              <w:t>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 w:right="0"/>
              <w:jc w:val="left"/>
              <w:rPr>
                <w:rFonts w:ascii="宋体" w:hAnsi="宋体" w:cs="宋体" w:eastAsia="宋体" w:hint="default"/>
                <w:sz w:val="21"/>
                <w:szCs w:val="21"/>
              </w:rPr>
            </w:pPr>
            <w:r>
              <w:rPr>
                <w:rFonts w:ascii="宋体"/>
                <w:sz w:val="21"/>
              </w:rPr>
              <w:t>9,918,5</w:t>
            </w:r>
          </w:p>
          <w:p>
            <w:pPr>
              <w:pStyle w:val="TableParagraph"/>
              <w:spacing w:line="240" w:lineRule="auto" w:before="37"/>
              <w:ind w:left="240" w:right="0"/>
              <w:jc w:val="left"/>
              <w:rPr>
                <w:rFonts w:ascii="宋体" w:hAnsi="宋体" w:cs="宋体" w:eastAsia="宋体" w:hint="default"/>
                <w:sz w:val="21"/>
                <w:szCs w:val="21"/>
              </w:rPr>
            </w:pPr>
            <w:r>
              <w:rPr>
                <w:rFonts w:ascii="宋体"/>
                <w:sz w:val="21"/>
              </w:rPr>
              <w:t>62.53</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18.22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44,522,</w:t>
            </w:r>
          </w:p>
          <w:p>
            <w:pPr>
              <w:pStyle w:val="TableParagraph"/>
              <w:spacing w:line="240" w:lineRule="auto" w:before="37"/>
              <w:ind w:left="102" w:right="0"/>
              <w:jc w:val="center"/>
              <w:rPr>
                <w:rFonts w:ascii="宋体" w:hAnsi="宋体" w:cs="宋体" w:eastAsia="宋体" w:hint="default"/>
                <w:sz w:val="21"/>
                <w:szCs w:val="21"/>
              </w:rPr>
            </w:pPr>
            <w:r>
              <w:rPr>
                <w:rFonts w:ascii="宋体"/>
                <w:sz w:val="21"/>
              </w:rPr>
              <w:t>023.68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58,166,</w:t>
            </w:r>
          </w:p>
          <w:p>
            <w:pPr>
              <w:pStyle w:val="TableParagraph"/>
              <w:spacing w:line="240" w:lineRule="auto" w:before="37"/>
              <w:ind w:left="107" w:right="0"/>
              <w:jc w:val="center"/>
              <w:rPr>
                <w:rFonts w:ascii="宋体" w:hAnsi="宋体" w:cs="宋体" w:eastAsia="宋体" w:hint="default"/>
                <w:sz w:val="21"/>
                <w:szCs w:val="21"/>
              </w:rPr>
            </w:pPr>
            <w:r>
              <w:rPr>
                <w:rFonts w:ascii="宋体"/>
                <w:sz w:val="21"/>
              </w:rPr>
              <w:t>119.63</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100.</w:t>
            </w:r>
          </w:p>
          <w:p>
            <w:pPr>
              <w:pStyle w:val="TableParagraph"/>
              <w:spacing w:line="240" w:lineRule="auto" w:before="37"/>
              <w:ind w:right="0"/>
              <w:jc w:val="center"/>
              <w:rPr>
                <w:rFonts w:ascii="宋体" w:hAnsi="宋体" w:cs="宋体" w:eastAsia="宋体" w:hint="default"/>
                <w:sz w:val="21"/>
                <w:szCs w:val="21"/>
              </w:rPr>
            </w:pPr>
            <w:r>
              <w:rPr>
                <w:rFonts w:ascii="宋体"/>
                <w:sz w:val="21"/>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9,632,0</w:t>
            </w:r>
          </w:p>
          <w:p>
            <w:pPr>
              <w:pStyle w:val="TableParagraph"/>
              <w:spacing w:line="240" w:lineRule="auto" w:before="37"/>
              <w:ind w:left="235" w:right="0"/>
              <w:jc w:val="left"/>
              <w:rPr>
                <w:rFonts w:ascii="宋体" w:hAnsi="宋体" w:cs="宋体" w:eastAsia="宋体" w:hint="default"/>
                <w:sz w:val="21"/>
                <w:szCs w:val="21"/>
              </w:rPr>
            </w:pPr>
            <w:r>
              <w:rPr>
                <w:rFonts w:ascii="宋体"/>
                <w:sz w:val="21"/>
              </w:rPr>
              <w:t>95.62</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16.5</w:t>
            </w:r>
          </w:p>
          <w:p>
            <w:pPr>
              <w:pStyle w:val="TableParagraph"/>
              <w:spacing w:line="240" w:lineRule="auto" w:before="37"/>
              <w:ind w:left="2" w:right="0"/>
              <w:jc w:val="center"/>
              <w:rPr>
                <w:rFonts w:ascii="宋体" w:hAnsi="宋体" w:cs="宋体" w:eastAsia="宋体" w:hint="default"/>
                <w:sz w:val="21"/>
                <w:szCs w:val="21"/>
              </w:rPr>
            </w:pPr>
            <w:r>
              <w:rPr>
                <w:rFonts w:ascii="宋体"/>
                <w:w w:val="100"/>
                <w:sz w:val="21"/>
              </w:rPr>
              <w:t>6</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 w:right="0"/>
              <w:jc w:val="center"/>
              <w:rPr>
                <w:rFonts w:ascii="宋体" w:hAnsi="宋体" w:cs="宋体" w:eastAsia="宋体" w:hint="default"/>
                <w:sz w:val="21"/>
                <w:szCs w:val="21"/>
              </w:rPr>
            </w:pPr>
            <w:r>
              <w:rPr>
                <w:rFonts w:ascii="宋体"/>
                <w:sz w:val="21"/>
              </w:rPr>
              <w:t>48,534,</w:t>
            </w:r>
          </w:p>
          <w:p>
            <w:pPr>
              <w:pStyle w:val="TableParagraph"/>
              <w:spacing w:line="240" w:lineRule="auto" w:before="37"/>
              <w:ind w:left="182" w:right="0"/>
              <w:jc w:val="center"/>
              <w:rPr>
                <w:rFonts w:ascii="宋体" w:hAnsi="宋体" w:cs="宋体" w:eastAsia="宋体" w:hint="default"/>
                <w:sz w:val="21"/>
                <w:szCs w:val="21"/>
              </w:rPr>
            </w:pPr>
            <w:r>
              <w:rPr>
                <w:rFonts w:ascii="宋体"/>
                <w:sz w:val="21"/>
              </w:rPr>
              <w:t>024.01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60" w:bottom="1380" w:left="1580" w:right="1560"/>
        </w:sectPr>
      </w:pPr>
    </w:p>
    <w:p>
      <w:pPr>
        <w:pStyle w:val="BodyText"/>
        <w:spacing w:line="240" w:lineRule="auto" w:before="36"/>
        <w:ind w:right="0"/>
        <w:jc w:val="left"/>
      </w:pPr>
      <w:r>
        <w:rPr>
          <w:spacing w:val="-2"/>
        </w:rPr>
        <w:t>期末单项金额重大并单项计提坏账准备的其他应收款</w:t>
      </w:r>
    </w:p>
    <w:p>
      <w:pPr>
        <w:pStyle w:val="BodyText"/>
        <w:spacing w:line="259" w:lineRule="auto" w:before="37"/>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组合中，按账龄分析法计提坏账准备的其他应收款</w:t>
      </w:r>
    </w:p>
    <w:p>
      <w:pPr>
        <w:pStyle w:val="BodyText"/>
        <w:spacing w:line="240" w:lineRule="auto" w:before="20"/>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60"/>
          <w:cols w:num="2" w:equalWidth="0">
            <w:col w:w="5055" w:space="941"/>
            <w:col w:w="2774"/>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276"/>
        <w:gridCol w:w="2114"/>
        <w:gridCol w:w="2043"/>
        <w:gridCol w:w="2101"/>
      </w:tblGrid>
      <w:tr>
        <w:trPr>
          <w:trHeight w:val="322" w:hRule="exact"/>
        </w:trPr>
        <w:tc>
          <w:tcPr>
            <w:tcW w:w="2276" w:type="dxa"/>
            <w:vMerge w:val="restart"/>
            <w:tcBorders>
              <w:top w:val="single" w:sz="4" w:space="0" w:color="000000"/>
              <w:left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2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4" w:hRule="exact"/>
        </w:trPr>
        <w:tc>
          <w:tcPr>
            <w:tcW w:w="2276" w:type="dxa"/>
            <w:vMerge/>
            <w:tcBorders>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9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59"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258" w:type="dxa"/>
            <w:gridSpan w:val="3"/>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5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322"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32,818,131.11</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1,640,906.56</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5.00</w:t>
            </w:r>
          </w:p>
        </w:tc>
      </w:tr>
      <w:tr>
        <w:trPr>
          <w:trHeight w:val="322" w:hRule="exact"/>
        </w:trPr>
        <w:tc>
          <w:tcPr>
            <w:tcW w:w="227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32,818,131.11</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1,640,906.56</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5.00</w:t>
            </w:r>
          </w:p>
        </w:tc>
      </w:tr>
      <w:tr>
        <w:trPr>
          <w:trHeight w:val="32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5"/>
              <w:jc w:val="right"/>
              <w:rPr>
                <w:rFonts w:ascii="宋体" w:hAnsi="宋体" w:cs="宋体" w:eastAsia="宋体" w:hint="default"/>
                <w:sz w:val="21"/>
                <w:szCs w:val="21"/>
              </w:rPr>
            </w:pPr>
            <w:r>
              <w:rPr>
                <w:rFonts w:ascii="宋体"/>
                <w:spacing w:val="-1"/>
                <w:sz w:val="21"/>
              </w:rPr>
              <w:t>5,176,373.22</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414,109.85</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sz w:val="21"/>
              </w:rPr>
              <w:t>8.00</w:t>
            </w:r>
          </w:p>
        </w:tc>
      </w:tr>
      <w:tr>
        <w:trPr>
          <w:trHeight w:val="322"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4,305,990.05</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861,198.01</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20.00</w:t>
            </w:r>
          </w:p>
        </w:tc>
      </w:tr>
    </w:tbl>
    <w:p>
      <w:pPr>
        <w:spacing w:after="0" w:line="262" w:lineRule="exact"/>
        <w:jc w:val="right"/>
        <w:rPr>
          <w:rFonts w:ascii="宋体" w:hAnsi="宋体" w:cs="宋体" w:eastAsia="宋体" w:hint="default"/>
          <w:sz w:val="21"/>
          <w:szCs w:val="21"/>
        </w:rPr>
        <w:sectPr>
          <w:type w:val="continuous"/>
          <w:pgSz w:w="11910" w:h="16840"/>
          <w:pgMar w:top="1060" w:bottom="1380" w:left="1580" w:right="1560"/>
        </w:sectPr>
      </w:pPr>
    </w:p>
    <w:p>
      <w:pPr>
        <w:spacing w:line="240" w:lineRule="auto" w:before="8"/>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2276"/>
        <w:gridCol w:w="2114"/>
        <w:gridCol w:w="2043"/>
        <w:gridCol w:w="2101"/>
      </w:tblGrid>
      <w:tr>
        <w:trPr>
          <w:trHeight w:val="322"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5"/>
              <w:jc w:val="right"/>
              <w:rPr>
                <w:rFonts w:ascii="宋体" w:hAnsi="宋体" w:cs="宋体" w:eastAsia="宋体" w:hint="default"/>
                <w:sz w:val="21"/>
                <w:szCs w:val="21"/>
              </w:rPr>
            </w:pPr>
            <w:r>
              <w:rPr>
                <w:rFonts w:ascii="宋体"/>
                <w:spacing w:val="-1"/>
                <w:sz w:val="21"/>
              </w:rPr>
              <w:t>10,275,487.46</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3"/>
              <w:jc w:val="right"/>
              <w:rPr>
                <w:rFonts w:ascii="宋体" w:hAnsi="宋体" w:cs="宋体" w:eastAsia="宋体" w:hint="default"/>
                <w:sz w:val="21"/>
                <w:szCs w:val="21"/>
              </w:rPr>
            </w:pPr>
            <w:r>
              <w:rPr>
                <w:rFonts w:ascii="宋体"/>
                <w:spacing w:val="-1"/>
                <w:sz w:val="21"/>
              </w:rPr>
              <w:t>5,137,743.74</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7"/>
              <w:jc w:val="right"/>
              <w:rPr>
                <w:rFonts w:ascii="宋体" w:hAnsi="宋体" w:cs="宋体" w:eastAsia="宋体" w:hint="default"/>
                <w:sz w:val="21"/>
                <w:szCs w:val="21"/>
              </w:rPr>
            </w:pPr>
            <w:r>
              <w:rPr>
                <w:rFonts w:ascii="宋体"/>
                <w:sz w:val="21"/>
              </w:rPr>
              <w:t>50.00</w:t>
            </w:r>
          </w:p>
        </w:tc>
      </w:tr>
      <w:tr>
        <w:trPr>
          <w:trHeight w:val="322"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52,575,981.84</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8,053,958.16</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15.32</w:t>
            </w:r>
          </w:p>
        </w:tc>
      </w:tr>
    </w:tbl>
    <w:p>
      <w:pPr>
        <w:spacing w:line="240" w:lineRule="auto" w:before="2"/>
        <w:rPr>
          <w:rFonts w:ascii="宋体" w:hAnsi="宋体" w:cs="宋体" w:eastAsia="宋体" w:hint="default"/>
          <w:sz w:val="20"/>
          <w:szCs w:val="20"/>
        </w:rPr>
      </w:pPr>
    </w:p>
    <w:p>
      <w:pPr>
        <w:pStyle w:val="BodyText"/>
        <w:spacing w:line="273" w:lineRule="auto" w:before="36"/>
        <w:ind w:right="6068"/>
        <w:jc w:val="left"/>
      </w:pPr>
      <w:r>
        <w:rPr>
          <w:spacing w:val="-2"/>
        </w:rPr>
        <w:t>确定该组合依据的说明：</w:t>
      </w:r>
      <w:r>
        <w:rPr>
          <w:spacing w:val="-83"/>
        </w:rPr>
        <w:t> </w:t>
      </w:r>
      <w:r>
        <w:rPr>
          <w:spacing w:val="-83"/>
        </w:rPr>
      </w:r>
      <w:r>
        <w:rPr/>
        <w:t>无</w:t>
      </w:r>
    </w:p>
    <w:p>
      <w:pPr>
        <w:spacing w:line="240" w:lineRule="auto" w:before="6"/>
        <w:rPr>
          <w:rFonts w:ascii="宋体" w:hAnsi="宋体" w:cs="宋体" w:eastAsia="宋体" w:hint="default"/>
          <w:sz w:val="24"/>
          <w:szCs w:val="24"/>
        </w:rPr>
      </w:pPr>
    </w:p>
    <w:p>
      <w:pPr>
        <w:pStyle w:val="BodyText"/>
        <w:spacing w:line="240" w:lineRule="auto"/>
        <w:ind w:right="395"/>
        <w:jc w:val="left"/>
      </w:pPr>
      <w:r>
        <w:rPr/>
        <w:t>组合中，采用余额百分比法计提坏账准备的其他应收款</w:t>
      </w:r>
    </w:p>
    <w:p>
      <w:pPr>
        <w:pStyle w:val="BodyText"/>
        <w:spacing w:line="240" w:lineRule="auto" w:before="37"/>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6"/>
        <w:rPr>
          <w:rFonts w:ascii="宋体" w:hAnsi="宋体" w:cs="宋体" w:eastAsia="宋体" w:hint="default"/>
          <w:sz w:val="25"/>
          <w:szCs w:val="25"/>
        </w:rPr>
      </w:pPr>
    </w:p>
    <w:p>
      <w:pPr>
        <w:pStyle w:val="BodyText"/>
        <w:spacing w:line="240" w:lineRule="auto"/>
        <w:ind w:right="395"/>
        <w:jc w:val="left"/>
      </w:pPr>
      <w:r>
        <w:rPr/>
        <w:t>组合中，采用其他方法计提坏账准备的其他应收款</w:t>
      </w:r>
    </w:p>
    <w:p>
      <w:pPr>
        <w:pStyle w:val="BodyText"/>
        <w:spacing w:line="240" w:lineRule="auto" w:before="37"/>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195" w:top="1100" w:bottom="1380" w:left="1580" w:right="1560"/>
        </w:sectPr>
      </w:pPr>
    </w:p>
    <w:p>
      <w:pPr>
        <w:pStyle w:val="Heading3"/>
        <w:spacing w:line="240" w:lineRule="auto"/>
        <w:ind w:left="220" w:right="-13"/>
        <w:jc w:val="left"/>
        <w:rPr>
          <w:b w:val="0"/>
          <w:bCs w:val="0"/>
        </w:rPr>
      </w:pPr>
      <w:r>
        <w:rPr>
          <w:rFonts w:ascii="宋体" w:hAnsi="宋体" w:cs="宋体" w:eastAsia="宋体" w:hint="default"/>
        </w:rPr>
        <w:t>(2).</w:t>
      </w:r>
      <w:r>
        <w:rPr/>
        <w:t>按款项性质分类情况</w:t>
      </w:r>
      <w:r>
        <w:rPr>
          <w:b w:val="0"/>
          <w:bCs w:val="0"/>
        </w:rPr>
      </w:r>
    </w:p>
    <w:p>
      <w:pPr>
        <w:pStyle w:val="BodyText"/>
        <w:tabs>
          <w:tab w:pos="1062" w:val="left" w:leader="none"/>
        </w:tabs>
        <w:spacing w:line="516" w:lineRule="auto" w:before="97"/>
        <w:ind w:right="727"/>
        <w:jc w:val="left"/>
      </w:pPr>
      <w:r>
        <w:rPr/>
        <w:pict>
          <v:shape style="position:absolute;margin-left:84.384003pt;margin-top:52.273682pt;width:426.95pt;height:113.3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00"/>
                    <w:gridCol w:w="2806"/>
                    <w:gridCol w:w="2818"/>
                  </w:tblGrid>
                  <w:tr>
                    <w:trPr>
                      <w:trHeight w:val="32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6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7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Times New Roman" w:hAnsi="Times New Roman" w:cs="Times New Roman" w:eastAsia="Times New Roman" w:hint="default"/>
                            <w:sz w:val="21"/>
                            <w:szCs w:val="21"/>
                          </w:rPr>
                          <w:t>\</w:t>
                        </w:r>
                        <w:r>
                          <w:rPr>
                            <w:rFonts w:ascii="宋体" w:hAnsi="宋体" w:cs="宋体" w:eastAsia="宋体" w:hint="default"/>
                            <w:sz w:val="21"/>
                            <w:szCs w:val="21"/>
                          </w:rPr>
                          <w:t>押金</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30,754,792.87</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32,198,899.51</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w:t>
                        </w:r>
                        <w:r>
                          <w:rPr>
                            <w:rFonts w:ascii="Times New Roman" w:hAnsi="Times New Roman" w:cs="Times New Roman" w:eastAsia="Times New Roman" w:hint="default"/>
                            <w:sz w:val="21"/>
                            <w:szCs w:val="21"/>
                          </w:rPr>
                          <w:t>\</w:t>
                        </w:r>
                        <w:r>
                          <w:rPr>
                            <w:rFonts w:ascii="宋体" w:hAnsi="宋体" w:cs="宋体" w:eastAsia="宋体" w:hint="default"/>
                            <w:sz w:val="21"/>
                            <w:szCs w:val="21"/>
                          </w:rPr>
                          <w:t>借款</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3,296,777.48</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8,886,229.43</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8,061,398.06</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6,194,614.62</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代垫保险费</w:t>
                        </w:r>
                        <w:r>
                          <w:rPr>
                            <w:rFonts w:ascii="Times New Roman" w:hAnsi="Times New Roman" w:cs="Times New Roman" w:eastAsia="Times New Roman" w:hint="default"/>
                            <w:sz w:val="21"/>
                            <w:szCs w:val="21"/>
                          </w:rPr>
                          <w:t>\</w:t>
                        </w:r>
                        <w:r>
                          <w:rPr>
                            <w:rFonts w:ascii="宋体" w:hAnsi="宋体" w:cs="宋体" w:eastAsia="宋体" w:hint="default"/>
                            <w:sz w:val="21"/>
                            <w:szCs w:val="21"/>
                          </w:rPr>
                          <w:t>公积金</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4,495,415.84</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188,332.46</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7,832,201.96</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10,698,043.61</w:t>
                        </w:r>
                      </w:p>
                    </w:tc>
                  </w:tr>
                  <w:tr>
                    <w:trPr>
                      <w:trHeight w:val="32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54,440,586.21</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58,166,119.63</w:t>
                        </w:r>
                      </w:p>
                    </w:tc>
                  </w:tr>
                </w:tbl>
                <w:p>
                  <w:pPr/>
                </w:p>
              </w:txbxContent>
            </v:textbox>
            <w10:wrap type="none"/>
          </v:shape>
        </w:pict>
      </w:r>
      <w:r>
        <w:rPr/>
        <w:t>√适用</w:t>
        <w:tab/>
      </w:r>
      <w:r>
        <w:rPr>
          <w:rFonts w:ascii="Times New Roman" w:hAnsi="Times New Roman" w:cs="Times New Roman" w:eastAsia="Times New Roman" w:hint="default"/>
          <w:spacing w:val="-2"/>
        </w:rPr>
        <w:t>□</w:t>
      </w:r>
      <w:r>
        <w:rPr>
          <w:spacing w:val="-2"/>
        </w:rPr>
        <w:t>不适用</w:t>
      </w:r>
      <w:r>
        <w:rPr>
          <w:spacing w:val="-99"/>
        </w:rPr>
        <w:t> </w:t>
      </w:r>
      <w:r>
        <w:rPr>
          <w:spacing w:val="-99"/>
        </w:rPr>
      </w:r>
      <w:r>
        <w:rPr/>
        <w:t>民币</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24" w:val="left" w:leader="none"/>
        </w:tabs>
        <w:spacing w:line="240" w:lineRule="auto"/>
        <w:ind w:right="0"/>
        <w:jc w:val="left"/>
      </w:pPr>
      <w:r>
        <w:rPr>
          <w:spacing w:val="-13"/>
        </w:rPr>
        <w:t>单位：元</w:t>
        <w:tab/>
        <w:t>币种：人</w:t>
      </w:r>
    </w:p>
    <w:p>
      <w:pPr>
        <w:spacing w:after="0" w:line="240" w:lineRule="auto"/>
        <w:jc w:val="left"/>
        <w:sectPr>
          <w:type w:val="continuous"/>
          <w:pgSz w:w="11910" w:h="16840"/>
          <w:pgMar w:top="1060" w:bottom="1380" w:left="1580" w:right="1560"/>
          <w:cols w:num="2" w:equalWidth="0">
            <w:col w:w="2549" w:space="3963"/>
            <w:col w:w="225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3"/>
        <w:spacing w:line="240" w:lineRule="auto"/>
        <w:ind w:left="220" w:right="395"/>
        <w:jc w:val="left"/>
        <w:rPr>
          <w:b w:val="0"/>
          <w:bCs w:val="0"/>
        </w:rPr>
      </w:pPr>
      <w:r>
        <w:rPr>
          <w:rFonts w:ascii="宋体" w:hAnsi="宋体" w:cs="宋体" w:eastAsia="宋体" w:hint="default"/>
        </w:rPr>
        <w:t>(6).</w:t>
      </w:r>
      <w:r>
        <w:rPr/>
        <w:t>本期计提、收回或转回的坏账准备情况</w:t>
      </w:r>
      <w:r>
        <w:rPr>
          <w:b w:val="0"/>
          <w:bCs w:val="0"/>
        </w:rPr>
      </w:r>
    </w:p>
    <w:p>
      <w:pPr>
        <w:pStyle w:val="BodyText"/>
        <w:spacing w:line="256" w:lineRule="auto" w:before="97"/>
        <w:ind w:right="1603"/>
        <w:jc w:val="left"/>
      </w:pPr>
      <w:r>
        <w:rPr/>
        <w:t>本期计提坏账准备金额</w:t>
      </w:r>
      <w:r>
        <w:rPr>
          <w:spacing w:val="-53"/>
        </w:rPr>
        <w:t> </w:t>
      </w:r>
      <w:r>
        <w:rPr>
          <w:rFonts w:ascii="Times New Roman" w:hAnsi="Times New Roman" w:cs="Times New Roman" w:eastAsia="Times New Roman" w:hint="default"/>
        </w:rPr>
        <w:t>758,479.91</w:t>
      </w:r>
      <w:r>
        <w:rPr>
          <w:rFonts w:ascii="Times New Roman" w:hAnsi="Times New Roman" w:cs="Times New Roman" w:eastAsia="Times New Roman" w:hint="default"/>
          <w:spacing w:val="-1"/>
        </w:rPr>
        <w:t> </w:t>
      </w:r>
      <w:r>
        <w:rPr/>
        <w:t>元；本期收回或转回坏账准备金额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r>
        <w:rPr>
          <w:w w:val="100"/>
        </w:rPr>
        <w:t> </w:t>
      </w:r>
      <w:r>
        <w:rPr/>
        <w:t>其中本期坏账准备转回或收回金额重要的：</w:t>
      </w:r>
    </w:p>
    <w:p>
      <w:pPr>
        <w:pStyle w:val="BodyText"/>
        <w:spacing w:line="240" w:lineRule="auto" w:before="22"/>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60" w:bottom="1380" w:left="1580" w:right="1560"/>
        </w:sectPr>
      </w:pPr>
    </w:p>
    <w:p>
      <w:pPr>
        <w:pStyle w:val="Heading3"/>
        <w:spacing w:line="240" w:lineRule="auto"/>
        <w:ind w:left="220" w:right="-15"/>
        <w:jc w:val="left"/>
        <w:rPr>
          <w:b w:val="0"/>
          <w:bCs w:val="0"/>
        </w:rPr>
      </w:pPr>
      <w:r>
        <w:rPr>
          <w:rFonts w:ascii="宋体" w:hAnsi="宋体" w:cs="宋体" w:eastAsia="宋体" w:hint="default"/>
        </w:rPr>
        <w:t>(7).</w:t>
      </w:r>
      <w:r>
        <w:rPr/>
        <w:t>本期实际核销的其他应收款情况</w:t>
      </w:r>
      <w:r>
        <w:rPr>
          <w:b w:val="0"/>
          <w:bCs w:val="0"/>
        </w:rPr>
      </w:r>
    </w:p>
    <w:p>
      <w:pPr>
        <w:pStyle w:val="BodyText"/>
        <w:spacing w:line="240" w:lineRule="auto" w:before="97"/>
        <w:ind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60"/>
          <w:cols w:num="2" w:equalWidth="0">
            <w:col w:w="3600" w:space="2396"/>
            <w:col w:w="2774"/>
          </w:cols>
        </w:sectPr>
      </w:pPr>
    </w:p>
    <w:p>
      <w:pPr>
        <w:spacing w:line="240" w:lineRule="auto" w:before="10"/>
        <w:rPr>
          <w:rFonts w:ascii="宋体" w:hAnsi="宋体" w:cs="宋体" w:eastAsia="宋体" w:hint="default"/>
          <w:sz w:val="3"/>
          <w:szCs w:val="3"/>
        </w:rPr>
      </w:pPr>
    </w:p>
    <w:tbl>
      <w:tblPr>
        <w:tblW w:w="0" w:type="auto"/>
        <w:jc w:val="left"/>
        <w:tblInd w:w="184" w:type="dxa"/>
        <w:tblLayout w:type="fixed"/>
        <w:tblCellMar>
          <w:top w:w="0" w:type="dxa"/>
          <w:left w:w="0" w:type="dxa"/>
          <w:bottom w:w="0" w:type="dxa"/>
          <w:right w:w="0" w:type="dxa"/>
        </w:tblCellMar>
        <w:tblLook w:val="01E0"/>
      </w:tblPr>
      <w:tblGrid>
        <w:gridCol w:w="4167"/>
        <w:gridCol w:w="4203"/>
      </w:tblGrid>
      <w:tr>
        <w:trPr>
          <w:trHeight w:val="322"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0"/>
              <w:jc w:val="center"/>
              <w:rPr>
                <w:rFonts w:ascii="宋体" w:hAnsi="宋体" w:cs="宋体" w:eastAsia="宋体" w:hint="default"/>
                <w:sz w:val="21"/>
                <w:szCs w:val="21"/>
              </w:rPr>
            </w:pPr>
            <w:r>
              <w:rPr>
                <w:rFonts w:ascii="宋体" w:hAnsi="宋体" w:cs="宋体" w:eastAsia="宋体" w:hint="default"/>
                <w:sz w:val="21"/>
                <w:szCs w:val="21"/>
              </w:rPr>
              <w:t>项目</w:t>
            </w:r>
          </w:p>
        </w:tc>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322"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472,013.00</w:t>
            </w:r>
          </w:p>
        </w:tc>
      </w:tr>
    </w:tbl>
    <w:p>
      <w:pPr>
        <w:spacing w:line="240" w:lineRule="auto" w:before="2"/>
        <w:rPr>
          <w:rFonts w:ascii="宋体" w:hAnsi="宋体" w:cs="宋体" w:eastAsia="宋体" w:hint="default"/>
          <w:sz w:val="20"/>
          <w:szCs w:val="20"/>
        </w:rPr>
      </w:pPr>
    </w:p>
    <w:p>
      <w:pPr>
        <w:pStyle w:val="BodyText"/>
        <w:spacing w:line="240" w:lineRule="auto" w:before="36"/>
        <w:ind w:right="395"/>
        <w:jc w:val="left"/>
      </w:pPr>
      <w:r>
        <w:rPr/>
        <w:t>其中重要的其他应收款核销情况：</w:t>
      </w:r>
    </w:p>
    <w:p>
      <w:pPr>
        <w:pStyle w:val="BodyText"/>
        <w:spacing w:line="240" w:lineRule="auto" w:before="37"/>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其他应收款核销说明：</w:t>
      </w:r>
    </w:p>
    <w:p>
      <w:pPr>
        <w:pStyle w:val="BodyText"/>
        <w:spacing w:line="289" w:lineRule="exact"/>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4"/>
        <w:rPr>
          <w:rFonts w:ascii="宋体" w:hAnsi="宋体" w:cs="宋体" w:eastAsia="宋体" w:hint="default"/>
          <w:sz w:val="23"/>
          <w:szCs w:val="23"/>
        </w:rPr>
      </w:pPr>
    </w:p>
    <w:p>
      <w:pPr>
        <w:pStyle w:val="Heading3"/>
        <w:spacing w:line="240" w:lineRule="auto" w:before="0"/>
        <w:ind w:left="220" w:right="395"/>
        <w:jc w:val="left"/>
        <w:rPr>
          <w:b w:val="0"/>
          <w:bCs w:val="0"/>
        </w:rPr>
      </w:pPr>
      <w:r>
        <w:rPr>
          <w:rFonts w:ascii="宋体" w:hAnsi="宋体" w:cs="宋体" w:eastAsia="宋体" w:hint="default"/>
        </w:rPr>
        <w:t>(8).</w:t>
      </w:r>
      <w:r>
        <w:rPr/>
        <w:t>按欠款方归集的期末余额前五名的其他应收款情况</w:t>
      </w:r>
      <w:r>
        <w:rPr>
          <w:b w:val="0"/>
          <w:bCs w:val="0"/>
        </w:rPr>
      </w:r>
    </w:p>
    <w:p>
      <w:pPr>
        <w:pStyle w:val="BodyText"/>
        <w:spacing w:line="240" w:lineRule="auto" w:before="97"/>
        <w:ind w:right="600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060" w:bottom="1380" w:left="1580" w:right="1560"/>
        </w:sectPr>
      </w:pPr>
    </w:p>
    <w:p>
      <w:pPr>
        <w:spacing w:line="240" w:lineRule="auto" w:before="12"/>
        <w:rPr>
          <w:rFonts w:ascii="宋体" w:hAnsi="宋体" w:cs="宋体" w:eastAsia="宋体" w:hint="default"/>
          <w:sz w:val="20"/>
          <w:szCs w:val="20"/>
        </w:rPr>
      </w:pPr>
    </w:p>
    <w:p>
      <w:pPr>
        <w:pStyle w:val="BodyText"/>
        <w:tabs>
          <w:tab w:pos="1051" w:val="left" w:leader="none"/>
        </w:tabs>
        <w:spacing w:line="240" w:lineRule="auto" w:before="36"/>
        <w:ind w:left="0" w:right="153"/>
        <w:jc w:val="right"/>
      </w:pPr>
      <w:r>
        <w:rPr>
          <w:spacing w:val="-1"/>
        </w:rPr>
        <w:t>单位：元</w:t>
        <w:tab/>
        <w:t>币种：人民币</w:t>
      </w:r>
    </w:p>
    <w:p>
      <w:pPr>
        <w:spacing w:line="240" w:lineRule="auto" w:before="10"/>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884"/>
        <w:gridCol w:w="1323"/>
        <w:gridCol w:w="1592"/>
        <w:gridCol w:w="1193"/>
        <w:gridCol w:w="1056"/>
        <w:gridCol w:w="1323"/>
      </w:tblGrid>
      <w:tr>
        <w:trPr>
          <w:trHeight w:val="1570"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center"/>
              <w:rPr>
                <w:rFonts w:ascii="宋体" w:hAnsi="宋体" w:cs="宋体" w:eastAsia="宋体" w:hint="default"/>
                <w:sz w:val="21"/>
                <w:szCs w:val="21"/>
              </w:rPr>
            </w:pPr>
            <w:r>
              <w:rPr>
                <w:rFonts w:ascii="宋体" w:hAnsi="宋体" w:cs="宋体" w:eastAsia="宋体" w:hint="default"/>
                <w:sz w:val="21"/>
                <w:szCs w:val="21"/>
              </w:rPr>
              <w:t>占其他应</w:t>
            </w:r>
            <w:r>
              <w:rPr>
                <w:rFonts w:ascii="宋体" w:hAnsi="宋体" w:cs="宋体" w:eastAsia="宋体" w:hint="default"/>
                <w:w w:val="100"/>
                <w:sz w:val="21"/>
                <w:szCs w:val="21"/>
              </w:rPr>
              <w:t> </w:t>
            </w:r>
            <w:r>
              <w:rPr>
                <w:rFonts w:ascii="宋体" w:hAnsi="宋体" w:cs="宋体" w:eastAsia="宋体" w:hint="default"/>
                <w:sz w:val="21"/>
                <w:szCs w:val="21"/>
              </w:rPr>
              <w:t>收款期末</w:t>
            </w:r>
            <w:r>
              <w:rPr>
                <w:rFonts w:ascii="宋体" w:hAnsi="宋体" w:cs="宋体" w:eastAsia="宋体" w:hint="default"/>
                <w:w w:val="100"/>
                <w:sz w:val="21"/>
                <w:szCs w:val="21"/>
              </w:rPr>
              <w:t> </w:t>
            </w:r>
            <w:r>
              <w:rPr>
                <w:rFonts w:ascii="宋体" w:hAnsi="宋体" w:cs="宋体" w:eastAsia="宋体" w:hint="default"/>
                <w:sz w:val="21"/>
                <w:szCs w:val="21"/>
              </w:rPr>
              <w:t>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35" w:right="233"/>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63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63"/>
              <w:jc w:val="left"/>
              <w:rPr>
                <w:rFonts w:ascii="宋体" w:hAnsi="宋体" w:cs="宋体" w:eastAsia="宋体" w:hint="default"/>
                <w:sz w:val="21"/>
                <w:szCs w:val="21"/>
              </w:rPr>
            </w:pPr>
            <w:r>
              <w:rPr>
                <w:rFonts w:ascii="宋体" w:hAnsi="宋体" w:cs="宋体" w:eastAsia="宋体" w:hint="default"/>
                <w:sz w:val="21"/>
                <w:szCs w:val="21"/>
              </w:rPr>
              <w:t>深圳市丽海弘金科</w:t>
            </w:r>
            <w:r>
              <w:rPr>
                <w:rFonts w:ascii="宋体" w:hAnsi="宋体" w:cs="宋体" w:eastAsia="宋体" w:hint="default"/>
                <w:w w:val="100"/>
                <w:sz w:val="21"/>
                <w:szCs w:val="21"/>
              </w:rPr>
              <w:t> </w:t>
            </w:r>
            <w:r>
              <w:rPr>
                <w:rFonts w:ascii="宋体" w:hAnsi="宋体" w:cs="宋体" w:eastAsia="宋体" w:hint="default"/>
                <w:sz w:val="21"/>
                <w:szCs w:val="21"/>
              </w:rPr>
              <w:t>技有限公司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w:t>
            </w:r>
            <w:r>
              <w:rPr>
                <w:rFonts w:ascii="宋体" w:hAnsi="宋体" w:cs="宋体" w:eastAsia="宋体" w:hint="default"/>
                <w:sz w:val="21"/>
                <w:szCs w:val="21"/>
              </w:rPr>
              <w:t>借款</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3" w:right="0"/>
              <w:jc w:val="left"/>
              <w:rPr>
                <w:rFonts w:ascii="宋体" w:hAnsi="宋体" w:cs="宋体" w:eastAsia="宋体" w:hint="default"/>
                <w:sz w:val="21"/>
                <w:szCs w:val="21"/>
              </w:rPr>
            </w:pPr>
            <w:r>
              <w:rPr>
                <w:rFonts w:ascii="宋体"/>
                <w:sz w:val="21"/>
              </w:rPr>
              <w:t>5,028,061.74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9.24</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251,403.09</w:t>
            </w:r>
          </w:p>
        </w:tc>
      </w:tr>
      <w:tr>
        <w:trPr>
          <w:trHeight w:val="63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63"/>
              <w:jc w:val="left"/>
              <w:rPr>
                <w:rFonts w:ascii="宋体" w:hAnsi="宋体" w:cs="宋体" w:eastAsia="宋体" w:hint="default"/>
                <w:sz w:val="21"/>
                <w:szCs w:val="21"/>
              </w:rPr>
            </w:pPr>
            <w:r>
              <w:rPr>
                <w:rFonts w:ascii="宋体" w:hAnsi="宋体" w:cs="宋体" w:eastAsia="宋体" w:hint="default"/>
                <w:sz w:val="21"/>
                <w:szCs w:val="21"/>
              </w:rPr>
              <w:t>中国（南京）软件</w:t>
            </w:r>
            <w:r>
              <w:rPr>
                <w:rFonts w:ascii="宋体" w:hAnsi="宋体" w:cs="宋体" w:eastAsia="宋体" w:hint="default"/>
                <w:w w:val="100"/>
                <w:sz w:val="21"/>
                <w:szCs w:val="21"/>
              </w:rPr>
              <w:t> </w:t>
            </w:r>
            <w:r>
              <w:rPr>
                <w:rFonts w:ascii="宋体" w:hAnsi="宋体" w:cs="宋体" w:eastAsia="宋体" w:hint="default"/>
                <w:sz w:val="21"/>
                <w:szCs w:val="21"/>
              </w:rPr>
              <w:t>谷管理委员会</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建设保证金</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3" w:right="0"/>
              <w:jc w:val="left"/>
              <w:rPr>
                <w:rFonts w:ascii="宋体" w:hAnsi="宋体" w:cs="宋体" w:eastAsia="宋体" w:hint="default"/>
                <w:sz w:val="21"/>
                <w:szCs w:val="21"/>
              </w:rPr>
            </w:pPr>
            <w:r>
              <w:rPr>
                <w:rFonts w:ascii="宋体"/>
                <w:sz w:val="21"/>
              </w:rPr>
              <w:t>5,000,000.00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9.18</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2,500,000.00</w:t>
            </w:r>
          </w:p>
        </w:tc>
      </w:tr>
      <w:tr>
        <w:trPr>
          <w:trHeight w:val="637"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63"/>
              <w:jc w:val="left"/>
              <w:rPr>
                <w:rFonts w:ascii="宋体" w:hAnsi="宋体" w:cs="宋体" w:eastAsia="宋体" w:hint="default"/>
                <w:sz w:val="21"/>
                <w:szCs w:val="21"/>
              </w:rPr>
            </w:pPr>
            <w:r>
              <w:rPr>
                <w:rFonts w:ascii="宋体" w:hAnsi="宋体" w:cs="宋体" w:eastAsia="宋体" w:hint="default"/>
                <w:sz w:val="21"/>
                <w:szCs w:val="21"/>
              </w:rPr>
              <w:t>深圳平安综合金融</w:t>
            </w:r>
            <w:r>
              <w:rPr>
                <w:rFonts w:ascii="宋体" w:hAnsi="宋体" w:cs="宋体" w:eastAsia="宋体" w:hint="default"/>
                <w:w w:val="100"/>
                <w:sz w:val="21"/>
                <w:szCs w:val="21"/>
              </w:rPr>
              <w:t> </w:t>
            </w:r>
            <w:r>
              <w:rPr>
                <w:rFonts w:ascii="宋体" w:hAnsi="宋体" w:cs="宋体" w:eastAsia="宋体" w:hint="default"/>
                <w:sz w:val="21"/>
                <w:szCs w:val="21"/>
              </w:rPr>
              <w:t>服务有限公司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3" w:right="0"/>
              <w:jc w:val="left"/>
              <w:rPr>
                <w:rFonts w:ascii="宋体" w:hAnsi="宋体" w:cs="宋体" w:eastAsia="宋体" w:hint="default"/>
                <w:sz w:val="21"/>
                <w:szCs w:val="21"/>
              </w:rPr>
            </w:pPr>
            <w:r>
              <w:rPr>
                <w:rFonts w:ascii="宋体"/>
                <w:sz w:val="21"/>
              </w:rPr>
              <w:t>2,000,000.00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sz w:val="21"/>
              </w:rPr>
              <w:t>3.67</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100,000.00</w:t>
            </w:r>
          </w:p>
        </w:tc>
      </w:tr>
      <w:tr>
        <w:trPr>
          <w:trHeight w:val="946"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63"/>
              <w:jc w:val="left"/>
              <w:rPr>
                <w:rFonts w:ascii="宋体" w:hAnsi="宋体" w:cs="宋体" w:eastAsia="宋体" w:hint="default"/>
                <w:sz w:val="21"/>
                <w:szCs w:val="21"/>
              </w:rPr>
            </w:pPr>
            <w:r>
              <w:rPr>
                <w:rFonts w:ascii="宋体" w:hAnsi="宋体" w:cs="宋体" w:eastAsia="宋体" w:hint="default"/>
                <w:sz w:val="21"/>
                <w:szCs w:val="21"/>
              </w:rPr>
              <w:t>华北建设集团有限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31"/>
              <w:jc w:val="both"/>
              <w:rPr>
                <w:rFonts w:ascii="宋体" w:hAnsi="宋体" w:cs="宋体" w:eastAsia="宋体" w:hint="default"/>
                <w:sz w:val="21"/>
                <w:szCs w:val="21"/>
              </w:rPr>
            </w:pPr>
            <w:r>
              <w:rPr>
                <w:rFonts w:ascii="宋体" w:hAnsi="宋体" w:cs="宋体" w:eastAsia="宋体" w:hint="default"/>
                <w:sz w:val="21"/>
                <w:szCs w:val="21"/>
              </w:rPr>
              <w:t>垫付建设工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程社会保障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3" w:right="0"/>
              <w:jc w:val="left"/>
              <w:rPr>
                <w:rFonts w:ascii="宋体" w:hAnsi="宋体" w:cs="宋体" w:eastAsia="宋体" w:hint="default"/>
                <w:sz w:val="21"/>
                <w:szCs w:val="21"/>
              </w:rPr>
            </w:pPr>
            <w:r>
              <w:rPr>
                <w:rFonts w:ascii="宋体"/>
                <w:sz w:val="21"/>
              </w:rPr>
              <w:t>1,719,357.94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3.16</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343,871.59</w:t>
            </w:r>
          </w:p>
        </w:tc>
      </w:tr>
      <w:tr>
        <w:trPr>
          <w:trHeight w:val="63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63"/>
              <w:jc w:val="left"/>
              <w:rPr>
                <w:rFonts w:ascii="宋体" w:hAnsi="宋体" w:cs="宋体" w:eastAsia="宋体" w:hint="default"/>
                <w:sz w:val="21"/>
                <w:szCs w:val="21"/>
              </w:rPr>
            </w:pPr>
            <w:r>
              <w:rPr>
                <w:rFonts w:ascii="宋体" w:hAnsi="宋体" w:cs="宋体" w:eastAsia="宋体" w:hint="default"/>
                <w:sz w:val="21"/>
                <w:szCs w:val="21"/>
              </w:rPr>
              <w:t>天一证券有限责任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31"/>
              <w:jc w:val="left"/>
              <w:rPr>
                <w:rFonts w:ascii="宋体" w:hAnsi="宋体" w:cs="宋体" w:eastAsia="宋体" w:hint="default"/>
                <w:sz w:val="21"/>
                <w:szCs w:val="21"/>
              </w:rPr>
            </w:pPr>
            <w:r>
              <w:rPr>
                <w:rFonts w:ascii="宋体" w:hAnsi="宋体" w:cs="宋体" w:eastAsia="宋体" w:hint="default"/>
                <w:sz w:val="21"/>
                <w:szCs w:val="21"/>
              </w:rPr>
              <w:t>委托理财保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证金</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3" w:right="0"/>
              <w:jc w:val="left"/>
              <w:rPr>
                <w:rFonts w:ascii="宋体" w:hAnsi="宋体" w:cs="宋体" w:eastAsia="宋体" w:hint="default"/>
                <w:sz w:val="21"/>
                <w:szCs w:val="21"/>
              </w:rPr>
            </w:pPr>
            <w:r>
              <w:rPr>
                <w:rFonts w:ascii="宋体"/>
                <w:sz w:val="21"/>
              </w:rPr>
              <w:t>1,617,405.98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2.97</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1,617,405.98</w:t>
            </w:r>
          </w:p>
        </w:tc>
      </w:tr>
      <w:tr>
        <w:trPr>
          <w:trHeight w:val="322"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1"/>
              <w:jc w:val="center"/>
              <w:rPr>
                <w:rFonts w:ascii="宋体" w:hAnsi="宋体" w:cs="宋体" w:eastAsia="宋体" w:hint="default"/>
                <w:sz w:val="21"/>
                <w:szCs w:val="21"/>
              </w:rPr>
            </w:pPr>
            <w:r>
              <w:rPr>
                <w:rFonts w:ascii="宋体"/>
                <w:w w:val="100"/>
                <w:sz w:val="21"/>
              </w:rPr>
              <w:t>/</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9" w:right="0"/>
              <w:jc w:val="left"/>
              <w:rPr>
                <w:rFonts w:ascii="宋体" w:hAnsi="宋体" w:cs="宋体" w:eastAsia="宋体" w:hint="default"/>
                <w:sz w:val="21"/>
                <w:szCs w:val="21"/>
              </w:rPr>
            </w:pPr>
            <w:r>
              <w:rPr>
                <w:rFonts w:ascii="宋体"/>
                <w:sz w:val="21"/>
              </w:rPr>
              <w:t>15,364,825.66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2"/>
              <w:jc w:val="center"/>
              <w:rPr>
                <w:rFonts w:ascii="宋体" w:hAnsi="宋体" w:cs="宋体" w:eastAsia="宋体" w:hint="default"/>
                <w:sz w:val="21"/>
                <w:szCs w:val="21"/>
              </w:rPr>
            </w:pPr>
            <w:r>
              <w:rPr>
                <w:rFonts w:ascii="宋体"/>
                <w:w w:val="100"/>
                <w:sz w:val="21"/>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28.22</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4,812,680.66</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3"/>
        <w:spacing w:line="240" w:lineRule="auto"/>
        <w:ind w:left="140" w:right="0"/>
        <w:jc w:val="left"/>
        <w:rPr>
          <w:b w:val="0"/>
          <w:bCs w:val="0"/>
        </w:rPr>
      </w:pPr>
      <w:r>
        <w:rPr>
          <w:rFonts w:ascii="宋体" w:hAnsi="宋体" w:cs="宋体" w:eastAsia="宋体" w:hint="default"/>
        </w:rPr>
        <w:t>(9).</w:t>
      </w:r>
      <w:r>
        <w:rPr/>
        <w:t>涉及政府补助的应收款项</w:t>
      </w:r>
      <w:r>
        <w:rPr>
          <w:b w:val="0"/>
          <w:bCs w:val="0"/>
        </w:rPr>
      </w:r>
    </w:p>
    <w:p>
      <w:pPr>
        <w:pStyle w:val="BodyText"/>
        <w:spacing w:line="240" w:lineRule="auto" w:before="97"/>
        <w:ind w:left="140"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4"/>
          <w:szCs w:val="24"/>
        </w:rPr>
      </w:pPr>
    </w:p>
    <w:p>
      <w:pPr>
        <w:pStyle w:val="Heading3"/>
        <w:tabs>
          <w:tab w:pos="980" w:val="left" w:leader="none"/>
        </w:tabs>
        <w:spacing w:line="240" w:lineRule="auto" w:before="0"/>
        <w:ind w:left="140" w:right="0"/>
        <w:jc w:val="left"/>
        <w:rPr>
          <w:b w:val="0"/>
          <w:bCs w:val="0"/>
        </w:rPr>
      </w:pPr>
      <w:r>
        <w:rPr>
          <w:rFonts w:ascii="宋体" w:hAnsi="宋体" w:cs="宋体" w:eastAsia="宋体" w:hint="default"/>
          <w:w w:val="95"/>
        </w:rPr>
        <w:t>(10).</w:t>
        <w:tab/>
      </w:r>
      <w:r>
        <w:rPr/>
        <w:t>因金融资产转移而终止确认的其他应收款</w:t>
      </w:r>
      <w:r>
        <w:rPr>
          <w:b w:val="0"/>
          <w:bCs w:val="0"/>
        </w:rPr>
      </w:r>
    </w:p>
    <w:p>
      <w:pPr>
        <w:pStyle w:val="BodyText"/>
        <w:tabs>
          <w:tab w:pos="898" w:val="left" w:leader="none"/>
        </w:tabs>
        <w:spacing w:line="240" w:lineRule="auto" w:before="97"/>
        <w:ind w:left="140"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
        <w:rPr>
          <w:rFonts w:ascii="宋体" w:hAnsi="宋体" w:cs="宋体" w:eastAsia="宋体" w:hint="default"/>
          <w:sz w:val="30"/>
          <w:szCs w:val="30"/>
        </w:rPr>
      </w:pPr>
    </w:p>
    <w:p>
      <w:pPr>
        <w:pStyle w:val="Heading3"/>
        <w:tabs>
          <w:tab w:pos="980" w:val="left" w:leader="none"/>
        </w:tabs>
        <w:spacing w:line="240" w:lineRule="auto" w:before="0"/>
        <w:ind w:left="140" w:right="0"/>
        <w:jc w:val="left"/>
        <w:rPr>
          <w:b w:val="0"/>
          <w:bCs w:val="0"/>
        </w:rPr>
      </w:pPr>
      <w:r>
        <w:rPr>
          <w:rFonts w:ascii="宋体" w:hAnsi="宋体" w:cs="宋体" w:eastAsia="宋体" w:hint="default"/>
          <w:w w:val="95"/>
        </w:rPr>
        <w:t>(11).</w:t>
        <w:tab/>
      </w:r>
      <w:r>
        <w:rPr/>
        <w:t>转移其他应收款且继续涉入形成的资产、负债的金额</w:t>
      </w:r>
      <w:r>
        <w:rPr>
          <w:b w:val="0"/>
          <w:bCs w:val="0"/>
        </w:rPr>
      </w:r>
    </w:p>
    <w:p>
      <w:pPr>
        <w:pStyle w:val="BodyText"/>
        <w:tabs>
          <w:tab w:pos="898" w:val="left" w:leader="none"/>
        </w:tabs>
        <w:spacing w:line="240" w:lineRule="auto" w:before="97"/>
        <w:ind w:left="140"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6"/>
        <w:rPr>
          <w:rFonts w:ascii="宋体" w:hAnsi="宋体" w:cs="宋体" w:eastAsia="宋体" w:hint="default"/>
          <w:sz w:val="25"/>
          <w:szCs w:val="25"/>
        </w:rPr>
      </w:pPr>
    </w:p>
    <w:p>
      <w:pPr>
        <w:pStyle w:val="BodyText"/>
        <w:spacing w:line="240" w:lineRule="auto"/>
        <w:ind w:left="140" w:right="0"/>
        <w:jc w:val="left"/>
      </w:pPr>
      <w:r>
        <w:rPr/>
        <w:t>其他说明：</w:t>
      </w:r>
    </w:p>
    <w:p>
      <w:pPr>
        <w:pStyle w:val="BodyText"/>
        <w:tabs>
          <w:tab w:pos="898" w:val="left" w:leader="none"/>
        </w:tabs>
        <w:spacing w:line="240" w:lineRule="auto" w:before="37"/>
        <w:ind w:left="140"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195" w:top="1100" w:bottom="1380" w:left="1660" w:right="1640"/>
        </w:sectPr>
      </w:pPr>
    </w:p>
    <w:p>
      <w:pPr>
        <w:pStyle w:val="Heading3"/>
        <w:spacing w:line="324" w:lineRule="auto"/>
        <w:ind w:left="140" w:right="113"/>
        <w:jc w:val="left"/>
        <w:rPr>
          <w:b w:val="0"/>
          <w:bCs w:val="0"/>
        </w:rPr>
      </w:pPr>
      <w:r>
        <w:rPr>
          <w:rFonts w:ascii="宋体" w:hAnsi="宋体" w:cs="宋体" w:eastAsia="宋体" w:hint="default"/>
        </w:rPr>
        <w:t>7</w:t>
      </w:r>
      <w:r>
        <w:rPr/>
        <w:t>、</w:t>
      </w:r>
      <w:r>
        <w:rPr>
          <w:spacing w:val="-3"/>
        </w:rPr>
        <w:t> </w:t>
      </w:r>
      <w:r>
        <w:rPr/>
        <w:t>存货</w:t>
      </w:r>
      <w:r>
        <w:rPr>
          <w:w w:val="100"/>
        </w:rPr>
        <w:t> </w:t>
      </w:r>
      <w:r>
        <w:rPr>
          <w:rFonts w:ascii="宋体" w:hAnsi="宋体" w:cs="宋体" w:eastAsia="宋体" w:hint="default"/>
        </w:rPr>
        <w:t>(1).</w:t>
      </w:r>
      <w:r>
        <w:rPr/>
        <w:t>存货分类</w:t>
      </w:r>
      <w:r>
        <w:rPr>
          <w:b w:val="0"/>
          <w:bCs w:val="0"/>
        </w:rPr>
      </w:r>
    </w:p>
    <w:p>
      <w:pPr>
        <w:pStyle w:val="BodyText"/>
        <w:spacing w:line="240" w:lineRule="auto" w:before="23"/>
        <w:ind w:left="140"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1910" w:h="16840"/>
          <w:pgMar w:top="1060" w:bottom="1380" w:left="1660" w:right="1640"/>
          <w:cols w:num="2" w:equalWidth="0">
            <w:col w:w="1540" w:space="4456"/>
            <w:col w:w="2614"/>
          </w:cols>
        </w:sectPr>
      </w:pPr>
    </w:p>
    <w:p>
      <w:pPr>
        <w:spacing w:line="240" w:lineRule="auto" w:before="10"/>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363"/>
        <w:gridCol w:w="1201"/>
        <w:gridCol w:w="1068"/>
        <w:gridCol w:w="1200"/>
        <w:gridCol w:w="1332"/>
        <w:gridCol w:w="1069"/>
        <w:gridCol w:w="1138"/>
      </w:tblGrid>
      <w:tr>
        <w:trPr>
          <w:trHeight w:val="322" w:hRule="exact"/>
        </w:trPr>
        <w:tc>
          <w:tcPr>
            <w:tcW w:w="1363" w:type="dxa"/>
            <w:vMerge w:val="restart"/>
            <w:tcBorders>
              <w:top w:val="single" w:sz="4" w:space="0" w:color="000000"/>
              <w:left w:val="single" w:sz="4" w:space="0" w:color="000000"/>
              <w:right w:val="single" w:sz="4" w:space="0" w:color="000000"/>
            </w:tcBorders>
          </w:tcPr>
          <w:p>
            <w:pPr>
              <w:pStyle w:val="TableParagraph"/>
              <w:spacing w:line="240" w:lineRule="auto" w:before="14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1363" w:type="dxa"/>
            <w:vMerge/>
            <w:tcBorders>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22"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201"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7" w:right="0"/>
              <w:jc w:val="left"/>
              <w:rPr>
                <w:rFonts w:ascii="宋体" w:hAnsi="宋体" w:cs="宋体" w:eastAsia="宋体" w:hint="default"/>
                <w:sz w:val="21"/>
                <w:szCs w:val="21"/>
              </w:rPr>
            </w:pPr>
            <w:r>
              <w:rPr>
                <w:rFonts w:ascii="宋体"/>
                <w:sz w:val="21"/>
              </w:rPr>
              <w:t>365,125,64</w:t>
            </w:r>
          </w:p>
          <w:p>
            <w:pPr>
              <w:pStyle w:val="TableParagraph"/>
              <w:spacing w:line="240" w:lineRule="auto" w:before="37"/>
              <w:ind w:left="739" w:right="0"/>
              <w:jc w:val="left"/>
              <w:rPr>
                <w:rFonts w:ascii="宋体" w:hAnsi="宋体" w:cs="宋体" w:eastAsia="宋体" w:hint="default"/>
                <w:sz w:val="21"/>
                <w:szCs w:val="21"/>
              </w:rPr>
            </w:pPr>
            <w:r>
              <w:rPr>
                <w:rFonts w:ascii="宋体"/>
                <w:sz w:val="21"/>
              </w:rPr>
              <w:t>0.92</w:t>
            </w:r>
          </w:p>
        </w:tc>
        <w:tc>
          <w:tcPr>
            <w:tcW w:w="106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sz w:val="21"/>
              </w:rPr>
              <w:t>365,125,64</w:t>
            </w:r>
          </w:p>
          <w:p>
            <w:pPr>
              <w:pStyle w:val="TableParagraph"/>
              <w:spacing w:line="240" w:lineRule="auto" w:before="37"/>
              <w:ind w:left="739" w:right="0"/>
              <w:jc w:val="left"/>
              <w:rPr>
                <w:rFonts w:ascii="宋体" w:hAnsi="宋体" w:cs="宋体" w:eastAsia="宋体" w:hint="default"/>
                <w:sz w:val="21"/>
                <w:szCs w:val="21"/>
              </w:rPr>
            </w:pPr>
            <w:r>
              <w:rPr>
                <w:rFonts w:ascii="宋体"/>
                <w:sz w:val="21"/>
              </w:rPr>
              <w:t>0.92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4"/>
              <w:jc w:val="right"/>
              <w:rPr>
                <w:rFonts w:ascii="宋体" w:hAnsi="宋体" w:cs="宋体" w:eastAsia="宋体" w:hint="default"/>
                <w:sz w:val="21"/>
                <w:szCs w:val="21"/>
              </w:rPr>
            </w:pPr>
            <w:r>
              <w:rPr>
                <w:rFonts w:ascii="宋体"/>
                <w:spacing w:val="-1"/>
                <w:sz w:val="21"/>
              </w:rPr>
              <w:t>348,358,633.</w:t>
            </w:r>
          </w:p>
          <w:p>
            <w:pPr>
              <w:pStyle w:val="TableParagraph"/>
              <w:spacing w:line="240" w:lineRule="auto" w:before="37"/>
              <w:ind w:right="26"/>
              <w:jc w:val="right"/>
              <w:rPr>
                <w:rFonts w:ascii="宋体" w:hAnsi="宋体" w:cs="宋体" w:eastAsia="宋体" w:hint="default"/>
                <w:sz w:val="21"/>
                <w:szCs w:val="21"/>
              </w:rPr>
            </w:pPr>
            <w:r>
              <w:rPr>
                <w:rFonts w:ascii="宋体"/>
                <w:sz w:val="21"/>
              </w:rPr>
              <w:t>70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5" w:right="0"/>
              <w:jc w:val="left"/>
              <w:rPr>
                <w:rFonts w:ascii="宋体" w:hAnsi="宋体" w:cs="宋体" w:eastAsia="宋体" w:hint="default"/>
                <w:sz w:val="21"/>
                <w:szCs w:val="21"/>
              </w:rPr>
            </w:pPr>
            <w:r>
              <w:rPr>
                <w:rFonts w:ascii="宋体"/>
                <w:sz w:val="21"/>
              </w:rPr>
              <w:t>348,358,63</w:t>
            </w:r>
          </w:p>
          <w:p>
            <w:pPr>
              <w:pStyle w:val="TableParagraph"/>
              <w:spacing w:line="240" w:lineRule="auto" w:before="37"/>
              <w:ind w:left="676" w:right="0"/>
              <w:jc w:val="left"/>
              <w:rPr>
                <w:rFonts w:ascii="宋体" w:hAnsi="宋体" w:cs="宋体" w:eastAsia="宋体" w:hint="default"/>
                <w:sz w:val="21"/>
                <w:szCs w:val="21"/>
              </w:rPr>
            </w:pPr>
            <w:r>
              <w:rPr>
                <w:rFonts w:ascii="宋体"/>
                <w:sz w:val="21"/>
              </w:rPr>
              <w:t>3.70</w:t>
            </w:r>
          </w:p>
        </w:tc>
      </w:tr>
    </w:tbl>
    <w:p>
      <w:pPr>
        <w:spacing w:after="0" w:line="240" w:lineRule="auto"/>
        <w:jc w:val="left"/>
        <w:rPr>
          <w:rFonts w:ascii="宋体" w:hAnsi="宋体" w:cs="宋体" w:eastAsia="宋体" w:hint="default"/>
          <w:sz w:val="21"/>
          <w:szCs w:val="21"/>
        </w:rPr>
        <w:sectPr>
          <w:type w:val="continuous"/>
          <w:pgSz w:w="11910" w:h="16840"/>
          <w:pgMar w:top="1060" w:bottom="1380" w:left="1660" w:right="1640"/>
        </w:sectPr>
      </w:pPr>
    </w:p>
    <w:p>
      <w:pPr>
        <w:spacing w:line="240" w:lineRule="auto" w:before="8"/>
        <w:rPr>
          <w:rFonts w:ascii="宋体" w:hAnsi="宋体" w:cs="宋体" w:eastAsia="宋体" w:hint="default"/>
          <w:sz w:val="24"/>
          <w:szCs w:val="24"/>
        </w:rPr>
      </w:pPr>
    </w:p>
    <w:tbl>
      <w:tblPr>
        <w:tblW w:w="0" w:type="auto"/>
        <w:jc w:val="left"/>
        <w:tblInd w:w="184" w:type="dxa"/>
        <w:tblLayout w:type="fixed"/>
        <w:tblCellMar>
          <w:top w:w="0" w:type="dxa"/>
          <w:left w:w="0" w:type="dxa"/>
          <w:bottom w:w="0" w:type="dxa"/>
          <w:right w:w="0" w:type="dxa"/>
        </w:tblCellMar>
        <w:tblLook w:val="01E0"/>
      </w:tblPr>
      <w:tblGrid>
        <w:gridCol w:w="1363"/>
        <w:gridCol w:w="1201"/>
        <w:gridCol w:w="1068"/>
        <w:gridCol w:w="1200"/>
        <w:gridCol w:w="1332"/>
        <w:gridCol w:w="1069"/>
        <w:gridCol w:w="1138"/>
      </w:tblGrid>
      <w:tr>
        <w:trPr>
          <w:trHeight w:val="634"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82"/>
              <w:jc w:val="right"/>
              <w:rPr>
                <w:rFonts w:ascii="宋体" w:hAnsi="宋体" w:cs="宋体" w:eastAsia="宋体" w:hint="default"/>
                <w:sz w:val="21"/>
                <w:szCs w:val="21"/>
              </w:rPr>
            </w:pPr>
            <w:r>
              <w:rPr>
                <w:rFonts w:ascii="宋体" w:hAnsi="宋体" w:cs="宋体" w:eastAsia="宋体" w:hint="default"/>
                <w:spacing w:val="-1"/>
                <w:sz w:val="21"/>
                <w:szCs w:val="21"/>
              </w:rPr>
              <w:t>库存商品</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7"/>
              <w:jc w:val="right"/>
              <w:rPr>
                <w:rFonts w:ascii="宋体" w:hAnsi="宋体" w:cs="宋体" w:eastAsia="宋体" w:hint="default"/>
                <w:sz w:val="21"/>
                <w:szCs w:val="21"/>
              </w:rPr>
            </w:pPr>
            <w:r>
              <w:rPr>
                <w:rFonts w:ascii="宋体"/>
                <w:spacing w:val="-1"/>
                <w:sz w:val="21"/>
              </w:rPr>
              <w:t>85,367,786</w:t>
            </w:r>
          </w:p>
          <w:p>
            <w:pPr>
              <w:pStyle w:val="TableParagraph"/>
              <w:spacing w:line="240" w:lineRule="auto" w:before="37"/>
              <w:ind w:right="26"/>
              <w:jc w:val="right"/>
              <w:rPr>
                <w:rFonts w:ascii="宋体" w:hAnsi="宋体" w:cs="宋体" w:eastAsia="宋体" w:hint="default"/>
                <w:sz w:val="21"/>
                <w:szCs w:val="21"/>
              </w:rPr>
            </w:pPr>
            <w:r>
              <w:rPr>
                <w:rFonts w:ascii="宋体"/>
                <w:sz w:val="21"/>
              </w:rPr>
              <w:t>.24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9"/>
              <w:jc w:val="right"/>
              <w:rPr>
                <w:rFonts w:ascii="宋体" w:hAnsi="宋体" w:cs="宋体" w:eastAsia="宋体" w:hint="default"/>
                <w:sz w:val="21"/>
                <w:szCs w:val="21"/>
              </w:rPr>
            </w:pPr>
            <w:r>
              <w:rPr>
                <w:rFonts w:ascii="宋体"/>
                <w:spacing w:val="-1"/>
                <w:sz w:val="21"/>
              </w:rPr>
              <w:t>1,140,701</w:t>
            </w:r>
          </w:p>
          <w:p>
            <w:pPr>
              <w:pStyle w:val="TableParagraph"/>
              <w:spacing w:line="240" w:lineRule="auto" w:before="37"/>
              <w:ind w:right="29"/>
              <w:jc w:val="right"/>
              <w:rPr>
                <w:rFonts w:ascii="宋体" w:hAnsi="宋体" w:cs="宋体" w:eastAsia="宋体" w:hint="default"/>
                <w:sz w:val="21"/>
                <w:szCs w:val="21"/>
              </w:rPr>
            </w:pPr>
            <w:r>
              <w:rPr>
                <w:rFonts w:ascii="宋体"/>
                <w:sz w:val="21"/>
              </w:rPr>
              <w:t>.07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7"/>
              <w:jc w:val="right"/>
              <w:rPr>
                <w:rFonts w:ascii="宋体" w:hAnsi="宋体" w:cs="宋体" w:eastAsia="宋体" w:hint="default"/>
                <w:sz w:val="21"/>
                <w:szCs w:val="21"/>
              </w:rPr>
            </w:pPr>
            <w:r>
              <w:rPr>
                <w:rFonts w:ascii="宋体"/>
                <w:spacing w:val="-1"/>
                <w:sz w:val="21"/>
              </w:rPr>
              <w:t>84,227,085</w:t>
            </w:r>
          </w:p>
          <w:p>
            <w:pPr>
              <w:pStyle w:val="TableParagraph"/>
              <w:spacing w:line="240" w:lineRule="auto" w:before="37"/>
              <w:ind w:right="27"/>
              <w:jc w:val="right"/>
              <w:rPr>
                <w:rFonts w:ascii="宋体" w:hAnsi="宋体" w:cs="宋体" w:eastAsia="宋体" w:hint="default"/>
                <w:sz w:val="21"/>
                <w:szCs w:val="21"/>
              </w:rPr>
            </w:pPr>
            <w:r>
              <w:rPr>
                <w:rFonts w:ascii="宋体"/>
                <w:sz w:val="21"/>
              </w:rPr>
              <w:t>.17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4"/>
              <w:jc w:val="right"/>
              <w:rPr>
                <w:rFonts w:ascii="宋体" w:hAnsi="宋体" w:cs="宋体" w:eastAsia="宋体" w:hint="default"/>
                <w:sz w:val="21"/>
                <w:szCs w:val="21"/>
              </w:rPr>
            </w:pPr>
            <w:r>
              <w:rPr>
                <w:rFonts w:ascii="宋体"/>
                <w:spacing w:val="-1"/>
                <w:sz w:val="21"/>
              </w:rPr>
              <w:t>126,886,738.</w:t>
            </w:r>
          </w:p>
          <w:p>
            <w:pPr>
              <w:pStyle w:val="TableParagraph"/>
              <w:spacing w:line="240" w:lineRule="auto" w:before="37"/>
              <w:ind w:right="26"/>
              <w:jc w:val="right"/>
              <w:rPr>
                <w:rFonts w:ascii="宋体" w:hAnsi="宋体" w:cs="宋体" w:eastAsia="宋体" w:hint="default"/>
                <w:sz w:val="21"/>
                <w:szCs w:val="21"/>
              </w:rPr>
            </w:pPr>
            <w:r>
              <w:rPr>
                <w:rFonts w:ascii="宋体"/>
                <w:sz w:val="21"/>
              </w:rPr>
              <w:t>18</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9"/>
              <w:jc w:val="right"/>
              <w:rPr>
                <w:rFonts w:ascii="宋体" w:hAnsi="宋体" w:cs="宋体" w:eastAsia="宋体" w:hint="default"/>
                <w:sz w:val="21"/>
                <w:szCs w:val="21"/>
              </w:rPr>
            </w:pPr>
            <w:r>
              <w:rPr>
                <w:rFonts w:ascii="宋体"/>
                <w:spacing w:val="-1"/>
                <w:sz w:val="21"/>
              </w:rPr>
              <w:t>1,095,150</w:t>
            </w:r>
          </w:p>
          <w:p>
            <w:pPr>
              <w:pStyle w:val="TableParagraph"/>
              <w:spacing w:line="240" w:lineRule="auto" w:before="37"/>
              <w:ind w:right="29"/>
              <w:jc w:val="right"/>
              <w:rPr>
                <w:rFonts w:ascii="宋体" w:hAnsi="宋体" w:cs="宋体" w:eastAsia="宋体" w:hint="default"/>
                <w:sz w:val="21"/>
                <w:szCs w:val="21"/>
              </w:rPr>
            </w:pPr>
            <w:r>
              <w:rPr>
                <w:rFonts w:ascii="宋体"/>
                <w:sz w:val="21"/>
              </w:rPr>
              <w:t>.24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5" w:right="0"/>
              <w:jc w:val="left"/>
              <w:rPr>
                <w:rFonts w:ascii="宋体" w:hAnsi="宋体" w:cs="宋体" w:eastAsia="宋体" w:hint="default"/>
                <w:sz w:val="21"/>
                <w:szCs w:val="21"/>
              </w:rPr>
            </w:pPr>
            <w:r>
              <w:rPr>
                <w:rFonts w:ascii="宋体"/>
                <w:sz w:val="21"/>
              </w:rPr>
              <w:t>125,791,58</w:t>
            </w:r>
          </w:p>
          <w:p>
            <w:pPr>
              <w:pStyle w:val="TableParagraph"/>
              <w:spacing w:line="240" w:lineRule="auto" w:before="37"/>
              <w:ind w:left="676" w:right="0"/>
              <w:jc w:val="left"/>
              <w:rPr>
                <w:rFonts w:ascii="宋体" w:hAnsi="宋体" w:cs="宋体" w:eastAsia="宋体" w:hint="default"/>
                <w:sz w:val="21"/>
                <w:szCs w:val="21"/>
              </w:rPr>
            </w:pPr>
            <w:r>
              <w:rPr>
                <w:rFonts w:ascii="宋体"/>
                <w:sz w:val="21"/>
              </w:rPr>
              <w:t>7.94</w:t>
            </w:r>
          </w:p>
        </w:tc>
      </w:tr>
      <w:tr>
        <w:trPr>
          <w:trHeight w:val="322"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2"/>
              <w:jc w:val="right"/>
              <w:rPr>
                <w:rFonts w:ascii="宋体" w:hAnsi="宋体" w:cs="宋体" w:eastAsia="宋体" w:hint="default"/>
                <w:sz w:val="21"/>
                <w:szCs w:val="21"/>
              </w:rPr>
            </w:pPr>
            <w:r>
              <w:rPr>
                <w:rFonts w:ascii="宋体" w:hAnsi="宋体" w:cs="宋体" w:eastAsia="宋体" w:hint="default"/>
                <w:spacing w:val="-1"/>
                <w:sz w:val="21"/>
                <w:szCs w:val="21"/>
              </w:rPr>
              <w:t>周转材料</w:t>
            </w:r>
          </w:p>
        </w:tc>
        <w:tc>
          <w:tcPr>
            <w:tcW w:w="1201"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2"/>
              <w:jc w:val="left"/>
              <w:rPr>
                <w:rFonts w:ascii="宋体" w:hAnsi="宋体" w:cs="宋体" w:eastAsia="宋体" w:hint="default"/>
                <w:sz w:val="21"/>
                <w:szCs w:val="21"/>
              </w:rPr>
            </w:pPr>
            <w:r>
              <w:rPr>
                <w:rFonts w:ascii="宋体" w:hAnsi="宋体" w:cs="宋体" w:eastAsia="宋体" w:hint="default"/>
                <w:sz w:val="21"/>
                <w:szCs w:val="21"/>
              </w:rPr>
              <w:t>消耗性生物资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201"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2"/>
              <w:jc w:val="both"/>
              <w:rPr>
                <w:rFonts w:ascii="宋体" w:hAnsi="宋体" w:cs="宋体" w:eastAsia="宋体" w:hint="default"/>
                <w:sz w:val="21"/>
                <w:szCs w:val="21"/>
              </w:rPr>
            </w:pPr>
            <w:r>
              <w:rPr>
                <w:rFonts w:ascii="宋体" w:hAnsi="宋体" w:cs="宋体" w:eastAsia="宋体" w:hint="default"/>
                <w:sz w:val="21"/>
                <w:szCs w:val="21"/>
              </w:rPr>
              <w:t>建造合同形成</w:t>
            </w:r>
            <w:r>
              <w:rPr>
                <w:rFonts w:ascii="宋体" w:hAnsi="宋体" w:cs="宋体" w:eastAsia="宋体" w:hint="default"/>
                <w:w w:val="100"/>
                <w:sz w:val="21"/>
                <w:szCs w:val="21"/>
              </w:rPr>
              <w:t> </w:t>
            </w:r>
            <w:r>
              <w:rPr>
                <w:rFonts w:ascii="宋体" w:hAnsi="宋体" w:cs="宋体" w:eastAsia="宋体" w:hint="default"/>
                <w:sz w:val="21"/>
                <w:szCs w:val="21"/>
              </w:rPr>
              <w:t>的已完工未结</w:t>
            </w:r>
            <w:r>
              <w:rPr>
                <w:rFonts w:ascii="宋体" w:hAnsi="宋体" w:cs="宋体" w:eastAsia="宋体" w:hint="default"/>
                <w:w w:val="100"/>
                <w:sz w:val="21"/>
                <w:szCs w:val="21"/>
              </w:rPr>
              <w:t> </w:t>
            </w:r>
            <w:r>
              <w:rPr>
                <w:rFonts w:ascii="宋体" w:hAnsi="宋体" w:cs="宋体" w:eastAsia="宋体" w:hint="default"/>
                <w:sz w:val="21"/>
                <w:szCs w:val="21"/>
              </w:rPr>
              <w:t>算资产</w:t>
            </w:r>
          </w:p>
        </w:tc>
        <w:tc>
          <w:tcPr>
            <w:tcW w:w="1201"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2"/>
              <w:jc w:val="right"/>
              <w:rPr>
                <w:rFonts w:ascii="宋体" w:hAnsi="宋体" w:cs="宋体" w:eastAsia="宋体" w:hint="default"/>
                <w:sz w:val="21"/>
                <w:szCs w:val="21"/>
              </w:rPr>
            </w:pPr>
            <w:r>
              <w:rPr>
                <w:rFonts w:ascii="宋体" w:hAnsi="宋体" w:cs="宋体" w:eastAsia="宋体" w:hint="default"/>
                <w:spacing w:val="-1"/>
                <w:sz w:val="21"/>
                <w:szCs w:val="21"/>
              </w:rPr>
              <w:t>发出商品</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sz w:val="21"/>
              </w:rPr>
              <w:t>408,911,44</w:t>
            </w:r>
          </w:p>
          <w:p>
            <w:pPr>
              <w:pStyle w:val="TableParagraph"/>
              <w:spacing w:line="240" w:lineRule="auto" w:before="37"/>
              <w:ind w:left="739" w:right="0"/>
              <w:jc w:val="left"/>
              <w:rPr>
                <w:rFonts w:ascii="宋体" w:hAnsi="宋体" w:cs="宋体" w:eastAsia="宋体" w:hint="default"/>
                <w:sz w:val="21"/>
                <w:szCs w:val="21"/>
              </w:rPr>
            </w:pPr>
            <w:r>
              <w:rPr>
                <w:rFonts w:ascii="宋体"/>
                <w:sz w:val="21"/>
              </w:rPr>
              <w:t>3.51</w:t>
            </w:r>
          </w:p>
        </w:tc>
        <w:tc>
          <w:tcPr>
            <w:tcW w:w="106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sz w:val="21"/>
              </w:rPr>
              <w:t>408,911,44</w:t>
            </w:r>
          </w:p>
          <w:p>
            <w:pPr>
              <w:pStyle w:val="TableParagraph"/>
              <w:spacing w:line="240" w:lineRule="auto" w:before="37"/>
              <w:ind w:left="739" w:right="0"/>
              <w:jc w:val="left"/>
              <w:rPr>
                <w:rFonts w:ascii="宋体" w:hAnsi="宋体" w:cs="宋体" w:eastAsia="宋体" w:hint="default"/>
                <w:sz w:val="21"/>
                <w:szCs w:val="21"/>
              </w:rPr>
            </w:pPr>
            <w:r>
              <w:rPr>
                <w:rFonts w:ascii="宋体"/>
                <w:sz w:val="21"/>
              </w:rPr>
              <w:t>3.51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587,801,221.</w:t>
            </w:r>
          </w:p>
          <w:p>
            <w:pPr>
              <w:pStyle w:val="TableParagraph"/>
              <w:spacing w:line="240" w:lineRule="auto" w:before="37"/>
              <w:ind w:right="26"/>
              <w:jc w:val="right"/>
              <w:rPr>
                <w:rFonts w:ascii="宋体" w:hAnsi="宋体" w:cs="宋体" w:eastAsia="宋体" w:hint="default"/>
                <w:sz w:val="21"/>
                <w:szCs w:val="21"/>
              </w:rPr>
            </w:pPr>
            <w:r>
              <w:rPr>
                <w:rFonts w:ascii="宋体"/>
                <w:sz w:val="21"/>
              </w:rPr>
              <w:t>81</w:t>
            </w:r>
          </w:p>
        </w:tc>
        <w:tc>
          <w:tcPr>
            <w:tcW w:w="106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 w:right="0"/>
              <w:jc w:val="left"/>
              <w:rPr>
                <w:rFonts w:ascii="宋体" w:hAnsi="宋体" w:cs="宋体" w:eastAsia="宋体" w:hint="default"/>
                <w:sz w:val="21"/>
                <w:szCs w:val="21"/>
              </w:rPr>
            </w:pPr>
            <w:r>
              <w:rPr>
                <w:rFonts w:ascii="宋体"/>
                <w:sz w:val="21"/>
              </w:rPr>
              <w:t>587,801,22</w:t>
            </w:r>
          </w:p>
          <w:p>
            <w:pPr>
              <w:pStyle w:val="TableParagraph"/>
              <w:spacing w:line="240" w:lineRule="auto" w:before="37"/>
              <w:ind w:left="676" w:right="0"/>
              <w:jc w:val="left"/>
              <w:rPr>
                <w:rFonts w:ascii="宋体" w:hAnsi="宋体" w:cs="宋体" w:eastAsia="宋体" w:hint="default"/>
                <w:sz w:val="21"/>
                <w:szCs w:val="21"/>
              </w:rPr>
            </w:pPr>
            <w:r>
              <w:rPr>
                <w:rFonts w:ascii="宋体"/>
                <w:sz w:val="21"/>
              </w:rPr>
              <w:t>1.81</w:t>
            </w:r>
          </w:p>
        </w:tc>
      </w:tr>
      <w:tr>
        <w:trPr>
          <w:trHeight w:val="634"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67"/>
              <w:jc w:val="right"/>
              <w:rPr>
                <w:rFonts w:ascii="宋体" w:hAnsi="宋体" w:cs="宋体" w:eastAsia="宋体" w:hint="default"/>
                <w:sz w:val="21"/>
                <w:szCs w:val="21"/>
              </w:rPr>
            </w:pPr>
            <w:r>
              <w:rPr>
                <w:rFonts w:ascii="宋体" w:hAnsi="宋体" w:cs="宋体" w:eastAsia="宋体" w:hint="default"/>
                <w:sz w:val="21"/>
                <w:szCs w:val="21"/>
              </w:rPr>
              <w:t>合计</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859,404,87</w:t>
            </w:r>
          </w:p>
          <w:p>
            <w:pPr>
              <w:pStyle w:val="TableParagraph"/>
              <w:spacing w:line="240" w:lineRule="auto" w:before="37"/>
              <w:ind w:left="26" w:right="0"/>
              <w:jc w:val="left"/>
              <w:rPr>
                <w:rFonts w:ascii="宋体" w:hAnsi="宋体" w:cs="宋体" w:eastAsia="宋体" w:hint="default"/>
                <w:sz w:val="21"/>
                <w:szCs w:val="21"/>
              </w:rPr>
            </w:pPr>
            <w:r>
              <w:rPr>
                <w:rFonts w:ascii="宋体"/>
                <w:sz w:val="21"/>
              </w:rPr>
              <w:t>0.67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1,140,701</w:t>
            </w:r>
          </w:p>
          <w:p>
            <w:pPr>
              <w:pStyle w:val="TableParagraph"/>
              <w:spacing w:line="240" w:lineRule="auto" w:before="37"/>
              <w:ind w:left="26" w:right="0"/>
              <w:jc w:val="left"/>
              <w:rPr>
                <w:rFonts w:ascii="宋体" w:hAnsi="宋体" w:cs="宋体" w:eastAsia="宋体" w:hint="default"/>
                <w:sz w:val="21"/>
                <w:szCs w:val="21"/>
              </w:rPr>
            </w:pPr>
            <w:r>
              <w:rPr>
                <w:rFonts w:ascii="宋体"/>
                <w:sz w:val="21"/>
              </w:rPr>
              <w:t>.07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858,264,16</w:t>
            </w:r>
          </w:p>
          <w:p>
            <w:pPr>
              <w:pStyle w:val="TableParagraph"/>
              <w:spacing w:line="240" w:lineRule="auto" w:before="37"/>
              <w:ind w:left="26" w:right="0"/>
              <w:jc w:val="left"/>
              <w:rPr>
                <w:rFonts w:ascii="宋体" w:hAnsi="宋体" w:cs="宋体" w:eastAsia="宋体" w:hint="default"/>
                <w:sz w:val="21"/>
                <w:szCs w:val="21"/>
              </w:rPr>
            </w:pPr>
            <w:r>
              <w:rPr>
                <w:rFonts w:ascii="宋体"/>
                <w:sz w:val="21"/>
              </w:rPr>
              <w:t>9.60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1,063,046,59</w:t>
            </w:r>
          </w:p>
          <w:p>
            <w:pPr>
              <w:pStyle w:val="TableParagraph"/>
              <w:spacing w:line="240" w:lineRule="auto" w:before="37"/>
              <w:ind w:left="26" w:right="0"/>
              <w:jc w:val="left"/>
              <w:rPr>
                <w:rFonts w:ascii="宋体" w:hAnsi="宋体" w:cs="宋体" w:eastAsia="宋体" w:hint="default"/>
                <w:sz w:val="21"/>
                <w:szCs w:val="21"/>
              </w:rPr>
            </w:pPr>
            <w:r>
              <w:rPr>
                <w:rFonts w:ascii="宋体"/>
                <w:sz w:val="21"/>
              </w:rPr>
              <w:t>3.69</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1,095,150</w:t>
            </w:r>
          </w:p>
          <w:p>
            <w:pPr>
              <w:pStyle w:val="TableParagraph"/>
              <w:spacing w:line="240" w:lineRule="auto" w:before="37"/>
              <w:ind w:left="26" w:right="0"/>
              <w:jc w:val="left"/>
              <w:rPr>
                <w:rFonts w:ascii="宋体" w:hAnsi="宋体" w:cs="宋体" w:eastAsia="宋体" w:hint="default"/>
                <w:sz w:val="21"/>
                <w:szCs w:val="21"/>
              </w:rPr>
            </w:pPr>
            <w:r>
              <w:rPr>
                <w:rFonts w:ascii="宋体"/>
                <w:sz w:val="21"/>
              </w:rPr>
              <w:t>.24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1,061,951,</w:t>
            </w:r>
          </w:p>
          <w:p>
            <w:pPr>
              <w:pStyle w:val="TableParagraph"/>
              <w:spacing w:line="240" w:lineRule="auto" w:before="37"/>
              <w:ind w:left="26" w:right="0"/>
              <w:jc w:val="left"/>
              <w:rPr>
                <w:rFonts w:ascii="宋体" w:hAnsi="宋体" w:cs="宋体" w:eastAsia="宋体" w:hint="default"/>
                <w:sz w:val="21"/>
                <w:szCs w:val="21"/>
              </w:rPr>
            </w:pPr>
            <w:r>
              <w:rPr>
                <w:rFonts w:ascii="宋体"/>
                <w:sz w:val="21"/>
              </w:rPr>
              <w:t>443.45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72"/>
          <w:pgSz w:w="11910" w:h="16840"/>
          <w:pgMar w:footer="1195" w:header="877" w:top="1100" w:bottom="1380" w:left="1580" w:right="1580"/>
        </w:sectPr>
      </w:pPr>
    </w:p>
    <w:p>
      <w:pPr>
        <w:pStyle w:val="Heading3"/>
        <w:spacing w:line="240" w:lineRule="auto"/>
        <w:ind w:left="220" w:right="-14"/>
        <w:jc w:val="left"/>
        <w:rPr>
          <w:b w:val="0"/>
          <w:bCs w:val="0"/>
        </w:rPr>
      </w:pPr>
      <w:r>
        <w:rPr>
          <w:rFonts w:ascii="宋体" w:hAnsi="宋体" w:cs="宋体" w:eastAsia="宋体" w:hint="default"/>
        </w:rPr>
        <w:t>(2).</w:t>
      </w:r>
      <w:r>
        <w:rPr/>
        <w:t>存货跌价准备</w:t>
      </w:r>
      <w:r>
        <w:rPr>
          <w:b w:val="0"/>
          <w:bCs w:val="0"/>
        </w:rPr>
      </w:r>
    </w:p>
    <w:p>
      <w:pPr>
        <w:pStyle w:val="BodyText"/>
        <w:spacing w:line="240" w:lineRule="auto" w:before="97"/>
        <w:ind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80"/>
          <w:cols w:num="2" w:equalWidth="0">
            <w:col w:w="1915" w:space="4081"/>
            <w:col w:w="2754"/>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805"/>
        <w:gridCol w:w="1107"/>
        <w:gridCol w:w="1121"/>
        <w:gridCol w:w="1121"/>
        <w:gridCol w:w="1130"/>
        <w:gridCol w:w="1124"/>
        <w:gridCol w:w="1116"/>
      </w:tblGrid>
      <w:tr>
        <w:trPr>
          <w:trHeight w:val="322" w:hRule="exact"/>
        </w:trPr>
        <w:tc>
          <w:tcPr>
            <w:tcW w:w="180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0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4"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2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91"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11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3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634" w:hRule="exact"/>
        </w:trPr>
        <w:tc>
          <w:tcPr>
            <w:tcW w:w="1805"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45"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4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55" w:right="134" w:hanging="315"/>
              <w:jc w:val="left"/>
              <w:rPr>
                <w:rFonts w:ascii="宋体" w:hAnsi="宋体" w:cs="宋体" w:eastAsia="宋体" w:hint="default"/>
                <w:sz w:val="21"/>
                <w:szCs w:val="21"/>
              </w:rPr>
            </w:pPr>
            <w:r>
              <w:rPr>
                <w:rFonts w:ascii="宋体" w:hAnsi="宋体" w:cs="宋体" w:eastAsia="宋体" w:hint="default"/>
                <w:sz w:val="21"/>
                <w:szCs w:val="21"/>
              </w:rPr>
              <w:t>转回或转</w:t>
            </w:r>
            <w:r>
              <w:rPr>
                <w:rFonts w:ascii="宋体" w:hAnsi="宋体" w:cs="宋体" w:eastAsia="宋体" w:hint="default"/>
                <w:w w:val="100"/>
                <w:sz w:val="21"/>
                <w:szCs w:val="21"/>
              </w:rPr>
              <w:t> </w:t>
            </w:r>
            <w:r>
              <w:rPr>
                <w:rFonts w:ascii="宋体" w:hAnsi="宋体" w:cs="宋体" w:eastAsia="宋体" w:hint="default"/>
                <w:sz w:val="21"/>
                <w:szCs w:val="21"/>
              </w:rPr>
              <w:t>销</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4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16" w:type="dxa"/>
            <w:vMerge/>
            <w:tcBorders>
              <w:left w:val="single" w:sz="4" w:space="0" w:color="000000"/>
              <w:bottom w:val="single" w:sz="4" w:space="0" w:color="000000"/>
              <w:right w:val="single" w:sz="4" w:space="0" w:color="000000"/>
            </w:tcBorders>
          </w:tcPr>
          <w:p>
            <w:pPr/>
          </w:p>
        </w:tc>
      </w:tr>
      <w:tr>
        <w:trPr>
          <w:trHeight w:val="32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10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10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8" w:right="0"/>
              <w:jc w:val="left"/>
              <w:rPr>
                <w:rFonts w:ascii="宋体" w:hAnsi="宋体" w:cs="宋体" w:eastAsia="宋体" w:hint="default"/>
                <w:sz w:val="21"/>
                <w:szCs w:val="21"/>
              </w:rPr>
            </w:pPr>
            <w:r>
              <w:rPr>
                <w:rFonts w:ascii="宋体"/>
                <w:sz w:val="21"/>
              </w:rPr>
              <w:t>1,095,15</w:t>
            </w:r>
          </w:p>
          <w:p>
            <w:pPr>
              <w:pStyle w:val="TableParagraph"/>
              <w:spacing w:line="240" w:lineRule="auto" w:before="37"/>
              <w:ind w:left="569" w:right="0"/>
              <w:jc w:val="left"/>
              <w:rPr>
                <w:rFonts w:ascii="宋体" w:hAnsi="宋体" w:cs="宋体" w:eastAsia="宋体" w:hint="default"/>
                <w:sz w:val="21"/>
                <w:szCs w:val="21"/>
              </w:rPr>
            </w:pPr>
            <w:r>
              <w:rPr>
                <w:rFonts w:ascii="宋体"/>
                <w:sz w:val="21"/>
              </w:rPr>
              <w:t>0.24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45,550.8</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3</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55" w:right="0"/>
              <w:jc w:val="left"/>
              <w:rPr>
                <w:rFonts w:ascii="宋体" w:hAnsi="宋体" w:cs="宋体" w:eastAsia="宋体" w:hint="default"/>
                <w:sz w:val="21"/>
                <w:szCs w:val="21"/>
              </w:rPr>
            </w:pPr>
            <w:r>
              <w:rPr>
                <w:rFonts w:ascii="宋体"/>
                <w:sz w:val="21"/>
              </w:rPr>
              <w:t>1,140,70</w:t>
            </w:r>
          </w:p>
          <w:p>
            <w:pPr>
              <w:pStyle w:val="TableParagraph"/>
              <w:spacing w:line="240" w:lineRule="auto" w:before="37"/>
              <w:ind w:left="575" w:right="0"/>
              <w:jc w:val="left"/>
              <w:rPr>
                <w:rFonts w:ascii="宋体" w:hAnsi="宋体" w:cs="宋体" w:eastAsia="宋体" w:hint="default"/>
                <w:sz w:val="21"/>
                <w:szCs w:val="21"/>
              </w:rPr>
            </w:pPr>
            <w:r>
              <w:rPr>
                <w:rFonts w:ascii="宋体"/>
                <w:sz w:val="21"/>
              </w:rPr>
              <w:t>1.07</w:t>
            </w:r>
          </w:p>
        </w:tc>
      </w:tr>
      <w:tr>
        <w:trPr>
          <w:trHeight w:val="32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10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10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jc w:val="both"/>
              <w:rPr>
                <w:rFonts w:ascii="宋体" w:hAnsi="宋体" w:cs="宋体" w:eastAsia="宋体" w:hint="default"/>
                <w:sz w:val="21"/>
                <w:szCs w:val="21"/>
              </w:rPr>
            </w:pPr>
            <w:r>
              <w:rPr>
                <w:rFonts w:ascii="宋体" w:hAnsi="宋体" w:cs="宋体" w:eastAsia="宋体" w:hint="default"/>
                <w:sz w:val="21"/>
                <w:szCs w:val="21"/>
              </w:rPr>
              <w:t>建造合同形成的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已完工未结算资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w:t>
            </w:r>
          </w:p>
        </w:tc>
        <w:tc>
          <w:tcPr>
            <w:tcW w:w="110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1,095,15</w:t>
            </w:r>
          </w:p>
          <w:p>
            <w:pPr>
              <w:pStyle w:val="TableParagraph"/>
              <w:spacing w:line="240" w:lineRule="auto" w:before="37"/>
              <w:ind w:left="569" w:right="0"/>
              <w:jc w:val="left"/>
              <w:rPr>
                <w:rFonts w:ascii="宋体" w:hAnsi="宋体" w:cs="宋体" w:eastAsia="宋体" w:hint="default"/>
                <w:sz w:val="21"/>
                <w:szCs w:val="21"/>
              </w:rPr>
            </w:pPr>
            <w:r>
              <w:rPr>
                <w:rFonts w:ascii="宋体"/>
                <w:sz w:val="21"/>
              </w:rPr>
              <w:t>0.24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45,550.8</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3</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5" w:right="0"/>
              <w:jc w:val="left"/>
              <w:rPr>
                <w:rFonts w:ascii="宋体" w:hAnsi="宋体" w:cs="宋体" w:eastAsia="宋体" w:hint="default"/>
                <w:sz w:val="21"/>
                <w:szCs w:val="21"/>
              </w:rPr>
            </w:pPr>
            <w:r>
              <w:rPr>
                <w:rFonts w:ascii="宋体"/>
                <w:sz w:val="21"/>
              </w:rPr>
              <w:t>1,140,70</w:t>
            </w:r>
          </w:p>
          <w:p>
            <w:pPr>
              <w:pStyle w:val="TableParagraph"/>
              <w:spacing w:line="240" w:lineRule="auto" w:before="37"/>
              <w:ind w:left="575" w:right="0"/>
              <w:jc w:val="left"/>
              <w:rPr>
                <w:rFonts w:ascii="宋体" w:hAnsi="宋体" w:cs="宋体" w:eastAsia="宋体" w:hint="default"/>
                <w:sz w:val="21"/>
                <w:szCs w:val="21"/>
              </w:rPr>
            </w:pPr>
            <w:r>
              <w:rPr>
                <w:rFonts w:ascii="宋体"/>
                <w:sz w:val="21"/>
              </w:rPr>
              <w:t>1.07</w:t>
            </w:r>
          </w:p>
        </w:tc>
      </w:tr>
    </w:tbl>
    <w:p>
      <w:pPr>
        <w:spacing w:line="240" w:lineRule="auto" w:before="10"/>
        <w:rPr>
          <w:rFonts w:ascii="宋体" w:hAnsi="宋体" w:cs="宋体" w:eastAsia="宋体" w:hint="default"/>
          <w:sz w:val="24"/>
          <w:szCs w:val="24"/>
        </w:rPr>
      </w:pPr>
    </w:p>
    <w:p>
      <w:pPr>
        <w:pStyle w:val="Heading3"/>
        <w:spacing w:line="240" w:lineRule="auto"/>
        <w:ind w:left="220" w:right="1923"/>
        <w:jc w:val="left"/>
        <w:rPr>
          <w:b w:val="0"/>
          <w:bCs w:val="0"/>
        </w:rPr>
      </w:pPr>
      <w:r>
        <w:rPr>
          <w:rFonts w:ascii="宋体" w:hAnsi="宋体" w:cs="宋体" w:eastAsia="宋体" w:hint="default"/>
        </w:rPr>
        <w:t>(3).</w:t>
      </w:r>
      <w:r>
        <w:rPr/>
        <w:t>存货期末余额含有借款费用资本化金额的说明</w:t>
      </w:r>
      <w:r>
        <w:rPr>
          <w:b w:val="0"/>
          <w:bCs w:val="0"/>
        </w:rPr>
      </w:r>
    </w:p>
    <w:p>
      <w:pPr>
        <w:pStyle w:val="BodyText"/>
        <w:tabs>
          <w:tab w:pos="978" w:val="left" w:leader="none"/>
        </w:tabs>
        <w:spacing w:line="240" w:lineRule="auto" w:before="97"/>
        <w:ind w:right="1923"/>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
        <w:rPr>
          <w:rFonts w:ascii="宋体" w:hAnsi="宋体" w:cs="宋体" w:eastAsia="宋体" w:hint="default"/>
          <w:sz w:val="30"/>
          <w:szCs w:val="30"/>
        </w:rPr>
      </w:pPr>
    </w:p>
    <w:p>
      <w:pPr>
        <w:pStyle w:val="Heading3"/>
        <w:spacing w:line="240" w:lineRule="auto" w:before="0"/>
        <w:ind w:left="220" w:right="1923"/>
        <w:jc w:val="left"/>
        <w:rPr>
          <w:b w:val="0"/>
          <w:bCs w:val="0"/>
        </w:rPr>
      </w:pPr>
      <w:r>
        <w:rPr>
          <w:rFonts w:ascii="宋体" w:hAnsi="宋体" w:cs="宋体" w:eastAsia="宋体" w:hint="default"/>
        </w:rPr>
        <w:t>(4).</w:t>
      </w:r>
      <w:r>
        <w:rPr/>
        <w:t>期末建造合同形成的已完工未结算资产情况</w:t>
      </w:r>
      <w:r>
        <w:rPr>
          <w:b w:val="0"/>
          <w:bCs w:val="0"/>
        </w:rPr>
      </w:r>
    </w:p>
    <w:p>
      <w:pPr>
        <w:pStyle w:val="BodyText"/>
        <w:spacing w:line="256" w:lineRule="auto" w:before="97"/>
        <w:ind w:right="711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tabs>
          <w:tab w:pos="978" w:val="left" w:leader="none"/>
        </w:tabs>
        <w:spacing w:line="240" w:lineRule="auto" w:before="22"/>
        <w:ind w:right="1923"/>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
        <w:rPr>
          <w:rFonts w:ascii="宋体" w:hAnsi="宋体" w:cs="宋体" w:eastAsia="宋体" w:hint="default"/>
          <w:sz w:val="30"/>
          <w:szCs w:val="30"/>
        </w:rPr>
      </w:pPr>
    </w:p>
    <w:p>
      <w:pPr>
        <w:pStyle w:val="Heading3"/>
        <w:spacing w:line="240" w:lineRule="auto" w:before="0"/>
        <w:ind w:left="220" w:right="1923"/>
        <w:jc w:val="left"/>
        <w:rPr>
          <w:b w:val="0"/>
          <w:bCs w:val="0"/>
        </w:rPr>
      </w:pPr>
      <w:r>
        <w:rPr>
          <w:rFonts w:ascii="宋体" w:hAnsi="宋体" w:cs="宋体" w:eastAsia="宋体" w:hint="default"/>
        </w:rPr>
        <w:t>8</w:t>
      </w:r>
      <w:r>
        <w:rPr/>
        <w:t>、</w:t>
      </w:r>
      <w:r>
        <w:rPr>
          <w:spacing w:val="-1"/>
        </w:rPr>
        <w:t> </w:t>
      </w:r>
      <w:r>
        <w:rPr/>
        <w:t>持有待售资产</w:t>
      </w:r>
      <w:r>
        <w:rPr>
          <w:b w:val="0"/>
          <w:bCs w:val="0"/>
        </w:rPr>
      </w:r>
    </w:p>
    <w:p>
      <w:pPr>
        <w:pStyle w:val="BodyText"/>
        <w:spacing w:line="240" w:lineRule="auto" w:before="97"/>
        <w:ind w:right="192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060" w:bottom="1380" w:left="1580" w:right="15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3"/>
        <w:spacing w:line="240" w:lineRule="auto"/>
        <w:ind w:left="220" w:right="5678"/>
        <w:jc w:val="left"/>
        <w:rPr>
          <w:b w:val="0"/>
          <w:bCs w:val="0"/>
        </w:rPr>
      </w:pPr>
      <w:r>
        <w:rPr>
          <w:rFonts w:ascii="宋体" w:hAnsi="宋体" w:cs="宋体" w:eastAsia="宋体" w:hint="default"/>
        </w:rPr>
        <w:t>9</w:t>
      </w:r>
      <w:r>
        <w:rPr/>
        <w:t>、</w:t>
      </w:r>
      <w:r>
        <w:rPr>
          <w:spacing w:val="-2"/>
        </w:rPr>
        <w:t> </w:t>
      </w:r>
      <w:r>
        <w:rPr/>
        <w:t>一年内到期的非流动资产</w:t>
      </w:r>
      <w:r>
        <w:rPr>
          <w:b w:val="0"/>
          <w:bCs w:val="0"/>
        </w:rPr>
      </w:r>
    </w:p>
    <w:p>
      <w:pPr>
        <w:pStyle w:val="BodyText"/>
        <w:spacing w:line="240" w:lineRule="auto" w:before="97"/>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6"/>
        <w:rPr>
          <w:rFonts w:ascii="宋体" w:hAnsi="宋体" w:cs="宋体" w:eastAsia="宋体" w:hint="default"/>
          <w:sz w:val="25"/>
          <w:szCs w:val="25"/>
        </w:rPr>
      </w:pPr>
    </w:p>
    <w:p>
      <w:pPr>
        <w:pStyle w:val="BodyText"/>
        <w:spacing w:line="273" w:lineRule="auto"/>
        <w:ind w:right="7686"/>
        <w:jc w:val="left"/>
      </w:pPr>
      <w:r>
        <w:rPr/>
        <w:t>其他说明</w:t>
      </w:r>
      <w:r>
        <w:rPr>
          <w:w w:val="100"/>
        </w:rPr>
        <w:t> </w:t>
      </w:r>
      <w:r>
        <w:rPr/>
        <w:t>无</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73"/>
          <w:pgSz w:w="11910" w:h="16840"/>
          <w:pgMar w:footer="1195" w:header="877" w:top="1100" w:bottom="1380" w:left="1580" w:right="1560"/>
          <w:pgNumType w:start="161"/>
        </w:sectPr>
      </w:pPr>
    </w:p>
    <w:p>
      <w:pPr>
        <w:pStyle w:val="Heading3"/>
        <w:spacing w:line="240" w:lineRule="auto"/>
        <w:ind w:left="220" w:right="-18"/>
        <w:jc w:val="left"/>
        <w:rPr>
          <w:b w:val="0"/>
          <w:bCs w:val="0"/>
        </w:rPr>
      </w:pPr>
      <w:r>
        <w:rPr>
          <w:rFonts w:ascii="宋体" w:hAnsi="宋体" w:cs="宋体" w:eastAsia="宋体" w:hint="default"/>
        </w:rPr>
        <w:t>10</w:t>
      </w:r>
      <w:r>
        <w:rPr/>
        <w:t>、</w:t>
      </w:r>
      <w:r>
        <w:rPr>
          <w:spacing w:val="-24"/>
        </w:rPr>
        <w:t> </w:t>
      </w:r>
      <w:r>
        <w:rPr/>
        <w:t>其他流动资产</w:t>
      </w:r>
      <w:r>
        <w:rPr>
          <w:b w:val="0"/>
          <w:bCs w:val="0"/>
        </w:rPr>
      </w:r>
    </w:p>
    <w:p>
      <w:pPr>
        <w:pStyle w:val="BodyText"/>
        <w:spacing w:line="240" w:lineRule="auto" w:before="97"/>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60"/>
          <w:cols w:num="2" w:equalWidth="0">
            <w:col w:w="1992" w:space="4004"/>
            <w:col w:w="2774"/>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097"/>
        <w:gridCol w:w="2748"/>
        <w:gridCol w:w="2679"/>
      </w:tblGrid>
      <w:tr>
        <w:trPr>
          <w:trHeight w:val="32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待抵扣增值税</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24,710,837.37</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21,585,715.28</w:t>
            </w:r>
          </w:p>
        </w:tc>
      </w:tr>
      <w:tr>
        <w:trPr>
          <w:trHeight w:val="281"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短期金融理财产品</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102,600,000.00</w:t>
            </w:r>
          </w:p>
        </w:tc>
        <w:tc>
          <w:tcPr>
            <w:tcW w:w="26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待摊费用</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2,890,836.72</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313,603.92</w:t>
            </w:r>
          </w:p>
        </w:tc>
      </w:tr>
      <w:tr>
        <w:trPr>
          <w:trHeight w:val="283"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预缴企业所得税</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239,169.70</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451,330.90</w:t>
            </w:r>
          </w:p>
        </w:tc>
      </w:tr>
      <w:tr>
        <w:trPr>
          <w:trHeight w:val="283"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130,440,843.79</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22,350,650.10</w:t>
            </w:r>
          </w:p>
        </w:tc>
      </w:tr>
    </w:tbl>
    <w:p>
      <w:pPr>
        <w:spacing w:line="240" w:lineRule="auto" w:before="2"/>
        <w:rPr>
          <w:rFonts w:ascii="宋体" w:hAnsi="宋体" w:cs="宋体" w:eastAsia="宋体" w:hint="default"/>
          <w:sz w:val="20"/>
          <w:szCs w:val="20"/>
        </w:rPr>
      </w:pPr>
    </w:p>
    <w:p>
      <w:pPr>
        <w:pStyle w:val="BodyText"/>
        <w:spacing w:line="240" w:lineRule="auto" w:before="36"/>
        <w:ind w:right="6000"/>
        <w:jc w:val="left"/>
      </w:pPr>
      <w:r>
        <w:rPr/>
        <w:t>其他说明</w:t>
      </w:r>
    </w:p>
    <w:p>
      <w:pPr>
        <w:pStyle w:val="BodyText"/>
        <w:spacing w:line="240" w:lineRule="auto" w:before="171"/>
        <w:ind w:left="642" w:right="395"/>
        <w:jc w:val="left"/>
      </w:pPr>
      <w:r>
        <w:rPr/>
        <w:t>短期金融理财产品为公司购买的结构性存款。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580" w:right="1560"/>
        </w:sectPr>
      </w:pPr>
    </w:p>
    <w:p>
      <w:pPr>
        <w:pStyle w:val="Heading3"/>
        <w:spacing w:line="324" w:lineRule="auto"/>
        <w:ind w:left="220" w:right="-15"/>
        <w:jc w:val="left"/>
        <w:rPr>
          <w:b w:val="0"/>
          <w:bCs w:val="0"/>
        </w:rPr>
      </w:pPr>
      <w:r>
        <w:rPr>
          <w:rFonts w:ascii="宋体" w:hAnsi="宋体" w:cs="宋体" w:eastAsia="宋体" w:hint="default"/>
        </w:rPr>
        <w:t>11</w:t>
      </w:r>
      <w:r>
        <w:rPr/>
        <w:t>、</w:t>
      </w:r>
      <w:r>
        <w:rPr>
          <w:spacing w:val="-25"/>
        </w:rPr>
        <w:t> </w:t>
      </w:r>
      <w:r>
        <w:rPr/>
        <w:t>可供出售金融资产</w:t>
      </w:r>
      <w:r>
        <w:rPr>
          <w:w w:val="100"/>
        </w:rPr>
        <w:t> </w:t>
      </w:r>
      <w:r>
        <w:rPr>
          <w:rFonts w:ascii="宋体" w:hAnsi="宋体" w:cs="宋体" w:eastAsia="宋体" w:hint="default"/>
        </w:rPr>
        <w:t>(1).</w:t>
      </w:r>
      <w:r>
        <w:rPr/>
        <w:t>可供出售金融资产情况</w:t>
      </w:r>
      <w:r>
        <w:rPr>
          <w:b w:val="0"/>
          <w:bCs w:val="0"/>
        </w:rPr>
      </w:r>
    </w:p>
    <w:p>
      <w:pPr>
        <w:pStyle w:val="BodyText"/>
        <w:spacing w:line="240" w:lineRule="auto" w:before="23"/>
        <w:ind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60"/>
          <w:cols w:num="2" w:equalWidth="0">
            <w:col w:w="2758" w:space="3238"/>
            <w:col w:w="2774"/>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229"/>
        <w:gridCol w:w="1097"/>
        <w:gridCol w:w="1097"/>
        <w:gridCol w:w="1097"/>
        <w:gridCol w:w="1150"/>
        <w:gridCol w:w="1339"/>
        <w:gridCol w:w="1525"/>
      </w:tblGrid>
      <w:tr>
        <w:trPr>
          <w:trHeight w:val="322" w:hRule="exact"/>
        </w:trPr>
        <w:tc>
          <w:tcPr>
            <w:tcW w:w="1229" w:type="dxa"/>
            <w:vMerge w:val="restart"/>
            <w:tcBorders>
              <w:top w:val="single" w:sz="4" w:space="0" w:color="000000"/>
              <w:left w:val="single" w:sz="4" w:space="0" w:color="000000"/>
              <w:right w:val="single" w:sz="4" w:space="0" w:color="000000"/>
            </w:tcBorders>
          </w:tcPr>
          <w:p>
            <w:pPr>
              <w:pStyle w:val="TableParagraph"/>
              <w:spacing w:line="240" w:lineRule="auto" w:before="148"/>
              <w:ind w:left="39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2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1229" w:type="dxa"/>
            <w:vMerge/>
            <w:tcBorders>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3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634"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55"/>
              <w:jc w:val="left"/>
              <w:rPr>
                <w:rFonts w:ascii="宋体" w:hAnsi="宋体" w:cs="宋体" w:eastAsia="宋体" w:hint="default"/>
                <w:sz w:val="21"/>
                <w:szCs w:val="21"/>
              </w:rPr>
            </w:pPr>
            <w:r>
              <w:rPr>
                <w:rFonts w:ascii="宋体" w:hAnsi="宋体" w:cs="宋体" w:eastAsia="宋体" w:hint="default"/>
                <w:sz w:val="21"/>
                <w:szCs w:val="21"/>
              </w:rPr>
              <w:t>可供出售</w:t>
            </w:r>
            <w:r>
              <w:rPr>
                <w:rFonts w:ascii="宋体" w:hAnsi="宋体" w:cs="宋体" w:eastAsia="宋体" w:hint="default"/>
                <w:w w:val="100"/>
                <w:sz w:val="21"/>
                <w:szCs w:val="21"/>
              </w:rPr>
              <w:t> </w:t>
            </w:r>
            <w:r>
              <w:rPr>
                <w:rFonts w:ascii="宋体" w:hAnsi="宋体" w:cs="宋体" w:eastAsia="宋体" w:hint="default"/>
                <w:sz w:val="21"/>
                <w:szCs w:val="21"/>
              </w:rPr>
              <w:t>权益工具：</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247,633,</w:t>
            </w:r>
          </w:p>
          <w:p>
            <w:pPr>
              <w:pStyle w:val="TableParagraph"/>
              <w:spacing w:line="240" w:lineRule="auto" w:before="37"/>
              <w:ind w:left="348" w:right="0"/>
              <w:jc w:val="left"/>
              <w:rPr>
                <w:rFonts w:ascii="宋体" w:hAnsi="宋体" w:cs="宋体" w:eastAsia="宋体" w:hint="default"/>
                <w:sz w:val="21"/>
                <w:szCs w:val="21"/>
              </w:rPr>
            </w:pPr>
            <w:r>
              <w:rPr>
                <w:rFonts w:ascii="宋体"/>
                <w:sz w:val="21"/>
              </w:rPr>
              <w:t>759.02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4,800,00</w:t>
            </w:r>
          </w:p>
          <w:p>
            <w:pPr>
              <w:pStyle w:val="TableParagraph"/>
              <w:spacing w:line="240" w:lineRule="auto" w:before="37"/>
              <w:ind w:left="559" w:right="0"/>
              <w:jc w:val="left"/>
              <w:rPr>
                <w:rFonts w:ascii="宋体" w:hAnsi="宋体" w:cs="宋体" w:eastAsia="宋体" w:hint="default"/>
                <w:sz w:val="21"/>
                <w:szCs w:val="21"/>
              </w:rPr>
            </w:pPr>
            <w:r>
              <w:rPr>
                <w:rFonts w:ascii="宋体"/>
                <w:sz w:val="21"/>
              </w:rPr>
              <w:t>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242,833,</w:t>
            </w:r>
          </w:p>
          <w:p>
            <w:pPr>
              <w:pStyle w:val="TableParagraph"/>
              <w:spacing w:line="240" w:lineRule="auto" w:before="37"/>
              <w:ind w:left="348" w:right="0"/>
              <w:jc w:val="left"/>
              <w:rPr>
                <w:rFonts w:ascii="宋体" w:hAnsi="宋体" w:cs="宋体" w:eastAsia="宋体" w:hint="default"/>
                <w:sz w:val="21"/>
                <w:szCs w:val="21"/>
              </w:rPr>
            </w:pPr>
            <w:r>
              <w:rPr>
                <w:rFonts w:ascii="宋体"/>
                <w:sz w:val="21"/>
              </w:rPr>
              <w:t>759.02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9" w:right="0"/>
              <w:jc w:val="left"/>
              <w:rPr>
                <w:rFonts w:ascii="宋体" w:hAnsi="宋体" w:cs="宋体" w:eastAsia="宋体" w:hint="default"/>
                <w:sz w:val="21"/>
                <w:szCs w:val="21"/>
              </w:rPr>
            </w:pPr>
            <w:r>
              <w:rPr>
                <w:rFonts w:ascii="宋体"/>
                <w:sz w:val="21"/>
              </w:rPr>
              <w:t>129,995,</w:t>
            </w:r>
          </w:p>
          <w:p>
            <w:pPr>
              <w:pStyle w:val="TableParagraph"/>
              <w:spacing w:line="240" w:lineRule="auto" w:before="37"/>
              <w:ind w:left="398" w:right="0"/>
              <w:jc w:val="left"/>
              <w:rPr>
                <w:rFonts w:ascii="宋体" w:hAnsi="宋体" w:cs="宋体" w:eastAsia="宋体" w:hint="default"/>
                <w:sz w:val="21"/>
                <w:szCs w:val="21"/>
              </w:rPr>
            </w:pPr>
            <w:r>
              <w:rPr>
                <w:rFonts w:ascii="宋体"/>
                <w:sz w:val="21"/>
              </w:rPr>
              <w:t>642.84</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4,800,000.</w:t>
            </w:r>
          </w:p>
          <w:p>
            <w:pPr>
              <w:pStyle w:val="TableParagraph"/>
              <w:spacing w:line="240" w:lineRule="auto" w:before="37"/>
              <w:ind w:right="107"/>
              <w:jc w:val="right"/>
              <w:rPr>
                <w:rFonts w:ascii="宋体" w:hAnsi="宋体" w:cs="宋体" w:eastAsia="宋体" w:hint="default"/>
                <w:sz w:val="21"/>
                <w:szCs w:val="21"/>
              </w:rPr>
            </w:pPr>
            <w:r>
              <w:rPr>
                <w:rFonts w:ascii="宋体"/>
                <w:sz w:val="21"/>
              </w:rPr>
              <w:t>00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125,195,642.</w:t>
            </w:r>
          </w:p>
          <w:p>
            <w:pPr>
              <w:pStyle w:val="TableParagraph"/>
              <w:spacing w:line="240" w:lineRule="auto" w:before="37"/>
              <w:ind w:right="107"/>
              <w:jc w:val="right"/>
              <w:rPr>
                <w:rFonts w:ascii="宋体" w:hAnsi="宋体" w:cs="宋体" w:eastAsia="宋体" w:hint="default"/>
                <w:sz w:val="21"/>
                <w:szCs w:val="21"/>
              </w:rPr>
            </w:pPr>
            <w:r>
              <w:rPr>
                <w:rFonts w:ascii="宋体"/>
                <w:sz w:val="21"/>
              </w:rPr>
              <w:t>84</w:t>
            </w:r>
          </w:p>
        </w:tc>
      </w:tr>
      <w:tr>
        <w:trPr>
          <w:trHeight w:val="634"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66"/>
              <w:jc w:val="left"/>
              <w:rPr>
                <w:rFonts w:ascii="宋体" w:hAnsi="宋体" w:cs="宋体" w:eastAsia="宋体" w:hint="default"/>
                <w:sz w:val="21"/>
                <w:szCs w:val="21"/>
              </w:rPr>
            </w:pPr>
            <w:r>
              <w:rPr>
                <w:rFonts w:ascii="宋体" w:hAnsi="宋体" w:cs="宋体" w:eastAsia="宋体" w:hint="default"/>
                <w:sz w:val="21"/>
                <w:szCs w:val="21"/>
              </w:rPr>
              <w:t>按公允价</w:t>
            </w:r>
            <w:r>
              <w:rPr>
                <w:rFonts w:ascii="宋体" w:hAnsi="宋体" w:cs="宋体" w:eastAsia="宋体" w:hint="default"/>
                <w:w w:val="100"/>
                <w:sz w:val="21"/>
                <w:szCs w:val="21"/>
              </w:rPr>
              <w:t> </w:t>
            </w:r>
            <w:r>
              <w:rPr>
                <w:rFonts w:ascii="宋体" w:hAnsi="宋体" w:cs="宋体" w:eastAsia="宋体" w:hint="default"/>
                <w:sz w:val="21"/>
                <w:szCs w:val="21"/>
              </w:rPr>
              <w:t>值计量的</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109,502,</w:t>
            </w:r>
          </w:p>
          <w:p>
            <w:pPr>
              <w:pStyle w:val="TableParagraph"/>
              <w:spacing w:line="240" w:lineRule="auto" w:before="37"/>
              <w:ind w:left="348" w:right="0"/>
              <w:jc w:val="left"/>
              <w:rPr>
                <w:rFonts w:ascii="宋体" w:hAnsi="宋体" w:cs="宋体" w:eastAsia="宋体" w:hint="default"/>
                <w:sz w:val="21"/>
                <w:szCs w:val="21"/>
              </w:rPr>
            </w:pPr>
            <w:r>
              <w:rPr>
                <w:rFonts w:ascii="宋体"/>
                <w:sz w:val="21"/>
              </w:rPr>
              <w:t>105.03</w:t>
            </w:r>
          </w:p>
        </w:tc>
        <w:tc>
          <w:tcPr>
            <w:tcW w:w="109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109,502,</w:t>
            </w:r>
          </w:p>
          <w:p>
            <w:pPr>
              <w:pStyle w:val="TableParagraph"/>
              <w:spacing w:line="240" w:lineRule="auto" w:before="37"/>
              <w:ind w:left="348" w:right="0"/>
              <w:jc w:val="left"/>
              <w:rPr>
                <w:rFonts w:ascii="宋体" w:hAnsi="宋体" w:cs="宋体" w:eastAsia="宋体" w:hint="default"/>
                <w:sz w:val="21"/>
                <w:szCs w:val="21"/>
              </w:rPr>
            </w:pPr>
            <w:r>
              <w:rPr>
                <w:rFonts w:ascii="宋体"/>
                <w:sz w:val="21"/>
              </w:rPr>
              <w:t>105.03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9" w:right="0"/>
              <w:jc w:val="left"/>
              <w:rPr>
                <w:rFonts w:ascii="宋体" w:hAnsi="宋体" w:cs="宋体" w:eastAsia="宋体" w:hint="default"/>
                <w:sz w:val="21"/>
                <w:szCs w:val="21"/>
              </w:rPr>
            </w:pPr>
            <w:r>
              <w:rPr>
                <w:rFonts w:ascii="宋体"/>
                <w:sz w:val="21"/>
              </w:rPr>
              <w:t>40,491,9</w:t>
            </w:r>
          </w:p>
          <w:p>
            <w:pPr>
              <w:pStyle w:val="TableParagraph"/>
              <w:spacing w:line="240" w:lineRule="auto" w:before="37"/>
              <w:ind w:left="504" w:right="0"/>
              <w:jc w:val="left"/>
              <w:rPr>
                <w:rFonts w:ascii="宋体" w:hAnsi="宋体" w:cs="宋体" w:eastAsia="宋体" w:hint="default"/>
                <w:sz w:val="21"/>
                <w:szCs w:val="21"/>
              </w:rPr>
            </w:pPr>
            <w:r>
              <w:rPr>
                <w:rFonts w:ascii="宋体"/>
                <w:sz w:val="21"/>
              </w:rPr>
              <w:t>27.29</w:t>
            </w:r>
          </w:p>
        </w:tc>
        <w:tc>
          <w:tcPr>
            <w:tcW w:w="1339"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40,491,927.2</w:t>
            </w:r>
          </w:p>
          <w:p>
            <w:pPr>
              <w:pStyle w:val="TableParagraph"/>
              <w:spacing w:line="240" w:lineRule="auto" w:before="37"/>
              <w:ind w:right="107"/>
              <w:jc w:val="right"/>
              <w:rPr>
                <w:rFonts w:ascii="宋体" w:hAnsi="宋体" w:cs="宋体" w:eastAsia="宋体" w:hint="default"/>
                <w:sz w:val="21"/>
                <w:szCs w:val="21"/>
              </w:rPr>
            </w:pPr>
            <w:r>
              <w:rPr>
                <w:rFonts w:ascii="宋体"/>
                <w:w w:val="100"/>
                <w:sz w:val="21"/>
              </w:rPr>
              <w:t>9</w:t>
            </w:r>
          </w:p>
        </w:tc>
      </w:tr>
      <w:tr>
        <w:trPr>
          <w:trHeight w:val="634"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66"/>
              <w:jc w:val="left"/>
              <w:rPr>
                <w:rFonts w:ascii="宋体" w:hAnsi="宋体" w:cs="宋体" w:eastAsia="宋体" w:hint="default"/>
                <w:sz w:val="21"/>
                <w:szCs w:val="21"/>
              </w:rPr>
            </w:pPr>
            <w:r>
              <w:rPr>
                <w:rFonts w:ascii="宋体" w:hAnsi="宋体" w:cs="宋体" w:eastAsia="宋体" w:hint="default"/>
                <w:sz w:val="21"/>
                <w:szCs w:val="21"/>
              </w:rPr>
              <w:t>按成本计</w:t>
            </w:r>
            <w:r>
              <w:rPr>
                <w:rFonts w:ascii="宋体" w:hAnsi="宋体" w:cs="宋体" w:eastAsia="宋体" w:hint="default"/>
                <w:w w:val="100"/>
                <w:sz w:val="21"/>
                <w:szCs w:val="21"/>
              </w:rPr>
              <w:t> </w:t>
            </w:r>
            <w:r>
              <w:rPr>
                <w:rFonts w:ascii="宋体" w:hAnsi="宋体" w:cs="宋体" w:eastAsia="宋体" w:hint="default"/>
                <w:sz w:val="21"/>
                <w:szCs w:val="21"/>
              </w:rPr>
              <w:t>量的</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138,131,</w:t>
            </w:r>
          </w:p>
          <w:p>
            <w:pPr>
              <w:pStyle w:val="TableParagraph"/>
              <w:spacing w:line="240" w:lineRule="auto" w:before="37"/>
              <w:ind w:left="348" w:right="0"/>
              <w:jc w:val="left"/>
              <w:rPr>
                <w:rFonts w:ascii="宋体" w:hAnsi="宋体" w:cs="宋体" w:eastAsia="宋体" w:hint="default"/>
                <w:sz w:val="21"/>
                <w:szCs w:val="21"/>
              </w:rPr>
            </w:pPr>
            <w:r>
              <w:rPr>
                <w:rFonts w:ascii="宋体"/>
                <w:sz w:val="21"/>
              </w:rPr>
              <w:t>653.99</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4,800,00</w:t>
            </w:r>
          </w:p>
          <w:p>
            <w:pPr>
              <w:pStyle w:val="TableParagraph"/>
              <w:spacing w:line="240" w:lineRule="auto" w:before="37"/>
              <w:ind w:left="559" w:right="0"/>
              <w:jc w:val="left"/>
              <w:rPr>
                <w:rFonts w:ascii="宋体" w:hAnsi="宋体" w:cs="宋体" w:eastAsia="宋体" w:hint="default"/>
                <w:sz w:val="21"/>
                <w:szCs w:val="21"/>
              </w:rPr>
            </w:pPr>
            <w:r>
              <w:rPr>
                <w:rFonts w:ascii="宋体"/>
                <w:sz w:val="21"/>
              </w:rPr>
              <w:t>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133,331,</w:t>
            </w:r>
          </w:p>
          <w:p>
            <w:pPr>
              <w:pStyle w:val="TableParagraph"/>
              <w:spacing w:line="240" w:lineRule="auto" w:before="37"/>
              <w:ind w:left="348" w:right="0"/>
              <w:jc w:val="left"/>
              <w:rPr>
                <w:rFonts w:ascii="宋体" w:hAnsi="宋体" w:cs="宋体" w:eastAsia="宋体" w:hint="default"/>
                <w:sz w:val="21"/>
                <w:szCs w:val="21"/>
              </w:rPr>
            </w:pPr>
            <w:r>
              <w:rPr>
                <w:rFonts w:ascii="宋体"/>
                <w:sz w:val="21"/>
              </w:rPr>
              <w:t>653.99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9" w:right="0"/>
              <w:jc w:val="left"/>
              <w:rPr>
                <w:rFonts w:ascii="宋体" w:hAnsi="宋体" w:cs="宋体" w:eastAsia="宋体" w:hint="default"/>
                <w:sz w:val="21"/>
                <w:szCs w:val="21"/>
              </w:rPr>
            </w:pPr>
            <w:r>
              <w:rPr>
                <w:rFonts w:ascii="宋体"/>
                <w:sz w:val="21"/>
              </w:rPr>
              <w:t>89,503,7</w:t>
            </w:r>
          </w:p>
          <w:p>
            <w:pPr>
              <w:pStyle w:val="TableParagraph"/>
              <w:spacing w:line="240" w:lineRule="auto" w:before="37"/>
              <w:ind w:left="504" w:right="0"/>
              <w:jc w:val="left"/>
              <w:rPr>
                <w:rFonts w:ascii="宋体" w:hAnsi="宋体" w:cs="宋体" w:eastAsia="宋体" w:hint="default"/>
                <w:sz w:val="21"/>
                <w:szCs w:val="21"/>
              </w:rPr>
            </w:pPr>
            <w:r>
              <w:rPr>
                <w:rFonts w:ascii="宋体"/>
                <w:sz w:val="21"/>
              </w:rPr>
              <w:t>15.55</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4,800,000.</w:t>
            </w:r>
          </w:p>
          <w:p>
            <w:pPr>
              <w:pStyle w:val="TableParagraph"/>
              <w:spacing w:line="240" w:lineRule="auto" w:before="37"/>
              <w:ind w:right="107"/>
              <w:jc w:val="right"/>
              <w:rPr>
                <w:rFonts w:ascii="宋体" w:hAnsi="宋体" w:cs="宋体" w:eastAsia="宋体" w:hint="default"/>
                <w:sz w:val="21"/>
                <w:szCs w:val="21"/>
              </w:rPr>
            </w:pPr>
            <w:r>
              <w:rPr>
                <w:rFonts w:ascii="宋体"/>
                <w:sz w:val="21"/>
              </w:rPr>
              <w:t>00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84,703,715.5</w:t>
            </w:r>
          </w:p>
          <w:p>
            <w:pPr>
              <w:pStyle w:val="TableParagraph"/>
              <w:spacing w:line="240" w:lineRule="auto" w:before="37"/>
              <w:ind w:right="107"/>
              <w:jc w:val="right"/>
              <w:rPr>
                <w:rFonts w:ascii="宋体" w:hAnsi="宋体" w:cs="宋体" w:eastAsia="宋体" w:hint="default"/>
                <w:sz w:val="21"/>
                <w:szCs w:val="21"/>
              </w:rPr>
            </w:pPr>
            <w:r>
              <w:rPr>
                <w:rFonts w:ascii="宋体"/>
                <w:w w:val="100"/>
                <w:sz w:val="21"/>
              </w:rPr>
              <w:t>5</w:t>
            </w:r>
          </w:p>
        </w:tc>
      </w:tr>
      <w:tr>
        <w:trPr>
          <w:trHeight w:val="636"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9" w:right="0"/>
              <w:jc w:val="left"/>
              <w:rPr>
                <w:rFonts w:ascii="宋体" w:hAnsi="宋体" w:cs="宋体" w:eastAsia="宋体" w:hint="default"/>
                <w:sz w:val="21"/>
                <w:szCs w:val="21"/>
              </w:rPr>
            </w:pPr>
            <w:r>
              <w:rPr>
                <w:rFonts w:ascii="宋体"/>
                <w:sz w:val="21"/>
              </w:rPr>
              <w:t>247,633,</w:t>
            </w:r>
          </w:p>
          <w:p>
            <w:pPr>
              <w:pStyle w:val="TableParagraph"/>
              <w:spacing w:line="240" w:lineRule="auto" w:before="37"/>
              <w:ind w:left="348" w:right="0"/>
              <w:jc w:val="left"/>
              <w:rPr>
                <w:rFonts w:ascii="宋体" w:hAnsi="宋体" w:cs="宋体" w:eastAsia="宋体" w:hint="default"/>
                <w:sz w:val="21"/>
                <w:szCs w:val="21"/>
              </w:rPr>
            </w:pPr>
            <w:r>
              <w:rPr>
                <w:rFonts w:ascii="宋体"/>
                <w:sz w:val="21"/>
              </w:rPr>
              <w:t>759.02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9" w:right="0"/>
              <w:jc w:val="left"/>
              <w:rPr>
                <w:rFonts w:ascii="宋体" w:hAnsi="宋体" w:cs="宋体" w:eastAsia="宋体" w:hint="default"/>
                <w:sz w:val="21"/>
                <w:szCs w:val="21"/>
              </w:rPr>
            </w:pPr>
            <w:r>
              <w:rPr>
                <w:rFonts w:ascii="宋体"/>
                <w:sz w:val="21"/>
              </w:rPr>
              <w:t>4,800,00</w:t>
            </w:r>
          </w:p>
          <w:p>
            <w:pPr>
              <w:pStyle w:val="TableParagraph"/>
              <w:spacing w:line="240" w:lineRule="auto" w:before="37"/>
              <w:ind w:left="559" w:right="0"/>
              <w:jc w:val="left"/>
              <w:rPr>
                <w:rFonts w:ascii="宋体" w:hAnsi="宋体" w:cs="宋体" w:eastAsia="宋体" w:hint="default"/>
                <w:sz w:val="21"/>
                <w:szCs w:val="21"/>
              </w:rPr>
            </w:pPr>
            <w:r>
              <w:rPr>
                <w:rFonts w:ascii="宋体"/>
                <w:sz w:val="21"/>
              </w:rPr>
              <w:t>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9" w:right="0"/>
              <w:jc w:val="left"/>
              <w:rPr>
                <w:rFonts w:ascii="宋体" w:hAnsi="宋体" w:cs="宋体" w:eastAsia="宋体" w:hint="default"/>
                <w:sz w:val="21"/>
                <w:szCs w:val="21"/>
              </w:rPr>
            </w:pPr>
            <w:r>
              <w:rPr>
                <w:rFonts w:ascii="宋体"/>
                <w:sz w:val="21"/>
              </w:rPr>
              <w:t>242,833,</w:t>
            </w:r>
          </w:p>
          <w:p>
            <w:pPr>
              <w:pStyle w:val="TableParagraph"/>
              <w:spacing w:line="240" w:lineRule="auto" w:before="37"/>
              <w:ind w:left="348" w:right="0"/>
              <w:jc w:val="left"/>
              <w:rPr>
                <w:rFonts w:ascii="宋体" w:hAnsi="宋体" w:cs="宋体" w:eastAsia="宋体" w:hint="default"/>
                <w:sz w:val="21"/>
                <w:szCs w:val="21"/>
              </w:rPr>
            </w:pPr>
            <w:r>
              <w:rPr>
                <w:rFonts w:ascii="宋体"/>
                <w:sz w:val="21"/>
              </w:rPr>
              <w:t>759.02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89" w:right="0"/>
              <w:jc w:val="left"/>
              <w:rPr>
                <w:rFonts w:ascii="宋体" w:hAnsi="宋体" w:cs="宋体" w:eastAsia="宋体" w:hint="default"/>
                <w:sz w:val="21"/>
                <w:szCs w:val="21"/>
              </w:rPr>
            </w:pPr>
            <w:r>
              <w:rPr>
                <w:rFonts w:ascii="宋体"/>
                <w:sz w:val="21"/>
              </w:rPr>
              <w:t>129,995,</w:t>
            </w:r>
          </w:p>
          <w:p>
            <w:pPr>
              <w:pStyle w:val="TableParagraph"/>
              <w:spacing w:line="240" w:lineRule="auto" w:before="37"/>
              <w:ind w:left="398" w:right="0"/>
              <w:jc w:val="left"/>
              <w:rPr>
                <w:rFonts w:ascii="宋体" w:hAnsi="宋体" w:cs="宋体" w:eastAsia="宋体" w:hint="default"/>
                <w:sz w:val="21"/>
                <w:szCs w:val="21"/>
              </w:rPr>
            </w:pPr>
            <w:r>
              <w:rPr>
                <w:rFonts w:ascii="宋体"/>
                <w:sz w:val="21"/>
              </w:rPr>
              <w:t>642.84</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4,800,000.</w:t>
            </w:r>
          </w:p>
          <w:p>
            <w:pPr>
              <w:pStyle w:val="TableParagraph"/>
              <w:spacing w:line="240" w:lineRule="auto" w:before="37"/>
              <w:ind w:right="107"/>
              <w:jc w:val="right"/>
              <w:rPr>
                <w:rFonts w:ascii="宋体" w:hAnsi="宋体" w:cs="宋体" w:eastAsia="宋体" w:hint="default"/>
                <w:sz w:val="21"/>
                <w:szCs w:val="21"/>
              </w:rPr>
            </w:pPr>
            <w:r>
              <w:rPr>
                <w:rFonts w:ascii="宋体"/>
                <w:sz w:val="21"/>
              </w:rPr>
              <w:t>00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right"/>
              <w:rPr>
                <w:rFonts w:ascii="宋体" w:hAnsi="宋体" w:cs="宋体" w:eastAsia="宋体" w:hint="default"/>
                <w:sz w:val="21"/>
                <w:szCs w:val="21"/>
              </w:rPr>
            </w:pPr>
            <w:r>
              <w:rPr>
                <w:rFonts w:ascii="宋体"/>
                <w:spacing w:val="-1"/>
                <w:sz w:val="21"/>
              </w:rPr>
              <w:t>125,195,642.</w:t>
            </w:r>
          </w:p>
          <w:p>
            <w:pPr>
              <w:pStyle w:val="TableParagraph"/>
              <w:spacing w:line="240" w:lineRule="auto" w:before="37"/>
              <w:ind w:right="107"/>
              <w:jc w:val="right"/>
              <w:rPr>
                <w:rFonts w:ascii="宋体" w:hAnsi="宋体" w:cs="宋体" w:eastAsia="宋体" w:hint="default"/>
                <w:sz w:val="21"/>
                <w:szCs w:val="21"/>
              </w:rPr>
            </w:pPr>
            <w:r>
              <w:rPr>
                <w:rFonts w:ascii="宋体"/>
                <w:sz w:val="21"/>
              </w:rPr>
              <w:t>84</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060" w:bottom="1380" w:left="1580" w:right="1560"/>
        </w:sectPr>
      </w:pPr>
    </w:p>
    <w:p>
      <w:pPr>
        <w:pStyle w:val="Heading3"/>
        <w:spacing w:line="240" w:lineRule="auto"/>
        <w:ind w:left="220" w:right="-14"/>
        <w:jc w:val="left"/>
        <w:rPr>
          <w:b w:val="0"/>
          <w:bCs w:val="0"/>
        </w:rPr>
      </w:pPr>
      <w:r>
        <w:rPr>
          <w:rFonts w:ascii="宋体" w:hAnsi="宋体" w:cs="宋体" w:eastAsia="宋体" w:hint="default"/>
        </w:rPr>
        <w:t>(2).</w:t>
      </w:r>
      <w:r>
        <w:rPr/>
        <w:t>期末按公允价值计量的可供出售金融资产</w:t>
      </w:r>
      <w:r>
        <w:rPr>
          <w:b w:val="0"/>
          <w:bCs w:val="0"/>
        </w:rPr>
      </w:r>
    </w:p>
    <w:p>
      <w:pPr>
        <w:pStyle w:val="BodyText"/>
        <w:tabs>
          <w:tab w:pos="1062" w:val="left" w:leader="none"/>
        </w:tabs>
        <w:spacing w:line="240" w:lineRule="auto" w:before="97"/>
        <w:ind w:right="-14"/>
        <w:jc w:val="left"/>
      </w:pPr>
      <w:r>
        <w:rPr/>
        <w:t>√适用</w:t>
        <w:tab/>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60"/>
          <w:cols w:num="2" w:equalWidth="0">
            <w:col w:w="4445" w:space="1551"/>
            <w:col w:w="2774"/>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437"/>
        <w:gridCol w:w="1687"/>
        <w:gridCol w:w="1366"/>
        <w:gridCol w:w="1346"/>
        <w:gridCol w:w="1688"/>
      </w:tblGrid>
      <w:tr>
        <w:trPr>
          <w:trHeight w:val="63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63"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31" w:right="98" w:hanging="629"/>
              <w:jc w:val="left"/>
              <w:rPr>
                <w:rFonts w:ascii="宋体" w:hAnsi="宋体" w:cs="宋体" w:eastAsia="宋体" w:hint="default"/>
                <w:sz w:val="21"/>
                <w:szCs w:val="21"/>
              </w:rPr>
            </w:pPr>
            <w:r>
              <w:rPr>
                <w:rFonts w:ascii="宋体" w:hAnsi="宋体" w:cs="宋体" w:eastAsia="宋体" w:hint="default"/>
                <w:sz w:val="21"/>
                <w:szCs w:val="21"/>
              </w:rPr>
              <w:t>可供出售权益工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62" w:right="149" w:hanging="212"/>
              <w:jc w:val="left"/>
              <w:rPr>
                <w:rFonts w:ascii="宋体" w:hAnsi="宋体" w:cs="宋体" w:eastAsia="宋体" w:hint="default"/>
                <w:sz w:val="21"/>
                <w:szCs w:val="21"/>
              </w:rPr>
            </w:pPr>
            <w:r>
              <w:rPr>
                <w:rFonts w:ascii="宋体" w:hAnsi="宋体" w:cs="宋体" w:eastAsia="宋体" w:hint="default"/>
                <w:sz w:val="21"/>
                <w:szCs w:val="21"/>
              </w:rPr>
              <w:t>可供出售债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务工具</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r>
    </w:tbl>
    <w:p>
      <w:pPr>
        <w:spacing w:after="0" w:line="240" w:lineRule="auto"/>
        <w:jc w:val="center"/>
        <w:rPr>
          <w:rFonts w:ascii="宋体" w:hAnsi="宋体" w:cs="宋体" w:eastAsia="宋体" w:hint="default"/>
          <w:sz w:val="21"/>
          <w:szCs w:val="21"/>
        </w:rPr>
        <w:sectPr>
          <w:type w:val="continuous"/>
          <w:pgSz w:w="11910" w:h="16840"/>
          <w:pgMar w:top="1060" w:bottom="1380" w:left="1580" w:right="1560"/>
        </w:sectPr>
      </w:pPr>
    </w:p>
    <w:p>
      <w:pPr>
        <w:spacing w:line="240" w:lineRule="auto" w:before="8"/>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2437"/>
        <w:gridCol w:w="1687"/>
        <w:gridCol w:w="1366"/>
        <w:gridCol w:w="1346"/>
        <w:gridCol w:w="1688"/>
      </w:tblGrid>
      <w:tr>
        <w:trPr>
          <w:trHeight w:val="63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3"/>
              <w:jc w:val="left"/>
              <w:rPr>
                <w:rFonts w:ascii="宋体" w:hAnsi="宋体" w:cs="宋体" w:eastAsia="宋体" w:hint="default"/>
                <w:sz w:val="21"/>
                <w:szCs w:val="21"/>
              </w:rPr>
            </w:pPr>
            <w:r>
              <w:rPr>
                <w:rFonts w:ascii="宋体" w:hAnsi="宋体" w:cs="宋体" w:eastAsia="宋体" w:hint="default"/>
                <w:spacing w:val="-2"/>
                <w:sz w:val="21"/>
                <w:szCs w:val="21"/>
              </w:rPr>
              <w:t>权益工具的成本</w:t>
            </w:r>
            <w:r>
              <w:rPr>
                <w:rFonts w:ascii="宋体" w:hAnsi="宋体" w:cs="宋体" w:eastAsia="宋体" w:hint="default"/>
                <w:spacing w:val="-2"/>
                <w:sz w:val="21"/>
                <w:szCs w:val="21"/>
              </w:rPr>
              <w:t>/</w:t>
            </w:r>
            <w:r>
              <w:rPr>
                <w:rFonts w:ascii="宋体" w:hAnsi="宋体" w:cs="宋体" w:eastAsia="宋体" w:hint="default"/>
                <w:spacing w:val="-2"/>
                <w:sz w:val="21"/>
                <w:szCs w:val="21"/>
              </w:rPr>
              <w:t>债务工</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具的摊余成本</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108,067,618.74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108,067,618.74</w:t>
            </w:r>
          </w:p>
        </w:tc>
      </w:tr>
      <w:tr>
        <w:trPr>
          <w:trHeight w:val="322"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109,502,105.03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109,502,105.03</w:t>
            </w:r>
          </w:p>
        </w:tc>
      </w:tr>
      <w:tr>
        <w:trPr>
          <w:trHeight w:val="63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9"/>
              <w:jc w:val="left"/>
              <w:rPr>
                <w:rFonts w:ascii="宋体" w:hAnsi="宋体" w:cs="宋体" w:eastAsia="宋体" w:hint="default"/>
                <w:sz w:val="21"/>
                <w:szCs w:val="21"/>
              </w:rPr>
            </w:pPr>
            <w:r>
              <w:rPr>
                <w:rFonts w:ascii="宋体" w:hAnsi="宋体" w:cs="宋体" w:eastAsia="宋体" w:hint="default"/>
                <w:spacing w:val="-2"/>
                <w:sz w:val="21"/>
                <w:szCs w:val="21"/>
              </w:rPr>
              <w:t>累计计入其他综合收益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的公允价值变动金额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1,434,486.29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1,434,486.29</w:t>
            </w:r>
          </w:p>
        </w:tc>
      </w:tr>
      <w:tr>
        <w:trPr>
          <w:trHeight w:val="32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168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77" w:footer="1195" w:top="1100" w:bottom="1380" w:left="1580" w:right="1580"/>
        </w:sectPr>
      </w:pPr>
    </w:p>
    <w:p>
      <w:pPr>
        <w:pStyle w:val="Heading3"/>
        <w:spacing w:line="240" w:lineRule="auto"/>
        <w:ind w:left="220" w:right="-15"/>
        <w:jc w:val="left"/>
        <w:rPr>
          <w:b w:val="0"/>
          <w:bCs w:val="0"/>
        </w:rPr>
      </w:pPr>
      <w:r>
        <w:rPr>
          <w:rFonts w:ascii="宋体" w:hAnsi="宋体" w:cs="宋体" w:eastAsia="宋体" w:hint="default"/>
        </w:rPr>
        <w:t>(3).</w:t>
      </w:r>
      <w:r>
        <w:rPr/>
        <w:t>期末按成本计量的可供出售金融资产</w:t>
      </w:r>
      <w:r>
        <w:rPr>
          <w:b w:val="0"/>
          <w:bCs w:val="0"/>
        </w:rPr>
      </w:r>
    </w:p>
    <w:p>
      <w:pPr>
        <w:pStyle w:val="BodyText"/>
        <w:spacing w:line="240" w:lineRule="auto" w:before="97"/>
        <w:ind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003" w:val="left" w:leader="none"/>
        </w:tabs>
        <w:spacing w:line="240" w:lineRule="auto"/>
        <w:ind w:left="0" w:right="213"/>
        <w:jc w:val="right"/>
      </w:pPr>
      <w:r>
        <w:rPr>
          <w:spacing w:val="-13"/>
        </w:rPr>
        <w:t>单位：元</w:t>
        <w:tab/>
        <w:t>币种：人</w:t>
      </w:r>
    </w:p>
    <w:p>
      <w:pPr>
        <w:pStyle w:val="BodyText"/>
        <w:spacing w:line="240" w:lineRule="auto" w:before="37"/>
        <w:ind w:left="0" w:right="213"/>
        <w:jc w:val="right"/>
      </w:pPr>
      <w:r>
        <w:rPr/>
        <w:t>民币</w:t>
      </w:r>
    </w:p>
    <w:p>
      <w:pPr>
        <w:spacing w:after="0" w:line="240" w:lineRule="auto"/>
        <w:jc w:val="right"/>
        <w:sectPr>
          <w:type w:val="continuous"/>
          <w:pgSz w:w="11910" w:h="16840"/>
          <w:pgMar w:top="1060" w:bottom="1380" w:left="1580" w:right="1580"/>
          <w:cols w:num="2" w:equalWidth="0">
            <w:col w:w="4023" w:space="2489"/>
            <w:col w:w="2238"/>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303"/>
        <w:gridCol w:w="804"/>
        <w:gridCol w:w="668"/>
        <w:gridCol w:w="670"/>
        <w:gridCol w:w="804"/>
        <w:gridCol w:w="802"/>
        <w:gridCol w:w="667"/>
        <w:gridCol w:w="667"/>
        <w:gridCol w:w="670"/>
        <w:gridCol w:w="802"/>
        <w:gridCol w:w="667"/>
      </w:tblGrid>
      <w:tr>
        <w:trPr>
          <w:trHeight w:val="718" w:hRule="exact"/>
        </w:trPr>
        <w:tc>
          <w:tcPr>
            <w:tcW w:w="13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436" w:right="326" w:hanging="106"/>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294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80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8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802" w:type="dxa"/>
            <w:vMerge w:val="restart"/>
            <w:tcBorders>
              <w:top w:val="single" w:sz="4" w:space="0" w:color="000000"/>
              <w:left w:val="single" w:sz="4" w:space="0" w:color="000000"/>
              <w:right w:val="single" w:sz="4" w:space="0" w:color="000000"/>
            </w:tcBorders>
          </w:tcPr>
          <w:p>
            <w:pPr>
              <w:pStyle w:val="TableParagraph"/>
              <w:spacing w:line="273" w:lineRule="auto"/>
              <w:ind w:left="187" w:right="180"/>
              <w:jc w:val="both"/>
              <w:rPr>
                <w:rFonts w:ascii="宋体" w:hAnsi="宋体" w:cs="宋体" w:eastAsia="宋体" w:hint="default"/>
                <w:sz w:val="21"/>
                <w:szCs w:val="21"/>
              </w:rPr>
            </w:pPr>
            <w:r>
              <w:rPr>
                <w:rFonts w:ascii="宋体" w:hAnsi="宋体" w:cs="宋体" w:eastAsia="宋体" w:hint="default"/>
                <w:sz w:val="21"/>
                <w:szCs w:val="21"/>
              </w:rPr>
              <w:t>在被</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单位</w:t>
            </w:r>
            <w:r>
              <w:rPr>
                <w:rFonts w:ascii="宋体" w:hAnsi="宋体" w:cs="宋体" w:eastAsia="宋体" w:hint="default"/>
                <w:spacing w:val="-103"/>
                <w:sz w:val="21"/>
                <w:szCs w:val="21"/>
              </w:rPr>
              <w:t> </w:t>
            </w: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17" w:right="115"/>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红利</w:t>
            </w:r>
          </w:p>
        </w:tc>
      </w:tr>
      <w:tr>
        <w:trPr>
          <w:trHeight w:val="1164" w:hRule="exact"/>
        </w:trPr>
        <w:tc>
          <w:tcPr>
            <w:tcW w:w="1303" w:type="dxa"/>
            <w:vMerge/>
            <w:tcBorders>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187"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73" w:lineRule="auto"/>
              <w:ind w:left="118" w:right="115"/>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73" w:lineRule="auto"/>
              <w:ind w:left="120" w:right="115"/>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187"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184"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73" w:lineRule="auto"/>
              <w:ind w:left="117" w:right="115"/>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73" w:lineRule="auto"/>
              <w:ind w:left="117" w:right="115"/>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117"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80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r>
      <w:tr>
        <w:trPr>
          <w:trHeight w:val="1570"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both"/>
              <w:rPr>
                <w:rFonts w:ascii="宋体" w:hAnsi="宋体" w:cs="宋体" w:eastAsia="宋体" w:hint="default"/>
                <w:sz w:val="21"/>
                <w:szCs w:val="21"/>
              </w:rPr>
            </w:pPr>
            <w:r>
              <w:rPr>
                <w:rFonts w:ascii="宋体" w:hAnsi="宋体" w:cs="宋体" w:eastAsia="宋体" w:hint="default"/>
                <w:sz w:val="21"/>
                <w:szCs w:val="21"/>
              </w:rPr>
              <w:t>上海国君创</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投证鋆一号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股权投资合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伙企业（有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限合伙）</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5" w:right="0"/>
              <w:jc w:val="left"/>
              <w:rPr>
                <w:rFonts w:ascii="宋体" w:hAnsi="宋体" w:cs="宋体" w:eastAsia="宋体" w:hint="default"/>
                <w:sz w:val="21"/>
                <w:szCs w:val="21"/>
              </w:rPr>
            </w:pPr>
            <w:r>
              <w:rPr>
                <w:rFonts w:ascii="宋体"/>
                <w:sz w:val="21"/>
              </w:rPr>
              <w:t>18,37</w:t>
            </w:r>
          </w:p>
          <w:p>
            <w:pPr>
              <w:pStyle w:val="TableParagraph"/>
              <w:spacing w:line="240" w:lineRule="auto" w:before="37"/>
              <w:ind w:left="165" w:right="0"/>
              <w:jc w:val="left"/>
              <w:rPr>
                <w:rFonts w:ascii="宋体" w:hAnsi="宋体" w:cs="宋体" w:eastAsia="宋体" w:hint="default"/>
                <w:sz w:val="21"/>
                <w:szCs w:val="21"/>
              </w:rPr>
            </w:pPr>
            <w:r>
              <w:rPr>
                <w:rFonts w:ascii="宋体"/>
                <w:sz w:val="21"/>
              </w:rPr>
              <w:t>6,452</w:t>
            </w:r>
          </w:p>
          <w:p>
            <w:pPr>
              <w:pStyle w:val="TableParagraph"/>
              <w:spacing w:line="240" w:lineRule="auto" w:before="37"/>
              <w:ind w:left="376" w:right="0"/>
              <w:jc w:val="left"/>
              <w:rPr>
                <w:rFonts w:ascii="宋体" w:hAnsi="宋体" w:cs="宋体" w:eastAsia="宋体" w:hint="default"/>
                <w:sz w:val="21"/>
                <w:szCs w:val="21"/>
              </w:rPr>
            </w:pPr>
            <w:r>
              <w:rPr>
                <w:rFonts w:ascii="宋体"/>
                <w:sz w:val="21"/>
              </w:rPr>
              <w:t>.95</w:t>
            </w:r>
          </w:p>
        </w:tc>
        <w:tc>
          <w:tcPr>
            <w:tcW w:w="668"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5" w:right="0"/>
              <w:jc w:val="left"/>
              <w:rPr>
                <w:rFonts w:ascii="宋体" w:hAnsi="宋体" w:cs="宋体" w:eastAsia="宋体" w:hint="default"/>
                <w:sz w:val="21"/>
                <w:szCs w:val="21"/>
              </w:rPr>
            </w:pPr>
            <w:r>
              <w:rPr>
                <w:rFonts w:ascii="宋体"/>
                <w:sz w:val="21"/>
              </w:rPr>
              <w:t>18,37</w:t>
            </w:r>
          </w:p>
          <w:p>
            <w:pPr>
              <w:pStyle w:val="TableParagraph"/>
              <w:spacing w:line="240" w:lineRule="auto" w:before="37"/>
              <w:ind w:left="165" w:right="0"/>
              <w:jc w:val="left"/>
              <w:rPr>
                <w:rFonts w:ascii="宋体" w:hAnsi="宋体" w:cs="宋体" w:eastAsia="宋体" w:hint="default"/>
                <w:sz w:val="21"/>
                <w:szCs w:val="21"/>
              </w:rPr>
            </w:pPr>
            <w:r>
              <w:rPr>
                <w:rFonts w:ascii="宋体"/>
                <w:sz w:val="21"/>
              </w:rPr>
              <w:t>6,452</w:t>
            </w:r>
          </w:p>
          <w:p>
            <w:pPr>
              <w:pStyle w:val="TableParagraph"/>
              <w:spacing w:line="240" w:lineRule="auto" w:before="37"/>
              <w:ind w:left="376" w:right="0"/>
              <w:jc w:val="left"/>
              <w:rPr>
                <w:rFonts w:ascii="宋体" w:hAnsi="宋体" w:cs="宋体" w:eastAsia="宋体" w:hint="default"/>
                <w:sz w:val="21"/>
                <w:szCs w:val="21"/>
              </w:rPr>
            </w:pPr>
            <w:r>
              <w:rPr>
                <w:rFonts w:ascii="宋体"/>
                <w:sz w:val="21"/>
              </w:rPr>
              <w:t>.95</w:t>
            </w:r>
          </w:p>
        </w:tc>
        <w:tc>
          <w:tcPr>
            <w:tcW w:w="80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37.49</w:t>
            </w:r>
          </w:p>
          <w:p>
            <w:pPr>
              <w:pStyle w:val="TableParagraph"/>
              <w:spacing w:line="240" w:lineRule="auto" w:before="37"/>
              <w:ind w:right="98"/>
              <w:jc w:val="right"/>
              <w:rPr>
                <w:rFonts w:ascii="宋体" w:hAnsi="宋体" w:cs="宋体" w:eastAsia="宋体" w:hint="default"/>
                <w:sz w:val="21"/>
                <w:szCs w:val="21"/>
              </w:rPr>
            </w:pPr>
            <w:r>
              <w:rPr>
                <w:rFonts w:ascii="宋体"/>
                <w:w w:val="100"/>
                <w:sz w:val="21"/>
              </w:rPr>
              <w:t>5</w:t>
            </w: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both"/>
              <w:rPr>
                <w:rFonts w:ascii="宋体" w:hAnsi="宋体" w:cs="宋体" w:eastAsia="宋体" w:hint="default"/>
                <w:sz w:val="21"/>
                <w:szCs w:val="21"/>
              </w:rPr>
            </w:pPr>
            <w:r>
              <w:rPr>
                <w:rFonts w:ascii="宋体" w:hAnsi="宋体" w:cs="宋体" w:eastAsia="宋体" w:hint="default"/>
                <w:sz w:val="21"/>
                <w:szCs w:val="21"/>
              </w:rPr>
              <w:t>山西同仁股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权投资合伙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企业（有限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合伙）</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5" w:right="0"/>
              <w:jc w:val="left"/>
              <w:rPr>
                <w:rFonts w:ascii="宋体" w:hAnsi="宋体" w:cs="宋体" w:eastAsia="宋体" w:hint="default"/>
                <w:sz w:val="21"/>
                <w:szCs w:val="21"/>
              </w:rPr>
            </w:pPr>
            <w:r>
              <w:rPr>
                <w:rFonts w:ascii="宋体"/>
                <w:sz w:val="21"/>
              </w:rPr>
              <w:t>5,000</w:t>
            </w:r>
          </w:p>
          <w:p>
            <w:pPr>
              <w:pStyle w:val="TableParagraph"/>
              <w:spacing w:line="240" w:lineRule="auto" w:before="37"/>
              <w:ind w:left="165"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480" w:right="0"/>
              <w:jc w:val="left"/>
              <w:rPr>
                <w:rFonts w:ascii="宋体" w:hAnsi="宋体" w:cs="宋体" w:eastAsia="宋体" w:hint="default"/>
                <w:sz w:val="21"/>
                <w:szCs w:val="21"/>
              </w:rPr>
            </w:pPr>
            <w:r>
              <w:rPr>
                <w:rFonts w:ascii="宋体"/>
                <w:sz w:val="21"/>
              </w:rPr>
              <w:t>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5" w:right="0"/>
              <w:jc w:val="left"/>
              <w:rPr>
                <w:rFonts w:ascii="宋体" w:hAnsi="宋体" w:cs="宋体" w:eastAsia="宋体" w:hint="default"/>
                <w:sz w:val="21"/>
                <w:szCs w:val="21"/>
              </w:rPr>
            </w:pPr>
            <w:r>
              <w:rPr>
                <w:rFonts w:ascii="宋体"/>
                <w:sz w:val="21"/>
              </w:rPr>
              <w:t>5,000</w:t>
            </w:r>
          </w:p>
          <w:p>
            <w:pPr>
              <w:pStyle w:val="TableParagraph"/>
              <w:spacing w:line="240" w:lineRule="auto" w:before="37"/>
              <w:ind w:left="165"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479" w:right="0"/>
              <w:jc w:val="left"/>
              <w:rPr>
                <w:rFonts w:ascii="宋体" w:hAnsi="宋体" w:cs="宋体" w:eastAsia="宋体" w:hint="default"/>
                <w:sz w:val="21"/>
                <w:szCs w:val="21"/>
              </w:rPr>
            </w:pPr>
            <w:r>
              <w:rPr>
                <w:rFonts w:ascii="宋体"/>
                <w:sz w:val="21"/>
              </w:rPr>
              <w:t>00</w:t>
            </w:r>
          </w:p>
        </w:tc>
        <w:tc>
          <w:tcPr>
            <w:tcW w:w="80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3.03</w:t>
            </w: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both"/>
              <w:rPr>
                <w:rFonts w:ascii="宋体" w:hAnsi="宋体" w:cs="宋体" w:eastAsia="宋体" w:hint="default"/>
                <w:sz w:val="21"/>
                <w:szCs w:val="21"/>
              </w:rPr>
            </w:pPr>
            <w:r>
              <w:rPr>
                <w:rFonts w:ascii="宋体" w:hAnsi="宋体" w:cs="宋体" w:eastAsia="宋体" w:hint="default"/>
                <w:sz w:val="21"/>
                <w:szCs w:val="21"/>
              </w:rPr>
              <w:t>中融子午</w:t>
            </w:r>
          </w:p>
          <w:p>
            <w:pPr>
              <w:pStyle w:val="TableParagraph"/>
              <w:spacing w:line="273" w:lineRule="auto" w:before="37"/>
              <w:ind w:left="103" w:right="134"/>
              <w:jc w:val="both"/>
              <w:rPr>
                <w:rFonts w:ascii="宋体" w:hAnsi="宋体" w:cs="宋体" w:eastAsia="宋体" w:hint="default"/>
                <w:sz w:val="21"/>
                <w:szCs w:val="21"/>
              </w:rPr>
            </w:pPr>
            <w:r>
              <w:rPr>
                <w:rFonts w:ascii="宋体" w:hAnsi="宋体" w:cs="宋体" w:eastAsia="宋体" w:hint="default"/>
                <w:sz w:val="21"/>
                <w:szCs w:val="21"/>
              </w:rPr>
              <w:t>（北京）资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产管理有限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5" w:right="0"/>
              <w:jc w:val="left"/>
              <w:rPr>
                <w:rFonts w:ascii="宋体" w:hAnsi="宋体" w:cs="宋体" w:eastAsia="宋体" w:hint="default"/>
                <w:sz w:val="21"/>
                <w:szCs w:val="21"/>
              </w:rPr>
            </w:pPr>
            <w:r>
              <w:rPr>
                <w:rFonts w:ascii="宋体"/>
                <w:sz w:val="21"/>
              </w:rPr>
              <w:t>4,800</w:t>
            </w:r>
          </w:p>
          <w:p>
            <w:pPr>
              <w:pStyle w:val="TableParagraph"/>
              <w:spacing w:line="240" w:lineRule="auto" w:before="37"/>
              <w:ind w:left="165"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480" w:right="0"/>
              <w:jc w:val="left"/>
              <w:rPr>
                <w:rFonts w:ascii="宋体" w:hAnsi="宋体" w:cs="宋体" w:eastAsia="宋体" w:hint="default"/>
                <w:sz w:val="21"/>
                <w:szCs w:val="21"/>
              </w:rPr>
            </w:pPr>
            <w:r>
              <w:rPr>
                <w:rFonts w:ascii="宋体"/>
                <w:sz w:val="21"/>
              </w:rPr>
              <w:t>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5" w:right="0"/>
              <w:jc w:val="left"/>
              <w:rPr>
                <w:rFonts w:ascii="宋体" w:hAnsi="宋体" w:cs="宋体" w:eastAsia="宋体" w:hint="default"/>
                <w:sz w:val="21"/>
                <w:szCs w:val="21"/>
              </w:rPr>
            </w:pPr>
            <w:r>
              <w:rPr>
                <w:rFonts w:ascii="宋体"/>
                <w:sz w:val="21"/>
              </w:rPr>
              <w:t>4,800</w:t>
            </w:r>
          </w:p>
          <w:p>
            <w:pPr>
              <w:pStyle w:val="TableParagraph"/>
              <w:spacing w:line="240" w:lineRule="auto" w:before="37"/>
              <w:ind w:left="165"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479" w:right="0"/>
              <w:jc w:val="left"/>
              <w:rPr>
                <w:rFonts w:ascii="宋体" w:hAnsi="宋体" w:cs="宋体" w:eastAsia="宋体" w:hint="default"/>
                <w:sz w:val="21"/>
                <w:szCs w:val="21"/>
              </w:rPr>
            </w:pPr>
            <w:r>
              <w:rPr>
                <w:rFonts w:ascii="宋体"/>
                <w:sz w:val="21"/>
              </w:rPr>
              <w:t>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3" w:right="0"/>
              <w:jc w:val="left"/>
              <w:rPr>
                <w:rFonts w:ascii="宋体" w:hAnsi="宋体" w:cs="宋体" w:eastAsia="宋体" w:hint="default"/>
                <w:sz w:val="21"/>
                <w:szCs w:val="21"/>
              </w:rPr>
            </w:pPr>
            <w:r>
              <w:rPr>
                <w:rFonts w:ascii="宋体"/>
                <w:sz w:val="21"/>
              </w:rPr>
              <w:t>4,800</w:t>
            </w:r>
          </w:p>
          <w:p>
            <w:pPr>
              <w:pStyle w:val="TableParagraph"/>
              <w:spacing w:line="240" w:lineRule="auto" w:before="37"/>
              <w:ind w:left="163"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478" w:right="0"/>
              <w:jc w:val="left"/>
              <w:rPr>
                <w:rFonts w:ascii="宋体" w:hAnsi="宋体" w:cs="宋体" w:eastAsia="宋体" w:hint="default"/>
                <w:sz w:val="21"/>
                <w:szCs w:val="21"/>
              </w:rPr>
            </w:pPr>
            <w:r>
              <w:rPr>
                <w:rFonts w:ascii="宋体"/>
                <w:sz w:val="21"/>
              </w:rPr>
              <w:t>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4" w:right="0"/>
              <w:jc w:val="left"/>
              <w:rPr>
                <w:rFonts w:ascii="宋体" w:hAnsi="宋体" w:cs="宋体" w:eastAsia="宋体" w:hint="default"/>
                <w:sz w:val="21"/>
                <w:szCs w:val="21"/>
              </w:rPr>
            </w:pPr>
            <w:r>
              <w:rPr>
                <w:rFonts w:ascii="宋体"/>
                <w:sz w:val="21"/>
              </w:rPr>
              <w:t>4,80</w:t>
            </w:r>
          </w:p>
          <w:p>
            <w:pPr>
              <w:pStyle w:val="TableParagraph"/>
              <w:spacing w:line="240" w:lineRule="auto" w:before="37"/>
              <w:ind w:left="134"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34" w:right="0"/>
              <w:jc w:val="left"/>
              <w:rPr>
                <w:rFonts w:ascii="宋体" w:hAnsi="宋体" w:cs="宋体" w:eastAsia="宋体" w:hint="default"/>
                <w:sz w:val="21"/>
                <w:szCs w:val="21"/>
              </w:rPr>
            </w:pPr>
            <w:r>
              <w:rPr>
                <w:rFonts w:ascii="宋体"/>
                <w:sz w:val="21"/>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16</w:t>
            </w: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949"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both"/>
              <w:rPr>
                <w:rFonts w:ascii="宋体" w:hAnsi="宋体" w:cs="宋体" w:eastAsia="宋体" w:hint="default"/>
                <w:sz w:val="21"/>
                <w:szCs w:val="21"/>
              </w:rPr>
            </w:pPr>
            <w:r>
              <w:rPr>
                <w:rFonts w:ascii="宋体" w:hAnsi="宋体" w:cs="宋体" w:eastAsia="宋体" w:hint="default"/>
                <w:sz w:val="21"/>
                <w:szCs w:val="21"/>
              </w:rPr>
              <w:t>河北信创达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物联网科技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65" w:right="0"/>
              <w:jc w:val="left"/>
              <w:rPr>
                <w:rFonts w:ascii="宋体" w:hAnsi="宋体" w:cs="宋体" w:eastAsia="宋体" w:hint="default"/>
                <w:sz w:val="21"/>
                <w:szCs w:val="21"/>
              </w:rPr>
            </w:pPr>
            <w:r>
              <w:rPr>
                <w:rFonts w:ascii="宋体"/>
                <w:sz w:val="21"/>
              </w:rPr>
              <w:t>600,0</w:t>
            </w:r>
          </w:p>
          <w:p>
            <w:pPr>
              <w:pStyle w:val="TableParagraph"/>
              <w:spacing w:line="240" w:lineRule="auto" w:before="37"/>
              <w:ind w:left="165" w:right="0"/>
              <w:jc w:val="left"/>
              <w:rPr>
                <w:rFonts w:ascii="宋体" w:hAnsi="宋体" w:cs="宋体" w:eastAsia="宋体" w:hint="default"/>
                <w:sz w:val="21"/>
                <w:szCs w:val="21"/>
              </w:rPr>
            </w:pPr>
            <w:r>
              <w:rPr>
                <w:rFonts w:ascii="宋体"/>
                <w:sz w:val="21"/>
              </w:rPr>
              <w:t>00.00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65" w:right="0"/>
              <w:jc w:val="left"/>
              <w:rPr>
                <w:rFonts w:ascii="宋体" w:hAnsi="宋体" w:cs="宋体" w:eastAsia="宋体" w:hint="default"/>
                <w:sz w:val="21"/>
                <w:szCs w:val="21"/>
              </w:rPr>
            </w:pPr>
            <w:r>
              <w:rPr>
                <w:rFonts w:ascii="宋体"/>
                <w:sz w:val="21"/>
              </w:rPr>
              <w:t>600,0</w:t>
            </w:r>
          </w:p>
          <w:p>
            <w:pPr>
              <w:pStyle w:val="TableParagraph"/>
              <w:spacing w:line="240" w:lineRule="auto" w:before="37"/>
              <w:ind w:left="165" w:right="0"/>
              <w:jc w:val="left"/>
              <w:rPr>
                <w:rFonts w:ascii="宋体" w:hAnsi="宋体" w:cs="宋体" w:eastAsia="宋体" w:hint="default"/>
                <w:sz w:val="21"/>
                <w:szCs w:val="21"/>
              </w:rPr>
            </w:pPr>
            <w:r>
              <w:rPr>
                <w:rFonts w:ascii="宋体"/>
                <w:sz w:val="21"/>
              </w:rPr>
              <w:t>00.00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10</w:t>
            </w: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left"/>
              <w:rPr>
                <w:rFonts w:ascii="宋体" w:hAnsi="宋体" w:cs="宋体" w:eastAsia="宋体" w:hint="default"/>
                <w:sz w:val="21"/>
                <w:szCs w:val="21"/>
              </w:rPr>
            </w:pPr>
            <w:r>
              <w:rPr>
                <w:rFonts w:ascii="宋体" w:hAnsi="宋体" w:cs="宋体" w:eastAsia="宋体" w:hint="default"/>
                <w:sz w:val="21"/>
                <w:szCs w:val="21"/>
              </w:rPr>
              <w:t>证通股份有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5" w:right="0"/>
              <w:jc w:val="left"/>
              <w:rPr>
                <w:rFonts w:ascii="宋体" w:hAnsi="宋体" w:cs="宋体" w:eastAsia="宋体" w:hint="default"/>
                <w:sz w:val="21"/>
                <w:szCs w:val="21"/>
              </w:rPr>
            </w:pPr>
            <w:r>
              <w:rPr>
                <w:rFonts w:ascii="宋体"/>
                <w:sz w:val="21"/>
              </w:rPr>
              <w:t>25,00</w:t>
            </w:r>
          </w:p>
          <w:p>
            <w:pPr>
              <w:pStyle w:val="TableParagraph"/>
              <w:spacing w:line="240" w:lineRule="auto" w:before="37"/>
              <w:ind w:left="165"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376" w:right="0"/>
              <w:jc w:val="left"/>
              <w:rPr>
                <w:rFonts w:ascii="宋体" w:hAnsi="宋体" w:cs="宋体" w:eastAsia="宋体" w:hint="default"/>
                <w:sz w:val="21"/>
                <w:szCs w:val="21"/>
              </w:rPr>
            </w:pPr>
            <w:r>
              <w:rPr>
                <w:rFonts w:ascii="宋体"/>
                <w:sz w:val="21"/>
              </w:rPr>
              <w:t>.00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5" w:right="0"/>
              <w:jc w:val="left"/>
              <w:rPr>
                <w:rFonts w:ascii="宋体" w:hAnsi="宋体" w:cs="宋体" w:eastAsia="宋体" w:hint="default"/>
                <w:sz w:val="21"/>
                <w:szCs w:val="21"/>
              </w:rPr>
            </w:pPr>
            <w:r>
              <w:rPr>
                <w:rFonts w:ascii="宋体"/>
                <w:sz w:val="21"/>
              </w:rPr>
              <w:t>25,00</w:t>
            </w:r>
          </w:p>
          <w:p>
            <w:pPr>
              <w:pStyle w:val="TableParagraph"/>
              <w:spacing w:line="240" w:lineRule="auto" w:before="37"/>
              <w:ind w:left="165"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376" w:right="0"/>
              <w:jc w:val="left"/>
              <w:rPr>
                <w:rFonts w:ascii="宋体" w:hAnsi="宋体" w:cs="宋体" w:eastAsia="宋体" w:hint="default"/>
                <w:sz w:val="21"/>
                <w:szCs w:val="21"/>
              </w:rPr>
            </w:pPr>
            <w:r>
              <w:rPr>
                <w:rFonts w:ascii="宋体"/>
                <w:sz w:val="21"/>
              </w:rPr>
              <w:t>.00</w:t>
            </w:r>
          </w:p>
        </w:tc>
        <w:tc>
          <w:tcPr>
            <w:tcW w:w="80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0.99</w:t>
            </w: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both"/>
              <w:rPr>
                <w:rFonts w:ascii="宋体" w:hAnsi="宋体" w:cs="宋体" w:eastAsia="宋体" w:hint="default"/>
                <w:sz w:val="21"/>
                <w:szCs w:val="21"/>
              </w:rPr>
            </w:pPr>
            <w:r>
              <w:rPr>
                <w:rFonts w:ascii="宋体" w:hAnsi="宋体" w:cs="宋体" w:eastAsia="宋体" w:hint="default"/>
                <w:sz w:val="21"/>
                <w:szCs w:val="21"/>
              </w:rPr>
              <w:t>上海国君创</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投证鋆三号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股权投资合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伙企业（有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限合伙）</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5" w:right="0"/>
              <w:jc w:val="left"/>
              <w:rPr>
                <w:rFonts w:ascii="宋体" w:hAnsi="宋体" w:cs="宋体" w:eastAsia="宋体" w:hint="default"/>
                <w:sz w:val="21"/>
                <w:szCs w:val="21"/>
              </w:rPr>
            </w:pPr>
            <w:r>
              <w:rPr>
                <w:rFonts w:ascii="宋体"/>
                <w:sz w:val="21"/>
              </w:rPr>
              <w:t>30,00</w:t>
            </w:r>
          </w:p>
          <w:p>
            <w:pPr>
              <w:pStyle w:val="TableParagraph"/>
              <w:spacing w:line="240" w:lineRule="auto" w:before="37"/>
              <w:ind w:left="165"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376" w:right="0"/>
              <w:jc w:val="left"/>
              <w:rPr>
                <w:rFonts w:ascii="宋体" w:hAnsi="宋体" w:cs="宋体" w:eastAsia="宋体" w:hint="default"/>
                <w:sz w:val="21"/>
                <w:szCs w:val="21"/>
              </w:rPr>
            </w:pPr>
            <w:r>
              <w:rPr>
                <w:rFonts w:ascii="宋体"/>
                <w:sz w:val="21"/>
              </w:rPr>
              <w:t>.00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5" w:right="0"/>
              <w:jc w:val="left"/>
              <w:rPr>
                <w:rFonts w:ascii="宋体" w:hAnsi="宋体" w:cs="宋体" w:eastAsia="宋体" w:hint="default"/>
                <w:sz w:val="21"/>
                <w:szCs w:val="21"/>
              </w:rPr>
            </w:pPr>
            <w:r>
              <w:rPr>
                <w:rFonts w:ascii="宋体"/>
                <w:sz w:val="21"/>
              </w:rPr>
              <w:t>30,00</w:t>
            </w:r>
          </w:p>
          <w:p>
            <w:pPr>
              <w:pStyle w:val="TableParagraph"/>
              <w:spacing w:line="240" w:lineRule="auto" w:before="37"/>
              <w:ind w:left="165"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376" w:right="0"/>
              <w:jc w:val="left"/>
              <w:rPr>
                <w:rFonts w:ascii="宋体" w:hAnsi="宋体" w:cs="宋体" w:eastAsia="宋体" w:hint="default"/>
                <w:sz w:val="21"/>
                <w:szCs w:val="21"/>
              </w:rPr>
            </w:pPr>
            <w:r>
              <w:rPr>
                <w:rFonts w:ascii="宋体"/>
                <w:sz w:val="21"/>
              </w:rPr>
              <w:t>.00</w:t>
            </w:r>
          </w:p>
        </w:tc>
        <w:tc>
          <w:tcPr>
            <w:tcW w:w="80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29.99</w:t>
            </w:r>
          </w:p>
          <w:p>
            <w:pPr>
              <w:pStyle w:val="TableParagraph"/>
              <w:spacing w:line="240" w:lineRule="auto" w:before="37"/>
              <w:ind w:right="98"/>
              <w:jc w:val="right"/>
              <w:rPr>
                <w:rFonts w:ascii="宋体" w:hAnsi="宋体" w:cs="宋体" w:eastAsia="宋体" w:hint="default"/>
                <w:sz w:val="21"/>
                <w:szCs w:val="21"/>
              </w:rPr>
            </w:pPr>
            <w:r>
              <w:rPr>
                <w:rFonts w:ascii="宋体"/>
                <w:w w:val="100"/>
                <w:sz w:val="21"/>
              </w:rPr>
              <w:t>7</w:t>
            </w: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深圳市盈通</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5" w:right="0"/>
              <w:jc w:val="left"/>
              <w:rPr>
                <w:rFonts w:ascii="宋体" w:hAnsi="宋体" w:cs="宋体" w:eastAsia="宋体" w:hint="default"/>
                <w:sz w:val="21"/>
                <w:szCs w:val="21"/>
              </w:rPr>
            </w:pPr>
            <w:r>
              <w:rPr>
                <w:rFonts w:ascii="宋体"/>
                <w:sz w:val="21"/>
              </w:rPr>
              <w:t>3,227</w:t>
            </w:r>
          </w:p>
        </w:tc>
        <w:tc>
          <w:tcPr>
            <w:tcW w:w="668"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5" w:right="0"/>
              <w:jc w:val="left"/>
              <w:rPr>
                <w:rFonts w:ascii="宋体" w:hAnsi="宋体" w:cs="宋体" w:eastAsia="宋体" w:hint="default"/>
                <w:sz w:val="21"/>
                <w:szCs w:val="21"/>
              </w:rPr>
            </w:pPr>
            <w:r>
              <w:rPr>
                <w:rFonts w:ascii="宋体"/>
                <w:sz w:val="21"/>
              </w:rPr>
              <w:t>3,227</w:t>
            </w:r>
          </w:p>
        </w:tc>
        <w:tc>
          <w:tcPr>
            <w:tcW w:w="80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19</w:t>
            </w:r>
          </w:p>
        </w:tc>
        <w:tc>
          <w:tcPr>
            <w:tcW w:w="66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580" w:right="1580"/>
        </w:sectPr>
      </w:pPr>
    </w:p>
    <w:p>
      <w:pPr>
        <w:spacing w:line="240" w:lineRule="auto" w:before="8"/>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303"/>
        <w:gridCol w:w="804"/>
        <w:gridCol w:w="668"/>
        <w:gridCol w:w="670"/>
        <w:gridCol w:w="804"/>
        <w:gridCol w:w="802"/>
        <w:gridCol w:w="667"/>
        <w:gridCol w:w="667"/>
        <w:gridCol w:w="670"/>
        <w:gridCol w:w="802"/>
        <w:gridCol w:w="667"/>
      </w:tblGrid>
      <w:tr>
        <w:trPr>
          <w:trHeight w:val="634"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left"/>
              <w:rPr>
                <w:rFonts w:ascii="宋体" w:hAnsi="宋体" w:cs="宋体" w:eastAsia="宋体" w:hint="default"/>
                <w:sz w:val="21"/>
                <w:szCs w:val="21"/>
              </w:rPr>
            </w:pPr>
            <w:r>
              <w:rPr>
                <w:rFonts w:ascii="宋体" w:hAnsi="宋体" w:cs="宋体" w:eastAsia="宋体" w:hint="default"/>
                <w:sz w:val="21"/>
                <w:szCs w:val="21"/>
              </w:rPr>
              <w:t>数据服务股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份有限公司</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65" w:right="0"/>
              <w:jc w:val="left"/>
              <w:rPr>
                <w:rFonts w:ascii="宋体" w:hAnsi="宋体" w:cs="宋体" w:eastAsia="宋体" w:hint="default"/>
                <w:sz w:val="21"/>
                <w:szCs w:val="21"/>
              </w:rPr>
            </w:pPr>
            <w:r>
              <w:rPr>
                <w:rFonts w:ascii="宋体"/>
                <w:sz w:val="21"/>
              </w:rPr>
              <w:t>,262.</w:t>
            </w:r>
          </w:p>
          <w:p>
            <w:pPr>
              <w:pStyle w:val="TableParagraph"/>
              <w:spacing w:line="240" w:lineRule="auto" w:before="37"/>
              <w:ind w:left="480" w:right="0"/>
              <w:jc w:val="left"/>
              <w:rPr>
                <w:rFonts w:ascii="宋体" w:hAnsi="宋体" w:cs="宋体" w:eastAsia="宋体" w:hint="default"/>
                <w:sz w:val="21"/>
                <w:szCs w:val="21"/>
              </w:rPr>
            </w:pPr>
            <w:r>
              <w:rPr>
                <w:rFonts w:ascii="宋体"/>
                <w:sz w:val="21"/>
              </w:rPr>
              <w:t>60</w:t>
            </w:r>
          </w:p>
        </w:tc>
        <w:tc>
          <w:tcPr>
            <w:tcW w:w="668"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65" w:right="0"/>
              <w:jc w:val="left"/>
              <w:rPr>
                <w:rFonts w:ascii="宋体" w:hAnsi="宋体" w:cs="宋体" w:eastAsia="宋体" w:hint="default"/>
                <w:sz w:val="21"/>
                <w:szCs w:val="21"/>
              </w:rPr>
            </w:pPr>
            <w:r>
              <w:rPr>
                <w:rFonts w:ascii="宋体"/>
                <w:sz w:val="21"/>
              </w:rPr>
              <w:t>,262.</w:t>
            </w:r>
          </w:p>
          <w:p>
            <w:pPr>
              <w:pStyle w:val="TableParagraph"/>
              <w:spacing w:line="240" w:lineRule="auto" w:before="37"/>
              <w:ind w:left="479" w:right="0"/>
              <w:jc w:val="left"/>
              <w:rPr>
                <w:rFonts w:ascii="宋体" w:hAnsi="宋体" w:cs="宋体" w:eastAsia="宋体" w:hint="default"/>
                <w:sz w:val="21"/>
                <w:szCs w:val="21"/>
              </w:rPr>
            </w:pPr>
            <w:r>
              <w:rPr>
                <w:rFonts w:ascii="宋体"/>
                <w:sz w:val="21"/>
              </w:rPr>
              <w:t>60</w:t>
            </w:r>
          </w:p>
        </w:tc>
        <w:tc>
          <w:tcPr>
            <w:tcW w:w="80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both"/>
              <w:rPr>
                <w:rFonts w:ascii="宋体" w:hAnsi="宋体" w:cs="宋体" w:eastAsia="宋体" w:hint="default"/>
                <w:sz w:val="21"/>
                <w:szCs w:val="21"/>
              </w:rPr>
            </w:pPr>
            <w:r>
              <w:rPr>
                <w:rFonts w:ascii="宋体" w:hAnsi="宋体" w:cs="宋体" w:eastAsia="宋体" w:hint="default"/>
                <w:sz w:val="21"/>
                <w:szCs w:val="21"/>
              </w:rPr>
              <w:t>山东省华众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金融信息服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务有限公司</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5" w:right="0"/>
              <w:jc w:val="left"/>
              <w:rPr>
                <w:rFonts w:ascii="宋体" w:hAnsi="宋体" w:cs="宋体" w:eastAsia="宋体" w:hint="default"/>
                <w:sz w:val="21"/>
                <w:szCs w:val="21"/>
              </w:rPr>
            </w:pPr>
            <w:r>
              <w:rPr>
                <w:rFonts w:ascii="宋体"/>
                <w:sz w:val="21"/>
              </w:rPr>
              <w:t>2,500</w:t>
            </w:r>
          </w:p>
          <w:p>
            <w:pPr>
              <w:pStyle w:val="TableParagraph"/>
              <w:spacing w:line="240" w:lineRule="auto" w:before="37"/>
              <w:ind w:left="165"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480" w:right="0"/>
              <w:jc w:val="left"/>
              <w:rPr>
                <w:rFonts w:ascii="宋体" w:hAnsi="宋体" w:cs="宋体" w:eastAsia="宋体" w:hint="default"/>
                <w:sz w:val="21"/>
                <w:szCs w:val="21"/>
              </w:rPr>
            </w:pPr>
            <w:r>
              <w:rPr>
                <w:rFonts w:ascii="宋体"/>
                <w:sz w:val="21"/>
              </w:rPr>
              <w:t>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5" w:right="0"/>
              <w:jc w:val="left"/>
              <w:rPr>
                <w:rFonts w:ascii="宋体" w:hAnsi="宋体" w:cs="宋体" w:eastAsia="宋体" w:hint="default"/>
                <w:sz w:val="21"/>
                <w:szCs w:val="21"/>
              </w:rPr>
            </w:pPr>
            <w:r>
              <w:rPr>
                <w:rFonts w:ascii="宋体"/>
                <w:sz w:val="21"/>
              </w:rPr>
              <w:t>2,500</w:t>
            </w:r>
          </w:p>
          <w:p>
            <w:pPr>
              <w:pStyle w:val="TableParagraph"/>
              <w:spacing w:line="240" w:lineRule="auto" w:before="37"/>
              <w:ind w:left="165"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479" w:right="0"/>
              <w:jc w:val="left"/>
              <w:rPr>
                <w:rFonts w:ascii="宋体" w:hAnsi="宋体" w:cs="宋体" w:eastAsia="宋体" w:hint="default"/>
                <w:sz w:val="21"/>
                <w:szCs w:val="21"/>
              </w:rPr>
            </w:pPr>
            <w:r>
              <w:rPr>
                <w:rFonts w:ascii="宋体"/>
                <w:sz w:val="21"/>
              </w:rPr>
              <w:t>00</w:t>
            </w:r>
          </w:p>
        </w:tc>
        <w:tc>
          <w:tcPr>
            <w:tcW w:w="80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w:t>
            </w: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both"/>
              <w:rPr>
                <w:rFonts w:ascii="宋体" w:hAnsi="宋体" w:cs="宋体" w:eastAsia="宋体" w:hint="default"/>
                <w:sz w:val="21"/>
                <w:szCs w:val="21"/>
              </w:rPr>
            </w:pPr>
            <w:r>
              <w:rPr>
                <w:rFonts w:ascii="宋体" w:hAnsi="宋体" w:cs="宋体" w:eastAsia="宋体" w:hint="default"/>
                <w:sz w:val="21"/>
                <w:szCs w:val="21"/>
              </w:rPr>
              <w:t>深圳市联影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医疗数据服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务有限公司</w:t>
            </w:r>
          </w:p>
        </w:tc>
        <w:tc>
          <w:tcPr>
            <w:tcW w:w="804"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4" w:right="0"/>
              <w:jc w:val="left"/>
              <w:rPr>
                <w:rFonts w:ascii="宋体" w:hAnsi="宋体" w:cs="宋体" w:eastAsia="宋体" w:hint="default"/>
                <w:sz w:val="21"/>
                <w:szCs w:val="21"/>
              </w:rPr>
            </w:pPr>
            <w:r>
              <w:rPr>
                <w:rFonts w:ascii="宋体"/>
                <w:sz w:val="21"/>
              </w:rPr>
              <w:t>2,45</w:t>
            </w:r>
          </w:p>
          <w:p>
            <w:pPr>
              <w:pStyle w:val="TableParagraph"/>
              <w:spacing w:line="240" w:lineRule="auto" w:before="37"/>
              <w:ind w:left="134" w:right="0"/>
              <w:jc w:val="left"/>
              <w:rPr>
                <w:rFonts w:ascii="宋体" w:hAnsi="宋体" w:cs="宋体" w:eastAsia="宋体" w:hint="default"/>
                <w:sz w:val="21"/>
                <w:szCs w:val="21"/>
              </w:rPr>
            </w:pPr>
            <w:r>
              <w:rPr>
                <w:rFonts w:ascii="宋体"/>
                <w:sz w:val="21"/>
              </w:rPr>
              <w:t>2,85</w:t>
            </w:r>
          </w:p>
          <w:p>
            <w:pPr>
              <w:pStyle w:val="TableParagraph"/>
              <w:spacing w:line="240" w:lineRule="auto" w:before="37"/>
              <w:ind w:left="134" w:right="0"/>
              <w:jc w:val="left"/>
              <w:rPr>
                <w:rFonts w:ascii="宋体" w:hAnsi="宋体" w:cs="宋体" w:eastAsia="宋体" w:hint="default"/>
                <w:sz w:val="21"/>
                <w:szCs w:val="21"/>
              </w:rPr>
            </w:pPr>
            <w:r>
              <w:rPr>
                <w:rFonts w:ascii="宋体"/>
                <w:sz w:val="21"/>
              </w:rPr>
              <w:t>8.44</w:t>
            </w:r>
          </w:p>
        </w:tc>
        <w:tc>
          <w:tcPr>
            <w:tcW w:w="670"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5" w:right="0"/>
              <w:jc w:val="left"/>
              <w:rPr>
                <w:rFonts w:ascii="宋体" w:hAnsi="宋体" w:cs="宋体" w:eastAsia="宋体" w:hint="default"/>
                <w:sz w:val="21"/>
                <w:szCs w:val="21"/>
              </w:rPr>
            </w:pPr>
            <w:r>
              <w:rPr>
                <w:rFonts w:ascii="宋体"/>
                <w:sz w:val="21"/>
              </w:rPr>
              <w:t>2,452</w:t>
            </w:r>
          </w:p>
          <w:p>
            <w:pPr>
              <w:pStyle w:val="TableParagraph"/>
              <w:spacing w:line="240" w:lineRule="auto" w:before="37"/>
              <w:ind w:left="165" w:right="0"/>
              <w:jc w:val="left"/>
              <w:rPr>
                <w:rFonts w:ascii="宋体" w:hAnsi="宋体" w:cs="宋体" w:eastAsia="宋体" w:hint="default"/>
                <w:sz w:val="21"/>
                <w:szCs w:val="21"/>
              </w:rPr>
            </w:pPr>
            <w:r>
              <w:rPr>
                <w:rFonts w:ascii="宋体"/>
                <w:sz w:val="21"/>
              </w:rPr>
              <w:t>,858.</w:t>
            </w:r>
          </w:p>
          <w:p>
            <w:pPr>
              <w:pStyle w:val="TableParagraph"/>
              <w:spacing w:line="240" w:lineRule="auto" w:before="37"/>
              <w:ind w:left="479" w:right="0"/>
              <w:jc w:val="left"/>
              <w:rPr>
                <w:rFonts w:ascii="宋体" w:hAnsi="宋体" w:cs="宋体" w:eastAsia="宋体" w:hint="default"/>
                <w:sz w:val="21"/>
                <w:szCs w:val="21"/>
              </w:rPr>
            </w:pPr>
            <w:r>
              <w:rPr>
                <w:rFonts w:ascii="宋体"/>
                <w:sz w:val="21"/>
              </w:rPr>
              <w:t>44</w:t>
            </w:r>
          </w:p>
        </w:tc>
        <w:tc>
          <w:tcPr>
            <w:tcW w:w="80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w:t>
            </w: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1573"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both"/>
              <w:rPr>
                <w:rFonts w:ascii="宋体" w:hAnsi="宋体" w:cs="宋体" w:eastAsia="宋体" w:hint="default"/>
                <w:sz w:val="21"/>
                <w:szCs w:val="21"/>
              </w:rPr>
            </w:pPr>
            <w:r>
              <w:rPr>
                <w:rFonts w:ascii="宋体" w:hAnsi="宋体" w:cs="宋体" w:eastAsia="宋体" w:hint="default"/>
                <w:sz w:val="21"/>
                <w:szCs w:val="21"/>
              </w:rPr>
              <w:t>深圳市费曼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德投资基金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合伙企业</w:t>
            </w:r>
          </w:p>
          <w:p>
            <w:pPr>
              <w:pStyle w:val="TableParagraph"/>
              <w:spacing w:line="273" w:lineRule="auto" w:before="8"/>
              <w:ind w:left="103" w:right="345"/>
              <w:jc w:val="left"/>
              <w:rPr>
                <w:rFonts w:ascii="宋体" w:hAnsi="宋体" w:cs="宋体" w:eastAsia="宋体" w:hint="default"/>
                <w:sz w:val="21"/>
                <w:szCs w:val="21"/>
              </w:rPr>
            </w:pPr>
            <w:r>
              <w:rPr>
                <w:rFonts w:ascii="宋体" w:hAnsi="宋体" w:cs="宋体" w:eastAsia="宋体" w:hint="default"/>
                <w:sz w:val="21"/>
                <w:szCs w:val="21"/>
              </w:rPr>
              <w:t>（有限合</w:t>
            </w:r>
            <w:r>
              <w:rPr>
                <w:rFonts w:ascii="宋体" w:hAnsi="宋体" w:cs="宋体" w:eastAsia="宋体" w:hint="default"/>
                <w:w w:val="100"/>
                <w:sz w:val="21"/>
                <w:szCs w:val="21"/>
              </w:rPr>
              <w:t> </w:t>
            </w:r>
            <w:r>
              <w:rPr>
                <w:rFonts w:ascii="宋体" w:hAnsi="宋体" w:cs="宋体" w:eastAsia="宋体" w:hint="default"/>
                <w:sz w:val="21"/>
                <w:szCs w:val="21"/>
              </w:rPr>
              <w:t>伙）</w:t>
            </w:r>
          </w:p>
        </w:tc>
        <w:tc>
          <w:tcPr>
            <w:tcW w:w="804"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4" w:right="0"/>
              <w:jc w:val="left"/>
              <w:rPr>
                <w:rFonts w:ascii="宋体" w:hAnsi="宋体" w:cs="宋体" w:eastAsia="宋体" w:hint="default"/>
                <w:sz w:val="21"/>
                <w:szCs w:val="21"/>
              </w:rPr>
            </w:pPr>
            <w:r>
              <w:rPr>
                <w:rFonts w:ascii="宋体"/>
                <w:sz w:val="21"/>
              </w:rPr>
              <w:t>44,1</w:t>
            </w:r>
          </w:p>
          <w:p>
            <w:pPr>
              <w:pStyle w:val="TableParagraph"/>
              <w:spacing w:line="240" w:lineRule="auto" w:before="37"/>
              <w:ind w:left="134"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34" w:right="0"/>
              <w:jc w:val="left"/>
              <w:rPr>
                <w:rFonts w:ascii="宋体" w:hAnsi="宋体" w:cs="宋体" w:eastAsia="宋体" w:hint="default"/>
                <w:sz w:val="21"/>
                <w:szCs w:val="21"/>
              </w:rPr>
            </w:pPr>
            <w:r>
              <w:rPr>
                <w:rFonts w:ascii="宋体"/>
                <w:sz w:val="21"/>
              </w:rPr>
              <w:t>00.0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670"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65" w:right="0"/>
              <w:jc w:val="left"/>
              <w:rPr>
                <w:rFonts w:ascii="宋体" w:hAnsi="宋体" w:cs="宋体" w:eastAsia="宋体" w:hint="default"/>
                <w:sz w:val="21"/>
                <w:szCs w:val="21"/>
              </w:rPr>
            </w:pPr>
            <w:r>
              <w:rPr>
                <w:rFonts w:ascii="宋体"/>
                <w:sz w:val="21"/>
              </w:rPr>
              <w:t>44,10</w:t>
            </w:r>
          </w:p>
          <w:p>
            <w:pPr>
              <w:pStyle w:val="TableParagraph"/>
              <w:spacing w:line="240" w:lineRule="auto" w:before="37"/>
              <w:ind w:left="165"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376" w:right="0"/>
              <w:jc w:val="left"/>
              <w:rPr>
                <w:rFonts w:ascii="宋体" w:hAnsi="宋体" w:cs="宋体" w:eastAsia="宋体" w:hint="default"/>
                <w:sz w:val="21"/>
                <w:szCs w:val="21"/>
              </w:rPr>
            </w:pPr>
            <w:r>
              <w:rPr>
                <w:rFonts w:ascii="宋体"/>
                <w:sz w:val="21"/>
              </w:rPr>
              <w:t>.00</w:t>
            </w:r>
          </w:p>
        </w:tc>
        <w:tc>
          <w:tcPr>
            <w:tcW w:w="80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z w:val="21"/>
              </w:rPr>
              <w:t>29.57</w:t>
            </w: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both"/>
              <w:rPr>
                <w:rFonts w:ascii="宋体" w:hAnsi="宋体" w:cs="宋体" w:eastAsia="宋体" w:hint="default"/>
                <w:sz w:val="21"/>
                <w:szCs w:val="21"/>
              </w:rPr>
            </w:pPr>
            <w:r>
              <w:rPr>
                <w:rFonts w:ascii="宋体" w:hAnsi="宋体" w:cs="宋体" w:eastAsia="宋体" w:hint="default"/>
                <w:sz w:val="21"/>
                <w:szCs w:val="21"/>
              </w:rPr>
              <w:t>深圳市迈圈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信息技术有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804"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4" w:right="0"/>
              <w:jc w:val="left"/>
              <w:rPr>
                <w:rFonts w:ascii="宋体" w:hAnsi="宋体" w:cs="宋体" w:eastAsia="宋体" w:hint="default"/>
                <w:sz w:val="21"/>
                <w:szCs w:val="21"/>
              </w:rPr>
            </w:pPr>
            <w:r>
              <w:rPr>
                <w:rFonts w:ascii="宋体"/>
                <w:sz w:val="21"/>
              </w:rPr>
              <w:t>575,</w:t>
            </w:r>
          </w:p>
          <w:p>
            <w:pPr>
              <w:pStyle w:val="TableParagraph"/>
              <w:spacing w:line="240" w:lineRule="auto" w:before="37"/>
              <w:ind w:left="134" w:right="0"/>
              <w:jc w:val="left"/>
              <w:rPr>
                <w:rFonts w:ascii="宋体" w:hAnsi="宋体" w:cs="宋体" w:eastAsia="宋体" w:hint="default"/>
                <w:sz w:val="21"/>
                <w:szCs w:val="21"/>
              </w:rPr>
            </w:pPr>
            <w:r>
              <w:rPr>
                <w:rFonts w:ascii="宋体"/>
                <w:sz w:val="21"/>
              </w:rPr>
              <w:t>080.</w:t>
            </w:r>
          </w:p>
          <w:p>
            <w:pPr>
              <w:pStyle w:val="TableParagraph"/>
              <w:spacing w:line="240" w:lineRule="auto" w:before="37"/>
              <w:ind w:left="343" w:right="0"/>
              <w:jc w:val="left"/>
              <w:rPr>
                <w:rFonts w:ascii="宋体" w:hAnsi="宋体" w:cs="宋体" w:eastAsia="宋体" w:hint="default"/>
                <w:sz w:val="21"/>
                <w:szCs w:val="21"/>
              </w:rPr>
            </w:pPr>
            <w:r>
              <w:rPr>
                <w:rFonts w:ascii="宋体"/>
                <w:sz w:val="21"/>
              </w:rPr>
              <w:t>00</w:t>
            </w:r>
          </w:p>
        </w:tc>
        <w:tc>
          <w:tcPr>
            <w:tcW w:w="670"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5" w:right="0"/>
              <w:jc w:val="left"/>
              <w:rPr>
                <w:rFonts w:ascii="宋体" w:hAnsi="宋体" w:cs="宋体" w:eastAsia="宋体" w:hint="default"/>
                <w:sz w:val="21"/>
                <w:szCs w:val="21"/>
              </w:rPr>
            </w:pPr>
            <w:r>
              <w:rPr>
                <w:rFonts w:ascii="宋体"/>
                <w:sz w:val="21"/>
              </w:rPr>
              <w:t>575,0</w:t>
            </w:r>
          </w:p>
          <w:p>
            <w:pPr>
              <w:pStyle w:val="TableParagraph"/>
              <w:spacing w:line="240" w:lineRule="auto" w:before="37"/>
              <w:ind w:left="165" w:right="0"/>
              <w:jc w:val="left"/>
              <w:rPr>
                <w:rFonts w:ascii="宋体" w:hAnsi="宋体" w:cs="宋体" w:eastAsia="宋体" w:hint="default"/>
                <w:sz w:val="21"/>
                <w:szCs w:val="21"/>
              </w:rPr>
            </w:pPr>
            <w:r>
              <w:rPr>
                <w:rFonts w:ascii="宋体"/>
                <w:sz w:val="21"/>
              </w:rPr>
              <w:t>80.00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6</w:t>
            </w: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both"/>
              <w:rPr>
                <w:rFonts w:ascii="宋体" w:hAnsi="宋体" w:cs="宋体" w:eastAsia="宋体" w:hint="default"/>
                <w:sz w:val="21"/>
                <w:szCs w:val="21"/>
              </w:rPr>
            </w:pPr>
            <w:r>
              <w:rPr>
                <w:rFonts w:ascii="宋体" w:hAnsi="宋体" w:cs="宋体" w:eastAsia="宋体" w:hint="default"/>
                <w:sz w:val="21"/>
                <w:szCs w:val="21"/>
              </w:rPr>
              <w:t>广州市博源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合众股权投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资合伙企业</w:t>
            </w:r>
          </w:p>
          <w:p>
            <w:pPr>
              <w:pStyle w:val="TableParagraph"/>
              <w:spacing w:line="273" w:lineRule="auto" w:before="7"/>
              <w:ind w:left="103" w:right="345"/>
              <w:jc w:val="left"/>
              <w:rPr>
                <w:rFonts w:ascii="宋体" w:hAnsi="宋体" w:cs="宋体" w:eastAsia="宋体" w:hint="default"/>
                <w:sz w:val="21"/>
                <w:szCs w:val="21"/>
              </w:rPr>
            </w:pPr>
            <w:r>
              <w:rPr>
                <w:rFonts w:ascii="宋体" w:hAnsi="宋体" w:cs="宋体" w:eastAsia="宋体" w:hint="default"/>
                <w:sz w:val="21"/>
                <w:szCs w:val="21"/>
              </w:rPr>
              <w:t>（有限合</w:t>
            </w:r>
            <w:r>
              <w:rPr>
                <w:rFonts w:ascii="宋体" w:hAnsi="宋体" w:cs="宋体" w:eastAsia="宋体" w:hint="default"/>
                <w:w w:val="100"/>
                <w:sz w:val="21"/>
                <w:szCs w:val="21"/>
              </w:rPr>
              <w:t> </w:t>
            </w:r>
            <w:r>
              <w:rPr>
                <w:rFonts w:ascii="宋体" w:hAnsi="宋体" w:cs="宋体" w:eastAsia="宋体" w:hint="default"/>
                <w:sz w:val="21"/>
                <w:szCs w:val="21"/>
              </w:rPr>
              <w:t>伙）</w:t>
            </w:r>
          </w:p>
        </w:tc>
        <w:tc>
          <w:tcPr>
            <w:tcW w:w="804"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4" w:right="0"/>
              <w:jc w:val="left"/>
              <w:rPr>
                <w:rFonts w:ascii="宋体" w:hAnsi="宋体" w:cs="宋体" w:eastAsia="宋体" w:hint="default"/>
                <w:sz w:val="21"/>
                <w:szCs w:val="21"/>
              </w:rPr>
            </w:pPr>
            <w:r>
              <w:rPr>
                <w:rFonts w:ascii="宋体"/>
                <w:sz w:val="21"/>
              </w:rPr>
              <w:t>1,50</w:t>
            </w:r>
          </w:p>
          <w:p>
            <w:pPr>
              <w:pStyle w:val="TableParagraph"/>
              <w:spacing w:line="240" w:lineRule="auto" w:before="37"/>
              <w:ind w:left="134"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34" w:right="0"/>
              <w:jc w:val="left"/>
              <w:rPr>
                <w:rFonts w:ascii="宋体" w:hAnsi="宋体" w:cs="宋体" w:eastAsia="宋体" w:hint="default"/>
                <w:sz w:val="21"/>
                <w:szCs w:val="21"/>
              </w:rPr>
            </w:pPr>
            <w:r>
              <w:rPr>
                <w:rFonts w:ascii="宋体"/>
                <w:sz w:val="21"/>
              </w:rPr>
              <w:t>0.00</w:t>
            </w:r>
          </w:p>
        </w:tc>
        <w:tc>
          <w:tcPr>
            <w:tcW w:w="670"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5" w:right="0"/>
              <w:jc w:val="left"/>
              <w:rPr>
                <w:rFonts w:ascii="宋体" w:hAnsi="宋体" w:cs="宋体" w:eastAsia="宋体" w:hint="default"/>
                <w:sz w:val="21"/>
                <w:szCs w:val="21"/>
              </w:rPr>
            </w:pPr>
            <w:r>
              <w:rPr>
                <w:rFonts w:ascii="宋体"/>
                <w:sz w:val="21"/>
              </w:rPr>
              <w:t>1,500</w:t>
            </w:r>
          </w:p>
          <w:p>
            <w:pPr>
              <w:pStyle w:val="TableParagraph"/>
              <w:spacing w:line="240" w:lineRule="auto" w:before="37"/>
              <w:ind w:left="165"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479" w:right="0"/>
              <w:jc w:val="left"/>
              <w:rPr>
                <w:rFonts w:ascii="宋体" w:hAnsi="宋体" w:cs="宋体" w:eastAsia="宋体" w:hint="default"/>
                <w:sz w:val="21"/>
                <w:szCs w:val="21"/>
              </w:rPr>
            </w:pPr>
            <w:r>
              <w:rPr>
                <w:rFonts w:ascii="宋体"/>
                <w:sz w:val="21"/>
              </w:rPr>
              <w:t>00</w:t>
            </w:r>
          </w:p>
        </w:tc>
        <w:tc>
          <w:tcPr>
            <w:tcW w:w="80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49.83</w:t>
            </w: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65" w:right="0"/>
              <w:jc w:val="left"/>
              <w:rPr>
                <w:rFonts w:ascii="宋体" w:hAnsi="宋体" w:cs="宋体" w:eastAsia="宋体" w:hint="default"/>
                <w:sz w:val="21"/>
                <w:szCs w:val="21"/>
              </w:rPr>
            </w:pPr>
            <w:r>
              <w:rPr>
                <w:rFonts w:ascii="宋体"/>
                <w:sz w:val="21"/>
              </w:rPr>
              <w:t>89,50</w:t>
            </w:r>
          </w:p>
          <w:p>
            <w:pPr>
              <w:pStyle w:val="TableParagraph"/>
              <w:spacing w:line="240" w:lineRule="auto" w:before="37"/>
              <w:ind w:left="165" w:right="0"/>
              <w:jc w:val="left"/>
              <w:rPr>
                <w:rFonts w:ascii="宋体" w:hAnsi="宋体" w:cs="宋体" w:eastAsia="宋体" w:hint="default"/>
                <w:sz w:val="21"/>
                <w:szCs w:val="21"/>
              </w:rPr>
            </w:pPr>
            <w:r>
              <w:rPr>
                <w:rFonts w:ascii="宋体"/>
                <w:sz w:val="21"/>
              </w:rPr>
              <w:t>3,715</w:t>
            </w:r>
          </w:p>
          <w:p>
            <w:pPr>
              <w:pStyle w:val="TableParagraph"/>
              <w:spacing w:line="240" w:lineRule="auto" w:before="37"/>
              <w:ind w:left="376" w:right="0"/>
              <w:jc w:val="left"/>
              <w:rPr>
                <w:rFonts w:ascii="宋体" w:hAnsi="宋体" w:cs="宋体" w:eastAsia="宋体" w:hint="default"/>
                <w:sz w:val="21"/>
                <w:szCs w:val="21"/>
              </w:rPr>
            </w:pPr>
            <w:r>
              <w:rPr>
                <w:rFonts w:ascii="宋体"/>
                <w:sz w:val="21"/>
              </w:rPr>
              <w:t>.55</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34" w:right="0"/>
              <w:jc w:val="left"/>
              <w:rPr>
                <w:rFonts w:ascii="宋体" w:hAnsi="宋体" w:cs="宋体" w:eastAsia="宋体" w:hint="default"/>
                <w:sz w:val="21"/>
                <w:szCs w:val="21"/>
              </w:rPr>
            </w:pPr>
            <w:r>
              <w:rPr>
                <w:rFonts w:ascii="宋体"/>
                <w:sz w:val="21"/>
              </w:rPr>
              <w:t>48,6</w:t>
            </w:r>
          </w:p>
          <w:p>
            <w:pPr>
              <w:pStyle w:val="TableParagraph"/>
              <w:spacing w:line="240" w:lineRule="auto" w:before="37"/>
              <w:ind w:left="134" w:right="0"/>
              <w:jc w:val="left"/>
              <w:rPr>
                <w:rFonts w:ascii="宋体" w:hAnsi="宋体" w:cs="宋体" w:eastAsia="宋体" w:hint="default"/>
                <w:sz w:val="21"/>
                <w:szCs w:val="21"/>
              </w:rPr>
            </w:pPr>
            <w:r>
              <w:rPr>
                <w:rFonts w:ascii="宋体"/>
                <w:sz w:val="21"/>
              </w:rPr>
              <w:t>27,9</w:t>
            </w:r>
          </w:p>
          <w:p>
            <w:pPr>
              <w:pStyle w:val="TableParagraph"/>
              <w:spacing w:line="240" w:lineRule="auto" w:before="37"/>
              <w:ind w:left="134" w:right="0"/>
              <w:jc w:val="left"/>
              <w:rPr>
                <w:rFonts w:ascii="宋体" w:hAnsi="宋体" w:cs="宋体" w:eastAsia="宋体" w:hint="default"/>
                <w:sz w:val="21"/>
                <w:szCs w:val="21"/>
              </w:rPr>
            </w:pPr>
            <w:r>
              <w:rPr>
                <w:rFonts w:ascii="宋体"/>
                <w:sz w:val="21"/>
              </w:rPr>
              <w:t>38.4</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4</w:t>
            </w:r>
          </w:p>
        </w:tc>
        <w:tc>
          <w:tcPr>
            <w:tcW w:w="670"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64" w:right="0"/>
              <w:jc w:val="center"/>
              <w:rPr>
                <w:rFonts w:ascii="宋体" w:hAnsi="宋体" w:cs="宋体" w:eastAsia="宋体" w:hint="default"/>
                <w:sz w:val="21"/>
                <w:szCs w:val="21"/>
              </w:rPr>
            </w:pPr>
            <w:r>
              <w:rPr>
                <w:rFonts w:ascii="宋体"/>
                <w:sz w:val="21"/>
              </w:rPr>
              <w:t>138,1</w:t>
            </w:r>
          </w:p>
          <w:p>
            <w:pPr>
              <w:pStyle w:val="TableParagraph"/>
              <w:spacing w:line="240" w:lineRule="auto" w:before="37"/>
              <w:ind w:left="64" w:right="0"/>
              <w:jc w:val="center"/>
              <w:rPr>
                <w:rFonts w:ascii="宋体" w:hAnsi="宋体" w:cs="宋体" w:eastAsia="宋体" w:hint="default"/>
                <w:sz w:val="21"/>
                <w:szCs w:val="21"/>
              </w:rPr>
            </w:pPr>
            <w:r>
              <w:rPr>
                <w:rFonts w:ascii="宋体"/>
                <w:sz w:val="21"/>
              </w:rPr>
              <w:t>31,65</w:t>
            </w:r>
          </w:p>
          <w:p>
            <w:pPr>
              <w:pStyle w:val="TableParagraph"/>
              <w:spacing w:line="240" w:lineRule="auto" w:before="37"/>
              <w:ind w:left="170" w:right="0"/>
              <w:jc w:val="center"/>
              <w:rPr>
                <w:rFonts w:ascii="宋体" w:hAnsi="宋体" w:cs="宋体" w:eastAsia="宋体" w:hint="default"/>
                <w:sz w:val="21"/>
                <w:szCs w:val="21"/>
              </w:rPr>
            </w:pPr>
            <w:r>
              <w:rPr>
                <w:rFonts w:ascii="宋体"/>
                <w:sz w:val="21"/>
              </w:rPr>
              <w:t>3.99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63" w:right="0"/>
              <w:jc w:val="left"/>
              <w:rPr>
                <w:rFonts w:ascii="宋体" w:hAnsi="宋体" w:cs="宋体" w:eastAsia="宋体" w:hint="default"/>
                <w:sz w:val="21"/>
                <w:szCs w:val="21"/>
              </w:rPr>
            </w:pPr>
            <w:r>
              <w:rPr>
                <w:rFonts w:ascii="宋体"/>
                <w:sz w:val="21"/>
              </w:rPr>
              <w:t>4,800</w:t>
            </w:r>
          </w:p>
          <w:p>
            <w:pPr>
              <w:pStyle w:val="TableParagraph"/>
              <w:spacing w:line="240" w:lineRule="auto" w:before="37"/>
              <w:ind w:left="163"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478" w:right="0"/>
              <w:jc w:val="left"/>
              <w:rPr>
                <w:rFonts w:ascii="宋体" w:hAnsi="宋体" w:cs="宋体" w:eastAsia="宋体" w:hint="default"/>
                <w:sz w:val="21"/>
                <w:szCs w:val="21"/>
              </w:rPr>
            </w:pPr>
            <w:r>
              <w:rPr>
                <w:rFonts w:ascii="宋体"/>
                <w:sz w:val="21"/>
              </w:rPr>
              <w:t>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34" w:right="0"/>
              <w:jc w:val="left"/>
              <w:rPr>
                <w:rFonts w:ascii="宋体" w:hAnsi="宋体" w:cs="宋体" w:eastAsia="宋体" w:hint="default"/>
                <w:sz w:val="21"/>
                <w:szCs w:val="21"/>
              </w:rPr>
            </w:pPr>
            <w:r>
              <w:rPr>
                <w:rFonts w:ascii="宋体"/>
                <w:sz w:val="21"/>
              </w:rPr>
              <w:t>4,80</w:t>
            </w:r>
          </w:p>
          <w:p>
            <w:pPr>
              <w:pStyle w:val="TableParagraph"/>
              <w:spacing w:line="240" w:lineRule="auto" w:before="37"/>
              <w:ind w:left="134"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34" w:right="0"/>
              <w:jc w:val="left"/>
              <w:rPr>
                <w:rFonts w:ascii="宋体" w:hAnsi="宋体" w:cs="宋体" w:eastAsia="宋体" w:hint="default"/>
                <w:sz w:val="21"/>
                <w:szCs w:val="21"/>
              </w:rPr>
            </w:pPr>
            <w:r>
              <w:rPr>
                <w:rFonts w:ascii="宋体"/>
                <w:sz w:val="21"/>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w w:val="100"/>
                <w:sz w:val="21"/>
              </w:rPr>
              <w:t>/</w:t>
            </w:r>
          </w:p>
        </w:tc>
        <w:tc>
          <w:tcPr>
            <w:tcW w:w="6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Heading3"/>
        <w:spacing w:line="240" w:lineRule="auto"/>
        <w:ind w:left="220" w:right="1923"/>
        <w:jc w:val="left"/>
        <w:rPr>
          <w:b w:val="0"/>
          <w:bCs w:val="0"/>
        </w:rPr>
      </w:pPr>
      <w:r>
        <w:rPr>
          <w:rFonts w:ascii="宋体" w:hAnsi="宋体" w:cs="宋体" w:eastAsia="宋体" w:hint="default"/>
        </w:rPr>
        <w:t>(4).</w:t>
      </w:r>
      <w:r>
        <w:rPr/>
        <w:t>报告期内可供出售金融资产减值的变动情况</w:t>
      </w:r>
      <w:r>
        <w:rPr>
          <w:b w:val="0"/>
          <w:bCs w:val="0"/>
        </w:rPr>
      </w:r>
    </w:p>
    <w:p>
      <w:pPr>
        <w:pStyle w:val="Heading3"/>
        <w:spacing w:line="307" w:lineRule="auto" w:before="97"/>
        <w:ind w:left="220" w:right="106"/>
        <w:jc w:val="left"/>
        <w:rPr>
          <w:b w:val="0"/>
          <w:bCs w:val="0"/>
        </w:rPr>
      </w:pPr>
      <w:r>
        <w:rPr>
          <w:rFonts w:ascii="Times New Roman" w:hAnsi="Times New Roman" w:cs="Times New Roman" w:eastAsia="Times New Roman" w:hint="default"/>
          <w:b w:val="0"/>
          <w:bCs w:val="0"/>
        </w:rPr>
        <w:t>□</w:t>
      </w:r>
      <w:r>
        <w:rPr>
          <w:rFonts w:ascii="宋体" w:hAnsi="宋体" w:cs="宋体" w:eastAsia="宋体" w:hint="default"/>
          <w:b w:val="0"/>
          <w:bCs w:val="0"/>
        </w:rPr>
        <w:t>适用 </w:t>
      </w:r>
      <w:r>
        <w:rPr>
          <w:rFonts w:ascii="Times New Roman" w:hAnsi="Times New Roman" w:cs="Times New Roman" w:eastAsia="Times New Roman" w:hint="default"/>
          <w:b w:val="0"/>
          <w:bCs w:val="0"/>
        </w:rPr>
        <w:t>√</w:t>
      </w:r>
      <w:r>
        <w:rPr>
          <w:rFonts w:ascii="宋体" w:hAnsi="宋体" w:cs="宋体" w:eastAsia="宋体" w:hint="default"/>
          <w:b w:val="0"/>
          <w:bCs w:val="0"/>
        </w:rPr>
        <w:t>不适用</w:t>
      </w:r>
      <w:r>
        <w:rPr>
          <w:rFonts w:ascii="宋体" w:hAnsi="宋体" w:cs="宋体" w:eastAsia="宋体" w:hint="default"/>
          <w:b w:val="0"/>
          <w:bCs w:val="0"/>
          <w:w w:val="100"/>
        </w:rPr>
        <w:t> </w:t>
      </w:r>
      <w:r>
        <w:rPr>
          <w:rFonts w:ascii="宋体" w:hAnsi="宋体" w:cs="宋体" w:eastAsia="宋体" w:hint="default"/>
        </w:rPr>
        <w:t>(5).</w:t>
      </w:r>
      <w:r>
        <w:rPr/>
        <w:t>可供出售权益工具期末公允价值严重下跌或非暂时性下跌但未计提减值准备的相关说</w:t>
      </w:r>
      <w:r>
        <w:rPr>
          <w:b w:val="0"/>
          <w:bCs w:val="0"/>
        </w:rPr>
      </w:r>
    </w:p>
    <w:p>
      <w:pPr>
        <w:pStyle w:val="Heading3"/>
        <w:spacing w:line="253" w:lineRule="exact" w:before="0"/>
        <w:ind w:left="647" w:right="1923"/>
        <w:jc w:val="left"/>
        <w:rPr>
          <w:b w:val="0"/>
          <w:bCs w:val="0"/>
        </w:rPr>
      </w:pPr>
      <w:r>
        <w:rPr>
          <w:w w:val="100"/>
        </w:rPr>
        <w:t>明</w:t>
      </w:r>
      <w:r>
        <w:rPr>
          <w:b w:val="0"/>
          <w:bCs w:val="0"/>
          <w:w w:val="100"/>
        </w:rPr>
      </w:r>
    </w:p>
    <w:p>
      <w:pPr>
        <w:pStyle w:val="BodyText"/>
        <w:spacing w:line="259" w:lineRule="auto" w:before="97"/>
        <w:ind w:right="711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40" w:lineRule="auto" w:before="20"/>
        <w:ind w:right="19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98" w:lineRule="auto" w:before="98"/>
        <w:ind w:right="211" w:firstLine="419"/>
        <w:jc w:val="both"/>
      </w:pPr>
      <w:r>
        <w:rPr>
          <w:rFonts w:ascii="Times New Roman" w:hAnsi="Times New Roman" w:cs="Times New Roman" w:eastAsia="Times New Roman" w:hint="default"/>
          <w:spacing w:val="-4"/>
        </w:rPr>
        <w:t>1</w:t>
      </w:r>
      <w:r>
        <w:rPr>
          <w:spacing w:val="-4"/>
        </w:rPr>
        <w:t>、本公司持有上海国君创投证鋆一号股权投资合伙企业（有限合伙）</w:t>
      </w:r>
      <w:r>
        <w:rPr>
          <w:rFonts w:ascii="Times New Roman" w:hAnsi="Times New Roman" w:cs="Times New Roman" w:eastAsia="Times New Roman" w:hint="default"/>
          <w:spacing w:val="-4"/>
        </w:rPr>
        <w:t>37.495%</w:t>
      </w:r>
      <w:r>
        <w:rPr>
          <w:spacing w:val="-4"/>
        </w:rPr>
        <w:t>的权益，</w:t>
      </w:r>
      <w:r>
        <w:rPr>
          <w:w w:val="100"/>
        </w:rPr>
        <w:t> </w:t>
      </w:r>
      <w:r>
        <w:rPr>
          <w:spacing w:val="-4"/>
        </w:rPr>
        <w:t>但按照合伙协议约定：本公司作为有限合伙人不参与合伙企业的管理、经营，并且在与合伙</w:t>
      </w:r>
      <w:r>
        <w:rPr>
          <w:spacing w:val="-46"/>
        </w:rPr>
        <w:t> </w:t>
      </w:r>
      <w:r>
        <w:rPr>
          <w:spacing w:val="-46"/>
        </w:rPr>
      </w:r>
      <w:r>
        <w:rPr/>
        <w:t>企业管理和经营的相关事务中无权代表合伙企业，对其不构成重大影响。</w:t>
      </w:r>
    </w:p>
    <w:p>
      <w:pPr>
        <w:pStyle w:val="BodyText"/>
        <w:spacing w:line="398" w:lineRule="auto" w:before="54"/>
        <w:ind w:right="211" w:firstLine="419"/>
        <w:jc w:val="both"/>
      </w:pPr>
      <w:r>
        <w:rPr>
          <w:rFonts w:ascii="Times New Roman" w:hAnsi="Times New Roman" w:cs="Times New Roman" w:eastAsia="Times New Roman" w:hint="default"/>
          <w:spacing w:val="-4"/>
        </w:rPr>
        <w:t>2</w:t>
      </w:r>
      <w:r>
        <w:rPr>
          <w:spacing w:val="-4"/>
        </w:rPr>
        <w:t>、本公司持有上海国君创投证鋆三号股权投资合伙企业（有限合伙）</w:t>
      </w:r>
      <w:r>
        <w:rPr>
          <w:rFonts w:ascii="Times New Roman" w:hAnsi="Times New Roman" w:cs="Times New Roman" w:eastAsia="Times New Roman" w:hint="default"/>
          <w:spacing w:val="-4"/>
        </w:rPr>
        <w:t>29.997%</w:t>
      </w:r>
      <w:r>
        <w:rPr>
          <w:spacing w:val="-4"/>
        </w:rPr>
        <w:t>的权益，</w:t>
      </w:r>
      <w:r>
        <w:rPr>
          <w:w w:val="100"/>
        </w:rPr>
        <w:t> </w:t>
      </w:r>
      <w:r>
        <w:rPr>
          <w:spacing w:val="-4"/>
        </w:rPr>
        <w:t>但按照合伙协议约定：本公司作为有限合伙人不参与合伙企业的管理、经营，并且在与合伙</w:t>
      </w:r>
      <w:r>
        <w:rPr>
          <w:spacing w:val="-46"/>
        </w:rPr>
        <w:t> </w:t>
      </w:r>
      <w:r>
        <w:rPr>
          <w:spacing w:val="-46"/>
        </w:rPr>
      </w:r>
      <w:r>
        <w:rPr/>
        <w:t>企业管理和经营的相关事务中无权代表合伙企业，对其不构成重大影响。</w:t>
      </w:r>
    </w:p>
    <w:p>
      <w:pPr>
        <w:spacing w:after="0" w:line="398" w:lineRule="auto"/>
        <w:jc w:val="both"/>
        <w:sectPr>
          <w:pgSz w:w="11910" w:h="16840"/>
          <w:pgMar w:header="877" w:footer="1195" w:top="1100" w:bottom="1380" w:left="1580" w:right="1580"/>
        </w:sectPr>
      </w:pPr>
    </w:p>
    <w:p>
      <w:pPr>
        <w:spacing w:line="240" w:lineRule="auto" w:before="10"/>
        <w:rPr>
          <w:rFonts w:ascii="宋体" w:hAnsi="宋体" w:cs="宋体" w:eastAsia="宋体" w:hint="default"/>
          <w:sz w:val="26"/>
          <w:szCs w:val="26"/>
        </w:rPr>
      </w:pPr>
    </w:p>
    <w:p>
      <w:pPr>
        <w:pStyle w:val="BodyText"/>
        <w:spacing w:line="398" w:lineRule="auto" w:before="36"/>
        <w:ind w:right="111" w:firstLine="419"/>
        <w:jc w:val="both"/>
      </w:pPr>
      <w:r>
        <w:rPr>
          <w:rFonts w:ascii="Times New Roman" w:hAnsi="Times New Roman" w:cs="Times New Roman" w:eastAsia="Times New Roman" w:hint="default"/>
          <w:spacing w:val="-2"/>
        </w:rPr>
        <w:t>3</w:t>
      </w:r>
      <w:r>
        <w:rPr>
          <w:spacing w:val="-2"/>
        </w:rPr>
        <w:t>、本公司持有深圳市费曼德投资基金合伙企业（有限合伙）</w:t>
      </w:r>
      <w:r>
        <w:rPr>
          <w:rFonts w:ascii="Times New Roman" w:hAnsi="Times New Roman" w:cs="Times New Roman" w:eastAsia="Times New Roman" w:hint="default"/>
          <w:spacing w:val="-2"/>
        </w:rPr>
        <w:t>29.57%</w:t>
      </w:r>
      <w:r>
        <w:rPr>
          <w:spacing w:val="-2"/>
        </w:rPr>
        <w:t>的权益，但按照合</w:t>
      </w:r>
      <w:r>
        <w:rPr>
          <w:w w:val="100"/>
        </w:rPr>
        <w:t> </w:t>
      </w:r>
      <w:r>
        <w:rPr>
          <w:spacing w:val="-4"/>
        </w:rPr>
        <w:t>伙协议约定：本公司作为有限合伙人不参与合伙企业的管理、经营，并且在与合伙企业管理</w:t>
      </w:r>
      <w:r>
        <w:rPr>
          <w:spacing w:val="-45"/>
        </w:rPr>
        <w:t> </w:t>
      </w:r>
      <w:r>
        <w:rPr>
          <w:spacing w:val="-45"/>
        </w:rPr>
      </w:r>
      <w:r>
        <w:rPr/>
        <w:t>和经营的相关事务中无权代表合伙企业，对其不构成重大影响。</w:t>
      </w:r>
    </w:p>
    <w:p>
      <w:pPr>
        <w:pStyle w:val="BodyText"/>
        <w:spacing w:line="398" w:lineRule="auto" w:before="54"/>
        <w:ind w:right="111" w:firstLine="419"/>
        <w:jc w:val="both"/>
      </w:pPr>
      <w:r>
        <w:rPr>
          <w:rFonts w:ascii="Times New Roman" w:hAnsi="Times New Roman" w:cs="Times New Roman" w:eastAsia="Times New Roman" w:hint="default"/>
          <w:spacing w:val="-2"/>
        </w:rPr>
        <w:t>4</w:t>
      </w:r>
      <w:r>
        <w:rPr>
          <w:spacing w:val="-2"/>
        </w:rPr>
        <w:t>、本公司持有广州市博源合众股权投资合伙企业（有限合伙）</w:t>
      </w:r>
      <w:r>
        <w:rPr>
          <w:rFonts w:ascii="Times New Roman" w:hAnsi="Times New Roman" w:cs="Times New Roman" w:eastAsia="Times New Roman" w:hint="default"/>
          <w:spacing w:val="-2"/>
        </w:rPr>
        <w:t>49.83%</w:t>
      </w:r>
      <w:r>
        <w:rPr>
          <w:spacing w:val="-2"/>
        </w:rPr>
        <w:t>的权益，但按照</w:t>
      </w:r>
      <w:r>
        <w:rPr>
          <w:w w:val="100"/>
        </w:rPr>
        <w:t> </w:t>
      </w:r>
      <w:r>
        <w:rPr>
          <w:spacing w:val="-4"/>
        </w:rPr>
        <w:t>合伙协议约定：本公司作为有限合伙人不参与合伙企业的管理、经营，并且在与合伙企业管</w:t>
      </w:r>
      <w:r>
        <w:rPr>
          <w:spacing w:val="-46"/>
        </w:rPr>
        <w:t> </w:t>
      </w:r>
      <w:r>
        <w:rPr>
          <w:spacing w:val="-46"/>
        </w:rPr>
      </w:r>
      <w:r>
        <w:rPr/>
        <w:t>理和经营的相关事务中无权代表合伙企业，对其不构成重大影响。</w:t>
      </w:r>
    </w:p>
    <w:p>
      <w:pPr>
        <w:pStyle w:val="BodyText"/>
        <w:spacing w:line="240" w:lineRule="auto" w:before="54"/>
        <w:ind w:left="640" w:right="0"/>
        <w:jc w:val="left"/>
      </w:pPr>
      <w:r>
        <w:rPr>
          <w:rFonts w:ascii="宋体" w:hAnsi="宋体" w:cs="宋体" w:eastAsia="宋体" w:hint="default"/>
        </w:rPr>
        <w:t>5</w:t>
      </w:r>
      <w:r>
        <w:rPr/>
        <w:t>、公司可供出售金融资产具体情况</w:t>
      </w:r>
    </w:p>
    <w:p>
      <w:pPr>
        <w:spacing w:line="240" w:lineRule="auto" w:before="11"/>
        <w:rPr>
          <w:rFonts w:ascii="宋体" w:hAnsi="宋体" w:cs="宋体" w:eastAsia="宋体" w:hint="default"/>
          <w:sz w:val="14"/>
          <w:szCs w:val="14"/>
        </w:rPr>
      </w:pPr>
    </w:p>
    <w:p>
      <w:pPr>
        <w:pStyle w:val="BodyText"/>
        <w:spacing w:line="240" w:lineRule="auto"/>
        <w:ind w:left="640" w:right="0"/>
        <w:jc w:val="left"/>
      </w:pPr>
      <w:r>
        <w:rPr/>
        <w:t>（</w:t>
      </w:r>
      <w:r>
        <w:rPr>
          <w:rFonts w:ascii="宋体" w:hAnsi="宋体" w:cs="宋体" w:eastAsia="宋体" w:hint="default"/>
        </w:rPr>
        <w:t>1</w:t>
      </w:r>
      <w:r>
        <w:rPr/>
        <w:t>）费曼德基本情况</w:t>
      </w:r>
    </w:p>
    <w:p>
      <w:pPr>
        <w:pStyle w:val="BodyText"/>
        <w:spacing w:line="240" w:lineRule="auto" w:before="94"/>
        <w:ind w:left="700" w:right="0"/>
        <w:jc w:val="left"/>
      </w:pPr>
      <w:r>
        <w:rPr>
          <w:rFonts w:ascii="宋体" w:hAnsi="宋体" w:cs="宋体" w:eastAsia="宋体" w:hint="default"/>
          <w:b/>
          <w:bCs/>
        </w:rPr>
        <w:t>1)</w:t>
      </w:r>
      <w:r>
        <w:rPr>
          <w:rFonts w:ascii="宋体" w:hAnsi="宋体" w:cs="宋体" w:eastAsia="宋体" w:hint="default"/>
          <w:b/>
          <w:bCs/>
          <w:spacing w:val="42"/>
        </w:rPr>
        <w:t> </w:t>
      </w:r>
      <w:r>
        <w:rPr/>
        <w:t>费曼德出资人出资情况如下：</w:t>
      </w:r>
    </w:p>
    <w:p>
      <w:pPr>
        <w:spacing w:line="240" w:lineRule="auto" w:before="1"/>
        <w:rPr>
          <w:rFonts w:ascii="宋体" w:hAnsi="宋体" w:cs="宋体" w:eastAsia="宋体" w:hint="default"/>
          <w:sz w:val="22"/>
          <w:szCs w:val="22"/>
        </w:rPr>
      </w:pPr>
    </w:p>
    <w:p>
      <w:pPr>
        <w:pStyle w:val="BodyText"/>
        <w:tabs>
          <w:tab w:pos="1577" w:val="left" w:leader="none"/>
        </w:tabs>
        <w:spacing w:line="240" w:lineRule="auto"/>
        <w:ind w:left="0" w:right="118"/>
        <w:jc w:val="right"/>
      </w:pPr>
      <w:r>
        <w:rPr>
          <w:spacing w:val="-1"/>
        </w:rPr>
        <w:t>币种：人民币</w:t>
        <w:tab/>
      </w:r>
      <w:r>
        <w:rPr>
          <w:spacing w:val="-2"/>
        </w:rPr>
        <w:t>单位：万元</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122"/>
        <w:gridCol w:w="2126"/>
        <w:gridCol w:w="1416"/>
        <w:gridCol w:w="1418"/>
        <w:gridCol w:w="1215"/>
      </w:tblGrid>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0" w:right="0"/>
              <w:jc w:val="left"/>
              <w:rPr>
                <w:rFonts w:ascii="宋体" w:hAnsi="宋体" w:cs="宋体" w:eastAsia="宋体" w:hint="default"/>
                <w:sz w:val="21"/>
                <w:szCs w:val="21"/>
              </w:rPr>
            </w:pPr>
            <w:r>
              <w:rPr>
                <w:rFonts w:ascii="宋体" w:hAnsi="宋体" w:cs="宋体" w:eastAsia="宋体" w:hint="default"/>
                <w:sz w:val="21"/>
                <w:szCs w:val="21"/>
              </w:rPr>
              <w:t>合伙人名称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3"/>
              <w:jc w:val="right"/>
              <w:rPr>
                <w:rFonts w:ascii="宋体" w:hAnsi="宋体" w:cs="宋体" w:eastAsia="宋体" w:hint="default"/>
                <w:sz w:val="21"/>
                <w:szCs w:val="21"/>
              </w:rPr>
            </w:pPr>
            <w:r>
              <w:rPr>
                <w:rFonts w:ascii="宋体" w:hAnsi="宋体" w:cs="宋体" w:eastAsia="宋体" w:hint="default"/>
                <w:spacing w:val="-1"/>
                <w:sz w:val="21"/>
                <w:szCs w:val="21"/>
              </w:rPr>
              <w:t>投资者类型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3" w:right="0"/>
              <w:jc w:val="left"/>
              <w:rPr>
                <w:rFonts w:ascii="宋体" w:hAnsi="宋体" w:cs="宋体" w:eastAsia="宋体" w:hint="default"/>
                <w:sz w:val="21"/>
                <w:szCs w:val="21"/>
              </w:rPr>
            </w:pPr>
            <w:r>
              <w:rPr>
                <w:rFonts w:ascii="宋体" w:hAnsi="宋体" w:cs="宋体" w:eastAsia="宋体" w:hint="default"/>
                <w:sz w:val="21"/>
                <w:szCs w:val="21"/>
              </w:rPr>
              <w:t>认缴出资</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0" w:right="0"/>
              <w:jc w:val="left"/>
              <w:rPr>
                <w:rFonts w:ascii="宋体" w:hAnsi="宋体" w:cs="宋体" w:eastAsia="宋体" w:hint="default"/>
                <w:sz w:val="21"/>
                <w:szCs w:val="21"/>
              </w:rPr>
            </w:pPr>
            <w:r>
              <w:rPr>
                <w:rFonts w:ascii="宋体" w:hAnsi="宋体" w:cs="宋体" w:eastAsia="宋体" w:hint="default"/>
                <w:sz w:val="21"/>
                <w:szCs w:val="21"/>
              </w:rPr>
              <w:t>实缴出资</w:t>
            </w:r>
          </w:p>
        </w:tc>
      </w:tr>
      <w:tr>
        <w:trPr>
          <w:trHeight w:val="5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深圳睿盈股权投资基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金管理有限公司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非关联关系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3"/>
              <w:jc w:val="right"/>
              <w:rPr>
                <w:rFonts w:ascii="宋体" w:hAnsi="宋体" w:cs="宋体" w:eastAsia="宋体" w:hint="default"/>
                <w:sz w:val="21"/>
                <w:szCs w:val="21"/>
              </w:rPr>
            </w:pPr>
            <w:r>
              <w:rPr>
                <w:rFonts w:ascii="宋体" w:hAnsi="宋体" w:cs="宋体" w:eastAsia="宋体" w:hint="default"/>
                <w:spacing w:val="-1"/>
                <w:sz w:val="21"/>
                <w:szCs w:val="21"/>
              </w:rPr>
              <w:t>普通合伙人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1</w:t>
            </w:r>
          </w:p>
        </w:tc>
      </w:tr>
      <w:tr>
        <w:trPr>
          <w:trHeight w:val="5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金证财富南京科技有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3"/>
              <w:jc w:val="right"/>
              <w:rPr>
                <w:rFonts w:ascii="宋体" w:hAnsi="宋体" w:cs="宋体" w:eastAsia="宋体" w:hint="default"/>
                <w:sz w:val="21"/>
                <w:szCs w:val="21"/>
              </w:rPr>
            </w:pPr>
            <w:r>
              <w:rPr>
                <w:rFonts w:ascii="宋体" w:hAnsi="宋体" w:cs="宋体" w:eastAsia="宋体" w:hint="default"/>
                <w:spacing w:val="-1"/>
                <w:sz w:val="21"/>
                <w:szCs w:val="21"/>
              </w:rPr>
              <w:t>有限合伙人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4,410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4,410</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博雅</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非关联关系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pacing w:val="-1"/>
                <w:sz w:val="21"/>
                <w:szCs w:val="21"/>
              </w:rPr>
              <w:t>有限合伙人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10,500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10,500</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14,911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14,911</w:t>
            </w:r>
          </w:p>
        </w:tc>
      </w:tr>
    </w:tbl>
    <w:p>
      <w:pPr>
        <w:pStyle w:val="BodyText"/>
        <w:spacing w:line="241" w:lineRule="exact"/>
        <w:ind w:left="640" w:right="0"/>
        <w:jc w:val="left"/>
      </w:pPr>
      <w:r>
        <w:rPr/>
        <w:t>投资方博雅为个人投资者。</w:t>
      </w:r>
    </w:p>
    <w:p>
      <w:pPr>
        <w:pStyle w:val="BodyText"/>
        <w:spacing w:line="355" w:lineRule="auto" w:before="133"/>
        <w:ind w:right="0" w:firstLine="419"/>
        <w:jc w:val="left"/>
      </w:pPr>
      <w:r>
        <w:rPr>
          <w:spacing w:val="-4"/>
        </w:rPr>
        <w:t>经核实，深圳睿盈股权投资基金管理有限公司（以下简称“睿盈投资”）及个人投资者</w:t>
      </w:r>
      <w:r>
        <w:rPr>
          <w:w w:val="100"/>
        </w:rPr>
        <w:t> </w:t>
      </w:r>
      <w:r>
        <w:rPr/>
        <w:t>博雅与公司及公司主要股东均不存在关联关系。</w:t>
      </w:r>
    </w:p>
    <w:p>
      <w:pPr>
        <w:pStyle w:val="BodyText"/>
        <w:spacing w:line="240" w:lineRule="auto" w:before="32"/>
        <w:ind w:left="700" w:right="0"/>
        <w:jc w:val="left"/>
      </w:pPr>
      <w:r>
        <w:rPr>
          <w:rFonts w:ascii="宋体" w:hAnsi="宋体" w:cs="宋体" w:eastAsia="宋体" w:hint="default"/>
          <w:b/>
          <w:bCs/>
        </w:rPr>
        <w:t>2)</w:t>
      </w:r>
      <w:r>
        <w:rPr>
          <w:rFonts w:ascii="宋体" w:hAnsi="宋体" w:cs="宋体" w:eastAsia="宋体" w:hint="default"/>
          <w:b/>
          <w:bCs/>
          <w:spacing w:val="41"/>
        </w:rPr>
        <w:t> </w:t>
      </w:r>
      <w:r>
        <w:rPr/>
        <w:t>报告期末，费曼德主要财务数据如下：</w:t>
      </w:r>
    </w:p>
    <w:p>
      <w:pPr>
        <w:spacing w:line="240" w:lineRule="auto" w:before="4"/>
        <w:rPr>
          <w:rFonts w:ascii="宋体" w:hAnsi="宋体" w:cs="宋体" w:eastAsia="宋体" w:hint="default"/>
          <w:sz w:val="22"/>
          <w:szCs w:val="22"/>
        </w:rPr>
      </w:pPr>
    </w:p>
    <w:p>
      <w:pPr>
        <w:pStyle w:val="BodyText"/>
        <w:tabs>
          <w:tab w:pos="1577" w:val="left" w:leader="none"/>
        </w:tabs>
        <w:spacing w:line="240" w:lineRule="auto"/>
        <w:ind w:left="0" w:right="118"/>
        <w:jc w:val="right"/>
      </w:pPr>
      <w:r>
        <w:rPr>
          <w:spacing w:val="-1"/>
        </w:rPr>
        <w:t>币种：人民币</w:t>
        <w:tab/>
      </w:r>
      <w:r>
        <w:rPr>
          <w:spacing w:val="-2"/>
        </w:rPr>
        <w:t>单位：万元</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425"/>
        <w:gridCol w:w="1268"/>
        <w:gridCol w:w="703"/>
        <w:gridCol w:w="1267"/>
        <w:gridCol w:w="704"/>
        <w:gridCol w:w="931"/>
      </w:tblGrid>
      <w:tr>
        <w:trPr>
          <w:trHeight w:val="281"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z w:val="21"/>
                <w:szCs w:val="21"/>
              </w:rPr>
              <w:t>负债</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净资产</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hAnsi="宋体" w:cs="宋体" w:eastAsia="宋体" w:hint="default"/>
                <w:sz w:val="21"/>
                <w:szCs w:val="21"/>
              </w:rPr>
              <w:t>收入</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净利润</w:t>
            </w:r>
          </w:p>
        </w:tc>
      </w:tr>
      <w:tr>
        <w:trPr>
          <w:trHeight w:val="557"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深圳市费曼德投资基金合伙企业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14,880.30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sz w:val="21"/>
              </w:rPr>
              <w:t>14,880.10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6" w:right="0"/>
              <w:jc w:val="center"/>
              <w:rPr>
                <w:rFonts w:ascii="宋体" w:hAnsi="宋体" w:cs="宋体" w:eastAsia="宋体" w:hint="default"/>
                <w:sz w:val="21"/>
                <w:szCs w:val="21"/>
              </w:rPr>
            </w:pPr>
            <w:r>
              <w:rPr>
                <w:rFonts w:ascii="宋体"/>
                <w:sz w:val="21"/>
              </w:rPr>
              <w:t>-30.81</w:t>
            </w:r>
          </w:p>
        </w:tc>
      </w:tr>
      <w:tr>
        <w:trPr>
          <w:trHeight w:val="281"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14,880.30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14,880.10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 w:right="0"/>
              <w:jc w:val="center"/>
              <w:rPr>
                <w:rFonts w:ascii="宋体" w:hAnsi="宋体" w:cs="宋体" w:eastAsia="宋体" w:hint="default"/>
                <w:sz w:val="21"/>
                <w:szCs w:val="21"/>
              </w:rPr>
            </w:pPr>
            <w:r>
              <w:rPr>
                <w:rFonts w:ascii="宋体"/>
                <w:sz w:val="21"/>
              </w:rPr>
              <w:t>-30.81</w:t>
            </w:r>
          </w:p>
        </w:tc>
      </w:tr>
    </w:tbl>
    <w:p>
      <w:pPr>
        <w:spacing w:line="240" w:lineRule="auto" w:before="7"/>
        <w:rPr>
          <w:rFonts w:ascii="宋体" w:hAnsi="宋体" w:cs="宋体" w:eastAsia="宋体" w:hint="default"/>
          <w:sz w:val="6"/>
          <w:szCs w:val="6"/>
        </w:rPr>
      </w:pPr>
    </w:p>
    <w:p>
      <w:pPr>
        <w:pStyle w:val="BodyText"/>
        <w:spacing w:line="240" w:lineRule="auto" w:before="36"/>
        <w:ind w:left="700" w:right="0"/>
        <w:jc w:val="left"/>
      </w:pPr>
      <w:r>
        <w:rPr>
          <w:rFonts w:ascii="宋体" w:hAnsi="宋体" w:cs="宋体" w:eastAsia="宋体" w:hint="default"/>
          <w:b/>
          <w:bCs/>
        </w:rPr>
        <w:t>3)</w:t>
      </w:r>
      <w:r>
        <w:rPr>
          <w:rFonts w:ascii="宋体" w:hAnsi="宋体" w:cs="宋体" w:eastAsia="宋体" w:hint="default"/>
          <w:b/>
          <w:bCs/>
          <w:spacing w:val="40"/>
        </w:rPr>
        <w:t> </w:t>
      </w:r>
      <w:r>
        <w:rPr/>
        <w:t>报告期末，费曼德具体投资项目的主要财务数据如下：</w:t>
      </w:r>
    </w:p>
    <w:p>
      <w:pPr>
        <w:spacing w:line="240" w:lineRule="auto" w:before="4"/>
        <w:rPr>
          <w:rFonts w:ascii="宋体" w:hAnsi="宋体" w:cs="宋体" w:eastAsia="宋体" w:hint="default"/>
          <w:sz w:val="22"/>
          <w:szCs w:val="22"/>
        </w:rPr>
      </w:pPr>
    </w:p>
    <w:p>
      <w:pPr>
        <w:pStyle w:val="BodyText"/>
        <w:tabs>
          <w:tab w:pos="1577" w:val="left" w:leader="none"/>
        </w:tabs>
        <w:spacing w:line="240" w:lineRule="auto"/>
        <w:ind w:left="0" w:right="118"/>
        <w:jc w:val="right"/>
      </w:pPr>
      <w:r>
        <w:rPr>
          <w:spacing w:val="-1"/>
        </w:rPr>
        <w:t>币种：人民币</w:t>
        <w:tab/>
      </w:r>
      <w:r>
        <w:rPr>
          <w:spacing w:val="-2"/>
        </w:rPr>
        <w:t>单位：万元</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601"/>
        <w:gridCol w:w="1304"/>
        <w:gridCol w:w="919"/>
        <w:gridCol w:w="1301"/>
        <w:gridCol w:w="1174"/>
      </w:tblGrid>
      <w:tr>
        <w:trPr>
          <w:trHeight w:val="322"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2"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28"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4"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322"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洛阳祯泰祥商贸有限公司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5,026.51</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31.67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sz w:val="21"/>
              </w:rPr>
              <w:t>4,994.84</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-5.1</w:t>
            </w:r>
          </w:p>
        </w:tc>
      </w:tr>
      <w:tr>
        <w:trPr>
          <w:trHeight w:val="322"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深圳房利华科技服务有限公司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4,808.77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8.85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sz w:val="21"/>
              </w:rPr>
              <w:t>4,799.92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-0.03</w:t>
            </w:r>
          </w:p>
        </w:tc>
      </w:tr>
      <w:tr>
        <w:trPr>
          <w:trHeight w:val="324"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深圳房地华科技服务有限公司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4,704.02</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4.1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sz w:val="21"/>
              </w:rPr>
              <w:t>4,699.92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-200.03</w:t>
            </w:r>
          </w:p>
        </w:tc>
      </w:tr>
    </w:tbl>
    <w:p>
      <w:pPr>
        <w:pStyle w:val="BodyText"/>
        <w:spacing w:line="240" w:lineRule="auto" w:before="64"/>
        <w:ind w:left="700" w:right="0"/>
        <w:jc w:val="left"/>
      </w:pPr>
      <w:r>
        <w:rPr>
          <w:rFonts w:ascii="宋体" w:hAnsi="宋体" w:cs="宋体" w:eastAsia="宋体" w:hint="default"/>
          <w:b/>
          <w:bCs/>
        </w:rPr>
        <w:t>4)</w:t>
      </w:r>
      <w:r>
        <w:rPr>
          <w:rFonts w:ascii="宋体" w:hAnsi="宋体" w:cs="宋体" w:eastAsia="宋体" w:hint="default"/>
          <w:b/>
          <w:bCs/>
          <w:spacing w:val="36"/>
        </w:rPr>
        <w:t> </w:t>
      </w:r>
      <w:r>
        <w:rPr/>
        <w:t>截至目前，费曼德已投</w:t>
      </w:r>
      <w:r>
        <w:rPr>
          <w:rFonts w:ascii="宋体" w:hAnsi="宋体" w:cs="宋体" w:eastAsia="宋体" w:hint="default"/>
        </w:rPr>
        <w:t>3</w:t>
      </w:r>
      <w:r>
        <w:rPr/>
        <w:t>家企业，投资情况如下：</w:t>
      </w:r>
    </w:p>
    <w:p>
      <w:pPr>
        <w:pStyle w:val="BodyText"/>
        <w:spacing w:line="357" w:lineRule="auto" w:before="94"/>
        <w:ind w:left="640" w:right="4206" w:firstLine="60"/>
        <w:jc w:val="left"/>
      </w:pPr>
      <w:r>
        <w:rPr>
          <w:rFonts w:ascii="宋体" w:hAnsi="宋体" w:cs="宋体" w:eastAsia="宋体" w:hint="default"/>
          <w:b/>
          <w:bCs/>
        </w:rPr>
        <w:t>①</w:t>
      </w:r>
      <w:r>
        <w:rPr>
          <w:rFonts w:ascii="宋体" w:hAnsi="宋体" w:cs="宋体" w:eastAsia="宋体" w:hint="default"/>
          <w:b/>
          <w:bCs/>
          <w:spacing w:val="43"/>
        </w:rPr>
        <w:t> </w:t>
      </w:r>
      <w:r>
        <w:rPr/>
        <w:t>标的名称：洛阳祯泰祥商贸有限公司</w:t>
      </w:r>
      <w:r>
        <w:rPr>
          <w:w w:val="100"/>
        </w:rPr>
        <w:t> </w:t>
      </w:r>
      <w:r>
        <w:rPr/>
        <w:t>投资金额：人民币</w:t>
      </w:r>
      <w:r>
        <w:rPr>
          <w:spacing w:val="-51"/>
        </w:rPr>
        <w:t> </w:t>
      </w:r>
      <w:r>
        <w:rPr>
          <w:rFonts w:ascii="宋体" w:hAnsi="宋体" w:cs="宋体" w:eastAsia="宋体" w:hint="default"/>
        </w:rPr>
        <w:t>5,000</w:t>
      </w:r>
      <w:r>
        <w:rPr>
          <w:rFonts w:ascii="宋体" w:hAnsi="宋体" w:cs="宋体" w:eastAsia="宋体" w:hint="default"/>
          <w:spacing w:val="-54"/>
        </w:rPr>
        <w:t> </w:t>
      </w:r>
      <w:r>
        <w:rPr/>
        <w:t>万元</w:t>
      </w:r>
    </w:p>
    <w:p>
      <w:pPr>
        <w:spacing w:after="0" w:line="357" w:lineRule="auto"/>
        <w:jc w:val="left"/>
        <w:sectPr>
          <w:pgSz w:w="11910" w:h="16840"/>
          <w:pgMar w:header="877" w:footer="1195" w:top="1100" w:bottom="1380" w:left="1580" w:right="1680"/>
        </w:sectPr>
      </w:pPr>
    </w:p>
    <w:p>
      <w:pPr>
        <w:spacing w:line="240" w:lineRule="auto" w:before="3"/>
        <w:rPr>
          <w:rFonts w:ascii="宋体" w:hAnsi="宋体" w:cs="宋体" w:eastAsia="宋体" w:hint="default"/>
          <w:sz w:val="19"/>
          <w:szCs w:val="19"/>
        </w:rPr>
      </w:pPr>
    </w:p>
    <w:p>
      <w:pPr>
        <w:pStyle w:val="BodyText"/>
        <w:spacing w:line="355" w:lineRule="auto" w:before="36"/>
        <w:ind w:left="140" w:right="214" w:firstLine="419"/>
        <w:jc w:val="both"/>
      </w:pPr>
      <w:r>
        <w:rPr>
          <w:spacing w:val="-10"/>
        </w:rPr>
        <w:t>经营范围：矿山机械设备及配件、工程机械设备及配件、建筑工程机械设备、环保设备、</w:t>
      </w:r>
      <w:r>
        <w:rPr>
          <w:w w:val="100"/>
        </w:rPr>
        <w:t> </w:t>
      </w:r>
      <w:r>
        <w:rPr/>
        <w:t>五金电器电料、水暖配件、日用百货、办公用品的销售；防腐防水工程施工。</w:t>
      </w:r>
    </w:p>
    <w:p>
      <w:pPr>
        <w:pStyle w:val="BodyText"/>
        <w:spacing w:line="408" w:lineRule="auto" w:before="130"/>
        <w:ind w:left="140" w:right="211" w:firstLine="419"/>
        <w:jc w:val="both"/>
      </w:pPr>
      <w:r>
        <w:rPr>
          <w:spacing w:val="-3"/>
        </w:rPr>
        <w:t>根据费曼德所提供信息，中商产业研究院发布的《</w:t>
      </w:r>
      <w:r>
        <w:rPr>
          <w:rFonts w:ascii="宋体" w:hAnsi="宋体" w:cs="宋体" w:eastAsia="宋体" w:hint="default"/>
          <w:spacing w:val="-3"/>
        </w:rPr>
        <w:t>2018-2023</w:t>
      </w:r>
      <w:r>
        <w:rPr>
          <w:rFonts w:ascii="宋体" w:hAnsi="宋体" w:cs="宋体" w:eastAsia="宋体" w:hint="default"/>
          <w:spacing w:val="-23"/>
        </w:rPr>
        <w:t> </w:t>
      </w:r>
      <w:r>
        <w:rPr/>
        <w:t>年中国租车行业市场前景</w:t>
      </w:r>
      <w:r>
        <w:rPr>
          <w:w w:val="100"/>
        </w:rPr>
        <w:t> </w:t>
      </w:r>
      <w:r>
        <w:rPr>
          <w:spacing w:val="-4"/>
        </w:rPr>
        <w:t>及</w:t>
      </w:r>
      <w:hyperlink r:id="rId74">
        <w:r>
          <w:rPr>
            <w:spacing w:val="-4"/>
          </w:rPr>
          <w:t>投资</w:t>
        </w:r>
      </w:hyperlink>
      <w:r>
        <w:rPr>
          <w:spacing w:val="-4"/>
        </w:rPr>
        <w:t>机会研究</w:t>
      </w:r>
      <w:hyperlink r:id="rId75">
        <w:r>
          <w:rPr>
            <w:spacing w:val="-4"/>
          </w:rPr>
          <w:t>报告</w:t>
        </w:r>
      </w:hyperlink>
      <w:r>
        <w:rPr>
          <w:spacing w:val="-4"/>
        </w:rPr>
        <w:t>》数据统计显示目前中国租车行业市场规模保持稳步快速发展，市场增</w:t>
      </w:r>
      <w:r>
        <w:rPr>
          <w:spacing w:val="-45"/>
        </w:rPr>
        <w:t> </w:t>
      </w:r>
      <w:r>
        <w:rPr>
          <w:spacing w:val="-45"/>
        </w:rPr>
      </w:r>
      <w:r>
        <w:rPr/>
        <w:t>速将保持 </w:t>
      </w:r>
      <w:r>
        <w:rPr>
          <w:rFonts w:ascii="宋体" w:hAnsi="宋体" w:cs="宋体" w:eastAsia="宋体" w:hint="default"/>
          <w:spacing w:val="-9"/>
        </w:rPr>
        <w:t>10%</w:t>
      </w:r>
      <w:r>
        <w:rPr>
          <w:spacing w:val="-9"/>
        </w:rPr>
        <w:t>以上。该企业计划发展汽车租赁业务，现有高、中、低档轿车、商务车、大货、</w:t>
      </w:r>
      <w:r>
        <w:rPr>
          <w:spacing w:val="-78"/>
        </w:rPr>
        <w:t> </w:t>
      </w:r>
      <w:r>
        <w:rPr>
          <w:spacing w:val="-78"/>
        </w:rPr>
      </w:r>
      <w:r>
        <w:rPr>
          <w:spacing w:val="-4"/>
        </w:rPr>
        <w:t>挖机、铲车等各种车型总计四十八辆，将提供短期租车、长期租车、长租零用等多样化的车</w:t>
      </w:r>
      <w:r>
        <w:rPr>
          <w:spacing w:val="-46"/>
        </w:rPr>
        <w:t> </w:t>
      </w:r>
      <w:r>
        <w:rPr>
          <w:spacing w:val="-46"/>
        </w:rPr>
      </w:r>
      <w:r>
        <w:rPr/>
        <w:t>辆租赁经营模式，按季度或年度进行收费。综上，费曼德对该企业进行投资。</w:t>
      </w:r>
    </w:p>
    <w:p>
      <w:pPr>
        <w:pStyle w:val="BodyText"/>
        <w:spacing w:line="240" w:lineRule="auto" w:before="46"/>
        <w:ind w:left="560" w:right="102"/>
        <w:jc w:val="left"/>
      </w:pPr>
      <w:r>
        <w:rPr/>
        <w:t>该企业与公司及公司主要股东不存在关联关系。</w:t>
      </w:r>
    </w:p>
    <w:p>
      <w:pPr>
        <w:spacing w:line="240" w:lineRule="auto" w:before="10"/>
        <w:rPr>
          <w:rFonts w:ascii="宋体" w:hAnsi="宋体" w:cs="宋体" w:eastAsia="宋体" w:hint="default"/>
          <w:sz w:val="14"/>
          <w:szCs w:val="14"/>
        </w:rPr>
      </w:pPr>
    </w:p>
    <w:p>
      <w:pPr>
        <w:pStyle w:val="BodyText"/>
        <w:tabs>
          <w:tab w:pos="980" w:val="left" w:leader="none"/>
        </w:tabs>
        <w:spacing w:line="408" w:lineRule="auto"/>
        <w:ind w:left="560" w:right="223"/>
        <w:jc w:val="left"/>
      </w:pPr>
      <w:r>
        <w:rPr>
          <w:rFonts w:ascii="宋体" w:hAnsi="宋体" w:cs="宋体" w:eastAsia="宋体" w:hint="default"/>
          <w:b/>
          <w:bCs/>
        </w:rPr>
        <w:t>②</w:t>
        <w:tab/>
      </w:r>
      <w:r>
        <w:rPr/>
        <w:t>标的名称：深圳房利华科技服务有限公司、深圳房地华科技服务有限公司</w:t>
      </w:r>
      <w:r>
        <w:rPr>
          <w:w w:val="100"/>
        </w:rPr>
        <w:t> </w:t>
      </w:r>
      <w:r>
        <w:rPr/>
        <w:t>投资金额：人民币</w:t>
      </w:r>
      <w:r>
        <w:rPr>
          <w:spacing w:val="-52"/>
        </w:rPr>
        <w:t> </w:t>
      </w:r>
      <w:r>
        <w:rPr>
          <w:rFonts w:ascii="宋体" w:hAnsi="宋体" w:cs="宋体" w:eastAsia="宋体" w:hint="default"/>
        </w:rPr>
        <w:t>4,800</w:t>
      </w:r>
      <w:r>
        <w:rPr>
          <w:rFonts w:ascii="宋体" w:hAnsi="宋体" w:cs="宋体" w:eastAsia="宋体" w:hint="default"/>
          <w:spacing w:val="-55"/>
        </w:rPr>
        <w:t> </w:t>
      </w:r>
      <w:r>
        <w:rPr/>
        <w:t>万元、人民币</w:t>
      </w:r>
      <w:r>
        <w:rPr>
          <w:spacing w:val="-53"/>
        </w:rPr>
        <w:t> </w:t>
      </w:r>
      <w:r>
        <w:rPr>
          <w:rFonts w:ascii="宋体" w:hAnsi="宋体" w:cs="宋体" w:eastAsia="宋体" w:hint="default"/>
        </w:rPr>
        <w:t>4,900</w:t>
      </w:r>
      <w:r>
        <w:rPr>
          <w:rFonts w:ascii="宋体" w:hAnsi="宋体" w:cs="宋体" w:eastAsia="宋体" w:hint="default"/>
          <w:spacing w:val="-55"/>
        </w:rPr>
        <w:t> </w:t>
      </w:r>
      <w:r>
        <w:rPr/>
        <w:t>万</w:t>
      </w:r>
      <w:r>
        <w:rPr>
          <w:spacing w:val="-103"/>
        </w:rPr>
        <w:t> </w:t>
      </w:r>
      <w:r>
        <w:rPr>
          <w:spacing w:val="-10"/>
        </w:rPr>
        <w:t>经营范围：计算机软硬件的技术开发、技术转让、技术咨询、技术服务；科技信息咨询；</w:t>
      </w:r>
    </w:p>
    <w:p>
      <w:pPr>
        <w:pStyle w:val="BodyText"/>
        <w:spacing w:line="408" w:lineRule="auto" w:before="46"/>
        <w:ind w:left="140" w:right="102"/>
        <w:jc w:val="left"/>
      </w:pPr>
      <w:r>
        <w:rPr>
          <w:spacing w:val="-4"/>
          <w:w w:val="100"/>
        </w:rPr>
        <w:t>商业信息咨询；投资兴办实业（具体项目另行申报）；经济信息咨询、企业管理咨询、投资</w:t>
      </w:r>
      <w:r>
        <w:rPr>
          <w:spacing w:val="-90"/>
          <w:w w:val="100"/>
        </w:rPr>
        <w:t> </w:t>
      </w:r>
      <w:r>
        <w:rPr>
          <w:spacing w:val="-90"/>
          <w:w w:val="100"/>
        </w:rPr>
      </w:r>
      <w:r>
        <w:rPr/>
        <w:t>咨询。</w:t>
      </w:r>
    </w:p>
    <w:p>
      <w:pPr>
        <w:pStyle w:val="BodyText"/>
        <w:spacing w:line="408" w:lineRule="auto" w:before="46"/>
        <w:ind w:left="140" w:right="211" w:firstLine="419"/>
        <w:jc w:val="both"/>
      </w:pPr>
      <w:r>
        <w:rPr>
          <w:spacing w:val="-4"/>
        </w:rPr>
        <w:t>根据费曼德所提供信息，金融科技在全球各主要经济体均已进入快速发展阶段，而随着</w:t>
      </w:r>
      <w:r>
        <w:rPr>
          <w:w w:val="100"/>
        </w:rPr>
        <w:t> </w:t>
      </w:r>
      <w:r>
        <w:rPr>
          <w:spacing w:val="-4"/>
        </w:rPr>
        <w:t>国内金融科技行业集中度的不断提升，社会征信体系的不断完善，中小平台在竞争中加速淘</w:t>
      </w:r>
      <w:r>
        <w:rPr>
          <w:spacing w:val="-44"/>
        </w:rPr>
        <w:t> </w:t>
      </w:r>
      <w:r>
        <w:rPr>
          <w:spacing w:val="-44"/>
        </w:rPr>
      </w:r>
      <w:r>
        <w:rPr>
          <w:spacing w:val="-4"/>
        </w:rPr>
        <w:t>汰，竞争差异化逐渐显现。基于对金融科技领域投资模式进行深入分析，费曼德认为与头部</w:t>
      </w:r>
      <w:r>
        <w:rPr>
          <w:spacing w:val="-46"/>
        </w:rPr>
        <w:t> </w:t>
      </w:r>
      <w:r>
        <w:rPr>
          <w:spacing w:val="-46"/>
        </w:rPr>
      </w:r>
      <w:r>
        <w:rPr>
          <w:spacing w:val="-4"/>
          <w:w w:val="100"/>
        </w:rPr>
        <w:t>企业合作成立综合性金融科技服务平台，借用其强大的技术沉淀支撑业务发展具备较大投资</w:t>
      </w:r>
      <w:r>
        <w:rPr>
          <w:spacing w:val="-97"/>
          <w:w w:val="100"/>
        </w:rPr>
        <w:t> </w:t>
      </w:r>
      <w:r>
        <w:rPr>
          <w:spacing w:val="-97"/>
          <w:w w:val="100"/>
        </w:rPr>
      </w:r>
      <w:r>
        <w:rPr>
          <w:spacing w:val="-4"/>
        </w:rPr>
        <w:t>机会。该标的企业与互联网头部企业及及其旗下机构、中国金融服务行业领先企业正进行合</w:t>
      </w:r>
      <w:r>
        <w:rPr>
          <w:spacing w:val="-48"/>
        </w:rPr>
        <w:t> </w:t>
      </w:r>
      <w:r>
        <w:rPr>
          <w:spacing w:val="-48"/>
        </w:rPr>
      </w:r>
      <w:r>
        <w:rPr/>
        <w:t>作，建立基于大数据征信的核心风控系统，具有较高投资价值。</w:t>
      </w:r>
    </w:p>
    <w:p>
      <w:pPr>
        <w:pStyle w:val="BodyText"/>
        <w:spacing w:line="240" w:lineRule="auto" w:before="46"/>
        <w:ind w:left="560" w:right="102"/>
        <w:jc w:val="left"/>
      </w:pPr>
      <w:r>
        <w:rPr/>
        <w:t>上述企业与公司及公司主要股东不存在关联关系。</w:t>
      </w:r>
    </w:p>
    <w:p>
      <w:pPr>
        <w:spacing w:line="240" w:lineRule="auto" w:before="10"/>
        <w:rPr>
          <w:rFonts w:ascii="宋体" w:hAnsi="宋体" w:cs="宋体" w:eastAsia="宋体" w:hint="default"/>
          <w:sz w:val="14"/>
          <w:szCs w:val="14"/>
        </w:rPr>
      </w:pPr>
    </w:p>
    <w:p>
      <w:pPr>
        <w:pStyle w:val="BodyText"/>
        <w:spacing w:line="240" w:lineRule="auto"/>
        <w:ind w:left="560" w:right="102"/>
        <w:jc w:val="left"/>
      </w:pPr>
      <w:r>
        <w:rPr/>
        <w:t>（</w:t>
      </w:r>
      <w:r>
        <w:rPr>
          <w:rFonts w:ascii="宋体" w:hAnsi="宋体" w:cs="宋体" w:eastAsia="宋体" w:hint="default"/>
        </w:rPr>
        <w:t>2</w:t>
      </w:r>
      <w:r>
        <w:rPr/>
        <w:t>）金证财富投资费曼德主要考虑、风险敞口评估、关联担保或财务资助情况等的说</w:t>
      </w:r>
    </w:p>
    <w:p>
      <w:pPr>
        <w:spacing w:line="240" w:lineRule="auto" w:before="11"/>
        <w:rPr>
          <w:rFonts w:ascii="宋体" w:hAnsi="宋体" w:cs="宋体" w:eastAsia="宋体" w:hint="default"/>
          <w:sz w:val="14"/>
          <w:szCs w:val="14"/>
        </w:rPr>
      </w:pPr>
    </w:p>
    <w:p>
      <w:pPr>
        <w:pStyle w:val="BodyText"/>
        <w:spacing w:line="240" w:lineRule="auto"/>
        <w:ind w:left="140" w:right="102"/>
        <w:jc w:val="left"/>
      </w:pPr>
      <w:r>
        <w:rPr>
          <w:w w:val="100"/>
        </w:rPr>
        <w:t>明</w:t>
      </w:r>
    </w:p>
    <w:p>
      <w:pPr>
        <w:spacing w:line="240" w:lineRule="auto" w:before="10"/>
        <w:rPr>
          <w:rFonts w:ascii="宋体" w:hAnsi="宋体" w:cs="宋体" w:eastAsia="宋体" w:hint="default"/>
          <w:sz w:val="14"/>
          <w:szCs w:val="14"/>
        </w:rPr>
      </w:pPr>
    </w:p>
    <w:p>
      <w:pPr>
        <w:pStyle w:val="BodyText"/>
        <w:spacing w:line="408" w:lineRule="auto"/>
        <w:ind w:left="560" w:right="102"/>
        <w:jc w:val="left"/>
      </w:pPr>
      <w:r>
        <w:rPr>
          <w:rFonts w:ascii="宋体" w:hAnsi="宋体" w:cs="宋体" w:eastAsia="宋体" w:hint="default"/>
        </w:rPr>
        <w:t>1)</w:t>
      </w:r>
      <w:r>
        <w:rPr/>
        <w:t>投资费曼德的主要考虑</w:t>
      </w:r>
      <w:r>
        <w:rPr>
          <w:w w:val="100"/>
        </w:rPr>
        <w:t> </w:t>
      </w:r>
      <w:r>
        <w:rPr>
          <w:spacing w:val="-4"/>
        </w:rPr>
        <w:t>随着大数据、云计算、人工智能等科学技术日趋成熟和广泛应用，互联网、金融科技等</w:t>
      </w:r>
    </w:p>
    <w:p>
      <w:pPr>
        <w:pStyle w:val="BodyText"/>
        <w:spacing w:line="408" w:lineRule="auto" w:before="46"/>
        <w:ind w:left="140" w:right="102"/>
        <w:jc w:val="left"/>
      </w:pPr>
      <w:r>
        <w:rPr>
          <w:spacing w:val="-4"/>
        </w:rPr>
        <w:t>细分科技行业正蓬勃发展。为享受金融科技的发展红利以及完善公司的产业布局，金证财富</w:t>
      </w:r>
      <w:r>
        <w:rPr>
          <w:spacing w:val="-44"/>
        </w:rPr>
        <w:t> </w:t>
      </w:r>
      <w:r>
        <w:rPr>
          <w:spacing w:val="-44"/>
        </w:rPr>
      </w:r>
      <w:r>
        <w:rPr/>
        <w:t>出资</w:t>
      </w:r>
      <w:r>
        <w:rPr>
          <w:rFonts w:ascii="宋体" w:hAnsi="宋体" w:cs="宋体" w:eastAsia="宋体" w:hint="default"/>
        </w:rPr>
        <w:t>4,410</w:t>
      </w:r>
      <w:r>
        <w:rPr/>
        <w:t>万元，入伙深圳市费曼德投资基金合伙企业（有限合伙）。费曼德基金的主要投</w:t>
      </w:r>
      <w:r>
        <w:rPr>
          <w:spacing w:val="-99"/>
        </w:rPr>
        <w:t> </w:t>
      </w:r>
      <w:r>
        <w:rPr>
          <w:spacing w:val="-99"/>
        </w:rPr>
      </w:r>
      <w:r>
        <w:rPr>
          <w:spacing w:val="-1"/>
        </w:rPr>
        <w:t>资领域涵盖互联网、金融科技领域，而互联网与金融科技正是公司践行“金融科技”战略，</w:t>
      </w:r>
      <w:r>
        <w:rPr>
          <w:spacing w:val="-58"/>
        </w:rPr>
        <w:t> </w:t>
      </w:r>
      <w:r>
        <w:rPr>
          <w:spacing w:val="-58"/>
        </w:rPr>
      </w:r>
      <w:r>
        <w:rPr>
          <w:spacing w:val="-4"/>
        </w:rPr>
        <w:t>重点关注且布局的领域，是公司整个产业布局不可或缺的部分。金证财富参与投资该基金可</w:t>
      </w:r>
      <w:r>
        <w:rPr>
          <w:spacing w:val="-44"/>
        </w:rPr>
        <w:t> </w:t>
      </w:r>
      <w:r>
        <w:rPr>
          <w:spacing w:val="-44"/>
        </w:rPr>
      </w:r>
      <w:r>
        <w:rPr>
          <w:spacing w:val="-4"/>
          <w:w w:val="100"/>
        </w:rPr>
        <w:t>借助管理人控制好资金投资风险，同时有希望挖掘出具有发展潜力的互联网公司或金融科技</w:t>
      </w:r>
      <w:r>
        <w:rPr>
          <w:spacing w:val="-94"/>
          <w:w w:val="100"/>
        </w:rPr>
        <w:t> </w:t>
      </w:r>
      <w:r>
        <w:rPr>
          <w:spacing w:val="-94"/>
          <w:w w:val="100"/>
        </w:rPr>
      </w:r>
      <w:r>
        <w:rPr/>
        <w:t>公司，后期再由公司介入从而完善产业布局。</w:t>
      </w:r>
    </w:p>
    <w:p>
      <w:pPr>
        <w:spacing w:after="0" w:line="408" w:lineRule="auto"/>
        <w:jc w:val="left"/>
        <w:sectPr>
          <w:pgSz w:w="11910" w:h="16840"/>
          <w:pgMar w:header="877" w:footer="1195" w:top="1100" w:bottom="1380" w:left="1660" w:right="1580"/>
        </w:sectPr>
      </w:pPr>
    </w:p>
    <w:p>
      <w:pPr>
        <w:spacing w:line="240" w:lineRule="auto" w:before="10"/>
        <w:rPr>
          <w:rFonts w:ascii="宋体" w:hAnsi="宋体" w:cs="宋体" w:eastAsia="宋体" w:hint="default"/>
          <w:sz w:val="26"/>
          <w:szCs w:val="26"/>
        </w:rPr>
      </w:pPr>
    </w:p>
    <w:p>
      <w:pPr>
        <w:pStyle w:val="BodyText"/>
        <w:spacing w:line="408" w:lineRule="auto" w:before="36"/>
        <w:ind w:left="1360" w:right="999"/>
        <w:jc w:val="left"/>
      </w:pPr>
      <w:r>
        <w:rPr>
          <w:rFonts w:ascii="宋体" w:hAnsi="宋体" w:cs="宋体" w:eastAsia="宋体" w:hint="default"/>
          <w:spacing w:val="-2"/>
        </w:rPr>
        <w:t>2</w:t>
      </w:r>
      <w:r>
        <w:rPr>
          <w:spacing w:val="-2"/>
        </w:rPr>
        <w:t>）投资费曼德存在的主要风险及风险敞口</w:t>
      </w:r>
      <w:r>
        <w:rPr>
          <w:spacing w:val="-69"/>
        </w:rPr>
        <w:t> </w:t>
      </w:r>
      <w:r>
        <w:rPr>
          <w:spacing w:val="-69"/>
        </w:rPr>
      </w:r>
      <w:r>
        <w:rPr/>
        <w:t>公司投资费曼德的主要风险有以下几点：</w:t>
      </w:r>
    </w:p>
    <w:p>
      <w:pPr>
        <w:pStyle w:val="BodyText"/>
        <w:tabs>
          <w:tab w:pos="1780" w:val="left" w:leader="none"/>
        </w:tabs>
        <w:spacing w:line="408" w:lineRule="auto" w:before="46"/>
        <w:ind w:left="940" w:right="711" w:firstLine="419"/>
        <w:jc w:val="left"/>
      </w:pPr>
      <w:r>
        <w:rPr/>
        <w:t>①</w:t>
        <w:tab/>
      </w:r>
      <w:r>
        <w:rPr>
          <w:spacing w:val="-4"/>
        </w:rPr>
        <w:t>投资基金周期长、流动性低。该类投资无固定回报承诺，存在投资周期较长、收益</w:t>
      </w:r>
      <w:r>
        <w:rPr>
          <w:w w:val="100"/>
        </w:rPr>
        <w:t> </w:t>
      </w:r>
      <w:r>
        <w:rPr/>
        <w:t>具有一定的不确定性以及短期内不能为公司贡献利润的风险；</w:t>
      </w:r>
    </w:p>
    <w:p>
      <w:pPr>
        <w:pStyle w:val="BodyText"/>
        <w:tabs>
          <w:tab w:pos="1780" w:val="left" w:leader="none"/>
        </w:tabs>
        <w:spacing w:line="408" w:lineRule="auto" w:before="46"/>
        <w:ind w:left="940" w:right="711" w:firstLine="419"/>
        <w:jc w:val="left"/>
      </w:pPr>
      <w:r>
        <w:rPr/>
        <w:t>②</w:t>
        <w:tab/>
      </w:r>
      <w:r>
        <w:rPr>
          <w:spacing w:val="-4"/>
        </w:rPr>
        <w:t>市场风险。由于宏观经济的影响、投资标的的选择、行业环境以及投资管理带来的</w:t>
      </w:r>
      <w:r>
        <w:rPr>
          <w:w w:val="100"/>
        </w:rPr>
        <w:t> </w:t>
      </w:r>
      <w:r>
        <w:rPr/>
        <w:t>不确定性；</w:t>
      </w:r>
    </w:p>
    <w:p>
      <w:pPr>
        <w:pStyle w:val="BodyText"/>
        <w:spacing w:line="410" w:lineRule="auto" w:before="46"/>
        <w:ind w:left="940" w:right="711" w:firstLine="419"/>
        <w:jc w:val="left"/>
      </w:pPr>
      <w:r>
        <w:rPr>
          <w:spacing w:val="-4"/>
        </w:rPr>
        <w:t>③投资基金尚未完成基金产品登记备案程序。如该基金一直不能完成备案，金证财富未</w:t>
      </w:r>
      <w:r>
        <w:rPr>
          <w:w w:val="100"/>
        </w:rPr>
        <w:t> </w:t>
      </w:r>
      <w:r>
        <w:rPr/>
        <w:t>来不排除退出可能。</w:t>
      </w:r>
    </w:p>
    <w:p>
      <w:pPr>
        <w:pStyle w:val="BodyText"/>
        <w:spacing w:line="408" w:lineRule="auto" w:before="44"/>
        <w:ind w:left="940" w:right="711" w:firstLine="419"/>
        <w:jc w:val="left"/>
      </w:pPr>
      <w:r>
        <w:rPr>
          <w:rFonts w:ascii="宋体" w:hAnsi="宋体" w:cs="宋体" w:eastAsia="宋体" w:hint="default"/>
          <w:spacing w:val="-1"/>
        </w:rPr>
        <w:t>3</w:t>
      </w:r>
      <w:r>
        <w:rPr>
          <w:spacing w:val="-1"/>
        </w:rPr>
        <w:t>）经核实，公司及金证财富不存在为相关方提供担保或财务资助，不存在差额补偿义</w:t>
      </w:r>
      <w:r>
        <w:rPr>
          <w:w w:val="100"/>
        </w:rPr>
        <w:t> </w:t>
      </w:r>
      <w:r>
        <w:rPr/>
        <w:t>务等其他利益安排。</w:t>
      </w:r>
    </w:p>
    <w:p>
      <w:pPr>
        <w:pStyle w:val="BodyText"/>
        <w:spacing w:line="240" w:lineRule="auto" w:before="46"/>
        <w:ind w:left="1360" w:right="999"/>
        <w:jc w:val="left"/>
      </w:pPr>
      <w:r>
        <w:rPr/>
        <w:t>（</w:t>
      </w:r>
      <w:r>
        <w:rPr>
          <w:rFonts w:ascii="宋体" w:hAnsi="宋体" w:cs="宋体" w:eastAsia="宋体" w:hint="default"/>
        </w:rPr>
        <w:t>3</w:t>
      </w:r>
      <w:r>
        <w:rPr/>
        <w:t>）公司可供出售金融资产具体情况</w:t>
      </w:r>
    </w:p>
    <w:p>
      <w:pPr>
        <w:spacing w:line="240" w:lineRule="auto" w:before="2"/>
        <w:rPr>
          <w:rFonts w:ascii="宋体" w:hAnsi="宋体" w:cs="宋体" w:eastAsia="宋体" w:hint="default"/>
          <w:sz w:val="19"/>
          <w:szCs w:val="19"/>
        </w:rPr>
      </w:pPr>
    </w:p>
    <w:p>
      <w:pPr>
        <w:pStyle w:val="BodyText"/>
        <w:tabs>
          <w:tab w:pos="8197" w:val="left" w:leader="none"/>
        </w:tabs>
        <w:spacing w:line="240" w:lineRule="auto"/>
        <w:ind w:left="6619" w:right="0"/>
        <w:jc w:val="left"/>
      </w:pPr>
      <w:r>
        <w:rPr>
          <w:spacing w:val="-1"/>
        </w:rPr>
        <w:t>币种：人民币</w:t>
        <w:tab/>
      </w:r>
      <w:r>
        <w:rPr>
          <w:spacing w:val="-2"/>
        </w:rPr>
        <w:t>单位：万元</w:t>
      </w:r>
    </w:p>
    <w:p>
      <w:pPr>
        <w:spacing w:line="240" w:lineRule="auto" w:before="10"/>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3939"/>
        <w:gridCol w:w="816"/>
        <w:gridCol w:w="1116"/>
        <w:gridCol w:w="1217"/>
        <w:gridCol w:w="1119"/>
        <w:gridCol w:w="1514"/>
      </w:tblGrid>
      <w:tr>
        <w:trPr>
          <w:trHeight w:val="283" w:hRule="exact"/>
        </w:trPr>
        <w:tc>
          <w:tcPr>
            <w:tcW w:w="393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投资标的</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107"/>
              <w:ind w:left="191" w:right="191"/>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p>
        </w:tc>
        <w:tc>
          <w:tcPr>
            <w:tcW w:w="34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投资标的财务指标</w:t>
            </w:r>
          </w:p>
        </w:tc>
        <w:tc>
          <w:tcPr>
            <w:tcW w:w="1514" w:type="dxa"/>
            <w:vMerge w:val="restart"/>
            <w:tcBorders>
              <w:top w:val="single" w:sz="4" w:space="0" w:color="000000"/>
              <w:left w:val="single" w:sz="4" w:space="0" w:color="000000"/>
              <w:right w:val="single" w:sz="4" w:space="0" w:color="000000"/>
            </w:tcBorders>
          </w:tcPr>
          <w:p>
            <w:pPr>
              <w:pStyle w:val="TableParagraph"/>
              <w:spacing w:line="240" w:lineRule="auto" w:before="107"/>
              <w:ind w:left="542" w:right="539"/>
              <w:jc w:val="center"/>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w w:val="100"/>
                <w:sz w:val="21"/>
                <w:szCs w:val="21"/>
              </w:rPr>
              <w:t> </w:t>
            </w:r>
            <w:r>
              <w:rPr>
                <w:rFonts w:ascii="宋体" w:hAnsi="宋体" w:cs="宋体" w:eastAsia="宋体" w:hint="default"/>
                <w:sz w:val="21"/>
                <w:szCs w:val="21"/>
              </w:rPr>
              <w:t>状况</w:t>
            </w:r>
          </w:p>
        </w:tc>
      </w:tr>
      <w:tr>
        <w:trPr>
          <w:trHeight w:val="554" w:hRule="exact"/>
        </w:trPr>
        <w:tc>
          <w:tcPr>
            <w:tcW w:w="3939"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p>
          <w:p>
            <w:pPr>
              <w:pStyle w:val="TableParagraph"/>
              <w:spacing w:line="273" w:lineRule="exact"/>
              <w:ind w:left="1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净资产</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p>
            <w:pPr>
              <w:pStyle w:val="TableParagraph"/>
              <w:spacing w:line="273" w:lineRule="exact"/>
              <w:ind w:left="237"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14" w:type="dxa"/>
            <w:vMerge/>
            <w:tcBorders>
              <w:left w:val="single" w:sz="4" w:space="0" w:color="000000"/>
              <w:bottom w:val="single" w:sz="4" w:space="0" w:color="000000"/>
              <w:right w:val="single" w:sz="4" w:space="0" w:color="000000"/>
            </w:tcBorders>
          </w:tcPr>
          <w:p>
            <w:pPr/>
          </w:p>
        </w:tc>
      </w:tr>
      <w:tr>
        <w:trPr>
          <w:trHeight w:val="828" w:hRule="exact"/>
        </w:trPr>
        <w:tc>
          <w:tcPr>
            <w:tcW w:w="3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上海国君创投证鋆一号股权投资合伙企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3"/>
              <w:ind w:right="98"/>
              <w:jc w:val="right"/>
              <w:rPr>
                <w:rFonts w:ascii="宋体" w:hAnsi="宋体" w:cs="宋体" w:eastAsia="宋体" w:hint="default"/>
                <w:sz w:val="21"/>
                <w:szCs w:val="21"/>
              </w:rPr>
            </w:pPr>
            <w:r>
              <w:rPr>
                <w:rFonts w:ascii="宋体"/>
                <w:sz w:val="21"/>
              </w:rPr>
              <w:t>37.50</w:t>
            </w:r>
          </w:p>
          <w:p>
            <w:pPr>
              <w:pStyle w:val="TableParagraph"/>
              <w:spacing w:line="273" w:lineRule="exact"/>
              <w:ind w:right="101"/>
              <w:jc w:val="right"/>
              <w:rPr>
                <w:rFonts w:ascii="宋体" w:hAnsi="宋体" w:cs="宋体" w:eastAsia="宋体" w:hint="default"/>
                <w:sz w:val="21"/>
                <w:szCs w:val="21"/>
              </w:rPr>
            </w:pPr>
            <w:r>
              <w:rPr>
                <w:rFonts w:ascii="宋体"/>
                <w:w w:val="100"/>
                <w:sz w:val="21"/>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1,837.65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4,951.99</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3"/>
              <w:ind w:right="99"/>
              <w:jc w:val="right"/>
              <w:rPr>
                <w:rFonts w:ascii="宋体" w:hAnsi="宋体" w:cs="宋体" w:eastAsia="宋体" w:hint="default"/>
                <w:sz w:val="21"/>
                <w:szCs w:val="21"/>
              </w:rPr>
            </w:pPr>
            <w:r>
              <w:rPr>
                <w:rFonts w:ascii="宋体"/>
                <w:spacing w:val="-1"/>
                <w:sz w:val="21"/>
              </w:rPr>
              <w:t>-1,161.0</w:t>
            </w:r>
          </w:p>
          <w:p>
            <w:pPr>
              <w:pStyle w:val="TableParagraph"/>
              <w:spacing w:line="273" w:lineRule="exact"/>
              <w:ind w:right="101"/>
              <w:jc w:val="right"/>
              <w:rPr>
                <w:rFonts w:ascii="宋体" w:hAnsi="宋体" w:cs="宋体" w:eastAsia="宋体" w:hint="default"/>
                <w:sz w:val="21"/>
                <w:szCs w:val="21"/>
              </w:rPr>
            </w:pPr>
            <w:r>
              <w:rPr>
                <w:rFonts w:ascii="宋体"/>
                <w:w w:val="100"/>
                <w:sz w:val="21"/>
              </w:rPr>
              <w:t>7</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经营正常</w:t>
            </w:r>
          </w:p>
        </w:tc>
      </w:tr>
      <w:tr>
        <w:trPr>
          <w:trHeight w:val="826" w:hRule="exact"/>
        </w:trPr>
        <w:tc>
          <w:tcPr>
            <w:tcW w:w="39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上海国君创投证鋆三号股权投资合伙企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right="98"/>
              <w:jc w:val="right"/>
              <w:rPr>
                <w:rFonts w:ascii="宋体" w:hAnsi="宋体" w:cs="宋体" w:eastAsia="宋体" w:hint="default"/>
                <w:sz w:val="21"/>
                <w:szCs w:val="21"/>
              </w:rPr>
            </w:pPr>
            <w:r>
              <w:rPr>
                <w:rFonts w:ascii="宋体"/>
                <w:sz w:val="21"/>
              </w:rPr>
              <w:t>30.00</w:t>
            </w:r>
          </w:p>
          <w:p>
            <w:pPr>
              <w:pStyle w:val="TableParagraph"/>
              <w:spacing w:line="274" w:lineRule="exact"/>
              <w:ind w:right="101"/>
              <w:jc w:val="right"/>
              <w:rPr>
                <w:rFonts w:ascii="宋体" w:hAnsi="宋体" w:cs="宋体" w:eastAsia="宋体" w:hint="default"/>
                <w:sz w:val="21"/>
                <w:szCs w:val="21"/>
              </w:rPr>
            </w:pPr>
            <w:r>
              <w:rPr>
                <w:rFonts w:ascii="宋体"/>
                <w:w w:val="100"/>
                <w:sz w:val="21"/>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7,451.63</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right="99"/>
              <w:jc w:val="right"/>
              <w:rPr>
                <w:rFonts w:ascii="宋体" w:hAnsi="宋体" w:cs="宋体" w:eastAsia="宋体" w:hint="default"/>
                <w:sz w:val="21"/>
                <w:szCs w:val="21"/>
              </w:rPr>
            </w:pPr>
            <w:r>
              <w:rPr>
                <w:rFonts w:ascii="宋体"/>
                <w:spacing w:val="-1"/>
                <w:sz w:val="21"/>
              </w:rPr>
              <w:t>-2,668.6</w:t>
            </w:r>
          </w:p>
          <w:p>
            <w:pPr>
              <w:pStyle w:val="TableParagraph"/>
              <w:spacing w:line="274" w:lineRule="exact"/>
              <w:ind w:right="101"/>
              <w:jc w:val="right"/>
              <w:rPr>
                <w:rFonts w:ascii="宋体" w:hAnsi="宋体" w:cs="宋体" w:eastAsia="宋体" w:hint="default"/>
                <w:sz w:val="21"/>
                <w:szCs w:val="21"/>
              </w:rPr>
            </w:pPr>
            <w:r>
              <w:rPr>
                <w:rFonts w:ascii="宋体"/>
                <w:w w:val="100"/>
                <w:sz w:val="21"/>
              </w:rPr>
              <w:t>3</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经营正常</w:t>
            </w:r>
          </w:p>
        </w:tc>
      </w:tr>
      <w:tr>
        <w:trPr>
          <w:trHeight w:val="554" w:hRule="exact"/>
        </w:trPr>
        <w:tc>
          <w:tcPr>
            <w:tcW w:w="3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山西同仁股权投资合伙企业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3.03%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500.00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9,248.91</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-1,194.4</w:t>
            </w:r>
          </w:p>
          <w:p>
            <w:pPr>
              <w:pStyle w:val="TableParagraph"/>
              <w:spacing w:line="274" w:lineRule="exact"/>
              <w:ind w:right="101"/>
              <w:jc w:val="right"/>
              <w:rPr>
                <w:rFonts w:ascii="宋体" w:hAnsi="宋体" w:cs="宋体" w:eastAsia="宋体" w:hint="default"/>
                <w:sz w:val="21"/>
                <w:szCs w:val="21"/>
              </w:rPr>
            </w:pPr>
            <w:r>
              <w:rPr>
                <w:rFonts w:ascii="宋体"/>
                <w:w w:val="100"/>
                <w:sz w:val="21"/>
              </w:rPr>
              <w:t>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经营正常</w:t>
            </w:r>
          </w:p>
        </w:tc>
      </w:tr>
      <w:tr>
        <w:trPr>
          <w:trHeight w:val="554" w:hRule="exact"/>
        </w:trPr>
        <w:tc>
          <w:tcPr>
            <w:tcW w:w="3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河北信创达物联网科技有限公司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w:t>
            </w:r>
          </w:p>
          <w:p>
            <w:pPr>
              <w:pStyle w:val="TableParagraph"/>
              <w:spacing w:line="274" w:lineRule="exact"/>
              <w:ind w:right="101"/>
              <w:jc w:val="right"/>
              <w:rPr>
                <w:rFonts w:ascii="宋体" w:hAnsi="宋体" w:cs="宋体" w:eastAsia="宋体" w:hint="default"/>
                <w:sz w:val="21"/>
                <w:szCs w:val="21"/>
              </w:rPr>
            </w:pPr>
            <w:r>
              <w:rPr>
                <w:rFonts w:ascii="宋体"/>
                <w:w w:val="100"/>
                <w:sz w:val="21"/>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60.00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419.68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4.83</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经营正常</w:t>
            </w:r>
          </w:p>
        </w:tc>
      </w:tr>
      <w:tr>
        <w:trPr>
          <w:trHeight w:val="554" w:hRule="exact"/>
        </w:trPr>
        <w:tc>
          <w:tcPr>
            <w:tcW w:w="3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证通股份有限公司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0.99%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2,500.00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211,162.4</w:t>
            </w:r>
          </w:p>
          <w:p>
            <w:pPr>
              <w:pStyle w:val="TableParagraph"/>
              <w:spacing w:line="273" w:lineRule="exact"/>
              <w:ind w:right="101"/>
              <w:jc w:val="right"/>
              <w:rPr>
                <w:rFonts w:ascii="宋体" w:hAnsi="宋体" w:cs="宋体" w:eastAsia="宋体" w:hint="default"/>
                <w:sz w:val="21"/>
                <w:szCs w:val="21"/>
              </w:rPr>
            </w:pPr>
            <w:r>
              <w:rPr>
                <w:rFonts w:ascii="宋体"/>
                <w:w w:val="100"/>
                <w:sz w:val="21"/>
              </w:rPr>
              <w:t>1</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-7,558.7</w:t>
            </w:r>
          </w:p>
          <w:p>
            <w:pPr>
              <w:pStyle w:val="TableParagraph"/>
              <w:spacing w:line="273" w:lineRule="exact"/>
              <w:ind w:right="101"/>
              <w:jc w:val="right"/>
              <w:rPr>
                <w:rFonts w:ascii="宋体" w:hAnsi="宋体" w:cs="宋体" w:eastAsia="宋体" w:hint="default"/>
                <w:sz w:val="21"/>
                <w:szCs w:val="21"/>
              </w:rPr>
            </w:pPr>
            <w:r>
              <w:rPr>
                <w:rFonts w:ascii="宋体"/>
                <w:w w:val="100"/>
                <w:sz w:val="21"/>
              </w:rPr>
              <w:t>7</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经营正常</w:t>
            </w:r>
          </w:p>
        </w:tc>
      </w:tr>
      <w:tr>
        <w:trPr>
          <w:trHeight w:val="557" w:hRule="exact"/>
        </w:trPr>
        <w:tc>
          <w:tcPr>
            <w:tcW w:w="3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中融子午（北京）资产管理有限公司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16.00</w:t>
            </w:r>
          </w:p>
          <w:p>
            <w:pPr>
              <w:pStyle w:val="TableParagraph"/>
              <w:spacing w:line="273" w:lineRule="exact"/>
              <w:ind w:right="101"/>
              <w:jc w:val="right"/>
              <w:rPr>
                <w:rFonts w:ascii="宋体" w:hAnsi="宋体" w:cs="宋体" w:eastAsia="宋体" w:hint="default"/>
                <w:sz w:val="21"/>
                <w:szCs w:val="21"/>
              </w:rPr>
            </w:pPr>
            <w:r>
              <w:rPr>
                <w:rFonts w:ascii="宋体"/>
                <w:w w:val="100"/>
                <w:sz w:val="21"/>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-9,596.68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-2,242.9</w:t>
            </w:r>
          </w:p>
          <w:p>
            <w:pPr>
              <w:pStyle w:val="TableParagraph"/>
              <w:spacing w:line="273" w:lineRule="exact"/>
              <w:ind w:right="101"/>
              <w:jc w:val="right"/>
              <w:rPr>
                <w:rFonts w:ascii="宋体" w:hAnsi="宋体" w:cs="宋体" w:eastAsia="宋体" w:hint="default"/>
                <w:sz w:val="21"/>
                <w:szCs w:val="21"/>
              </w:rPr>
            </w:pPr>
            <w:r>
              <w:rPr>
                <w:rFonts w:ascii="宋体"/>
                <w:w w:val="100"/>
                <w:sz w:val="21"/>
              </w:rPr>
              <w:t>1</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经营正常</w:t>
            </w:r>
          </w:p>
        </w:tc>
      </w:tr>
      <w:tr>
        <w:trPr>
          <w:trHeight w:val="554" w:hRule="exact"/>
        </w:trPr>
        <w:tc>
          <w:tcPr>
            <w:tcW w:w="3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深圳市盈通数据服务股份有限公司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19.00</w:t>
            </w:r>
          </w:p>
          <w:p>
            <w:pPr>
              <w:pStyle w:val="TableParagraph"/>
              <w:spacing w:line="273" w:lineRule="exact"/>
              <w:ind w:right="101"/>
              <w:jc w:val="right"/>
              <w:rPr>
                <w:rFonts w:ascii="宋体" w:hAnsi="宋体" w:cs="宋体" w:eastAsia="宋体" w:hint="default"/>
                <w:sz w:val="21"/>
                <w:szCs w:val="21"/>
              </w:rPr>
            </w:pPr>
            <w:r>
              <w:rPr>
                <w:rFonts w:ascii="宋体"/>
                <w:w w:val="100"/>
                <w:sz w:val="21"/>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322.73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1,934.45</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-334.32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经营正常</w:t>
            </w:r>
          </w:p>
        </w:tc>
      </w:tr>
      <w:tr>
        <w:trPr>
          <w:trHeight w:val="554" w:hRule="exact"/>
        </w:trPr>
        <w:tc>
          <w:tcPr>
            <w:tcW w:w="3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深圳市联影医疗数据服务有限公司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10.00</w:t>
            </w:r>
          </w:p>
          <w:p>
            <w:pPr>
              <w:pStyle w:val="TableParagraph"/>
              <w:spacing w:line="273" w:lineRule="exact"/>
              <w:ind w:right="101"/>
              <w:jc w:val="right"/>
              <w:rPr>
                <w:rFonts w:ascii="宋体" w:hAnsi="宋体" w:cs="宋体" w:eastAsia="宋体" w:hint="default"/>
                <w:sz w:val="21"/>
                <w:szCs w:val="21"/>
              </w:rPr>
            </w:pPr>
            <w:r>
              <w:rPr>
                <w:rFonts w:ascii="宋体"/>
                <w:w w:val="100"/>
                <w:sz w:val="21"/>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245.29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6,781.47</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1,532.94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经营正常</w:t>
            </w:r>
          </w:p>
        </w:tc>
      </w:tr>
      <w:tr>
        <w:trPr>
          <w:trHeight w:val="554" w:hRule="exact"/>
        </w:trPr>
        <w:tc>
          <w:tcPr>
            <w:tcW w:w="3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山东省华众金融信息服务有限公司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w:t>
            </w:r>
          </w:p>
          <w:p>
            <w:pPr>
              <w:pStyle w:val="TableParagraph"/>
              <w:spacing w:line="274" w:lineRule="exact"/>
              <w:ind w:right="101"/>
              <w:jc w:val="right"/>
              <w:rPr>
                <w:rFonts w:ascii="宋体" w:hAnsi="宋体" w:cs="宋体" w:eastAsia="宋体" w:hint="default"/>
                <w:sz w:val="21"/>
                <w:szCs w:val="21"/>
              </w:rPr>
            </w:pPr>
            <w:r>
              <w:rPr>
                <w:rFonts w:ascii="宋体"/>
                <w:w w:val="100"/>
                <w:sz w:val="21"/>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250.00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4,521.71</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-231.35</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经营正常</w:t>
            </w:r>
          </w:p>
        </w:tc>
      </w:tr>
      <w:tr>
        <w:trPr>
          <w:trHeight w:val="283" w:hRule="exact"/>
        </w:trPr>
        <w:tc>
          <w:tcPr>
            <w:tcW w:w="3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深圳市迈圈信息技术有限公司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57.51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832.84</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-46.71</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经营正常</w:t>
            </w:r>
          </w:p>
        </w:tc>
      </w:tr>
      <w:tr>
        <w:trPr>
          <w:trHeight w:val="554" w:hRule="exact"/>
        </w:trPr>
        <w:tc>
          <w:tcPr>
            <w:tcW w:w="39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广州市博源合众股权投资合伙企业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49.83</w:t>
            </w:r>
          </w:p>
          <w:p>
            <w:pPr>
              <w:pStyle w:val="TableParagraph"/>
              <w:spacing w:line="273" w:lineRule="exact"/>
              <w:ind w:right="101"/>
              <w:jc w:val="right"/>
              <w:rPr>
                <w:rFonts w:ascii="宋体" w:hAnsi="宋体" w:cs="宋体" w:eastAsia="宋体" w:hint="default"/>
                <w:sz w:val="21"/>
                <w:szCs w:val="21"/>
              </w:rPr>
            </w:pPr>
            <w:r>
              <w:rPr>
                <w:rFonts w:ascii="宋体"/>
                <w:w w:val="100"/>
                <w:sz w:val="21"/>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150.00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300.94</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-0.06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经营正常</w:t>
            </w:r>
          </w:p>
        </w:tc>
      </w:tr>
      <w:tr>
        <w:trPr>
          <w:trHeight w:val="555" w:hRule="exact"/>
        </w:trPr>
        <w:tc>
          <w:tcPr>
            <w:tcW w:w="39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深圳市费曼德投资基金合伙企业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29.57</w:t>
            </w:r>
          </w:p>
          <w:p>
            <w:pPr>
              <w:pStyle w:val="TableParagraph"/>
              <w:spacing w:line="273" w:lineRule="exact"/>
              <w:ind w:right="101"/>
              <w:jc w:val="right"/>
              <w:rPr>
                <w:rFonts w:ascii="宋体" w:hAnsi="宋体" w:cs="宋体" w:eastAsia="宋体" w:hint="default"/>
                <w:sz w:val="21"/>
                <w:szCs w:val="21"/>
              </w:rPr>
            </w:pPr>
            <w:r>
              <w:rPr>
                <w:rFonts w:ascii="宋体"/>
                <w:w w:val="100"/>
                <w:sz w:val="21"/>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4,410.00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14,880.10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z w:val="21"/>
              </w:rPr>
              <w:t>-30.81</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经营正常</w:t>
            </w:r>
          </w:p>
        </w:tc>
      </w:tr>
      <w:tr>
        <w:trPr>
          <w:trHeight w:val="283" w:hRule="exact"/>
        </w:trPr>
        <w:tc>
          <w:tcPr>
            <w:tcW w:w="3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华融证券股份有限公司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基金</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1,000.44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未赎回，</w:t>
            </w:r>
          </w:p>
        </w:tc>
      </w:tr>
    </w:tbl>
    <w:p>
      <w:pPr>
        <w:spacing w:after="0" w:line="241" w:lineRule="exact"/>
        <w:jc w:val="center"/>
        <w:rPr>
          <w:rFonts w:ascii="宋体" w:hAnsi="宋体" w:cs="宋体" w:eastAsia="宋体" w:hint="default"/>
          <w:sz w:val="21"/>
          <w:szCs w:val="21"/>
        </w:rPr>
        <w:sectPr>
          <w:pgSz w:w="11910" w:h="16840"/>
          <w:pgMar w:header="877" w:footer="1195" w:top="1100" w:bottom="1380" w:left="860" w:right="1080"/>
        </w:sectPr>
      </w:pPr>
    </w:p>
    <w:p>
      <w:pPr>
        <w:spacing w:line="240" w:lineRule="auto" w:before="8"/>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3939"/>
        <w:gridCol w:w="816"/>
        <w:gridCol w:w="1116"/>
        <w:gridCol w:w="1217"/>
        <w:gridCol w:w="1119"/>
        <w:gridCol w:w="1514"/>
      </w:tblGrid>
      <w:tr>
        <w:trPr>
          <w:trHeight w:val="284" w:hRule="exact"/>
        </w:trPr>
        <w:tc>
          <w:tcPr>
            <w:tcW w:w="393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投资标的</w:t>
            </w:r>
          </w:p>
        </w:tc>
        <w:tc>
          <w:tcPr>
            <w:tcW w:w="816" w:type="dxa"/>
            <w:vMerge w:val="restart"/>
            <w:tcBorders>
              <w:top w:val="single" w:sz="4" w:space="0" w:color="000000"/>
              <w:left w:val="single" w:sz="4" w:space="0" w:color="000000"/>
              <w:right w:val="single" w:sz="4" w:space="0" w:color="000000"/>
            </w:tcBorders>
          </w:tcPr>
          <w:p>
            <w:pPr>
              <w:pStyle w:val="TableParagraph"/>
              <w:spacing w:line="272" w:lineRule="exact" w:before="135"/>
              <w:ind w:left="191" w:right="191"/>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p>
        </w:tc>
        <w:tc>
          <w:tcPr>
            <w:tcW w:w="34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投资标的财务指标</w:t>
            </w:r>
          </w:p>
        </w:tc>
        <w:tc>
          <w:tcPr>
            <w:tcW w:w="1514" w:type="dxa"/>
            <w:vMerge w:val="restart"/>
            <w:tcBorders>
              <w:top w:val="single" w:sz="4" w:space="0" w:color="000000"/>
              <w:left w:val="single" w:sz="4" w:space="0" w:color="000000"/>
              <w:right w:val="single" w:sz="4" w:space="0" w:color="000000"/>
            </w:tcBorders>
          </w:tcPr>
          <w:p>
            <w:pPr>
              <w:pStyle w:val="TableParagraph"/>
              <w:spacing w:line="272" w:lineRule="exact" w:before="135"/>
              <w:ind w:left="542" w:right="539"/>
              <w:jc w:val="center"/>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w w:val="100"/>
                <w:sz w:val="21"/>
                <w:szCs w:val="21"/>
              </w:rPr>
              <w:t> </w:t>
            </w:r>
            <w:r>
              <w:rPr>
                <w:rFonts w:ascii="宋体" w:hAnsi="宋体" w:cs="宋体" w:eastAsia="宋体" w:hint="default"/>
                <w:sz w:val="21"/>
                <w:szCs w:val="21"/>
              </w:rPr>
              <w:t>状况</w:t>
            </w:r>
          </w:p>
        </w:tc>
      </w:tr>
      <w:tr>
        <w:trPr>
          <w:trHeight w:val="554" w:hRule="exact"/>
        </w:trPr>
        <w:tc>
          <w:tcPr>
            <w:tcW w:w="3939"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p>
          <w:p>
            <w:pPr>
              <w:pStyle w:val="TableParagraph"/>
              <w:spacing w:line="273" w:lineRule="exact"/>
              <w:ind w:left="1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净资产</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p>
            <w:pPr>
              <w:pStyle w:val="TableParagraph"/>
              <w:spacing w:line="273" w:lineRule="exact"/>
              <w:ind w:left="237"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14" w:type="dxa"/>
            <w:vMerge/>
            <w:tcBorders>
              <w:left w:val="single" w:sz="4" w:space="0" w:color="000000"/>
              <w:bottom w:val="single" w:sz="4" w:space="0" w:color="000000"/>
              <w:right w:val="single" w:sz="4" w:space="0" w:color="000000"/>
            </w:tcBorders>
          </w:tcPr>
          <w:p>
            <w:pPr/>
          </w:p>
        </w:tc>
      </w:tr>
      <w:tr>
        <w:trPr>
          <w:trHeight w:val="281" w:hRule="exact"/>
        </w:trPr>
        <w:tc>
          <w:tcPr>
            <w:tcW w:w="3939"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经营正常</w:t>
            </w:r>
          </w:p>
        </w:tc>
      </w:tr>
      <w:tr>
        <w:trPr>
          <w:trHeight w:val="557" w:hRule="exact"/>
        </w:trPr>
        <w:tc>
          <w:tcPr>
            <w:tcW w:w="3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红塔红土基金管理有限公司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z w:val="21"/>
                <w:szCs w:val="21"/>
              </w:rPr>
              <w:t>基金</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 w:right="0"/>
              <w:jc w:val="center"/>
              <w:rPr>
                <w:rFonts w:ascii="宋体" w:hAnsi="宋体" w:cs="宋体" w:eastAsia="宋体" w:hint="default"/>
                <w:sz w:val="21"/>
                <w:szCs w:val="21"/>
              </w:rPr>
            </w:pPr>
            <w:r>
              <w:rPr>
                <w:rFonts w:ascii="宋体"/>
                <w:sz w:val="21"/>
              </w:rPr>
              <w:t>1,000.00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未赎回，</w:t>
            </w:r>
          </w:p>
          <w:p>
            <w:pPr>
              <w:pStyle w:val="TableParagraph"/>
              <w:spacing w:line="273" w:lineRule="exact"/>
              <w:ind w:left="333" w:right="0"/>
              <w:jc w:val="left"/>
              <w:rPr>
                <w:rFonts w:ascii="宋体" w:hAnsi="宋体" w:cs="宋体" w:eastAsia="宋体" w:hint="default"/>
                <w:sz w:val="21"/>
                <w:szCs w:val="21"/>
              </w:rPr>
            </w:pPr>
            <w:r>
              <w:rPr>
                <w:rFonts w:ascii="宋体" w:hAnsi="宋体" w:cs="宋体" w:eastAsia="宋体" w:hint="default"/>
                <w:sz w:val="21"/>
                <w:szCs w:val="21"/>
              </w:rPr>
              <w:t>经营正常</w:t>
            </w:r>
          </w:p>
        </w:tc>
      </w:tr>
      <w:tr>
        <w:trPr>
          <w:trHeight w:val="554" w:hRule="exact"/>
        </w:trPr>
        <w:tc>
          <w:tcPr>
            <w:tcW w:w="3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中航基金管理有限公司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hAnsi="宋体" w:cs="宋体" w:eastAsia="宋体" w:hint="default"/>
                <w:sz w:val="21"/>
                <w:szCs w:val="21"/>
              </w:rPr>
              <w:t>基金</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2" w:right="0"/>
              <w:jc w:val="center"/>
              <w:rPr>
                <w:rFonts w:ascii="宋体" w:hAnsi="宋体" w:cs="宋体" w:eastAsia="宋体" w:hint="default"/>
                <w:sz w:val="21"/>
                <w:szCs w:val="21"/>
              </w:rPr>
            </w:pPr>
            <w:r>
              <w:rPr>
                <w:rFonts w:ascii="宋体"/>
                <w:sz w:val="21"/>
              </w:rPr>
              <w:t>1,000.00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z w:val="21"/>
              </w:rPr>
              <w:t>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33" w:right="0"/>
              <w:jc w:val="left"/>
              <w:rPr>
                <w:rFonts w:ascii="宋体" w:hAnsi="宋体" w:cs="宋体" w:eastAsia="宋体" w:hint="default"/>
                <w:sz w:val="21"/>
                <w:szCs w:val="21"/>
              </w:rPr>
            </w:pPr>
            <w:r>
              <w:rPr>
                <w:rFonts w:ascii="宋体" w:hAnsi="宋体" w:cs="宋体" w:eastAsia="宋体" w:hint="default"/>
                <w:sz w:val="21"/>
                <w:szCs w:val="21"/>
              </w:rPr>
              <w:t>未赎回，</w:t>
            </w:r>
          </w:p>
          <w:p>
            <w:pPr>
              <w:pStyle w:val="TableParagraph"/>
              <w:spacing w:line="273" w:lineRule="exact"/>
              <w:ind w:left="333" w:right="0"/>
              <w:jc w:val="left"/>
              <w:rPr>
                <w:rFonts w:ascii="宋体" w:hAnsi="宋体" w:cs="宋体" w:eastAsia="宋体" w:hint="default"/>
                <w:sz w:val="21"/>
                <w:szCs w:val="21"/>
              </w:rPr>
            </w:pPr>
            <w:r>
              <w:rPr>
                <w:rFonts w:ascii="宋体" w:hAnsi="宋体" w:cs="宋体" w:eastAsia="宋体" w:hint="default"/>
                <w:sz w:val="21"/>
                <w:szCs w:val="21"/>
              </w:rPr>
              <w:t>经营正常</w:t>
            </w:r>
          </w:p>
        </w:tc>
      </w:tr>
      <w:tr>
        <w:trPr>
          <w:trHeight w:val="554" w:hRule="exact"/>
        </w:trPr>
        <w:tc>
          <w:tcPr>
            <w:tcW w:w="3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北信瑞丰基金管理有限公司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z w:val="21"/>
                <w:szCs w:val="21"/>
              </w:rPr>
              <w:t>基金</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 w:right="0"/>
              <w:jc w:val="center"/>
              <w:rPr>
                <w:rFonts w:ascii="宋体" w:hAnsi="宋体" w:cs="宋体" w:eastAsia="宋体" w:hint="default"/>
                <w:sz w:val="21"/>
                <w:szCs w:val="21"/>
              </w:rPr>
            </w:pPr>
            <w:r>
              <w:rPr>
                <w:rFonts w:ascii="宋体"/>
                <w:sz w:val="21"/>
              </w:rPr>
              <w:t>1,000.00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03</w:t>
            </w:r>
            <w:r>
              <w:rPr>
                <w:rFonts w:ascii="宋体" w:hAnsi="宋体" w:cs="宋体" w:eastAsia="宋体" w:hint="default"/>
                <w:sz w:val="21"/>
                <w:szCs w:val="21"/>
              </w:rPr>
              <w:t>月</w:t>
            </w:r>
            <w:r>
              <w:rPr>
                <w:rFonts w:ascii="宋体" w:hAnsi="宋体" w:cs="宋体" w:eastAsia="宋体" w:hint="default"/>
                <w:sz w:val="21"/>
                <w:szCs w:val="21"/>
              </w:rPr>
              <w:t>29</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已全额赎回</w:t>
            </w:r>
          </w:p>
        </w:tc>
      </w:tr>
      <w:tr>
        <w:trPr>
          <w:trHeight w:val="826" w:hRule="exact"/>
        </w:trPr>
        <w:tc>
          <w:tcPr>
            <w:tcW w:w="3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安信现金管理货币</w:t>
            </w:r>
            <w:r>
              <w:rPr>
                <w:rFonts w:ascii="宋体" w:hAnsi="宋体" w:cs="宋体" w:eastAsia="宋体" w:hint="default"/>
                <w:sz w:val="21"/>
                <w:szCs w:val="21"/>
              </w:rPr>
              <w:t>B</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基金</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2" w:right="0"/>
              <w:jc w:val="center"/>
              <w:rPr>
                <w:rFonts w:ascii="宋体" w:hAnsi="宋体" w:cs="宋体" w:eastAsia="宋体" w:hint="default"/>
                <w:sz w:val="21"/>
                <w:szCs w:val="21"/>
              </w:rPr>
            </w:pPr>
            <w:r>
              <w:rPr>
                <w:rFonts w:ascii="宋体"/>
                <w:sz w:val="21"/>
              </w:rPr>
              <w:t>6,949.77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8"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p>
          <w:p>
            <w:pPr>
              <w:pStyle w:val="TableParagraph"/>
              <w:spacing w:line="240" w:lineRule="auto"/>
              <w:ind w:left="648" w:right="170" w:hanging="473"/>
              <w:jc w:val="left"/>
              <w:rPr>
                <w:rFonts w:ascii="宋体" w:hAnsi="宋体" w:cs="宋体" w:eastAsia="宋体" w:hint="default"/>
                <w:sz w:val="21"/>
                <w:szCs w:val="21"/>
              </w:rPr>
            </w:pPr>
            <w:r>
              <w:rPr>
                <w:rFonts w:ascii="宋体" w:hAnsi="宋体" w:cs="宋体" w:eastAsia="宋体" w:hint="default"/>
                <w:sz w:val="21"/>
                <w:szCs w:val="21"/>
              </w:rPr>
              <w:t>已赎回</w:t>
            </w:r>
            <w:r>
              <w:rPr>
                <w:rFonts w:ascii="宋体" w:hAnsi="宋体" w:cs="宋体" w:eastAsia="宋体" w:hint="default"/>
                <w:sz w:val="21"/>
                <w:szCs w:val="21"/>
              </w:rPr>
              <w:t>6,000</w:t>
            </w:r>
            <w:r>
              <w:rPr>
                <w:rFonts w:ascii="宋体" w:hAnsi="宋体" w:cs="宋体" w:eastAsia="宋体" w:hint="default"/>
                <w:w w:val="100"/>
                <w:sz w:val="21"/>
                <w:szCs w:val="21"/>
              </w:rPr>
              <w:t> </w:t>
            </w:r>
            <w:r>
              <w:rPr>
                <w:rFonts w:ascii="宋体" w:hAnsi="宋体" w:cs="宋体" w:eastAsia="宋体" w:hint="default"/>
                <w:sz w:val="21"/>
                <w:szCs w:val="21"/>
              </w:rPr>
              <w:t>万</w:t>
            </w:r>
          </w:p>
        </w:tc>
      </w:tr>
      <w:tr>
        <w:trPr>
          <w:trHeight w:val="557" w:hRule="exact"/>
        </w:trPr>
        <w:tc>
          <w:tcPr>
            <w:tcW w:w="3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24,283.3</w:t>
            </w:r>
          </w:p>
          <w:p>
            <w:pPr>
              <w:pStyle w:val="TableParagraph"/>
              <w:spacing w:line="273" w:lineRule="exact"/>
              <w:ind w:right="101"/>
              <w:jc w:val="right"/>
              <w:rPr>
                <w:rFonts w:ascii="宋体" w:hAnsi="宋体" w:cs="宋体" w:eastAsia="宋体" w:hint="default"/>
                <w:sz w:val="21"/>
                <w:szCs w:val="21"/>
              </w:rPr>
            </w:pPr>
            <w:r>
              <w:rPr>
                <w:rFonts w:ascii="宋体"/>
                <w:w w:val="100"/>
                <w:sz w:val="21"/>
              </w:rPr>
              <w:t>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0.00</w:t>
            </w:r>
          </w:p>
        </w:tc>
        <w:tc>
          <w:tcPr>
            <w:tcW w:w="15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3"/>
        <w:spacing w:line="324" w:lineRule="auto"/>
        <w:ind w:left="940" w:right="7145"/>
        <w:jc w:val="left"/>
        <w:rPr>
          <w:b w:val="0"/>
          <w:bCs w:val="0"/>
        </w:rPr>
      </w:pPr>
      <w:r>
        <w:rPr>
          <w:rFonts w:ascii="宋体" w:hAnsi="宋体" w:cs="宋体" w:eastAsia="宋体" w:hint="default"/>
        </w:rPr>
        <w:t>12</w:t>
      </w:r>
      <w:r>
        <w:rPr/>
        <w:t>、</w:t>
      </w:r>
      <w:r>
        <w:rPr>
          <w:spacing w:val="-25"/>
        </w:rPr>
        <w:t> </w:t>
      </w:r>
      <w:r>
        <w:rPr/>
        <w:t>持有至到期投资</w:t>
      </w:r>
      <w:r>
        <w:rPr>
          <w:w w:val="100"/>
        </w:rPr>
        <w:t> </w:t>
      </w:r>
      <w:r>
        <w:rPr>
          <w:rFonts w:ascii="宋体" w:hAnsi="宋体" w:cs="宋体" w:eastAsia="宋体" w:hint="default"/>
        </w:rPr>
        <w:t>(1).</w:t>
      </w:r>
      <w:r>
        <w:rPr/>
        <w:t>持有至到期投资情况</w:t>
      </w:r>
      <w:r>
        <w:rPr>
          <w:b w:val="0"/>
          <w:bCs w:val="0"/>
        </w:rPr>
      </w:r>
    </w:p>
    <w:p>
      <w:pPr>
        <w:spacing w:line="307" w:lineRule="auto" w:before="23"/>
        <w:ind w:left="940" w:right="651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期末重要的持有至到期投资</w:t>
      </w:r>
      <w:r>
        <w:rPr>
          <w:rFonts w:ascii="宋体" w:hAnsi="宋体" w:cs="宋体" w:eastAsia="宋体" w:hint="default"/>
          <w:sz w:val="21"/>
          <w:szCs w:val="21"/>
        </w:rPr>
      </w:r>
    </w:p>
    <w:p>
      <w:pPr>
        <w:spacing w:line="307" w:lineRule="auto" w:before="38"/>
        <w:ind w:left="940" w:right="630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tabs>
          <w:tab w:pos="1698" w:val="left" w:leader="none"/>
        </w:tabs>
        <w:spacing w:line="240" w:lineRule="auto" w:before="38"/>
        <w:ind w:left="940" w:right="714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6"/>
        <w:rPr>
          <w:rFonts w:ascii="宋体" w:hAnsi="宋体" w:cs="宋体" w:eastAsia="宋体" w:hint="default"/>
          <w:sz w:val="25"/>
          <w:szCs w:val="25"/>
        </w:rPr>
      </w:pPr>
    </w:p>
    <w:p>
      <w:pPr>
        <w:pStyle w:val="BodyText"/>
        <w:spacing w:line="240" w:lineRule="auto"/>
        <w:ind w:left="940" w:right="7145"/>
        <w:jc w:val="left"/>
      </w:pPr>
      <w:r>
        <w:rPr/>
        <w:t>其他说明：</w:t>
      </w:r>
    </w:p>
    <w:p>
      <w:pPr>
        <w:pStyle w:val="BodyText"/>
        <w:spacing w:line="240" w:lineRule="auto" w:before="37"/>
        <w:ind w:left="940" w:right="714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195" w:top="1100" w:bottom="1380" w:left="860" w:right="620"/>
        </w:sectPr>
      </w:pPr>
    </w:p>
    <w:p>
      <w:pPr>
        <w:pStyle w:val="Heading3"/>
        <w:spacing w:line="324" w:lineRule="auto"/>
        <w:ind w:left="940" w:right="-14"/>
        <w:jc w:val="left"/>
        <w:rPr>
          <w:b w:val="0"/>
          <w:bCs w:val="0"/>
        </w:rPr>
      </w:pPr>
      <w:r>
        <w:rPr>
          <w:rFonts w:ascii="宋体" w:hAnsi="宋体" w:cs="宋体" w:eastAsia="宋体" w:hint="default"/>
        </w:rPr>
        <w:t>13</w:t>
      </w:r>
      <w:r>
        <w:rPr/>
        <w:t>、</w:t>
      </w:r>
      <w:r>
        <w:rPr>
          <w:spacing w:val="-25"/>
        </w:rPr>
        <w:t> </w:t>
      </w:r>
      <w:r>
        <w:rPr/>
        <w:t>长期应收款</w:t>
      </w:r>
      <w:r>
        <w:rPr>
          <w:w w:val="100"/>
        </w:rPr>
        <w:t> </w:t>
      </w:r>
      <w:r>
        <w:rPr>
          <w:rFonts w:ascii="宋体" w:hAnsi="宋体" w:cs="宋体" w:eastAsia="宋体" w:hint="default"/>
        </w:rPr>
        <w:t>(1).</w:t>
      </w:r>
      <w:r>
        <w:rPr/>
        <w:t>长期应收款情况</w:t>
      </w:r>
      <w:r>
        <w:rPr>
          <w:b w:val="0"/>
          <w:bCs w:val="0"/>
        </w:rPr>
      </w:r>
    </w:p>
    <w:p>
      <w:pPr>
        <w:pStyle w:val="BodyText"/>
        <w:spacing w:line="240" w:lineRule="auto" w:before="23"/>
        <w:ind w:left="940"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991" w:val="left" w:leader="none"/>
        </w:tabs>
        <w:spacing w:line="240" w:lineRule="auto"/>
        <w:ind w:left="940" w:right="0"/>
        <w:jc w:val="left"/>
      </w:pPr>
      <w:r>
        <w:rPr>
          <w:spacing w:val="-1"/>
        </w:rPr>
        <w:t>单位：元</w:t>
        <w:tab/>
        <w:t>币种：人民币</w:t>
      </w:r>
    </w:p>
    <w:p>
      <w:pPr>
        <w:spacing w:after="0" w:line="240" w:lineRule="auto"/>
        <w:jc w:val="left"/>
        <w:sectPr>
          <w:type w:val="continuous"/>
          <w:pgSz w:w="11910" w:h="16840"/>
          <w:pgMar w:top="1060" w:bottom="1380" w:left="860" w:right="620"/>
          <w:cols w:num="2" w:equalWidth="0">
            <w:col w:w="2847" w:space="3150"/>
            <w:col w:w="4433"/>
          </w:cols>
        </w:sectPr>
      </w:pPr>
    </w:p>
    <w:p>
      <w:pPr>
        <w:spacing w:line="240" w:lineRule="auto" w:before="10"/>
        <w:rPr>
          <w:rFonts w:ascii="宋体" w:hAnsi="宋体" w:cs="宋体" w:eastAsia="宋体" w:hint="default"/>
          <w:sz w:val="3"/>
          <w:szCs w:val="3"/>
        </w:rPr>
      </w:pPr>
    </w:p>
    <w:tbl>
      <w:tblPr>
        <w:tblW w:w="0" w:type="auto"/>
        <w:jc w:val="left"/>
        <w:tblInd w:w="366" w:type="dxa"/>
        <w:tblLayout w:type="fixed"/>
        <w:tblCellMar>
          <w:top w:w="0" w:type="dxa"/>
          <w:left w:w="0" w:type="dxa"/>
          <w:bottom w:w="0" w:type="dxa"/>
          <w:right w:w="0" w:type="dxa"/>
        </w:tblCellMar>
        <w:tblLook w:val="01E0"/>
      </w:tblPr>
      <w:tblGrid>
        <w:gridCol w:w="1460"/>
        <w:gridCol w:w="1429"/>
        <w:gridCol w:w="1426"/>
        <w:gridCol w:w="1114"/>
        <w:gridCol w:w="1428"/>
        <w:gridCol w:w="802"/>
        <w:gridCol w:w="1699"/>
        <w:gridCol w:w="566"/>
      </w:tblGrid>
      <w:tr>
        <w:trPr>
          <w:trHeight w:val="325" w:hRule="exact"/>
        </w:trPr>
        <w:tc>
          <w:tcPr>
            <w:tcW w:w="14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68" w:type="dxa"/>
            <w:gridSpan w:val="3"/>
            <w:tcBorders>
              <w:top w:val="single" w:sz="4" w:space="0" w:color="000000"/>
              <w:left w:val="single" w:sz="4" w:space="0" w:color="000000"/>
              <w:bottom w:val="single" w:sz="6"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29" w:type="dxa"/>
            <w:gridSpan w:val="3"/>
            <w:tcBorders>
              <w:top w:val="single" w:sz="4" w:space="0" w:color="000000"/>
              <w:left w:val="single" w:sz="4" w:space="0" w:color="000000"/>
              <w:bottom w:val="single" w:sz="6"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566" w:type="dxa"/>
            <w:vMerge w:val="restart"/>
            <w:tcBorders>
              <w:top w:val="single" w:sz="4" w:space="0" w:color="000000"/>
              <w:left w:val="single" w:sz="4" w:space="0" w:color="000000"/>
              <w:right w:val="single" w:sz="4" w:space="0" w:color="000000"/>
            </w:tcBorders>
          </w:tcPr>
          <w:p>
            <w:pPr>
              <w:pStyle w:val="TableParagraph"/>
              <w:spacing w:line="273" w:lineRule="auto"/>
              <w:ind w:left="172" w:right="170"/>
              <w:jc w:val="both"/>
              <w:rPr>
                <w:rFonts w:ascii="宋体" w:hAnsi="宋体" w:cs="宋体" w:eastAsia="宋体" w:hint="default"/>
                <w:sz w:val="21"/>
                <w:szCs w:val="21"/>
              </w:rPr>
            </w:pPr>
            <w:r>
              <w:rPr>
                <w:rFonts w:ascii="宋体" w:hAnsi="宋体" w:cs="宋体" w:eastAsia="宋体" w:hint="default"/>
                <w:sz w:val="21"/>
                <w:szCs w:val="21"/>
              </w:rPr>
              <w:t>折</w:t>
            </w:r>
            <w:r>
              <w:rPr>
                <w:rFonts w:ascii="宋体" w:hAnsi="宋体" w:cs="宋体" w:eastAsia="宋体" w:hint="default"/>
                <w:w w:val="100"/>
                <w:sz w:val="21"/>
                <w:szCs w:val="21"/>
              </w:rPr>
              <w:t> </w:t>
            </w: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w w:val="100"/>
                <w:sz w:val="21"/>
                <w:szCs w:val="21"/>
              </w:rPr>
              <w:t> </w:t>
            </w:r>
            <w:r>
              <w:rPr>
                <w:rFonts w:ascii="宋体" w:hAnsi="宋体" w:cs="宋体" w:eastAsia="宋体" w:hint="default"/>
                <w:sz w:val="21"/>
                <w:szCs w:val="21"/>
              </w:rPr>
              <w:t>区</w:t>
            </w:r>
            <w:r>
              <w:rPr>
                <w:rFonts w:ascii="宋体" w:hAnsi="宋体" w:cs="宋体" w:eastAsia="宋体" w:hint="default"/>
                <w:w w:val="100"/>
                <w:sz w:val="21"/>
                <w:szCs w:val="21"/>
              </w:rPr>
              <w:t> </w:t>
            </w:r>
            <w:r>
              <w:rPr>
                <w:rFonts w:ascii="宋体" w:hAnsi="宋体" w:cs="宋体" w:eastAsia="宋体" w:hint="default"/>
                <w:sz w:val="21"/>
                <w:szCs w:val="21"/>
              </w:rPr>
              <w:t>间</w:t>
            </w:r>
          </w:p>
        </w:tc>
      </w:tr>
      <w:tr>
        <w:trPr>
          <w:trHeight w:val="1248" w:hRule="exact"/>
        </w:trPr>
        <w:tc>
          <w:tcPr>
            <w:tcW w:w="1460" w:type="dxa"/>
            <w:vMerge/>
            <w:tcBorders>
              <w:left w:val="single" w:sz="4" w:space="0" w:color="000000"/>
              <w:bottom w:val="single" w:sz="6" w:space="0" w:color="000000"/>
              <w:right w:val="single" w:sz="4" w:space="0" w:color="000000"/>
            </w:tcBorders>
          </w:tcPr>
          <w:p>
            <w:pPr/>
          </w:p>
        </w:tc>
        <w:tc>
          <w:tcPr>
            <w:tcW w:w="142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73" w:lineRule="auto"/>
              <w:ind w:left="287" w:right="75" w:hanging="212"/>
              <w:jc w:val="left"/>
              <w:rPr>
                <w:rFonts w:ascii="宋体" w:hAnsi="宋体" w:cs="宋体" w:eastAsia="宋体" w:hint="default"/>
                <w:sz w:val="21"/>
                <w:szCs w:val="21"/>
              </w:rPr>
            </w:pPr>
            <w:r>
              <w:rPr>
                <w:rFonts w:ascii="宋体" w:hAnsi="宋体" w:cs="宋体" w:eastAsia="宋体" w:hint="default"/>
                <w:sz w:val="21"/>
                <w:szCs w:val="21"/>
              </w:rPr>
              <w:t>坏账准</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566" w:type="dxa"/>
            <w:vMerge/>
            <w:tcBorders>
              <w:left w:val="single" w:sz="4" w:space="0" w:color="000000"/>
              <w:bottom w:val="single" w:sz="6" w:space="0" w:color="000000"/>
              <w:right w:val="single" w:sz="4" w:space="0" w:color="000000"/>
            </w:tcBorders>
          </w:tcPr>
          <w:p>
            <w:pPr/>
          </w:p>
        </w:tc>
      </w:tr>
      <w:tr>
        <w:trPr>
          <w:trHeight w:val="326"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r>
      <w:tr>
        <w:trPr>
          <w:trHeight w:val="638"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17" w:firstLine="420"/>
              <w:jc w:val="left"/>
              <w:rPr>
                <w:rFonts w:ascii="宋体" w:hAnsi="宋体" w:cs="宋体" w:eastAsia="宋体" w:hint="default"/>
                <w:sz w:val="21"/>
                <w:szCs w:val="21"/>
              </w:rPr>
            </w:pPr>
            <w:r>
              <w:rPr>
                <w:rFonts w:ascii="宋体" w:hAnsi="宋体" w:cs="宋体" w:eastAsia="宋体" w:hint="default"/>
                <w:spacing w:val="-15"/>
                <w:sz w:val="21"/>
                <w:szCs w:val="21"/>
              </w:rPr>
              <w:t>其中：未实</w:t>
            </w:r>
            <w:r>
              <w:rPr>
                <w:rFonts w:ascii="宋体" w:hAnsi="宋体" w:cs="宋体" w:eastAsia="宋体" w:hint="default"/>
                <w:w w:val="100"/>
                <w:sz w:val="21"/>
                <w:szCs w:val="21"/>
              </w:rPr>
              <w:t> </w:t>
            </w:r>
            <w:r>
              <w:rPr>
                <w:rFonts w:ascii="宋体" w:hAnsi="宋体" w:cs="宋体" w:eastAsia="宋体" w:hint="default"/>
                <w:sz w:val="21"/>
                <w:szCs w:val="21"/>
              </w:rPr>
              <w:t>现融资收益</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r>
      <w:tr>
        <w:trPr>
          <w:trHeight w:val="641"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156"/>
              <w:jc w:val="left"/>
              <w:rPr>
                <w:rFonts w:ascii="宋体" w:hAnsi="宋体" w:cs="宋体" w:eastAsia="宋体" w:hint="default"/>
                <w:sz w:val="21"/>
                <w:szCs w:val="21"/>
              </w:rPr>
            </w:pPr>
            <w:r>
              <w:rPr>
                <w:rFonts w:ascii="宋体" w:hAnsi="宋体" w:cs="宋体" w:eastAsia="宋体" w:hint="default"/>
                <w:sz w:val="21"/>
                <w:szCs w:val="21"/>
              </w:rPr>
              <w:t>分期收款销售</w:t>
            </w:r>
            <w:r>
              <w:rPr>
                <w:rFonts w:ascii="宋体" w:hAnsi="宋体" w:cs="宋体" w:eastAsia="宋体" w:hint="default"/>
                <w:w w:val="100"/>
                <w:sz w:val="21"/>
                <w:szCs w:val="21"/>
              </w:rPr>
              <w:t> </w:t>
            </w:r>
            <w:r>
              <w:rPr>
                <w:rFonts w:ascii="宋体" w:hAnsi="宋体" w:cs="宋体" w:eastAsia="宋体" w:hint="default"/>
                <w:sz w:val="21"/>
                <w:szCs w:val="21"/>
              </w:rPr>
              <w:t>商品</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r>
      <w:tr>
        <w:trPr>
          <w:trHeight w:val="639"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156"/>
              <w:jc w:val="left"/>
              <w:rPr>
                <w:rFonts w:ascii="宋体" w:hAnsi="宋体" w:cs="宋体" w:eastAsia="宋体" w:hint="default"/>
                <w:sz w:val="21"/>
                <w:szCs w:val="21"/>
              </w:rPr>
            </w:pPr>
            <w:r>
              <w:rPr>
                <w:rFonts w:ascii="宋体" w:hAnsi="宋体" w:cs="宋体" w:eastAsia="宋体" w:hint="default"/>
                <w:sz w:val="21"/>
                <w:szCs w:val="21"/>
              </w:rPr>
              <w:t>分期收款提供</w:t>
            </w:r>
            <w:r>
              <w:rPr>
                <w:rFonts w:ascii="宋体" w:hAnsi="宋体" w:cs="宋体" w:eastAsia="宋体" w:hint="default"/>
                <w:w w:val="100"/>
                <w:sz w:val="21"/>
                <w:szCs w:val="21"/>
              </w:rPr>
              <w:t> </w:t>
            </w:r>
            <w:r>
              <w:rPr>
                <w:rFonts w:ascii="宋体" w:hAnsi="宋体" w:cs="宋体" w:eastAsia="宋体" w:hint="default"/>
                <w:sz w:val="21"/>
                <w:szCs w:val="21"/>
              </w:rPr>
              <w:t>劳务</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r>
    </w:tbl>
    <w:p>
      <w:pPr>
        <w:spacing w:after="0"/>
        <w:sectPr>
          <w:type w:val="continuous"/>
          <w:pgSz w:w="11910" w:h="16840"/>
          <w:pgMar w:top="1060" w:bottom="1380" w:left="860" w:right="620"/>
        </w:sectPr>
      </w:pPr>
    </w:p>
    <w:p>
      <w:pPr>
        <w:spacing w:line="240" w:lineRule="auto" w:before="8"/>
        <w:rPr>
          <w:rFonts w:ascii="宋体" w:hAnsi="宋体" w:cs="宋体" w:eastAsia="宋体" w:hint="default"/>
          <w:sz w:val="24"/>
          <w:szCs w:val="24"/>
        </w:rPr>
      </w:pPr>
    </w:p>
    <w:tbl>
      <w:tblPr>
        <w:tblW w:w="0" w:type="auto"/>
        <w:jc w:val="left"/>
        <w:tblInd w:w="386" w:type="dxa"/>
        <w:tblLayout w:type="fixed"/>
        <w:tblCellMar>
          <w:top w:w="0" w:type="dxa"/>
          <w:left w:w="0" w:type="dxa"/>
          <w:bottom w:w="0" w:type="dxa"/>
          <w:right w:w="0" w:type="dxa"/>
        </w:tblCellMar>
        <w:tblLook w:val="01E0"/>
      </w:tblPr>
      <w:tblGrid>
        <w:gridCol w:w="1460"/>
        <w:gridCol w:w="1429"/>
        <w:gridCol w:w="1426"/>
        <w:gridCol w:w="1114"/>
        <w:gridCol w:w="1428"/>
        <w:gridCol w:w="802"/>
        <w:gridCol w:w="1699"/>
        <w:gridCol w:w="566"/>
      </w:tblGrid>
      <w:tr>
        <w:trPr>
          <w:trHeight w:val="327"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BT</w:t>
            </w:r>
            <w:r>
              <w:rPr>
                <w:rFonts w:ascii="宋体" w:hAnsi="宋体" w:cs="宋体" w:eastAsia="宋体" w:hint="default"/>
                <w:spacing w:val="-52"/>
                <w:sz w:val="21"/>
                <w:szCs w:val="21"/>
              </w:rPr>
              <w:t> </w:t>
            </w:r>
            <w:r>
              <w:rPr>
                <w:rFonts w:ascii="宋体" w:hAnsi="宋体" w:cs="宋体" w:eastAsia="宋体" w:hint="default"/>
                <w:sz w:val="21"/>
                <w:szCs w:val="21"/>
              </w:rPr>
              <w:t>项目款项</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r>
      <w:tr>
        <w:trPr>
          <w:trHeight w:val="326"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BT</w:t>
            </w:r>
            <w:r>
              <w:rPr>
                <w:rFonts w:ascii="宋体" w:hAnsi="宋体" w:cs="宋体" w:eastAsia="宋体" w:hint="default"/>
                <w:spacing w:val="-52"/>
                <w:sz w:val="21"/>
                <w:szCs w:val="21"/>
              </w:rPr>
              <w:t> </w:t>
            </w:r>
            <w:r>
              <w:rPr>
                <w:rFonts w:ascii="宋体" w:hAnsi="宋体" w:cs="宋体" w:eastAsia="宋体" w:hint="default"/>
                <w:sz w:val="21"/>
                <w:szCs w:val="21"/>
              </w:rPr>
              <w:t>项目应收款</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72,059,220.65</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71,802,474.96</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256,745.69</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71,167,415.65</w:t>
            </w:r>
          </w:p>
        </w:tc>
        <w:tc>
          <w:tcPr>
            <w:tcW w:w="80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71,167,415.65</w:t>
            </w:r>
          </w:p>
        </w:tc>
        <w:tc>
          <w:tcPr>
            <w:tcW w:w="566" w:type="dxa"/>
            <w:tcBorders>
              <w:top w:val="single" w:sz="6" w:space="0" w:color="000000"/>
              <w:left w:val="single" w:sz="4" w:space="0" w:color="000000"/>
              <w:bottom w:val="single" w:sz="6" w:space="0" w:color="000000"/>
              <w:right w:val="single" w:sz="6" w:space="0" w:color="000000"/>
            </w:tcBorders>
          </w:tcPr>
          <w:p>
            <w:pPr/>
          </w:p>
        </w:tc>
      </w:tr>
      <w:tr>
        <w:trPr>
          <w:trHeight w:val="329"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sz w:val="21"/>
              </w:rPr>
              <w:t>72,059,220.65</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71,802,474.96</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256,745.69</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71,167,415.65</w:t>
            </w:r>
          </w:p>
        </w:tc>
        <w:tc>
          <w:tcPr>
            <w:tcW w:w="80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71,167,415.65</w:t>
            </w:r>
          </w:p>
        </w:tc>
        <w:tc>
          <w:tcPr>
            <w:tcW w:w="566"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w w:val="100"/>
                <w:sz w:val="21"/>
              </w:rPr>
              <w:t>/</w:t>
            </w:r>
          </w:p>
        </w:tc>
      </w:tr>
    </w:tbl>
    <w:p>
      <w:pPr>
        <w:pStyle w:val="BodyText"/>
        <w:spacing w:line="278" w:lineRule="exact"/>
        <w:ind w:left="960" w:right="444"/>
        <w:jc w:val="left"/>
      </w:pPr>
      <w:r>
        <w:rPr/>
        <w:t>上述</w:t>
      </w:r>
      <w:r>
        <w:rPr>
          <w:spacing w:val="-55"/>
        </w:rPr>
        <w:t> </w:t>
      </w:r>
      <w:r>
        <w:rPr>
          <w:rFonts w:ascii="Times New Roman" w:hAnsi="Times New Roman" w:cs="Times New Roman" w:eastAsia="Times New Roman" w:hint="default"/>
        </w:rPr>
        <w:t>BT</w:t>
      </w:r>
      <w:r>
        <w:rPr>
          <w:rFonts w:ascii="Times New Roman" w:hAnsi="Times New Roman" w:cs="Times New Roman" w:eastAsia="Times New Roman" w:hint="default"/>
          <w:spacing w:val="-2"/>
        </w:rPr>
        <w:t> </w:t>
      </w:r>
      <w:r>
        <w:rPr/>
        <w:t>项目的具体情况详见附注十六、其他重要事项说明。</w:t>
      </w:r>
    </w:p>
    <w:p>
      <w:pPr>
        <w:spacing w:line="240" w:lineRule="auto" w:before="1"/>
        <w:rPr>
          <w:rFonts w:ascii="宋体" w:hAnsi="宋体" w:cs="宋体" w:eastAsia="宋体" w:hint="default"/>
          <w:sz w:val="30"/>
          <w:szCs w:val="30"/>
        </w:rPr>
      </w:pPr>
    </w:p>
    <w:p>
      <w:pPr>
        <w:pStyle w:val="Heading3"/>
        <w:spacing w:line="240" w:lineRule="auto" w:before="0"/>
        <w:ind w:left="960" w:right="444"/>
        <w:jc w:val="left"/>
        <w:rPr>
          <w:b w:val="0"/>
          <w:bCs w:val="0"/>
        </w:rPr>
      </w:pPr>
      <w:r>
        <w:rPr>
          <w:rFonts w:ascii="宋体" w:hAnsi="宋体" w:cs="宋体" w:eastAsia="宋体" w:hint="default"/>
        </w:rPr>
        <w:t>(2).</w:t>
      </w:r>
      <w:r>
        <w:rPr/>
        <w:t>因金融资产转移而终止确认的长期应收款</w:t>
      </w:r>
      <w:r>
        <w:rPr>
          <w:b w:val="0"/>
          <w:bCs w:val="0"/>
        </w:rPr>
      </w:r>
    </w:p>
    <w:p>
      <w:pPr>
        <w:pStyle w:val="BodyText"/>
        <w:tabs>
          <w:tab w:pos="1718" w:val="left" w:leader="none"/>
        </w:tabs>
        <w:spacing w:line="240" w:lineRule="auto" w:before="97"/>
        <w:ind w:left="960" w:right="44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
        <w:rPr>
          <w:rFonts w:ascii="宋体" w:hAnsi="宋体" w:cs="宋体" w:eastAsia="宋体" w:hint="default"/>
          <w:sz w:val="30"/>
          <w:szCs w:val="30"/>
        </w:rPr>
      </w:pPr>
    </w:p>
    <w:p>
      <w:pPr>
        <w:pStyle w:val="Heading3"/>
        <w:spacing w:line="240" w:lineRule="auto" w:before="0"/>
        <w:ind w:left="960" w:right="444"/>
        <w:jc w:val="left"/>
        <w:rPr>
          <w:b w:val="0"/>
          <w:bCs w:val="0"/>
        </w:rPr>
      </w:pPr>
      <w:r>
        <w:rPr>
          <w:rFonts w:ascii="宋体" w:hAnsi="宋体" w:cs="宋体" w:eastAsia="宋体" w:hint="default"/>
        </w:rPr>
        <w:t>(3).</w:t>
      </w:r>
      <w:r>
        <w:rPr/>
        <w:t>转移长期应收款且继续涉入形成的资产、负债金额</w:t>
      </w:r>
      <w:r>
        <w:rPr>
          <w:b w:val="0"/>
          <w:bCs w:val="0"/>
        </w:rPr>
      </w:r>
    </w:p>
    <w:p>
      <w:pPr>
        <w:pStyle w:val="BodyText"/>
        <w:tabs>
          <w:tab w:pos="1718" w:val="left" w:leader="none"/>
        </w:tabs>
        <w:spacing w:line="240" w:lineRule="auto" w:before="97"/>
        <w:ind w:left="960" w:right="44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7"/>
        <w:rPr>
          <w:rFonts w:ascii="宋体" w:hAnsi="宋体" w:cs="宋体" w:eastAsia="宋体" w:hint="default"/>
          <w:sz w:val="25"/>
          <w:szCs w:val="25"/>
        </w:rPr>
      </w:pPr>
    </w:p>
    <w:p>
      <w:pPr>
        <w:pStyle w:val="BodyText"/>
        <w:spacing w:line="240" w:lineRule="auto"/>
        <w:ind w:left="960" w:right="444"/>
        <w:jc w:val="left"/>
      </w:pPr>
      <w:r>
        <w:rPr/>
        <w:t>其他说明</w:t>
      </w:r>
    </w:p>
    <w:p>
      <w:pPr>
        <w:pStyle w:val="BodyText"/>
        <w:spacing w:line="240" w:lineRule="auto" w:before="37"/>
        <w:ind w:left="960" w:right="444"/>
        <w:jc w:val="left"/>
      </w:pPr>
      <w:r>
        <w:rPr/>
        <w:t>√适用 □不适用</w:t>
      </w:r>
    </w:p>
    <w:p>
      <w:pPr>
        <w:pStyle w:val="BodyText"/>
        <w:spacing w:line="240" w:lineRule="auto" w:before="37"/>
        <w:ind w:left="960" w:right="444"/>
        <w:jc w:val="left"/>
      </w:pPr>
      <w:r>
        <w:rPr>
          <w:rFonts w:ascii="Times New Roman" w:hAnsi="Times New Roman" w:cs="Times New Roman" w:eastAsia="Times New Roman" w:hint="default"/>
        </w:rPr>
        <w:t>3</w:t>
      </w:r>
      <w:r>
        <w:rPr/>
        <w:t>．上述</w:t>
      </w:r>
      <w:r>
        <w:rPr>
          <w:spacing w:val="-53"/>
        </w:rPr>
        <w:t> </w:t>
      </w:r>
      <w:r>
        <w:rPr>
          <w:rFonts w:ascii="Times New Roman" w:hAnsi="Times New Roman" w:cs="Times New Roman" w:eastAsia="Times New Roman" w:hint="default"/>
        </w:rPr>
        <w:t>BT</w:t>
      </w:r>
      <w:r>
        <w:rPr>
          <w:rFonts w:ascii="Times New Roman" w:hAnsi="Times New Roman" w:cs="Times New Roman" w:eastAsia="Times New Roman" w:hint="default"/>
          <w:spacing w:val="-2"/>
        </w:rPr>
        <w:t> </w:t>
      </w:r>
      <w:r>
        <w:rPr/>
        <w:t>项目的具体情况详见附注十六、其他重要事项说明</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195" w:top="1100" w:bottom="1380" w:left="840" w:right="620"/>
        </w:sectPr>
      </w:pPr>
    </w:p>
    <w:p>
      <w:pPr>
        <w:pStyle w:val="Heading3"/>
        <w:spacing w:line="240" w:lineRule="auto"/>
        <w:ind w:left="960" w:right="-18"/>
        <w:jc w:val="left"/>
        <w:rPr>
          <w:b w:val="0"/>
          <w:bCs w:val="0"/>
        </w:rPr>
      </w:pPr>
      <w:r>
        <w:rPr>
          <w:rFonts w:ascii="宋体" w:hAnsi="宋体" w:cs="宋体" w:eastAsia="宋体" w:hint="default"/>
        </w:rPr>
        <w:t>14</w:t>
      </w:r>
      <w:r>
        <w:rPr/>
        <w:t>、</w:t>
      </w:r>
      <w:r>
        <w:rPr>
          <w:spacing w:val="-24"/>
        </w:rPr>
        <w:t> </w:t>
      </w:r>
      <w:r>
        <w:rPr/>
        <w:t>长期股权投资</w:t>
      </w:r>
      <w:r>
        <w:rPr>
          <w:b w:val="0"/>
          <w:bCs w:val="0"/>
        </w:rPr>
      </w:r>
    </w:p>
    <w:p>
      <w:pPr>
        <w:pStyle w:val="BodyText"/>
        <w:spacing w:line="240" w:lineRule="auto" w:before="97"/>
        <w:ind w:left="960"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2011" w:val="left" w:leader="none"/>
        </w:tabs>
        <w:spacing w:line="240" w:lineRule="auto"/>
        <w:ind w:left="960" w:right="0"/>
        <w:jc w:val="left"/>
      </w:pPr>
      <w:r>
        <w:rPr>
          <w:spacing w:val="-1"/>
        </w:rPr>
        <w:t>单位：元</w:t>
        <w:tab/>
        <w:t>币种：人民币</w:t>
      </w:r>
    </w:p>
    <w:p>
      <w:pPr>
        <w:spacing w:after="0" w:line="240" w:lineRule="auto"/>
        <w:jc w:val="left"/>
        <w:sectPr>
          <w:type w:val="continuous"/>
          <w:pgSz w:w="11910" w:h="16840"/>
          <w:pgMar w:top="1060" w:bottom="1380" w:left="840" w:right="620"/>
          <w:cols w:num="2" w:equalWidth="0">
            <w:col w:w="2732" w:space="3264"/>
            <w:col w:w="4454"/>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522"/>
        <w:gridCol w:w="713"/>
        <w:gridCol w:w="716"/>
        <w:gridCol w:w="631"/>
        <w:gridCol w:w="739"/>
        <w:gridCol w:w="667"/>
        <w:gridCol w:w="670"/>
        <w:gridCol w:w="737"/>
        <w:gridCol w:w="727"/>
        <w:gridCol w:w="715"/>
        <w:gridCol w:w="1097"/>
        <w:gridCol w:w="991"/>
      </w:tblGrid>
      <w:tr>
        <w:trPr>
          <w:trHeight w:val="322" w:hRule="exact"/>
        </w:trPr>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230"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7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73" w:lineRule="auto"/>
              <w:ind w:left="141" w:right="137"/>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603"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0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73" w:lineRule="auto"/>
              <w:ind w:left="331" w:right="331"/>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73" w:lineRule="auto"/>
              <w:ind w:left="175" w:right="170"/>
              <w:jc w:val="both"/>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1882" w:hRule="exact"/>
        </w:trPr>
        <w:tc>
          <w:tcPr>
            <w:tcW w:w="1522" w:type="dxa"/>
            <w:vMerge/>
            <w:tcBorders>
              <w:left w:val="single" w:sz="4" w:space="0" w:color="000000"/>
              <w:bottom w:val="single" w:sz="4" w:space="0" w:color="000000"/>
              <w:right w:val="single" w:sz="4" w:space="0" w:color="000000"/>
            </w:tcBorders>
          </w:tcPr>
          <w:p>
            <w:pPr/>
          </w:p>
        </w:tc>
        <w:tc>
          <w:tcPr>
            <w:tcW w:w="713" w:type="dxa"/>
            <w:vMerge/>
            <w:tcBorders>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41" w:right="140"/>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04" w:right="204"/>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3" w:right="151"/>
              <w:jc w:val="both"/>
              <w:rPr>
                <w:rFonts w:ascii="宋体" w:hAnsi="宋体" w:cs="宋体" w:eastAsia="宋体" w:hint="default"/>
                <w:sz w:val="21"/>
                <w:szCs w:val="21"/>
              </w:rPr>
            </w:pP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17" w:right="115"/>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17" w:right="118"/>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3" w:right="149"/>
              <w:jc w:val="both"/>
              <w:rPr>
                <w:rFonts w:ascii="宋体" w:hAnsi="宋体" w:cs="宋体" w:eastAsia="宋体" w:hint="default"/>
                <w:sz w:val="21"/>
                <w:szCs w:val="21"/>
              </w:rPr>
            </w:pPr>
            <w:r>
              <w:rPr>
                <w:rFonts w:ascii="宋体" w:hAnsi="宋体" w:cs="宋体" w:eastAsia="宋体" w:hint="default"/>
                <w:sz w:val="21"/>
                <w:szCs w:val="21"/>
              </w:rPr>
              <w:t>宣告</w:t>
            </w:r>
            <w:r>
              <w:rPr>
                <w:rFonts w:ascii="宋体" w:hAnsi="宋体" w:cs="宋体" w:eastAsia="宋体" w:hint="default"/>
                <w:spacing w:val="-103"/>
                <w:sz w:val="21"/>
                <w:szCs w:val="21"/>
              </w:rPr>
              <w:t> </w:t>
            </w: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48" w:right="144"/>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97"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r>
      <w:tr>
        <w:trPr>
          <w:trHeight w:val="322" w:hRule="exact"/>
        </w:trPr>
        <w:tc>
          <w:tcPr>
            <w:tcW w:w="992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324" w:hRule="exact"/>
        </w:trPr>
        <w:tc>
          <w:tcPr>
            <w:tcW w:w="152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2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1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92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258"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both"/>
              <w:rPr>
                <w:rFonts w:ascii="宋体" w:hAnsi="宋体" w:cs="宋体" w:eastAsia="宋体" w:hint="default"/>
                <w:sz w:val="21"/>
                <w:szCs w:val="21"/>
              </w:rPr>
            </w:pPr>
            <w:r>
              <w:rPr>
                <w:rFonts w:ascii="宋体" w:hAnsi="宋体" w:cs="宋体" w:eastAsia="宋体" w:hint="default"/>
                <w:sz w:val="21"/>
                <w:szCs w:val="21"/>
              </w:rPr>
              <w:t>深圳市联影医</w:t>
            </w:r>
            <w:r>
              <w:rPr>
                <w:rFonts w:ascii="宋体" w:hAnsi="宋体" w:cs="宋体" w:eastAsia="宋体" w:hint="default"/>
                <w:w w:val="100"/>
                <w:sz w:val="21"/>
                <w:szCs w:val="21"/>
              </w:rPr>
              <w:t> </w:t>
            </w:r>
            <w:r>
              <w:rPr>
                <w:rFonts w:ascii="宋体" w:hAnsi="宋体" w:cs="宋体" w:eastAsia="宋体" w:hint="default"/>
                <w:sz w:val="21"/>
                <w:szCs w:val="21"/>
              </w:rPr>
              <w:t>疗数据服务有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80" w:right="0"/>
              <w:jc w:val="left"/>
              <w:rPr>
                <w:rFonts w:ascii="宋体" w:hAnsi="宋体" w:cs="宋体" w:eastAsia="宋体" w:hint="default"/>
                <w:sz w:val="21"/>
                <w:szCs w:val="21"/>
              </w:rPr>
            </w:pPr>
            <w:r>
              <w:rPr>
                <w:rFonts w:ascii="宋体"/>
                <w:sz w:val="21"/>
              </w:rPr>
              <w:t>3,67</w:t>
            </w:r>
          </w:p>
          <w:p>
            <w:pPr>
              <w:pStyle w:val="TableParagraph"/>
              <w:spacing w:line="240" w:lineRule="auto" w:before="37"/>
              <w:ind w:left="180" w:right="0"/>
              <w:jc w:val="left"/>
              <w:rPr>
                <w:rFonts w:ascii="宋体" w:hAnsi="宋体" w:cs="宋体" w:eastAsia="宋体" w:hint="default"/>
                <w:sz w:val="21"/>
                <w:szCs w:val="21"/>
              </w:rPr>
            </w:pPr>
            <w:r>
              <w:rPr>
                <w:rFonts w:ascii="宋体"/>
                <w:sz w:val="21"/>
              </w:rPr>
              <w:t>5,83</w:t>
            </w:r>
          </w:p>
          <w:p>
            <w:pPr>
              <w:pStyle w:val="TableParagraph"/>
              <w:spacing w:line="240" w:lineRule="auto" w:before="37"/>
              <w:ind w:left="180" w:right="0"/>
              <w:jc w:val="left"/>
              <w:rPr>
                <w:rFonts w:ascii="宋体" w:hAnsi="宋体" w:cs="宋体" w:eastAsia="宋体" w:hint="default"/>
                <w:sz w:val="21"/>
                <w:szCs w:val="21"/>
              </w:rPr>
            </w:pPr>
            <w:r>
              <w:rPr>
                <w:rFonts w:ascii="宋体"/>
                <w:sz w:val="21"/>
              </w:rPr>
              <w:t>9.10</w:t>
            </w:r>
          </w:p>
        </w:tc>
        <w:tc>
          <w:tcPr>
            <w:tcW w:w="716"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06" w:right="0"/>
              <w:jc w:val="left"/>
              <w:rPr>
                <w:rFonts w:ascii="宋体" w:hAnsi="宋体" w:cs="宋体" w:eastAsia="宋体" w:hint="default"/>
                <w:sz w:val="21"/>
                <w:szCs w:val="21"/>
              </w:rPr>
            </w:pPr>
            <w:r>
              <w:rPr>
                <w:rFonts w:ascii="宋体"/>
                <w:sz w:val="21"/>
              </w:rPr>
              <w:t>-1,2</w:t>
            </w:r>
          </w:p>
          <w:p>
            <w:pPr>
              <w:pStyle w:val="TableParagraph"/>
              <w:spacing w:line="240" w:lineRule="auto" w:before="37"/>
              <w:ind w:left="206" w:right="0"/>
              <w:jc w:val="left"/>
              <w:rPr>
                <w:rFonts w:ascii="宋体" w:hAnsi="宋体" w:cs="宋体" w:eastAsia="宋体" w:hint="default"/>
                <w:sz w:val="21"/>
                <w:szCs w:val="21"/>
              </w:rPr>
            </w:pPr>
            <w:r>
              <w:rPr>
                <w:rFonts w:ascii="宋体"/>
                <w:sz w:val="21"/>
              </w:rPr>
              <w:t>22,9</w:t>
            </w:r>
          </w:p>
          <w:p>
            <w:pPr>
              <w:pStyle w:val="TableParagraph"/>
              <w:spacing w:line="240" w:lineRule="auto" w:before="37"/>
              <w:ind w:left="206" w:right="0"/>
              <w:jc w:val="left"/>
              <w:rPr>
                <w:rFonts w:ascii="宋体" w:hAnsi="宋体" w:cs="宋体" w:eastAsia="宋体" w:hint="default"/>
                <w:sz w:val="21"/>
                <w:szCs w:val="21"/>
              </w:rPr>
            </w:pPr>
            <w:r>
              <w:rPr>
                <w:rFonts w:ascii="宋体"/>
                <w:sz w:val="21"/>
              </w:rPr>
              <w:t>80.6</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6</w:t>
            </w: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82" w:right="0"/>
              <w:jc w:val="left"/>
              <w:rPr>
                <w:rFonts w:ascii="宋体" w:hAnsi="宋体" w:cs="宋体" w:eastAsia="宋体" w:hint="default"/>
                <w:sz w:val="21"/>
                <w:szCs w:val="21"/>
              </w:rPr>
            </w:pPr>
            <w:r>
              <w:rPr>
                <w:rFonts w:ascii="宋体"/>
                <w:sz w:val="21"/>
              </w:rPr>
              <w:t>-2,4</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52,8</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58.4</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4</w:t>
            </w:r>
          </w:p>
        </w:tc>
        <w:tc>
          <w:tcPr>
            <w:tcW w:w="109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both"/>
              <w:rPr>
                <w:rFonts w:ascii="宋体" w:hAnsi="宋体" w:cs="宋体" w:eastAsia="宋体" w:hint="default"/>
                <w:sz w:val="21"/>
                <w:szCs w:val="21"/>
              </w:rPr>
            </w:pPr>
            <w:r>
              <w:rPr>
                <w:rFonts w:ascii="宋体" w:hAnsi="宋体" w:cs="宋体" w:eastAsia="宋体" w:hint="default"/>
                <w:sz w:val="21"/>
                <w:szCs w:val="21"/>
              </w:rPr>
              <w:t>深圳市丽海弘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金科技有限公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0" w:right="0"/>
              <w:jc w:val="left"/>
              <w:rPr>
                <w:rFonts w:ascii="宋体" w:hAnsi="宋体" w:cs="宋体" w:eastAsia="宋体" w:hint="default"/>
                <w:sz w:val="21"/>
                <w:szCs w:val="21"/>
              </w:rPr>
            </w:pPr>
            <w:r>
              <w:rPr>
                <w:rFonts w:ascii="宋体"/>
                <w:sz w:val="21"/>
              </w:rPr>
              <w:t>2,99</w:t>
            </w:r>
          </w:p>
          <w:p>
            <w:pPr>
              <w:pStyle w:val="TableParagraph"/>
              <w:spacing w:line="240" w:lineRule="auto" w:before="37"/>
              <w:ind w:left="180" w:right="0"/>
              <w:jc w:val="left"/>
              <w:rPr>
                <w:rFonts w:ascii="宋体" w:hAnsi="宋体" w:cs="宋体" w:eastAsia="宋体" w:hint="default"/>
                <w:sz w:val="21"/>
                <w:szCs w:val="21"/>
              </w:rPr>
            </w:pPr>
            <w:r>
              <w:rPr>
                <w:rFonts w:ascii="宋体"/>
                <w:sz w:val="21"/>
              </w:rPr>
              <w:t>3,63</w:t>
            </w:r>
          </w:p>
          <w:p>
            <w:pPr>
              <w:pStyle w:val="TableParagraph"/>
              <w:spacing w:line="240" w:lineRule="auto" w:before="37"/>
              <w:ind w:left="180" w:right="0"/>
              <w:jc w:val="left"/>
              <w:rPr>
                <w:rFonts w:ascii="宋体" w:hAnsi="宋体" w:cs="宋体" w:eastAsia="宋体" w:hint="default"/>
                <w:sz w:val="21"/>
                <w:szCs w:val="21"/>
              </w:rPr>
            </w:pPr>
            <w:r>
              <w:rPr>
                <w:rFonts w:ascii="宋体"/>
                <w:sz w:val="21"/>
              </w:rPr>
              <w:t>6.52</w:t>
            </w:r>
          </w:p>
        </w:tc>
        <w:tc>
          <w:tcPr>
            <w:tcW w:w="716"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6" w:right="0"/>
              <w:jc w:val="left"/>
              <w:rPr>
                <w:rFonts w:ascii="宋体" w:hAnsi="宋体" w:cs="宋体" w:eastAsia="宋体" w:hint="default"/>
                <w:sz w:val="21"/>
                <w:szCs w:val="21"/>
              </w:rPr>
            </w:pPr>
            <w:r>
              <w:rPr>
                <w:rFonts w:ascii="宋体"/>
                <w:sz w:val="21"/>
              </w:rPr>
              <w:t>-4,1</w:t>
            </w:r>
          </w:p>
          <w:p>
            <w:pPr>
              <w:pStyle w:val="TableParagraph"/>
              <w:spacing w:line="240" w:lineRule="auto" w:before="37"/>
              <w:ind w:left="206" w:right="0"/>
              <w:jc w:val="left"/>
              <w:rPr>
                <w:rFonts w:ascii="宋体" w:hAnsi="宋体" w:cs="宋体" w:eastAsia="宋体" w:hint="default"/>
                <w:sz w:val="21"/>
                <w:szCs w:val="21"/>
              </w:rPr>
            </w:pPr>
            <w:r>
              <w:rPr>
                <w:rFonts w:ascii="宋体"/>
                <w:sz w:val="21"/>
              </w:rPr>
              <w:t>93,6</w:t>
            </w:r>
          </w:p>
          <w:p>
            <w:pPr>
              <w:pStyle w:val="TableParagraph"/>
              <w:spacing w:line="240" w:lineRule="auto" w:before="37"/>
              <w:ind w:left="206" w:right="0"/>
              <w:jc w:val="left"/>
              <w:rPr>
                <w:rFonts w:ascii="宋体" w:hAnsi="宋体" w:cs="宋体" w:eastAsia="宋体" w:hint="default"/>
                <w:sz w:val="21"/>
                <w:szCs w:val="21"/>
              </w:rPr>
            </w:pPr>
            <w:r>
              <w:rPr>
                <w:rFonts w:ascii="宋体"/>
                <w:sz w:val="21"/>
              </w:rPr>
              <w:t>36.5</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2</w:t>
            </w: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6" w:right="0"/>
              <w:jc w:val="left"/>
              <w:rPr>
                <w:rFonts w:ascii="宋体" w:hAnsi="宋体" w:cs="宋体" w:eastAsia="宋体" w:hint="default"/>
                <w:sz w:val="21"/>
                <w:szCs w:val="21"/>
              </w:rPr>
            </w:pPr>
            <w:r>
              <w:rPr>
                <w:rFonts w:ascii="宋体"/>
                <w:sz w:val="21"/>
              </w:rPr>
              <w:t>1,20</w:t>
            </w:r>
          </w:p>
          <w:p>
            <w:pPr>
              <w:pStyle w:val="TableParagraph"/>
              <w:spacing w:line="240" w:lineRule="auto" w:before="37"/>
              <w:ind w:left="136"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36" w:right="0"/>
              <w:jc w:val="left"/>
              <w:rPr>
                <w:rFonts w:ascii="宋体" w:hAnsi="宋体" w:cs="宋体" w:eastAsia="宋体" w:hint="default"/>
                <w:sz w:val="21"/>
                <w:szCs w:val="21"/>
              </w:rPr>
            </w:pPr>
            <w:r>
              <w:rPr>
                <w:rFonts w:ascii="宋体"/>
                <w:sz w:val="21"/>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left"/>
              <w:rPr>
                <w:rFonts w:ascii="宋体" w:hAnsi="宋体" w:cs="宋体" w:eastAsia="宋体" w:hint="default"/>
                <w:sz w:val="21"/>
                <w:szCs w:val="21"/>
              </w:rPr>
            </w:pPr>
            <w:r>
              <w:rPr>
                <w:rFonts w:ascii="宋体" w:hAnsi="宋体" w:cs="宋体" w:eastAsia="宋体" w:hint="default"/>
                <w:sz w:val="21"/>
                <w:szCs w:val="21"/>
              </w:rPr>
              <w:t>贵州金证飞翔</w:t>
            </w:r>
            <w:r>
              <w:rPr>
                <w:rFonts w:ascii="宋体" w:hAnsi="宋体" w:cs="宋体" w:eastAsia="宋体" w:hint="default"/>
                <w:w w:val="100"/>
                <w:sz w:val="21"/>
                <w:szCs w:val="21"/>
              </w:rPr>
              <w:t> </w:t>
            </w:r>
            <w:r>
              <w:rPr>
                <w:rFonts w:ascii="宋体" w:hAnsi="宋体" w:cs="宋体" w:eastAsia="宋体" w:hint="default"/>
                <w:sz w:val="21"/>
                <w:szCs w:val="21"/>
              </w:rPr>
              <w:t>科技有限公司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80" w:right="0"/>
              <w:jc w:val="left"/>
              <w:rPr>
                <w:rFonts w:ascii="宋体" w:hAnsi="宋体" w:cs="宋体" w:eastAsia="宋体" w:hint="default"/>
                <w:sz w:val="21"/>
                <w:szCs w:val="21"/>
              </w:rPr>
            </w:pPr>
            <w:r>
              <w:rPr>
                <w:rFonts w:ascii="宋体"/>
                <w:sz w:val="21"/>
              </w:rPr>
              <w:t>195,</w:t>
            </w:r>
          </w:p>
          <w:p>
            <w:pPr>
              <w:pStyle w:val="TableParagraph"/>
              <w:spacing w:line="240" w:lineRule="auto" w:before="37"/>
              <w:ind w:left="180" w:right="0"/>
              <w:jc w:val="left"/>
              <w:rPr>
                <w:rFonts w:ascii="宋体" w:hAnsi="宋体" w:cs="宋体" w:eastAsia="宋体" w:hint="default"/>
                <w:sz w:val="21"/>
                <w:szCs w:val="21"/>
              </w:rPr>
            </w:pPr>
            <w:r>
              <w:rPr>
                <w:rFonts w:ascii="宋体"/>
                <w:sz w:val="21"/>
              </w:rPr>
              <w:t>729.</w:t>
            </w:r>
          </w:p>
          <w:p>
            <w:pPr>
              <w:pStyle w:val="TableParagraph"/>
              <w:spacing w:line="240" w:lineRule="auto" w:before="37"/>
              <w:ind w:left="388" w:right="0"/>
              <w:jc w:val="left"/>
              <w:rPr>
                <w:rFonts w:ascii="宋体" w:hAnsi="宋体" w:cs="宋体" w:eastAsia="宋体" w:hint="default"/>
                <w:sz w:val="21"/>
                <w:szCs w:val="21"/>
              </w:rPr>
            </w:pPr>
            <w:r>
              <w:rPr>
                <w:rFonts w:ascii="宋体"/>
                <w:sz w:val="21"/>
              </w:rPr>
              <w:t>91</w:t>
            </w:r>
          </w:p>
        </w:tc>
        <w:tc>
          <w:tcPr>
            <w:tcW w:w="716"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center"/>
              <w:rPr>
                <w:rFonts w:ascii="宋体" w:hAnsi="宋体" w:cs="宋体" w:eastAsia="宋体" w:hint="default"/>
                <w:sz w:val="21"/>
                <w:szCs w:val="21"/>
              </w:rPr>
            </w:pPr>
            <w:r>
              <w:rPr>
                <w:rFonts w:ascii="宋体"/>
                <w:sz w:val="21"/>
              </w:rPr>
              <w:t>-195</w:t>
            </w:r>
          </w:p>
          <w:p>
            <w:pPr>
              <w:pStyle w:val="TableParagraph"/>
              <w:spacing w:line="240" w:lineRule="auto" w:before="37"/>
              <w:ind w:left="105" w:right="0"/>
              <w:jc w:val="center"/>
              <w:rPr>
                <w:rFonts w:ascii="宋体" w:hAnsi="宋体" w:cs="宋体" w:eastAsia="宋体" w:hint="default"/>
                <w:sz w:val="21"/>
                <w:szCs w:val="21"/>
              </w:rPr>
            </w:pPr>
            <w:r>
              <w:rPr>
                <w:rFonts w:ascii="宋体"/>
                <w:sz w:val="21"/>
              </w:rPr>
              <w:t>,729</w:t>
            </w:r>
          </w:p>
          <w:p>
            <w:pPr>
              <w:pStyle w:val="TableParagraph"/>
              <w:spacing w:line="240" w:lineRule="auto" w:before="37"/>
              <w:ind w:left="211" w:right="0"/>
              <w:jc w:val="center"/>
              <w:rPr>
                <w:rFonts w:ascii="宋体" w:hAnsi="宋体" w:cs="宋体" w:eastAsia="宋体" w:hint="default"/>
                <w:sz w:val="21"/>
                <w:szCs w:val="21"/>
              </w:rPr>
            </w:pPr>
            <w:r>
              <w:rPr>
                <w:rFonts w:ascii="宋体"/>
                <w:sz w:val="21"/>
              </w:rPr>
              <w:t>.91</w:t>
            </w: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left"/>
              <w:rPr>
                <w:rFonts w:ascii="宋体" w:hAnsi="宋体" w:cs="宋体" w:eastAsia="宋体" w:hint="default"/>
                <w:sz w:val="21"/>
                <w:szCs w:val="21"/>
              </w:rPr>
            </w:pPr>
            <w:r>
              <w:rPr>
                <w:rFonts w:ascii="宋体" w:hAnsi="宋体" w:cs="宋体" w:eastAsia="宋体" w:hint="default"/>
                <w:sz w:val="21"/>
                <w:szCs w:val="21"/>
              </w:rPr>
              <w:t>广州佳时达软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件股份有限公</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0" w:right="0"/>
              <w:jc w:val="left"/>
              <w:rPr>
                <w:rFonts w:ascii="宋体" w:hAnsi="宋体" w:cs="宋体" w:eastAsia="宋体" w:hint="default"/>
                <w:sz w:val="21"/>
                <w:szCs w:val="21"/>
              </w:rPr>
            </w:pPr>
            <w:r>
              <w:rPr>
                <w:rFonts w:ascii="宋体"/>
                <w:sz w:val="21"/>
              </w:rPr>
              <w:t>9,83</w:t>
            </w:r>
          </w:p>
          <w:p>
            <w:pPr>
              <w:pStyle w:val="TableParagraph"/>
              <w:spacing w:line="240" w:lineRule="auto" w:before="37"/>
              <w:ind w:left="180" w:right="0"/>
              <w:jc w:val="left"/>
              <w:rPr>
                <w:rFonts w:ascii="宋体" w:hAnsi="宋体" w:cs="宋体" w:eastAsia="宋体" w:hint="default"/>
                <w:sz w:val="21"/>
                <w:szCs w:val="21"/>
              </w:rPr>
            </w:pPr>
            <w:r>
              <w:rPr>
                <w:rFonts w:ascii="宋体"/>
                <w:sz w:val="21"/>
              </w:rPr>
              <w:t>6,42</w:t>
            </w:r>
          </w:p>
        </w:tc>
        <w:tc>
          <w:tcPr>
            <w:tcW w:w="716"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6" w:right="0"/>
              <w:jc w:val="left"/>
              <w:rPr>
                <w:rFonts w:ascii="宋体" w:hAnsi="宋体" w:cs="宋体" w:eastAsia="宋体" w:hint="default"/>
                <w:sz w:val="21"/>
                <w:szCs w:val="21"/>
              </w:rPr>
            </w:pPr>
            <w:r>
              <w:rPr>
                <w:rFonts w:ascii="宋体"/>
                <w:sz w:val="21"/>
              </w:rPr>
              <w:t>-158</w:t>
            </w:r>
          </w:p>
          <w:p>
            <w:pPr>
              <w:pStyle w:val="TableParagraph"/>
              <w:spacing w:line="240" w:lineRule="auto" w:before="37"/>
              <w:ind w:left="206" w:right="0"/>
              <w:jc w:val="left"/>
              <w:rPr>
                <w:rFonts w:ascii="宋体" w:hAnsi="宋体" w:cs="宋体" w:eastAsia="宋体" w:hint="default"/>
                <w:sz w:val="21"/>
                <w:szCs w:val="21"/>
              </w:rPr>
            </w:pPr>
            <w:r>
              <w:rPr>
                <w:rFonts w:ascii="宋体"/>
                <w:sz w:val="21"/>
              </w:rPr>
              <w:t>,093</w:t>
            </w: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4" w:right="0"/>
              <w:jc w:val="left"/>
              <w:rPr>
                <w:rFonts w:ascii="宋体" w:hAnsi="宋体" w:cs="宋体" w:eastAsia="宋体" w:hint="default"/>
                <w:sz w:val="21"/>
                <w:szCs w:val="21"/>
              </w:rPr>
            </w:pPr>
            <w:r>
              <w:rPr>
                <w:rFonts w:ascii="宋体"/>
                <w:sz w:val="21"/>
              </w:rPr>
              <w:t>6,98</w:t>
            </w:r>
          </w:p>
          <w:p>
            <w:pPr>
              <w:pStyle w:val="TableParagraph"/>
              <w:spacing w:line="240" w:lineRule="auto" w:before="37"/>
              <w:ind w:left="194" w:right="0"/>
              <w:jc w:val="left"/>
              <w:rPr>
                <w:rFonts w:ascii="宋体" w:hAnsi="宋体" w:cs="宋体" w:eastAsia="宋体" w:hint="default"/>
                <w:sz w:val="21"/>
                <w:szCs w:val="21"/>
              </w:rPr>
            </w:pPr>
            <w:r>
              <w:rPr>
                <w:rFonts w:ascii="宋体"/>
                <w:sz w:val="21"/>
              </w:rPr>
              <w:t>5,33</w:t>
            </w:r>
          </w:p>
        </w:tc>
        <w:tc>
          <w:tcPr>
            <w:tcW w:w="71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2" w:right="0"/>
              <w:jc w:val="left"/>
              <w:rPr>
                <w:rFonts w:ascii="宋体" w:hAnsi="宋体" w:cs="宋体" w:eastAsia="宋体" w:hint="default"/>
                <w:sz w:val="21"/>
                <w:szCs w:val="21"/>
              </w:rPr>
            </w:pPr>
            <w:r>
              <w:rPr>
                <w:rFonts w:ascii="宋体"/>
                <w:sz w:val="21"/>
              </w:rPr>
              <w:t>2,693,00</w:t>
            </w:r>
          </w:p>
          <w:p>
            <w:pPr>
              <w:pStyle w:val="TableParagraph"/>
              <w:spacing w:line="240" w:lineRule="auto" w:before="37"/>
              <w:ind w:left="562" w:right="0"/>
              <w:jc w:val="left"/>
              <w:rPr>
                <w:rFonts w:ascii="宋体" w:hAnsi="宋体" w:cs="宋体" w:eastAsia="宋体" w:hint="default"/>
                <w:sz w:val="21"/>
                <w:szCs w:val="21"/>
              </w:rPr>
            </w:pPr>
            <w:r>
              <w:rPr>
                <w:rFonts w:ascii="宋体"/>
                <w:sz w:val="21"/>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6,985,3</w:t>
            </w:r>
          </w:p>
          <w:p>
            <w:pPr>
              <w:pStyle w:val="TableParagraph"/>
              <w:spacing w:line="240" w:lineRule="auto" w:before="37"/>
              <w:ind w:left="352" w:right="0"/>
              <w:jc w:val="left"/>
              <w:rPr>
                <w:rFonts w:ascii="宋体" w:hAnsi="宋体" w:cs="宋体" w:eastAsia="宋体" w:hint="default"/>
                <w:sz w:val="21"/>
                <w:szCs w:val="21"/>
              </w:rPr>
            </w:pPr>
            <w:r>
              <w:rPr>
                <w:rFonts w:ascii="宋体"/>
                <w:sz w:val="21"/>
              </w:rPr>
              <w:t>34.46</w:t>
            </w:r>
          </w:p>
        </w:tc>
      </w:tr>
    </w:tbl>
    <w:p>
      <w:pPr>
        <w:spacing w:after="0" w:line="240" w:lineRule="auto"/>
        <w:jc w:val="left"/>
        <w:rPr>
          <w:rFonts w:ascii="宋体" w:hAnsi="宋体" w:cs="宋体" w:eastAsia="宋体" w:hint="default"/>
          <w:sz w:val="21"/>
          <w:szCs w:val="21"/>
        </w:rPr>
        <w:sectPr>
          <w:type w:val="continuous"/>
          <w:pgSz w:w="11910" w:h="16840"/>
          <w:pgMar w:top="1060" w:bottom="1380" w:left="840" w:right="620"/>
        </w:sectPr>
      </w:pPr>
    </w:p>
    <w:p>
      <w:pPr>
        <w:spacing w:line="240" w:lineRule="auto" w:before="11"/>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522"/>
        <w:gridCol w:w="713"/>
        <w:gridCol w:w="716"/>
        <w:gridCol w:w="631"/>
        <w:gridCol w:w="739"/>
        <w:gridCol w:w="667"/>
        <w:gridCol w:w="670"/>
        <w:gridCol w:w="737"/>
        <w:gridCol w:w="727"/>
        <w:gridCol w:w="715"/>
        <w:gridCol w:w="1097"/>
        <w:gridCol w:w="991"/>
      </w:tblGrid>
      <w:tr>
        <w:trPr>
          <w:trHeight w:val="322"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80" w:right="0"/>
              <w:jc w:val="left"/>
              <w:rPr>
                <w:rFonts w:ascii="宋体" w:hAnsi="宋体" w:cs="宋体" w:eastAsia="宋体" w:hint="default"/>
                <w:sz w:val="21"/>
                <w:szCs w:val="21"/>
              </w:rPr>
            </w:pPr>
            <w:r>
              <w:rPr>
                <w:rFonts w:ascii="宋体"/>
                <w:sz w:val="21"/>
              </w:rPr>
              <w:t>7.48</w:t>
            </w:r>
          </w:p>
        </w:tc>
        <w:tc>
          <w:tcPr>
            <w:tcW w:w="716"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sz w:val="21"/>
              </w:rPr>
              <w:t>.02</w:t>
            </w: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94" w:right="0"/>
              <w:jc w:val="left"/>
              <w:rPr>
                <w:rFonts w:ascii="宋体" w:hAnsi="宋体" w:cs="宋体" w:eastAsia="宋体" w:hint="default"/>
                <w:sz w:val="21"/>
                <w:szCs w:val="21"/>
              </w:rPr>
            </w:pPr>
            <w:r>
              <w:rPr>
                <w:rFonts w:ascii="宋体"/>
                <w:sz w:val="21"/>
              </w:rPr>
              <w:t>4.46</w:t>
            </w:r>
          </w:p>
        </w:tc>
        <w:tc>
          <w:tcPr>
            <w:tcW w:w="71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both"/>
              <w:rPr>
                <w:rFonts w:ascii="宋体" w:hAnsi="宋体" w:cs="宋体" w:eastAsia="宋体" w:hint="default"/>
                <w:sz w:val="21"/>
                <w:szCs w:val="21"/>
              </w:rPr>
            </w:pPr>
            <w:r>
              <w:rPr>
                <w:rFonts w:ascii="宋体" w:hAnsi="宋体" w:cs="宋体" w:eastAsia="宋体" w:hint="default"/>
                <w:sz w:val="21"/>
                <w:szCs w:val="21"/>
              </w:rPr>
              <w:t>深圳市金证前</w:t>
            </w:r>
            <w:r>
              <w:rPr>
                <w:rFonts w:ascii="宋体" w:hAnsi="宋体" w:cs="宋体" w:eastAsia="宋体" w:hint="default"/>
                <w:w w:val="100"/>
                <w:sz w:val="21"/>
                <w:szCs w:val="21"/>
              </w:rPr>
              <w:t> </w:t>
            </w:r>
            <w:r>
              <w:rPr>
                <w:rFonts w:ascii="宋体" w:hAnsi="宋体" w:cs="宋体" w:eastAsia="宋体" w:hint="default"/>
                <w:sz w:val="21"/>
                <w:szCs w:val="21"/>
              </w:rPr>
              <w:t>海金融科技有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0" w:right="0"/>
              <w:jc w:val="left"/>
              <w:rPr>
                <w:rFonts w:ascii="宋体" w:hAnsi="宋体" w:cs="宋体" w:eastAsia="宋体" w:hint="default"/>
                <w:sz w:val="21"/>
                <w:szCs w:val="21"/>
              </w:rPr>
            </w:pPr>
            <w:r>
              <w:rPr>
                <w:rFonts w:ascii="宋体"/>
                <w:sz w:val="21"/>
              </w:rPr>
              <w:t>2,51</w:t>
            </w:r>
          </w:p>
          <w:p>
            <w:pPr>
              <w:pStyle w:val="TableParagraph"/>
              <w:spacing w:line="240" w:lineRule="auto" w:before="37"/>
              <w:ind w:left="180" w:right="0"/>
              <w:jc w:val="left"/>
              <w:rPr>
                <w:rFonts w:ascii="宋体" w:hAnsi="宋体" w:cs="宋体" w:eastAsia="宋体" w:hint="default"/>
                <w:sz w:val="21"/>
                <w:szCs w:val="21"/>
              </w:rPr>
            </w:pPr>
            <w:r>
              <w:rPr>
                <w:rFonts w:ascii="宋体"/>
                <w:sz w:val="21"/>
              </w:rPr>
              <w:t>9,26</w:t>
            </w:r>
          </w:p>
          <w:p>
            <w:pPr>
              <w:pStyle w:val="TableParagraph"/>
              <w:spacing w:line="240" w:lineRule="auto" w:before="37"/>
              <w:ind w:left="180" w:right="0"/>
              <w:jc w:val="left"/>
              <w:rPr>
                <w:rFonts w:ascii="宋体" w:hAnsi="宋体" w:cs="宋体" w:eastAsia="宋体" w:hint="default"/>
                <w:sz w:val="21"/>
                <w:szCs w:val="21"/>
              </w:rPr>
            </w:pPr>
            <w:r>
              <w:rPr>
                <w:rFonts w:ascii="宋体"/>
                <w:sz w:val="21"/>
              </w:rPr>
              <w:t>4.92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sz w:val="21"/>
              </w:rPr>
              <w:t>7,00</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0.00</w:t>
            </w:r>
          </w:p>
        </w:tc>
        <w:tc>
          <w:tcPr>
            <w:tcW w:w="63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6" w:right="0"/>
              <w:jc w:val="left"/>
              <w:rPr>
                <w:rFonts w:ascii="宋体" w:hAnsi="宋体" w:cs="宋体" w:eastAsia="宋体" w:hint="default"/>
                <w:sz w:val="21"/>
                <w:szCs w:val="21"/>
              </w:rPr>
            </w:pPr>
            <w:r>
              <w:rPr>
                <w:rFonts w:ascii="宋体"/>
                <w:sz w:val="21"/>
              </w:rPr>
              <w:t>-7,0</w:t>
            </w:r>
          </w:p>
          <w:p>
            <w:pPr>
              <w:pStyle w:val="TableParagraph"/>
              <w:spacing w:line="240" w:lineRule="auto" w:before="37"/>
              <w:ind w:left="206" w:right="0"/>
              <w:jc w:val="left"/>
              <w:rPr>
                <w:rFonts w:ascii="宋体" w:hAnsi="宋体" w:cs="宋体" w:eastAsia="宋体" w:hint="default"/>
                <w:sz w:val="21"/>
                <w:szCs w:val="21"/>
              </w:rPr>
            </w:pPr>
            <w:r>
              <w:rPr>
                <w:rFonts w:ascii="宋体"/>
                <w:sz w:val="21"/>
              </w:rPr>
              <w:t>16,7</w:t>
            </w:r>
          </w:p>
          <w:p>
            <w:pPr>
              <w:pStyle w:val="TableParagraph"/>
              <w:spacing w:line="240" w:lineRule="auto" w:before="37"/>
              <w:ind w:left="206" w:right="0"/>
              <w:jc w:val="left"/>
              <w:rPr>
                <w:rFonts w:ascii="宋体" w:hAnsi="宋体" w:cs="宋体" w:eastAsia="宋体" w:hint="default"/>
                <w:sz w:val="21"/>
                <w:szCs w:val="21"/>
              </w:rPr>
            </w:pPr>
            <w:r>
              <w:rPr>
                <w:rFonts w:ascii="宋体"/>
                <w:sz w:val="21"/>
              </w:rPr>
              <w:t>32.7</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5</w:t>
            </w: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2" w:right="0"/>
              <w:jc w:val="left"/>
              <w:rPr>
                <w:rFonts w:ascii="宋体" w:hAnsi="宋体" w:cs="宋体" w:eastAsia="宋体" w:hint="default"/>
                <w:sz w:val="21"/>
                <w:szCs w:val="21"/>
              </w:rPr>
            </w:pPr>
            <w:r>
              <w:rPr>
                <w:rFonts w:ascii="宋体"/>
                <w:sz w:val="21"/>
              </w:rPr>
              <w:t>2,502,53</w:t>
            </w:r>
          </w:p>
          <w:p>
            <w:pPr>
              <w:pStyle w:val="TableParagraph"/>
              <w:spacing w:line="240" w:lineRule="auto" w:before="37"/>
              <w:ind w:left="562" w:right="0"/>
              <w:jc w:val="left"/>
              <w:rPr>
                <w:rFonts w:ascii="宋体" w:hAnsi="宋体" w:cs="宋体" w:eastAsia="宋体" w:hint="default"/>
                <w:sz w:val="21"/>
                <w:szCs w:val="21"/>
              </w:rPr>
            </w:pPr>
            <w:r>
              <w:rPr>
                <w:rFonts w:ascii="宋体"/>
                <w:sz w:val="21"/>
              </w:rPr>
              <w:t>2.17</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left"/>
              <w:rPr>
                <w:rFonts w:ascii="宋体" w:hAnsi="宋体" w:cs="宋体" w:eastAsia="宋体" w:hint="default"/>
                <w:sz w:val="21"/>
                <w:szCs w:val="21"/>
              </w:rPr>
            </w:pPr>
            <w:r>
              <w:rPr>
                <w:rFonts w:ascii="宋体" w:hAnsi="宋体" w:cs="宋体" w:eastAsia="宋体" w:hint="default"/>
                <w:sz w:val="21"/>
                <w:szCs w:val="21"/>
              </w:rPr>
              <w:t>西安中沥电子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商务有限公司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0" w:right="0"/>
              <w:jc w:val="left"/>
              <w:rPr>
                <w:rFonts w:ascii="宋体" w:hAnsi="宋体" w:cs="宋体" w:eastAsia="宋体" w:hint="default"/>
                <w:sz w:val="21"/>
                <w:szCs w:val="21"/>
              </w:rPr>
            </w:pPr>
            <w:r>
              <w:rPr>
                <w:rFonts w:ascii="宋体"/>
                <w:sz w:val="21"/>
              </w:rPr>
              <w:t>4,04</w:t>
            </w:r>
          </w:p>
          <w:p>
            <w:pPr>
              <w:pStyle w:val="TableParagraph"/>
              <w:spacing w:line="240" w:lineRule="auto" w:before="37"/>
              <w:ind w:left="180" w:right="0"/>
              <w:jc w:val="left"/>
              <w:rPr>
                <w:rFonts w:ascii="宋体" w:hAnsi="宋体" w:cs="宋体" w:eastAsia="宋体" w:hint="default"/>
                <w:sz w:val="21"/>
                <w:szCs w:val="21"/>
              </w:rPr>
            </w:pPr>
            <w:r>
              <w:rPr>
                <w:rFonts w:ascii="宋体"/>
                <w:sz w:val="21"/>
              </w:rPr>
              <w:t>6,49</w:t>
            </w:r>
          </w:p>
          <w:p>
            <w:pPr>
              <w:pStyle w:val="TableParagraph"/>
              <w:spacing w:line="240" w:lineRule="auto" w:before="37"/>
              <w:ind w:left="180" w:right="0"/>
              <w:jc w:val="left"/>
              <w:rPr>
                <w:rFonts w:ascii="宋体" w:hAnsi="宋体" w:cs="宋体" w:eastAsia="宋体" w:hint="default"/>
                <w:sz w:val="21"/>
                <w:szCs w:val="21"/>
              </w:rPr>
            </w:pPr>
            <w:r>
              <w:rPr>
                <w:rFonts w:ascii="宋体"/>
                <w:sz w:val="21"/>
              </w:rPr>
              <w:t>3.34</w:t>
            </w:r>
          </w:p>
        </w:tc>
        <w:tc>
          <w:tcPr>
            <w:tcW w:w="716"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6" w:right="0"/>
              <w:jc w:val="left"/>
              <w:rPr>
                <w:rFonts w:ascii="宋体" w:hAnsi="宋体" w:cs="宋体" w:eastAsia="宋体" w:hint="default"/>
                <w:sz w:val="21"/>
                <w:szCs w:val="21"/>
              </w:rPr>
            </w:pPr>
            <w:r>
              <w:rPr>
                <w:rFonts w:ascii="宋体"/>
                <w:sz w:val="21"/>
              </w:rPr>
              <w:t>-71,</w:t>
            </w:r>
          </w:p>
          <w:p>
            <w:pPr>
              <w:pStyle w:val="TableParagraph"/>
              <w:spacing w:line="240" w:lineRule="auto" w:before="37"/>
              <w:ind w:left="206" w:right="0"/>
              <w:jc w:val="left"/>
              <w:rPr>
                <w:rFonts w:ascii="宋体" w:hAnsi="宋体" w:cs="宋体" w:eastAsia="宋体" w:hint="default"/>
                <w:sz w:val="21"/>
                <w:szCs w:val="21"/>
              </w:rPr>
            </w:pPr>
            <w:r>
              <w:rPr>
                <w:rFonts w:ascii="宋体"/>
                <w:sz w:val="21"/>
              </w:rPr>
              <w:t>605.</w:t>
            </w:r>
          </w:p>
          <w:p>
            <w:pPr>
              <w:pStyle w:val="TableParagraph"/>
              <w:spacing w:line="240" w:lineRule="auto" w:before="37"/>
              <w:ind w:left="415" w:right="0"/>
              <w:jc w:val="left"/>
              <w:rPr>
                <w:rFonts w:ascii="宋体" w:hAnsi="宋体" w:cs="宋体" w:eastAsia="宋体" w:hint="default"/>
                <w:sz w:val="21"/>
                <w:szCs w:val="21"/>
              </w:rPr>
            </w:pPr>
            <w:r>
              <w:rPr>
                <w:rFonts w:ascii="宋体"/>
                <w:sz w:val="21"/>
              </w:rPr>
              <w:t>45</w:t>
            </w: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2" w:right="0"/>
              <w:jc w:val="left"/>
              <w:rPr>
                <w:rFonts w:ascii="宋体" w:hAnsi="宋体" w:cs="宋体" w:eastAsia="宋体" w:hint="default"/>
                <w:sz w:val="21"/>
                <w:szCs w:val="21"/>
              </w:rPr>
            </w:pPr>
            <w:r>
              <w:rPr>
                <w:rFonts w:ascii="宋体"/>
                <w:sz w:val="21"/>
              </w:rPr>
              <w:t>3,974,88</w:t>
            </w:r>
          </w:p>
          <w:p>
            <w:pPr>
              <w:pStyle w:val="TableParagraph"/>
              <w:spacing w:line="240" w:lineRule="auto" w:before="37"/>
              <w:ind w:left="562" w:right="0"/>
              <w:jc w:val="left"/>
              <w:rPr>
                <w:rFonts w:ascii="宋体" w:hAnsi="宋体" w:cs="宋体" w:eastAsia="宋体" w:hint="default"/>
                <w:sz w:val="21"/>
                <w:szCs w:val="21"/>
              </w:rPr>
            </w:pPr>
            <w:r>
              <w:rPr>
                <w:rFonts w:ascii="宋体"/>
                <w:sz w:val="21"/>
              </w:rPr>
              <w:t>7.89</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1261"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both"/>
              <w:rPr>
                <w:rFonts w:ascii="宋体" w:hAnsi="宋体" w:cs="宋体" w:eastAsia="宋体" w:hint="default"/>
                <w:sz w:val="21"/>
                <w:szCs w:val="21"/>
              </w:rPr>
            </w:pPr>
            <w:r>
              <w:rPr>
                <w:rFonts w:ascii="宋体" w:hAnsi="宋体" w:cs="宋体" w:eastAsia="宋体" w:hint="default"/>
                <w:sz w:val="21"/>
                <w:szCs w:val="21"/>
              </w:rPr>
              <w:t>兴业数字金融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服务（上海）</w:t>
            </w:r>
            <w:r>
              <w:rPr>
                <w:rFonts w:ascii="宋体" w:hAnsi="宋体" w:cs="宋体" w:eastAsia="宋体" w:hint="default"/>
                <w:w w:val="100"/>
                <w:sz w:val="21"/>
                <w:szCs w:val="21"/>
              </w:rPr>
              <w:t> </w:t>
            </w:r>
            <w:r>
              <w:rPr>
                <w:rFonts w:ascii="宋体" w:hAnsi="宋体" w:cs="宋体" w:eastAsia="宋体" w:hint="default"/>
                <w:sz w:val="21"/>
                <w:szCs w:val="21"/>
              </w:rPr>
              <w:t>股份有限公司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80" w:right="0"/>
              <w:jc w:val="left"/>
              <w:rPr>
                <w:rFonts w:ascii="宋体" w:hAnsi="宋体" w:cs="宋体" w:eastAsia="宋体" w:hint="default"/>
                <w:sz w:val="21"/>
                <w:szCs w:val="21"/>
              </w:rPr>
            </w:pPr>
            <w:r>
              <w:rPr>
                <w:rFonts w:ascii="宋体"/>
                <w:sz w:val="21"/>
              </w:rPr>
              <w:t>49,3</w:t>
            </w:r>
          </w:p>
          <w:p>
            <w:pPr>
              <w:pStyle w:val="TableParagraph"/>
              <w:spacing w:line="240" w:lineRule="auto" w:before="37"/>
              <w:ind w:left="180" w:right="0"/>
              <w:jc w:val="left"/>
              <w:rPr>
                <w:rFonts w:ascii="宋体" w:hAnsi="宋体" w:cs="宋体" w:eastAsia="宋体" w:hint="default"/>
                <w:sz w:val="21"/>
                <w:szCs w:val="21"/>
              </w:rPr>
            </w:pPr>
            <w:r>
              <w:rPr>
                <w:rFonts w:ascii="宋体"/>
                <w:sz w:val="21"/>
              </w:rPr>
              <w:t>52,7</w:t>
            </w:r>
          </w:p>
          <w:p>
            <w:pPr>
              <w:pStyle w:val="TableParagraph"/>
              <w:spacing w:line="240" w:lineRule="auto" w:before="37"/>
              <w:ind w:left="180" w:right="0"/>
              <w:jc w:val="left"/>
              <w:rPr>
                <w:rFonts w:ascii="宋体" w:hAnsi="宋体" w:cs="宋体" w:eastAsia="宋体" w:hint="default"/>
                <w:sz w:val="21"/>
                <w:szCs w:val="21"/>
              </w:rPr>
            </w:pPr>
            <w:r>
              <w:rPr>
                <w:rFonts w:ascii="宋体"/>
                <w:sz w:val="21"/>
              </w:rPr>
              <w:t>76.4</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9</w:t>
            </w:r>
          </w:p>
        </w:tc>
        <w:tc>
          <w:tcPr>
            <w:tcW w:w="716"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06" w:right="0"/>
              <w:jc w:val="left"/>
              <w:rPr>
                <w:rFonts w:ascii="宋体" w:hAnsi="宋体" w:cs="宋体" w:eastAsia="宋体" w:hint="default"/>
                <w:sz w:val="21"/>
                <w:szCs w:val="21"/>
              </w:rPr>
            </w:pPr>
            <w:r>
              <w:rPr>
                <w:rFonts w:ascii="宋体"/>
                <w:sz w:val="21"/>
              </w:rPr>
              <w:t>1,63</w:t>
            </w:r>
          </w:p>
          <w:p>
            <w:pPr>
              <w:pStyle w:val="TableParagraph"/>
              <w:spacing w:line="240" w:lineRule="auto" w:before="37"/>
              <w:ind w:left="206" w:right="0"/>
              <w:jc w:val="left"/>
              <w:rPr>
                <w:rFonts w:ascii="宋体" w:hAnsi="宋体" w:cs="宋体" w:eastAsia="宋体" w:hint="default"/>
                <w:sz w:val="21"/>
                <w:szCs w:val="21"/>
              </w:rPr>
            </w:pPr>
            <w:r>
              <w:rPr>
                <w:rFonts w:ascii="宋体"/>
                <w:sz w:val="21"/>
              </w:rPr>
              <w:t>7,34</w:t>
            </w:r>
          </w:p>
          <w:p>
            <w:pPr>
              <w:pStyle w:val="TableParagraph"/>
              <w:spacing w:line="240" w:lineRule="auto" w:before="37"/>
              <w:ind w:left="206" w:right="0"/>
              <w:jc w:val="left"/>
              <w:rPr>
                <w:rFonts w:ascii="宋体" w:hAnsi="宋体" w:cs="宋体" w:eastAsia="宋体" w:hint="default"/>
                <w:sz w:val="21"/>
                <w:szCs w:val="21"/>
              </w:rPr>
            </w:pPr>
            <w:r>
              <w:rPr>
                <w:rFonts w:ascii="宋体"/>
                <w:sz w:val="21"/>
              </w:rPr>
              <w:t>6.42</w:t>
            </w: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2" w:right="0"/>
              <w:jc w:val="left"/>
              <w:rPr>
                <w:rFonts w:ascii="宋体" w:hAnsi="宋体" w:cs="宋体" w:eastAsia="宋体" w:hint="default"/>
                <w:sz w:val="21"/>
                <w:szCs w:val="21"/>
              </w:rPr>
            </w:pPr>
            <w:r>
              <w:rPr>
                <w:rFonts w:ascii="宋体"/>
                <w:sz w:val="21"/>
              </w:rPr>
              <w:t>50,990,1</w:t>
            </w:r>
          </w:p>
          <w:p>
            <w:pPr>
              <w:pStyle w:val="TableParagraph"/>
              <w:spacing w:line="240" w:lineRule="auto" w:before="37"/>
              <w:ind w:left="456" w:right="0"/>
              <w:jc w:val="left"/>
              <w:rPr>
                <w:rFonts w:ascii="宋体" w:hAnsi="宋体" w:cs="宋体" w:eastAsia="宋体" w:hint="default"/>
                <w:sz w:val="21"/>
                <w:szCs w:val="21"/>
              </w:rPr>
            </w:pPr>
            <w:r>
              <w:rPr>
                <w:rFonts w:ascii="宋体"/>
                <w:sz w:val="21"/>
              </w:rPr>
              <w:t>22.91</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left"/>
              <w:rPr>
                <w:rFonts w:ascii="宋体" w:hAnsi="宋体" w:cs="宋体" w:eastAsia="宋体" w:hint="default"/>
                <w:sz w:val="21"/>
                <w:szCs w:val="21"/>
              </w:rPr>
            </w:pPr>
            <w:r>
              <w:rPr>
                <w:rFonts w:ascii="宋体" w:hAnsi="宋体" w:cs="宋体" w:eastAsia="宋体" w:hint="default"/>
                <w:sz w:val="21"/>
                <w:szCs w:val="21"/>
              </w:rPr>
              <w:t>山东晶芯能源</w:t>
            </w:r>
            <w:r>
              <w:rPr>
                <w:rFonts w:ascii="宋体" w:hAnsi="宋体" w:cs="宋体" w:eastAsia="宋体" w:hint="default"/>
                <w:w w:val="100"/>
                <w:sz w:val="21"/>
                <w:szCs w:val="21"/>
              </w:rPr>
              <w:t> </w:t>
            </w:r>
            <w:r>
              <w:rPr>
                <w:rFonts w:ascii="宋体" w:hAnsi="宋体" w:cs="宋体" w:eastAsia="宋体" w:hint="default"/>
                <w:sz w:val="21"/>
                <w:szCs w:val="21"/>
              </w:rPr>
              <w:t>科技有限公司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0" w:right="0"/>
              <w:jc w:val="left"/>
              <w:rPr>
                <w:rFonts w:ascii="宋体" w:hAnsi="宋体" w:cs="宋体" w:eastAsia="宋体" w:hint="default"/>
                <w:sz w:val="21"/>
                <w:szCs w:val="21"/>
              </w:rPr>
            </w:pPr>
            <w:r>
              <w:rPr>
                <w:rFonts w:ascii="宋体"/>
                <w:sz w:val="21"/>
              </w:rPr>
              <w:t>1,78</w:t>
            </w:r>
          </w:p>
          <w:p>
            <w:pPr>
              <w:pStyle w:val="TableParagraph"/>
              <w:spacing w:line="240" w:lineRule="auto" w:before="37"/>
              <w:ind w:left="180" w:right="0"/>
              <w:jc w:val="left"/>
              <w:rPr>
                <w:rFonts w:ascii="宋体" w:hAnsi="宋体" w:cs="宋体" w:eastAsia="宋体" w:hint="default"/>
                <w:sz w:val="21"/>
                <w:szCs w:val="21"/>
              </w:rPr>
            </w:pPr>
            <w:r>
              <w:rPr>
                <w:rFonts w:ascii="宋体"/>
                <w:sz w:val="21"/>
              </w:rPr>
              <w:t>8,12</w:t>
            </w:r>
          </w:p>
          <w:p>
            <w:pPr>
              <w:pStyle w:val="TableParagraph"/>
              <w:spacing w:line="240" w:lineRule="auto" w:before="37"/>
              <w:ind w:left="180" w:right="0"/>
              <w:jc w:val="left"/>
              <w:rPr>
                <w:rFonts w:ascii="宋体" w:hAnsi="宋体" w:cs="宋体" w:eastAsia="宋体" w:hint="default"/>
                <w:sz w:val="21"/>
                <w:szCs w:val="21"/>
              </w:rPr>
            </w:pPr>
            <w:r>
              <w:rPr>
                <w:rFonts w:ascii="宋体"/>
                <w:sz w:val="21"/>
              </w:rPr>
              <w:t>8.55</w:t>
            </w:r>
          </w:p>
        </w:tc>
        <w:tc>
          <w:tcPr>
            <w:tcW w:w="716"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6" w:right="0"/>
              <w:jc w:val="left"/>
              <w:rPr>
                <w:rFonts w:ascii="宋体" w:hAnsi="宋体" w:cs="宋体" w:eastAsia="宋体" w:hint="default"/>
                <w:sz w:val="21"/>
                <w:szCs w:val="21"/>
              </w:rPr>
            </w:pPr>
            <w:r>
              <w:rPr>
                <w:rFonts w:ascii="宋体"/>
                <w:sz w:val="21"/>
              </w:rPr>
              <w:t>872.</w:t>
            </w:r>
          </w:p>
          <w:p>
            <w:pPr>
              <w:pStyle w:val="TableParagraph"/>
              <w:spacing w:line="240" w:lineRule="auto" w:before="37"/>
              <w:ind w:left="415" w:right="0"/>
              <w:jc w:val="left"/>
              <w:rPr>
                <w:rFonts w:ascii="宋体" w:hAnsi="宋体" w:cs="宋体" w:eastAsia="宋体" w:hint="default"/>
                <w:sz w:val="21"/>
                <w:szCs w:val="21"/>
              </w:rPr>
            </w:pPr>
            <w:r>
              <w:rPr>
                <w:rFonts w:ascii="宋体"/>
                <w:sz w:val="21"/>
              </w:rPr>
              <w:t>69</w:t>
            </w: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2" w:right="0"/>
              <w:jc w:val="left"/>
              <w:rPr>
                <w:rFonts w:ascii="宋体" w:hAnsi="宋体" w:cs="宋体" w:eastAsia="宋体" w:hint="default"/>
                <w:sz w:val="21"/>
                <w:szCs w:val="21"/>
              </w:rPr>
            </w:pPr>
            <w:r>
              <w:rPr>
                <w:rFonts w:ascii="宋体"/>
                <w:sz w:val="21"/>
              </w:rPr>
              <w:t>1,789,00</w:t>
            </w:r>
          </w:p>
          <w:p>
            <w:pPr>
              <w:pStyle w:val="TableParagraph"/>
              <w:spacing w:line="240" w:lineRule="auto" w:before="37"/>
              <w:ind w:left="562" w:right="0"/>
              <w:jc w:val="left"/>
              <w:rPr>
                <w:rFonts w:ascii="宋体" w:hAnsi="宋体" w:cs="宋体" w:eastAsia="宋体" w:hint="default"/>
                <w:sz w:val="21"/>
                <w:szCs w:val="21"/>
              </w:rPr>
            </w:pPr>
            <w:r>
              <w:rPr>
                <w:rFonts w:ascii="宋体"/>
                <w:sz w:val="21"/>
              </w:rPr>
              <w:t>1.24</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both"/>
              <w:rPr>
                <w:rFonts w:ascii="宋体" w:hAnsi="宋体" w:cs="宋体" w:eastAsia="宋体" w:hint="default"/>
                <w:sz w:val="21"/>
                <w:szCs w:val="21"/>
              </w:rPr>
            </w:pPr>
            <w:r>
              <w:rPr>
                <w:rFonts w:ascii="宋体" w:hAnsi="宋体" w:cs="宋体" w:eastAsia="宋体" w:hint="default"/>
                <w:sz w:val="21"/>
                <w:szCs w:val="21"/>
              </w:rPr>
              <w:t>山东金证智城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科技股份有限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0" w:right="0"/>
              <w:jc w:val="left"/>
              <w:rPr>
                <w:rFonts w:ascii="宋体" w:hAnsi="宋体" w:cs="宋体" w:eastAsia="宋体" w:hint="default"/>
                <w:sz w:val="21"/>
                <w:szCs w:val="21"/>
              </w:rPr>
            </w:pPr>
            <w:r>
              <w:rPr>
                <w:rFonts w:ascii="宋体"/>
                <w:sz w:val="21"/>
              </w:rPr>
              <w:t>126,</w:t>
            </w:r>
          </w:p>
          <w:p>
            <w:pPr>
              <w:pStyle w:val="TableParagraph"/>
              <w:spacing w:line="240" w:lineRule="auto" w:before="37"/>
              <w:ind w:left="180" w:right="0"/>
              <w:jc w:val="left"/>
              <w:rPr>
                <w:rFonts w:ascii="宋体" w:hAnsi="宋体" w:cs="宋体" w:eastAsia="宋体" w:hint="default"/>
                <w:sz w:val="21"/>
                <w:szCs w:val="21"/>
              </w:rPr>
            </w:pPr>
            <w:r>
              <w:rPr>
                <w:rFonts w:ascii="宋体"/>
                <w:sz w:val="21"/>
              </w:rPr>
              <w:t>381.</w:t>
            </w:r>
          </w:p>
          <w:p>
            <w:pPr>
              <w:pStyle w:val="TableParagraph"/>
              <w:spacing w:line="240" w:lineRule="auto" w:before="37"/>
              <w:ind w:left="388" w:right="0"/>
              <w:jc w:val="left"/>
              <w:rPr>
                <w:rFonts w:ascii="宋体" w:hAnsi="宋体" w:cs="宋体" w:eastAsia="宋体" w:hint="default"/>
                <w:sz w:val="21"/>
                <w:szCs w:val="21"/>
              </w:rPr>
            </w:pPr>
            <w:r>
              <w:rPr>
                <w:rFonts w:ascii="宋体"/>
                <w:sz w:val="21"/>
              </w:rPr>
              <w:t>61</w:t>
            </w:r>
          </w:p>
        </w:tc>
        <w:tc>
          <w:tcPr>
            <w:tcW w:w="716"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6" w:right="0"/>
              <w:jc w:val="left"/>
              <w:rPr>
                <w:rFonts w:ascii="宋体" w:hAnsi="宋体" w:cs="宋体" w:eastAsia="宋体" w:hint="default"/>
                <w:sz w:val="21"/>
                <w:szCs w:val="21"/>
              </w:rPr>
            </w:pPr>
            <w:r>
              <w:rPr>
                <w:rFonts w:ascii="宋体"/>
                <w:sz w:val="21"/>
              </w:rPr>
              <w:t>-36,</w:t>
            </w:r>
          </w:p>
          <w:p>
            <w:pPr>
              <w:pStyle w:val="TableParagraph"/>
              <w:spacing w:line="240" w:lineRule="auto" w:before="37"/>
              <w:ind w:left="206" w:right="0"/>
              <w:jc w:val="left"/>
              <w:rPr>
                <w:rFonts w:ascii="宋体" w:hAnsi="宋体" w:cs="宋体" w:eastAsia="宋体" w:hint="default"/>
                <w:sz w:val="21"/>
                <w:szCs w:val="21"/>
              </w:rPr>
            </w:pPr>
            <w:r>
              <w:rPr>
                <w:rFonts w:ascii="宋体"/>
                <w:sz w:val="21"/>
              </w:rPr>
              <w:t>650.</w:t>
            </w:r>
          </w:p>
          <w:p>
            <w:pPr>
              <w:pStyle w:val="TableParagraph"/>
              <w:spacing w:line="240" w:lineRule="auto" w:before="37"/>
              <w:ind w:left="415" w:right="0"/>
              <w:jc w:val="left"/>
              <w:rPr>
                <w:rFonts w:ascii="宋体" w:hAnsi="宋体" w:cs="宋体" w:eastAsia="宋体" w:hint="default"/>
                <w:sz w:val="21"/>
                <w:szCs w:val="21"/>
              </w:rPr>
            </w:pPr>
            <w:r>
              <w:rPr>
                <w:rFonts w:ascii="宋体"/>
                <w:sz w:val="21"/>
              </w:rPr>
              <w:t>08</w:t>
            </w: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89,731.5</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3</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left"/>
              <w:rPr>
                <w:rFonts w:ascii="宋体" w:hAnsi="宋体" w:cs="宋体" w:eastAsia="宋体" w:hint="default"/>
                <w:sz w:val="21"/>
                <w:szCs w:val="21"/>
              </w:rPr>
            </w:pPr>
            <w:r>
              <w:rPr>
                <w:rFonts w:ascii="宋体" w:hAnsi="宋体" w:cs="宋体" w:eastAsia="宋体" w:hint="default"/>
                <w:sz w:val="21"/>
                <w:szCs w:val="21"/>
              </w:rPr>
              <w:t>福建金证智城</w:t>
            </w:r>
            <w:r>
              <w:rPr>
                <w:rFonts w:ascii="宋体" w:hAnsi="宋体" w:cs="宋体" w:eastAsia="宋体" w:hint="default"/>
                <w:w w:val="100"/>
                <w:sz w:val="21"/>
                <w:szCs w:val="21"/>
              </w:rPr>
              <w:t> </w:t>
            </w:r>
            <w:r>
              <w:rPr>
                <w:rFonts w:ascii="宋体" w:hAnsi="宋体" w:cs="宋体" w:eastAsia="宋体" w:hint="default"/>
                <w:sz w:val="21"/>
                <w:szCs w:val="21"/>
              </w:rPr>
              <w:t>科技有限公司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0" w:right="0"/>
              <w:jc w:val="left"/>
              <w:rPr>
                <w:rFonts w:ascii="宋体" w:hAnsi="宋体" w:cs="宋体" w:eastAsia="宋体" w:hint="default"/>
                <w:sz w:val="21"/>
                <w:szCs w:val="21"/>
              </w:rPr>
            </w:pPr>
            <w:r>
              <w:rPr>
                <w:rFonts w:ascii="宋体"/>
                <w:sz w:val="21"/>
              </w:rPr>
              <w:t>490,</w:t>
            </w:r>
          </w:p>
          <w:p>
            <w:pPr>
              <w:pStyle w:val="TableParagraph"/>
              <w:spacing w:line="240" w:lineRule="auto" w:before="37"/>
              <w:ind w:left="180" w:right="0"/>
              <w:jc w:val="left"/>
              <w:rPr>
                <w:rFonts w:ascii="宋体" w:hAnsi="宋体" w:cs="宋体" w:eastAsia="宋体" w:hint="default"/>
                <w:sz w:val="21"/>
                <w:szCs w:val="21"/>
              </w:rPr>
            </w:pPr>
            <w:r>
              <w:rPr>
                <w:rFonts w:ascii="宋体"/>
                <w:sz w:val="21"/>
              </w:rPr>
              <w:t>792.</w:t>
            </w:r>
          </w:p>
          <w:p>
            <w:pPr>
              <w:pStyle w:val="TableParagraph"/>
              <w:spacing w:line="240" w:lineRule="auto" w:before="37"/>
              <w:ind w:left="388" w:right="0"/>
              <w:jc w:val="left"/>
              <w:rPr>
                <w:rFonts w:ascii="宋体" w:hAnsi="宋体" w:cs="宋体" w:eastAsia="宋体" w:hint="default"/>
                <w:sz w:val="21"/>
                <w:szCs w:val="21"/>
              </w:rPr>
            </w:pPr>
            <w:r>
              <w:rPr>
                <w:rFonts w:ascii="宋体"/>
                <w:sz w:val="21"/>
              </w:rPr>
              <w:t>06</w:t>
            </w:r>
          </w:p>
        </w:tc>
        <w:tc>
          <w:tcPr>
            <w:tcW w:w="716"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39,5</w:t>
            </w:r>
          </w:p>
          <w:p>
            <w:pPr>
              <w:pStyle w:val="TableParagraph"/>
              <w:spacing w:line="240" w:lineRule="auto" w:before="37"/>
              <w:ind w:right="98"/>
              <w:jc w:val="right"/>
              <w:rPr>
                <w:rFonts w:ascii="宋体" w:hAnsi="宋体" w:cs="宋体" w:eastAsia="宋体" w:hint="default"/>
                <w:sz w:val="21"/>
                <w:szCs w:val="21"/>
              </w:rPr>
            </w:pPr>
            <w:r>
              <w:rPr>
                <w:rFonts w:ascii="宋体"/>
                <w:sz w:val="21"/>
              </w:rPr>
              <w:t>99.9</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530,391.</w:t>
            </w:r>
          </w:p>
          <w:p>
            <w:pPr>
              <w:pStyle w:val="TableParagraph"/>
              <w:spacing w:line="240" w:lineRule="auto" w:before="37"/>
              <w:ind w:right="103"/>
              <w:jc w:val="right"/>
              <w:rPr>
                <w:rFonts w:ascii="宋体" w:hAnsi="宋体" w:cs="宋体" w:eastAsia="宋体" w:hint="default"/>
                <w:sz w:val="21"/>
                <w:szCs w:val="21"/>
              </w:rPr>
            </w:pPr>
            <w:r>
              <w:rPr>
                <w:rFonts w:ascii="宋体"/>
                <w:sz w:val="21"/>
              </w:rPr>
              <w:t>96</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both"/>
              <w:rPr>
                <w:rFonts w:ascii="宋体" w:hAnsi="宋体" w:cs="宋体" w:eastAsia="宋体" w:hint="default"/>
                <w:sz w:val="21"/>
                <w:szCs w:val="21"/>
              </w:rPr>
            </w:pPr>
            <w:r>
              <w:rPr>
                <w:rFonts w:ascii="宋体" w:hAnsi="宋体" w:cs="宋体" w:eastAsia="宋体" w:hint="default"/>
                <w:sz w:val="21"/>
                <w:szCs w:val="21"/>
              </w:rPr>
              <w:t>贵州中融信应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收账款交易中</w:t>
            </w:r>
            <w:r>
              <w:rPr>
                <w:rFonts w:ascii="宋体" w:hAnsi="宋体" w:cs="宋体" w:eastAsia="宋体" w:hint="default"/>
                <w:w w:val="100"/>
                <w:sz w:val="21"/>
                <w:szCs w:val="21"/>
              </w:rPr>
              <w:t> </w:t>
            </w:r>
            <w:r>
              <w:rPr>
                <w:rFonts w:ascii="宋体" w:hAnsi="宋体" w:cs="宋体" w:eastAsia="宋体" w:hint="default"/>
                <w:sz w:val="21"/>
                <w:szCs w:val="21"/>
              </w:rPr>
              <w:t>心有限公司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80" w:right="0"/>
              <w:jc w:val="left"/>
              <w:rPr>
                <w:rFonts w:ascii="宋体" w:hAnsi="宋体" w:cs="宋体" w:eastAsia="宋体" w:hint="default"/>
                <w:sz w:val="21"/>
                <w:szCs w:val="21"/>
              </w:rPr>
            </w:pPr>
            <w:r>
              <w:rPr>
                <w:rFonts w:ascii="宋体"/>
                <w:sz w:val="21"/>
              </w:rPr>
              <w:t>4,39</w:t>
            </w:r>
          </w:p>
          <w:p>
            <w:pPr>
              <w:pStyle w:val="TableParagraph"/>
              <w:spacing w:line="240" w:lineRule="auto" w:before="37"/>
              <w:ind w:left="180" w:right="0"/>
              <w:jc w:val="left"/>
              <w:rPr>
                <w:rFonts w:ascii="宋体" w:hAnsi="宋体" w:cs="宋体" w:eastAsia="宋体" w:hint="default"/>
                <w:sz w:val="21"/>
                <w:szCs w:val="21"/>
              </w:rPr>
            </w:pPr>
            <w:r>
              <w:rPr>
                <w:rFonts w:ascii="宋体"/>
                <w:sz w:val="21"/>
              </w:rPr>
              <w:t>9,37</w:t>
            </w:r>
          </w:p>
          <w:p>
            <w:pPr>
              <w:pStyle w:val="TableParagraph"/>
              <w:spacing w:line="240" w:lineRule="auto" w:before="37"/>
              <w:ind w:left="180" w:right="0"/>
              <w:jc w:val="left"/>
              <w:rPr>
                <w:rFonts w:ascii="宋体" w:hAnsi="宋体" w:cs="宋体" w:eastAsia="宋体" w:hint="default"/>
                <w:sz w:val="21"/>
                <w:szCs w:val="21"/>
              </w:rPr>
            </w:pPr>
            <w:r>
              <w:rPr>
                <w:rFonts w:ascii="宋体"/>
                <w:sz w:val="21"/>
              </w:rPr>
              <w:t>1.83</w:t>
            </w:r>
          </w:p>
        </w:tc>
        <w:tc>
          <w:tcPr>
            <w:tcW w:w="716"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06" w:right="0"/>
              <w:jc w:val="left"/>
              <w:rPr>
                <w:rFonts w:ascii="宋体" w:hAnsi="宋体" w:cs="宋体" w:eastAsia="宋体" w:hint="default"/>
                <w:sz w:val="21"/>
                <w:szCs w:val="21"/>
              </w:rPr>
            </w:pPr>
            <w:r>
              <w:rPr>
                <w:rFonts w:ascii="宋体"/>
                <w:sz w:val="21"/>
              </w:rPr>
              <w:t>-77,</w:t>
            </w:r>
          </w:p>
          <w:p>
            <w:pPr>
              <w:pStyle w:val="TableParagraph"/>
              <w:spacing w:line="240" w:lineRule="auto" w:before="37"/>
              <w:ind w:left="206" w:right="0"/>
              <w:jc w:val="left"/>
              <w:rPr>
                <w:rFonts w:ascii="宋体" w:hAnsi="宋体" w:cs="宋体" w:eastAsia="宋体" w:hint="default"/>
                <w:sz w:val="21"/>
                <w:szCs w:val="21"/>
              </w:rPr>
            </w:pPr>
            <w:r>
              <w:rPr>
                <w:rFonts w:ascii="宋体"/>
                <w:sz w:val="21"/>
              </w:rPr>
              <w:t>993.</w:t>
            </w:r>
          </w:p>
          <w:p>
            <w:pPr>
              <w:pStyle w:val="TableParagraph"/>
              <w:spacing w:line="240" w:lineRule="auto" w:before="37"/>
              <w:ind w:left="415" w:right="0"/>
              <w:jc w:val="left"/>
              <w:rPr>
                <w:rFonts w:ascii="宋体" w:hAnsi="宋体" w:cs="宋体" w:eastAsia="宋体" w:hint="default"/>
                <w:sz w:val="21"/>
                <w:szCs w:val="21"/>
              </w:rPr>
            </w:pPr>
            <w:r>
              <w:rPr>
                <w:rFonts w:ascii="宋体"/>
                <w:sz w:val="21"/>
              </w:rPr>
              <w:t>68</w:t>
            </w: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42" w:right="0"/>
              <w:jc w:val="left"/>
              <w:rPr>
                <w:rFonts w:ascii="宋体" w:hAnsi="宋体" w:cs="宋体" w:eastAsia="宋体" w:hint="default"/>
                <w:sz w:val="21"/>
                <w:szCs w:val="21"/>
              </w:rPr>
            </w:pPr>
            <w:r>
              <w:rPr>
                <w:rFonts w:ascii="宋体"/>
                <w:sz w:val="21"/>
              </w:rPr>
              <w:t>4,321,37</w:t>
            </w:r>
          </w:p>
          <w:p>
            <w:pPr>
              <w:pStyle w:val="TableParagraph"/>
              <w:spacing w:line="240" w:lineRule="auto" w:before="37"/>
              <w:ind w:left="562" w:right="0"/>
              <w:jc w:val="left"/>
              <w:rPr>
                <w:rFonts w:ascii="宋体" w:hAnsi="宋体" w:cs="宋体" w:eastAsia="宋体" w:hint="default"/>
                <w:sz w:val="21"/>
                <w:szCs w:val="21"/>
              </w:rPr>
            </w:pPr>
            <w:r>
              <w:rPr>
                <w:rFonts w:ascii="宋体"/>
                <w:sz w:val="21"/>
              </w:rPr>
              <w:t>8.15</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both"/>
              <w:rPr>
                <w:rFonts w:ascii="宋体" w:hAnsi="宋体" w:cs="宋体" w:eastAsia="宋体" w:hint="default"/>
                <w:sz w:val="21"/>
                <w:szCs w:val="21"/>
              </w:rPr>
            </w:pPr>
            <w:r>
              <w:rPr>
                <w:rFonts w:ascii="宋体" w:hAnsi="宋体" w:cs="宋体" w:eastAsia="宋体" w:hint="default"/>
                <w:sz w:val="21"/>
                <w:szCs w:val="21"/>
              </w:rPr>
              <w:t>深圳市隆通电</w:t>
            </w:r>
            <w:r>
              <w:rPr>
                <w:rFonts w:ascii="宋体" w:hAnsi="宋体" w:cs="宋体" w:eastAsia="宋体" w:hint="default"/>
                <w:w w:val="100"/>
                <w:sz w:val="21"/>
                <w:szCs w:val="21"/>
              </w:rPr>
              <w:t> </w:t>
            </w:r>
            <w:r>
              <w:rPr>
                <w:rFonts w:ascii="宋体" w:hAnsi="宋体" w:cs="宋体" w:eastAsia="宋体" w:hint="default"/>
                <w:sz w:val="21"/>
                <w:szCs w:val="21"/>
              </w:rPr>
              <w:t>子商务有限公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59,6</w:t>
            </w:r>
          </w:p>
          <w:p>
            <w:pPr>
              <w:pStyle w:val="TableParagraph"/>
              <w:spacing w:line="240" w:lineRule="auto" w:before="37"/>
              <w:ind w:right="98"/>
              <w:jc w:val="right"/>
              <w:rPr>
                <w:rFonts w:ascii="宋体" w:hAnsi="宋体" w:cs="宋体" w:eastAsia="宋体" w:hint="default"/>
                <w:sz w:val="21"/>
                <w:szCs w:val="21"/>
              </w:rPr>
            </w:pPr>
            <w:r>
              <w:rPr>
                <w:rFonts w:ascii="宋体"/>
                <w:sz w:val="21"/>
              </w:rPr>
              <w:t>50.6</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sz w:val="21"/>
              </w:rPr>
              <w:t>900,</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391" w:right="0"/>
              <w:jc w:val="left"/>
              <w:rPr>
                <w:rFonts w:ascii="宋体" w:hAnsi="宋体" w:cs="宋体" w:eastAsia="宋体" w:hint="default"/>
                <w:sz w:val="21"/>
                <w:szCs w:val="21"/>
              </w:rPr>
            </w:pPr>
            <w:r>
              <w:rPr>
                <w:rFonts w:ascii="宋体"/>
                <w:sz w:val="21"/>
              </w:rPr>
              <w:t>00</w:t>
            </w:r>
          </w:p>
        </w:tc>
        <w:tc>
          <w:tcPr>
            <w:tcW w:w="63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-648</w:t>
            </w:r>
          </w:p>
          <w:p>
            <w:pPr>
              <w:pStyle w:val="TableParagraph"/>
              <w:spacing w:line="240" w:lineRule="auto" w:before="37"/>
              <w:ind w:left="105" w:right="0"/>
              <w:jc w:val="center"/>
              <w:rPr>
                <w:rFonts w:ascii="宋体" w:hAnsi="宋体" w:cs="宋体" w:eastAsia="宋体" w:hint="default"/>
                <w:sz w:val="21"/>
                <w:szCs w:val="21"/>
              </w:rPr>
            </w:pPr>
            <w:r>
              <w:rPr>
                <w:rFonts w:ascii="宋体"/>
                <w:sz w:val="21"/>
              </w:rPr>
              <w:t>,749</w:t>
            </w:r>
          </w:p>
          <w:p>
            <w:pPr>
              <w:pStyle w:val="TableParagraph"/>
              <w:spacing w:line="240" w:lineRule="auto" w:before="37"/>
              <w:ind w:left="211" w:right="0"/>
              <w:jc w:val="center"/>
              <w:rPr>
                <w:rFonts w:ascii="宋体" w:hAnsi="宋体" w:cs="宋体" w:eastAsia="宋体" w:hint="default"/>
                <w:sz w:val="21"/>
                <w:szCs w:val="21"/>
              </w:rPr>
            </w:pPr>
            <w:r>
              <w:rPr>
                <w:rFonts w:ascii="宋体"/>
                <w:sz w:val="21"/>
              </w:rPr>
              <w:t>.70</w:t>
            </w: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310,900.</w:t>
            </w:r>
          </w:p>
          <w:p>
            <w:pPr>
              <w:pStyle w:val="TableParagraph"/>
              <w:spacing w:line="240" w:lineRule="auto" w:before="37"/>
              <w:ind w:right="103"/>
              <w:jc w:val="right"/>
              <w:rPr>
                <w:rFonts w:ascii="宋体" w:hAnsi="宋体" w:cs="宋体" w:eastAsia="宋体" w:hint="default"/>
                <w:sz w:val="21"/>
                <w:szCs w:val="21"/>
              </w:rPr>
            </w:pPr>
            <w:r>
              <w:rPr>
                <w:rFonts w:ascii="宋体"/>
                <w:sz w:val="21"/>
              </w:rPr>
              <w:t>95</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1260"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both"/>
              <w:rPr>
                <w:rFonts w:ascii="宋体" w:hAnsi="宋体" w:cs="宋体" w:eastAsia="宋体" w:hint="default"/>
                <w:sz w:val="21"/>
                <w:szCs w:val="21"/>
              </w:rPr>
            </w:pPr>
            <w:r>
              <w:rPr>
                <w:rFonts w:ascii="宋体" w:hAnsi="宋体" w:cs="宋体" w:eastAsia="宋体" w:hint="default"/>
                <w:sz w:val="21"/>
                <w:szCs w:val="21"/>
              </w:rPr>
              <w:t>深圳市星网信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通科技有限公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80" w:right="0"/>
              <w:jc w:val="left"/>
              <w:rPr>
                <w:rFonts w:ascii="宋体" w:hAnsi="宋体" w:cs="宋体" w:eastAsia="宋体" w:hint="default"/>
                <w:sz w:val="21"/>
                <w:szCs w:val="21"/>
              </w:rPr>
            </w:pPr>
            <w:r>
              <w:rPr>
                <w:rFonts w:ascii="宋体"/>
                <w:sz w:val="21"/>
              </w:rPr>
              <w:t>36,4</w:t>
            </w:r>
          </w:p>
          <w:p>
            <w:pPr>
              <w:pStyle w:val="TableParagraph"/>
              <w:spacing w:line="240" w:lineRule="auto" w:before="37"/>
              <w:ind w:left="180" w:right="0"/>
              <w:jc w:val="left"/>
              <w:rPr>
                <w:rFonts w:ascii="宋体" w:hAnsi="宋体" w:cs="宋体" w:eastAsia="宋体" w:hint="default"/>
                <w:sz w:val="21"/>
                <w:szCs w:val="21"/>
              </w:rPr>
            </w:pPr>
            <w:r>
              <w:rPr>
                <w:rFonts w:ascii="宋体"/>
                <w:sz w:val="21"/>
              </w:rPr>
              <w:t>89,1</w:t>
            </w:r>
          </w:p>
          <w:p>
            <w:pPr>
              <w:pStyle w:val="TableParagraph"/>
              <w:spacing w:line="240" w:lineRule="auto" w:before="37"/>
              <w:ind w:left="180" w:right="0"/>
              <w:jc w:val="left"/>
              <w:rPr>
                <w:rFonts w:ascii="宋体" w:hAnsi="宋体" w:cs="宋体" w:eastAsia="宋体" w:hint="default"/>
                <w:sz w:val="21"/>
                <w:szCs w:val="21"/>
              </w:rPr>
            </w:pPr>
            <w:r>
              <w:rPr>
                <w:rFonts w:ascii="宋体"/>
                <w:sz w:val="21"/>
              </w:rPr>
              <w:t>61.8</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3</w:t>
            </w:r>
          </w:p>
        </w:tc>
        <w:tc>
          <w:tcPr>
            <w:tcW w:w="716"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06" w:right="0"/>
              <w:jc w:val="left"/>
              <w:rPr>
                <w:rFonts w:ascii="宋体" w:hAnsi="宋体" w:cs="宋体" w:eastAsia="宋体" w:hint="default"/>
                <w:sz w:val="21"/>
                <w:szCs w:val="21"/>
              </w:rPr>
            </w:pPr>
            <w:r>
              <w:rPr>
                <w:rFonts w:ascii="宋体"/>
                <w:sz w:val="21"/>
              </w:rPr>
              <w:t>3,22</w:t>
            </w:r>
          </w:p>
          <w:p>
            <w:pPr>
              <w:pStyle w:val="TableParagraph"/>
              <w:spacing w:line="240" w:lineRule="auto" w:before="37"/>
              <w:ind w:left="206" w:right="0"/>
              <w:jc w:val="left"/>
              <w:rPr>
                <w:rFonts w:ascii="宋体" w:hAnsi="宋体" w:cs="宋体" w:eastAsia="宋体" w:hint="default"/>
                <w:sz w:val="21"/>
                <w:szCs w:val="21"/>
              </w:rPr>
            </w:pPr>
            <w:r>
              <w:rPr>
                <w:rFonts w:ascii="宋体"/>
                <w:sz w:val="21"/>
              </w:rPr>
              <w:t>6,35</w:t>
            </w:r>
          </w:p>
          <w:p>
            <w:pPr>
              <w:pStyle w:val="TableParagraph"/>
              <w:spacing w:line="240" w:lineRule="auto" w:before="37"/>
              <w:ind w:left="206" w:right="0"/>
              <w:jc w:val="left"/>
              <w:rPr>
                <w:rFonts w:ascii="宋体" w:hAnsi="宋体" w:cs="宋体" w:eastAsia="宋体" w:hint="default"/>
                <w:sz w:val="21"/>
                <w:szCs w:val="21"/>
              </w:rPr>
            </w:pPr>
            <w:r>
              <w:rPr>
                <w:rFonts w:ascii="宋体"/>
                <w:sz w:val="21"/>
              </w:rPr>
              <w:t>8.23</w:t>
            </w: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6" w:right="0"/>
              <w:jc w:val="left"/>
              <w:rPr>
                <w:rFonts w:ascii="宋体" w:hAnsi="宋体" w:cs="宋体" w:eastAsia="宋体" w:hint="default"/>
                <w:sz w:val="21"/>
                <w:szCs w:val="21"/>
              </w:rPr>
            </w:pPr>
            <w:r>
              <w:rPr>
                <w:rFonts w:ascii="宋体"/>
                <w:sz w:val="21"/>
              </w:rPr>
              <w:t>3,18</w:t>
            </w:r>
          </w:p>
          <w:p>
            <w:pPr>
              <w:pStyle w:val="TableParagraph"/>
              <w:spacing w:line="240" w:lineRule="auto" w:before="37"/>
              <w:ind w:left="136" w:right="0"/>
              <w:jc w:val="left"/>
              <w:rPr>
                <w:rFonts w:ascii="宋体" w:hAnsi="宋体" w:cs="宋体" w:eastAsia="宋体" w:hint="default"/>
                <w:sz w:val="21"/>
                <w:szCs w:val="21"/>
              </w:rPr>
            </w:pPr>
            <w:r>
              <w:rPr>
                <w:rFonts w:ascii="宋体"/>
                <w:sz w:val="21"/>
              </w:rPr>
              <w:t>6,00</w:t>
            </w:r>
          </w:p>
          <w:p>
            <w:pPr>
              <w:pStyle w:val="TableParagraph"/>
              <w:spacing w:line="240" w:lineRule="auto" w:before="37"/>
              <w:ind w:left="136" w:right="0"/>
              <w:jc w:val="left"/>
              <w:rPr>
                <w:rFonts w:ascii="宋体" w:hAnsi="宋体" w:cs="宋体" w:eastAsia="宋体" w:hint="default"/>
                <w:sz w:val="21"/>
                <w:szCs w:val="21"/>
              </w:rPr>
            </w:pPr>
            <w:r>
              <w:rPr>
                <w:rFonts w:ascii="宋体"/>
                <w:sz w:val="21"/>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03" w:right="0"/>
              <w:jc w:val="left"/>
              <w:rPr>
                <w:rFonts w:ascii="宋体" w:hAnsi="宋体" w:cs="宋体" w:eastAsia="宋体" w:hint="default"/>
                <w:sz w:val="21"/>
                <w:szCs w:val="21"/>
              </w:rPr>
            </w:pPr>
            <w:r>
              <w:rPr>
                <w:rFonts w:ascii="宋体"/>
                <w:sz w:val="21"/>
              </w:rPr>
              <w:t>2,96</w:t>
            </w:r>
          </w:p>
          <w:p>
            <w:pPr>
              <w:pStyle w:val="TableParagraph"/>
              <w:spacing w:line="240" w:lineRule="auto" w:before="37"/>
              <w:ind w:left="203" w:right="0"/>
              <w:jc w:val="left"/>
              <w:rPr>
                <w:rFonts w:ascii="宋体" w:hAnsi="宋体" w:cs="宋体" w:eastAsia="宋体" w:hint="default"/>
                <w:sz w:val="21"/>
                <w:szCs w:val="21"/>
              </w:rPr>
            </w:pPr>
            <w:r>
              <w:rPr>
                <w:rFonts w:ascii="宋体"/>
                <w:sz w:val="21"/>
              </w:rPr>
              <w:t>6,40</w:t>
            </w:r>
          </w:p>
          <w:p>
            <w:pPr>
              <w:pStyle w:val="TableParagraph"/>
              <w:spacing w:line="240" w:lineRule="auto" w:before="37"/>
              <w:ind w:left="203" w:right="0"/>
              <w:jc w:val="left"/>
              <w:rPr>
                <w:rFonts w:ascii="宋体" w:hAnsi="宋体" w:cs="宋体" w:eastAsia="宋体" w:hint="default"/>
                <w:sz w:val="21"/>
                <w:szCs w:val="21"/>
              </w:rPr>
            </w:pPr>
            <w:r>
              <w:rPr>
                <w:rFonts w:ascii="宋体"/>
                <w:sz w:val="21"/>
              </w:rPr>
              <w:t>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2" w:right="0"/>
              <w:jc w:val="left"/>
              <w:rPr>
                <w:rFonts w:ascii="宋体" w:hAnsi="宋体" w:cs="宋体" w:eastAsia="宋体" w:hint="default"/>
                <w:sz w:val="21"/>
                <w:szCs w:val="21"/>
              </w:rPr>
            </w:pPr>
            <w:r>
              <w:rPr>
                <w:rFonts w:ascii="宋体"/>
                <w:sz w:val="21"/>
              </w:rPr>
              <w:t>39,935,1</w:t>
            </w:r>
          </w:p>
          <w:p>
            <w:pPr>
              <w:pStyle w:val="TableParagraph"/>
              <w:spacing w:line="240" w:lineRule="auto" w:before="37"/>
              <w:ind w:left="456" w:right="0"/>
              <w:jc w:val="left"/>
              <w:rPr>
                <w:rFonts w:ascii="宋体" w:hAnsi="宋体" w:cs="宋体" w:eastAsia="宋体" w:hint="default"/>
                <w:sz w:val="21"/>
                <w:szCs w:val="21"/>
              </w:rPr>
            </w:pPr>
            <w:r>
              <w:rPr>
                <w:rFonts w:ascii="宋体"/>
                <w:sz w:val="21"/>
              </w:rPr>
              <w:t>20.06</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left"/>
              <w:rPr>
                <w:rFonts w:ascii="宋体" w:hAnsi="宋体" w:cs="宋体" w:eastAsia="宋体" w:hint="default"/>
                <w:sz w:val="21"/>
                <w:szCs w:val="21"/>
              </w:rPr>
            </w:pPr>
            <w:r>
              <w:rPr>
                <w:rFonts w:ascii="宋体" w:hAnsi="宋体" w:cs="宋体" w:eastAsia="宋体" w:hint="default"/>
                <w:sz w:val="21"/>
                <w:szCs w:val="21"/>
              </w:rPr>
              <w:t>深圳金证文体</w:t>
            </w:r>
            <w:r>
              <w:rPr>
                <w:rFonts w:ascii="宋体" w:hAnsi="宋体" w:cs="宋体" w:eastAsia="宋体" w:hint="default"/>
                <w:w w:val="100"/>
                <w:sz w:val="21"/>
                <w:szCs w:val="21"/>
              </w:rPr>
              <w:t> </w:t>
            </w:r>
            <w:r>
              <w:rPr>
                <w:rFonts w:ascii="宋体" w:hAnsi="宋体" w:cs="宋体" w:eastAsia="宋体" w:hint="default"/>
                <w:sz w:val="21"/>
                <w:szCs w:val="21"/>
              </w:rPr>
              <w:t>科技有限公司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80" w:right="0"/>
              <w:jc w:val="left"/>
              <w:rPr>
                <w:rFonts w:ascii="宋体" w:hAnsi="宋体" w:cs="宋体" w:eastAsia="宋体" w:hint="default"/>
                <w:sz w:val="21"/>
                <w:szCs w:val="21"/>
              </w:rPr>
            </w:pPr>
            <w:r>
              <w:rPr>
                <w:rFonts w:ascii="宋体"/>
                <w:sz w:val="21"/>
              </w:rPr>
              <w:t>3,01</w:t>
            </w:r>
          </w:p>
          <w:p>
            <w:pPr>
              <w:pStyle w:val="TableParagraph"/>
              <w:spacing w:line="240" w:lineRule="auto" w:before="37"/>
              <w:ind w:left="180" w:right="0"/>
              <w:jc w:val="left"/>
              <w:rPr>
                <w:rFonts w:ascii="宋体" w:hAnsi="宋体" w:cs="宋体" w:eastAsia="宋体" w:hint="default"/>
                <w:sz w:val="21"/>
                <w:szCs w:val="21"/>
              </w:rPr>
            </w:pPr>
            <w:r>
              <w:rPr>
                <w:rFonts w:ascii="宋体"/>
                <w:sz w:val="21"/>
              </w:rPr>
              <w:t>9,05</w:t>
            </w:r>
          </w:p>
          <w:p>
            <w:pPr>
              <w:pStyle w:val="TableParagraph"/>
              <w:spacing w:line="240" w:lineRule="auto" w:before="37"/>
              <w:ind w:left="180" w:right="0"/>
              <w:jc w:val="left"/>
              <w:rPr>
                <w:rFonts w:ascii="宋体" w:hAnsi="宋体" w:cs="宋体" w:eastAsia="宋体" w:hint="default"/>
                <w:sz w:val="21"/>
                <w:szCs w:val="21"/>
              </w:rPr>
            </w:pPr>
            <w:r>
              <w:rPr>
                <w:rFonts w:ascii="宋体"/>
                <w:sz w:val="21"/>
              </w:rPr>
              <w:t>9.17</w:t>
            </w:r>
          </w:p>
        </w:tc>
        <w:tc>
          <w:tcPr>
            <w:tcW w:w="716"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5" w:right="0"/>
              <w:jc w:val="center"/>
              <w:rPr>
                <w:rFonts w:ascii="宋体" w:hAnsi="宋体" w:cs="宋体" w:eastAsia="宋体" w:hint="default"/>
                <w:sz w:val="21"/>
                <w:szCs w:val="21"/>
              </w:rPr>
            </w:pPr>
            <w:r>
              <w:rPr>
                <w:rFonts w:ascii="宋体"/>
                <w:sz w:val="21"/>
              </w:rPr>
              <w:t>-393</w:t>
            </w:r>
          </w:p>
          <w:p>
            <w:pPr>
              <w:pStyle w:val="TableParagraph"/>
              <w:spacing w:line="240" w:lineRule="auto" w:before="37"/>
              <w:ind w:left="105" w:right="0"/>
              <w:jc w:val="center"/>
              <w:rPr>
                <w:rFonts w:ascii="宋体" w:hAnsi="宋体" w:cs="宋体" w:eastAsia="宋体" w:hint="default"/>
                <w:sz w:val="21"/>
                <w:szCs w:val="21"/>
              </w:rPr>
            </w:pPr>
            <w:r>
              <w:rPr>
                <w:rFonts w:ascii="宋体"/>
                <w:sz w:val="21"/>
              </w:rPr>
              <w:t>,506</w:t>
            </w:r>
          </w:p>
          <w:p>
            <w:pPr>
              <w:pStyle w:val="TableParagraph"/>
              <w:spacing w:line="240" w:lineRule="auto" w:before="37"/>
              <w:ind w:left="211" w:right="0"/>
              <w:jc w:val="center"/>
              <w:rPr>
                <w:rFonts w:ascii="宋体" w:hAnsi="宋体" w:cs="宋体" w:eastAsia="宋体" w:hint="default"/>
                <w:sz w:val="21"/>
                <w:szCs w:val="21"/>
              </w:rPr>
            </w:pPr>
            <w:r>
              <w:rPr>
                <w:rFonts w:ascii="宋体"/>
                <w:sz w:val="21"/>
              </w:rPr>
              <w:t>.10</w:t>
            </w: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42" w:right="0"/>
              <w:jc w:val="left"/>
              <w:rPr>
                <w:rFonts w:ascii="宋体" w:hAnsi="宋体" w:cs="宋体" w:eastAsia="宋体" w:hint="default"/>
                <w:sz w:val="21"/>
                <w:szCs w:val="21"/>
              </w:rPr>
            </w:pPr>
            <w:r>
              <w:rPr>
                <w:rFonts w:ascii="宋体"/>
                <w:sz w:val="21"/>
              </w:rPr>
              <w:t>2,625,55</w:t>
            </w:r>
          </w:p>
          <w:p>
            <w:pPr>
              <w:pStyle w:val="TableParagraph"/>
              <w:spacing w:line="240" w:lineRule="auto" w:before="37"/>
              <w:ind w:left="562" w:right="0"/>
              <w:jc w:val="left"/>
              <w:rPr>
                <w:rFonts w:ascii="宋体" w:hAnsi="宋体" w:cs="宋体" w:eastAsia="宋体" w:hint="default"/>
                <w:sz w:val="21"/>
                <w:szCs w:val="21"/>
              </w:rPr>
            </w:pPr>
            <w:r>
              <w:rPr>
                <w:rFonts w:ascii="宋体"/>
                <w:sz w:val="21"/>
              </w:rPr>
              <w:t>3.07</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left"/>
              <w:rPr>
                <w:rFonts w:ascii="宋体" w:hAnsi="宋体" w:cs="宋体" w:eastAsia="宋体" w:hint="default"/>
                <w:sz w:val="21"/>
                <w:szCs w:val="21"/>
              </w:rPr>
            </w:pPr>
            <w:r>
              <w:rPr>
                <w:rFonts w:ascii="宋体" w:hAnsi="宋体" w:cs="宋体" w:eastAsia="宋体" w:hint="default"/>
                <w:sz w:val="21"/>
                <w:szCs w:val="21"/>
              </w:rPr>
              <w:t>武汉无线飞翔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科技有限公司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0" w:right="0"/>
              <w:jc w:val="left"/>
              <w:rPr>
                <w:rFonts w:ascii="宋体" w:hAnsi="宋体" w:cs="宋体" w:eastAsia="宋体" w:hint="default"/>
                <w:sz w:val="21"/>
                <w:szCs w:val="21"/>
              </w:rPr>
            </w:pPr>
            <w:r>
              <w:rPr>
                <w:rFonts w:ascii="宋体"/>
                <w:sz w:val="21"/>
              </w:rPr>
              <w:t>8,28</w:t>
            </w:r>
          </w:p>
          <w:p>
            <w:pPr>
              <w:pStyle w:val="TableParagraph"/>
              <w:spacing w:line="240" w:lineRule="auto" w:before="37"/>
              <w:ind w:left="180" w:right="0"/>
              <w:jc w:val="left"/>
              <w:rPr>
                <w:rFonts w:ascii="宋体" w:hAnsi="宋体" w:cs="宋体" w:eastAsia="宋体" w:hint="default"/>
                <w:sz w:val="21"/>
                <w:szCs w:val="21"/>
              </w:rPr>
            </w:pPr>
            <w:r>
              <w:rPr>
                <w:rFonts w:ascii="宋体"/>
                <w:sz w:val="21"/>
              </w:rPr>
              <w:t>1,37</w:t>
            </w:r>
          </w:p>
          <w:p>
            <w:pPr>
              <w:pStyle w:val="TableParagraph"/>
              <w:spacing w:line="240" w:lineRule="auto" w:before="37"/>
              <w:ind w:left="180" w:right="0"/>
              <w:jc w:val="left"/>
              <w:rPr>
                <w:rFonts w:ascii="宋体" w:hAnsi="宋体" w:cs="宋体" w:eastAsia="宋体" w:hint="default"/>
                <w:sz w:val="21"/>
                <w:szCs w:val="21"/>
              </w:rPr>
            </w:pPr>
            <w:r>
              <w:rPr>
                <w:rFonts w:ascii="宋体"/>
                <w:sz w:val="21"/>
              </w:rPr>
              <w:t>9.17</w:t>
            </w:r>
          </w:p>
        </w:tc>
        <w:tc>
          <w:tcPr>
            <w:tcW w:w="716"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6" w:right="0"/>
              <w:jc w:val="left"/>
              <w:rPr>
                <w:rFonts w:ascii="宋体" w:hAnsi="宋体" w:cs="宋体" w:eastAsia="宋体" w:hint="default"/>
                <w:sz w:val="21"/>
                <w:szCs w:val="21"/>
              </w:rPr>
            </w:pPr>
            <w:r>
              <w:rPr>
                <w:rFonts w:ascii="宋体"/>
                <w:sz w:val="21"/>
              </w:rPr>
              <w:t>286,</w:t>
            </w:r>
          </w:p>
          <w:p>
            <w:pPr>
              <w:pStyle w:val="TableParagraph"/>
              <w:spacing w:line="240" w:lineRule="auto" w:before="37"/>
              <w:ind w:left="206" w:right="0"/>
              <w:jc w:val="left"/>
              <w:rPr>
                <w:rFonts w:ascii="宋体" w:hAnsi="宋体" w:cs="宋体" w:eastAsia="宋体" w:hint="default"/>
                <w:sz w:val="21"/>
                <w:szCs w:val="21"/>
              </w:rPr>
            </w:pPr>
            <w:r>
              <w:rPr>
                <w:rFonts w:ascii="宋体"/>
                <w:sz w:val="21"/>
              </w:rPr>
              <w:t>499.</w:t>
            </w:r>
          </w:p>
          <w:p>
            <w:pPr>
              <w:pStyle w:val="TableParagraph"/>
              <w:spacing w:line="240" w:lineRule="auto" w:before="37"/>
              <w:ind w:left="415" w:right="0"/>
              <w:jc w:val="left"/>
              <w:rPr>
                <w:rFonts w:ascii="宋体" w:hAnsi="宋体" w:cs="宋体" w:eastAsia="宋体" w:hint="default"/>
                <w:sz w:val="21"/>
                <w:szCs w:val="21"/>
              </w:rPr>
            </w:pPr>
            <w:r>
              <w:rPr>
                <w:rFonts w:ascii="宋体"/>
                <w:sz w:val="21"/>
              </w:rPr>
              <w:t>93</w:t>
            </w: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 w:right="0"/>
              <w:jc w:val="center"/>
              <w:rPr>
                <w:rFonts w:ascii="宋体" w:hAnsi="宋体" w:cs="宋体" w:eastAsia="宋体" w:hint="default"/>
                <w:sz w:val="21"/>
                <w:szCs w:val="21"/>
              </w:rPr>
            </w:pPr>
            <w:r>
              <w:rPr>
                <w:rFonts w:ascii="宋体"/>
                <w:sz w:val="21"/>
              </w:rPr>
              <w:t>-678</w:t>
            </w:r>
          </w:p>
          <w:p>
            <w:pPr>
              <w:pStyle w:val="TableParagraph"/>
              <w:spacing w:line="240" w:lineRule="auto" w:before="37"/>
              <w:ind w:left="35" w:right="0"/>
              <w:jc w:val="center"/>
              <w:rPr>
                <w:rFonts w:ascii="宋体" w:hAnsi="宋体" w:cs="宋体" w:eastAsia="宋体" w:hint="default"/>
                <w:sz w:val="21"/>
                <w:szCs w:val="21"/>
              </w:rPr>
            </w:pPr>
            <w:r>
              <w:rPr>
                <w:rFonts w:ascii="宋体"/>
                <w:sz w:val="21"/>
              </w:rPr>
              <w:t>,078</w:t>
            </w:r>
          </w:p>
          <w:p>
            <w:pPr>
              <w:pStyle w:val="TableParagraph"/>
              <w:spacing w:line="240" w:lineRule="auto" w:before="37"/>
              <w:ind w:left="141" w:right="0"/>
              <w:jc w:val="center"/>
              <w:rPr>
                <w:rFonts w:ascii="宋体" w:hAnsi="宋体" w:cs="宋体" w:eastAsia="宋体" w:hint="default"/>
                <w:sz w:val="21"/>
                <w:szCs w:val="21"/>
              </w:rPr>
            </w:pPr>
            <w:r>
              <w:rPr>
                <w:rFonts w:ascii="宋体"/>
                <w:sz w:val="21"/>
              </w:rPr>
              <w:t>.12</w:t>
            </w:r>
          </w:p>
        </w:tc>
        <w:tc>
          <w:tcPr>
            <w:tcW w:w="73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2" w:right="0"/>
              <w:jc w:val="left"/>
              <w:rPr>
                <w:rFonts w:ascii="宋体" w:hAnsi="宋体" w:cs="宋体" w:eastAsia="宋体" w:hint="default"/>
                <w:sz w:val="21"/>
                <w:szCs w:val="21"/>
              </w:rPr>
            </w:pPr>
            <w:r>
              <w:rPr>
                <w:rFonts w:ascii="宋体"/>
                <w:sz w:val="21"/>
              </w:rPr>
              <w:t>7,889,80</w:t>
            </w:r>
          </w:p>
          <w:p>
            <w:pPr>
              <w:pStyle w:val="TableParagraph"/>
              <w:spacing w:line="240" w:lineRule="auto" w:before="37"/>
              <w:ind w:left="562" w:right="0"/>
              <w:jc w:val="left"/>
              <w:rPr>
                <w:rFonts w:ascii="宋体" w:hAnsi="宋体" w:cs="宋体" w:eastAsia="宋体" w:hint="default"/>
                <w:sz w:val="21"/>
                <w:szCs w:val="21"/>
              </w:rPr>
            </w:pPr>
            <w:r>
              <w:rPr>
                <w:rFonts w:ascii="宋体"/>
                <w:sz w:val="21"/>
              </w:rPr>
              <w:t>0.98</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left"/>
              <w:rPr>
                <w:rFonts w:ascii="宋体" w:hAnsi="宋体" w:cs="宋体" w:eastAsia="宋体" w:hint="default"/>
                <w:sz w:val="21"/>
                <w:szCs w:val="21"/>
              </w:rPr>
            </w:pPr>
            <w:r>
              <w:rPr>
                <w:rFonts w:ascii="宋体" w:hAnsi="宋体" w:cs="宋体" w:eastAsia="宋体" w:hint="default"/>
                <w:sz w:val="21"/>
                <w:szCs w:val="21"/>
              </w:rPr>
              <w:t>优品财富管理</w:t>
            </w:r>
            <w:r>
              <w:rPr>
                <w:rFonts w:ascii="宋体" w:hAnsi="宋体" w:cs="宋体" w:eastAsia="宋体" w:hint="default"/>
                <w:w w:val="100"/>
                <w:sz w:val="21"/>
                <w:szCs w:val="21"/>
              </w:rPr>
              <w:t> </w:t>
            </w:r>
            <w:r>
              <w:rPr>
                <w:rFonts w:ascii="宋体" w:hAnsi="宋体" w:cs="宋体" w:eastAsia="宋体" w:hint="default"/>
                <w:sz w:val="21"/>
                <w:szCs w:val="21"/>
              </w:rPr>
              <w:t>股份有限公司</w:t>
            </w:r>
          </w:p>
        </w:tc>
        <w:tc>
          <w:tcPr>
            <w:tcW w:w="71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sz w:val="21"/>
              </w:rPr>
              <w:t>122,</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292,</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467.</w:t>
            </w:r>
          </w:p>
          <w:p>
            <w:pPr>
              <w:pStyle w:val="TableParagraph"/>
              <w:spacing w:line="240" w:lineRule="auto" w:before="37"/>
              <w:ind w:left="391" w:right="0"/>
              <w:jc w:val="left"/>
              <w:rPr>
                <w:rFonts w:ascii="宋体" w:hAnsi="宋体" w:cs="宋体" w:eastAsia="宋体" w:hint="default"/>
                <w:sz w:val="21"/>
                <w:szCs w:val="21"/>
              </w:rPr>
            </w:pPr>
            <w:r>
              <w:rPr>
                <w:rFonts w:ascii="宋体"/>
                <w:sz w:val="21"/>
              </w:rPr>
              <w:t>00</w:t>
            </w:r>
          </w:p>
        </w:tc>
        <w:tc>
          <w:tcPr>
            <w:tcW w:w="63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6" w:right="0"/>
              <w:jc w:val="left"/>
              <w:rPr>
                <w:rFonts w:ascii="宋体" w:hAnsi="宋体" w:cs="宋体" w:eastAsia="宋体" w:hint="default"/>
                <w:sz w:val="21"/>
                <w:szCs w:val="21"/>
              </w:rPr>
            </w:pPr>
            <w:r>
              <w:rPr>
                <w:rFonts w:ascii="宋体"/>
                <w:sz w:val="21"/>
              </w:rPr>
              <w:t>-9,7</w:t>
            </w:r>
          </w:p>
          <w:p>
            <w:pPr>
              <w:pStyle w:val="TableParagraph"/>
              <w:spacing w:line="240" w:lineRule="auto" w:before="37"/>
              <w:ind w:left="206" w:right="0"/>
              <w:jc w:val="left"/>
              <w:rPr>
                <w:rFonts w:ascii="宋体" w:hAnsi="宋体" w:cs="宋体" w:eastAsia="宋体" w:hint="default"/>
                <w:sz w:val="21"/>
                <w:szCs w:val="21"/>
              </w:rPr>
            </w:pPr>
            <w:r>
              <w:rPr>
                <w:rFonts w:ascii="宋体"/>
                <w:sz w:val="21"/>
              </w:rPr>
              <w:t>42,3</w:t>
            </w:r>
          </w:p>
          <w:p>
            <w:pPr>
              <w:pStyle w:val="TableParagraph"/>
              <w:spacing w:line="240" w:lineRule="auto" w:before="37"/>
              <w:ind w:left="206" w:right="0"/>
              <w:jc w:val="left"/>
              <w:rPr>
                <w:rFonts w:ascii="宋体" w:hAnsi="宋体" w:cs="宋体" w:eastAsia="宋体" w:hint="default"/>
                <w:sz w:val="21"/>
                <w:szCs w:val="21"/>
              </w:rPr>
            </w:pPr>
            <w:r>
              <w:rPr>
                <w:rFonts w:ascii="宋体"/>
                <w:sz w:val="21"/>
              </w:rPr>
              <w:t>27.5</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4</w:t>
            </w: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2" w:right="0"/>
              <w:jc w:val="left"/>
              <w:rPr>
                <w:rFonts w:ascii="宋体" w:hAnsi="宋体" w:cs="宋体" w:eastAsia="宋体" w:hint="default"/>
                <w:sz w:val="21"/>
                <w:szCs w:val="21"/>
              </w:rPr>
            </w:pPr>
            <w:r>
              <w:rPr>
                <w:rFonts w:ascii="宋体"/>
                <w:sz w:val="21"/>
              </w:rPr>
              <w:t>112,550,</w:t>
            </w:r>
          </w:p>
          <w:p>
            <w:pPr>
              <w:pStyle w:val="TableParagraph"/>
              <w:spacing w:line="240" w:lineRule="auto" w:before="37"/>
              <w:ind w:left="351" w:right="0"/>
              <w:jc w:val="left"/>
              <w:rPr>
                <w:rFonts w:ascii="宋体" w:hAnsi="宋体" w:cs="宋体" w:eastAsia="宋体" w:hint="default"/>
                <w:sz w:val="21"/>
                <w:szCs w:val="21"/>
              </w:rPr>
            </w:pPr>
            <w:r>
              <w:rPr>
                <w:rFonts w:ascii="宋体"/>
                <w:sz w:val="21"/>
              </w:rPr>
              <w:t>139.46</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left"/>
              <w:rPr>
                <w:rFonts w:ascii="宋体" w:hAnsi="宋体" w:cs="宋体" w:eastAsia="宋体" w:hint="default"/>
                <w:sz w:val="21"/>
                <w:szCs w:val="21"/>
              </w:rPr>
            </w:pPr>
            <w:r>
              <w:rPr>
                <w:rFonts w:ascii="宋体" w:hAnsi="宋体" w:cs="宋体" w:eastAsia="宋体" w:hint="default"/>
                <w:sz w:val="21"/>
                <w:szCs w:val="21"/>
              </w:rPr>
              <w:t>成都金证博泽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科技有限公司</w:t>
            </w:r>
          </w:p>
        </w:tc>
        <w:tc>
          <w:tcPr>
            <w:tcW w:w="71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sz w:val="21"/>
              </w:rPr>
              <w:t>8,33</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0.00</w:t>
            </w:r>
          </w:p>
        </w:tc>
        <w:tc>
          <w:tcPr>
            <w:tcW w:w="63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6" w:right="0"/>
              <w:jc w:val="left"/>
              <w:rPr>
                <w:rFonts w:ascii="宋体" w:hAnsi="宋体" w:cs="宋体" w:eastAsia="宋体" w:hint="default"/>
                <w:sz w:val="21"/>
                <w:szCs w:val="21"/>
              </w:rPr>
            </w:pPr>
            <w:r>
              <w:rPr>
                <w:rFonts w:ascii="宋体"/>
                <w:sz w:val="21"/>
              </w:rPr>
              <w:t>-1,5</w:t>
            </w:r>
          </w:p>
          <w:p>
            <w:pPr>
              <w:pStyle w:val="TableParagraph"/>
              <w:spacing w:line="240" w:lineRule="auto" w:before="37"/>
              <w:ind w:left="206" w:right="0"/>
              <w:jc w:val="left"/>
              <w:rPr>
                <w:rFonts w:ascii="宋体" w:hAnsi="宋体" w:cs="宋体" w:eastAsia="宋体" w:hint="default"/>
                <w:sz w:val="21"/>
                <w:szCs w:val="21"/>
              </w:rPr>
            </w:pPr>
            <w:r>
              <w:rPr>
                <w:rFonts w:ascii="宋体"/>
                <w:sz w:val="21"/>
              </w:rPr>
              <w:t>34,0</w:t>
            </w:r>
          </w:p>
          <w:p>
            <w:pPr>
              <w:pStyle w:val="TableParagraph"/>
              <w:spacing w:line="240" w:lineRule="auto" w:before="37"/>
              <w:ind w:left="206" w:right="0"/>
              <w:jc w:val="left"/>
              <w:rPr>
                <w:rFonts w:ascii="宋体" w:hAnsi="宋体" w:cs="宋体" w:eastAsia="宋体" w:hint="default"/>
                <w:sz w:val="21"/>
                <w:szCs w:val="21"/>
              </w:rPr>
            </w:pPr>
            <w:r>
              <w:rPr>
                <w:rFonts w:ascii="宋体"/>
                <w:sz w:val="21"/>
              </w:rPr>
              <w:t>86.0</w:t>
            </w: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sz w:val="21"/>
              </w:rPr>
              <w:t>34,9</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04,3</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51.0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2" w:right="0"/>
              <w:jc w:val="left"/>
              <w:rPr>
                <w:rFonts w:ascii="宋体" w:hAnsi="宋体" w:cs="宋体" w:eastAsia="宋体" w:hint="default"/>
                <w:sz w:val="21"/>
                <w:szCs w:val="21"/>
              </w:rPr>
            </w:pPr>
            <w:r>
              <w:rPr>
                <w:rFonts w:ascii="宋体"/>
                <w:sz w:val="21"/>
              </w:rPr>
              <w:t>41,700,2</w:t>
            </w:r>
          </w:p>
          <w:p>
            <w:pPr>
              <w:pStyle w:val="TableParagraph"/>
              <w:spacing w:line="240" w:lineRule="auto" w:before="37"/>
              <w:ind w:left="456" w:right="0"/>
              <w:jc w:val="left"/>
              <w:rPr>
                <w:rFonts w:ascii="宋体" w:hAnsi="宋体" w:cs="宋体" w:eastAsia="宋体" w:hint="default"/>
                <w:sz w:val="21"/>
                <w:szCs w:val="21"/>
              </w:rPr>
            </w:pPr>
            <w:r>
              <w:rPr>
                <w:rFonts w:ascii="宋体"/>
                <w:sz w:val="21"/>
              </w:rPr>
              <w:t>64.91</w:t>
            </w:r>
          </w:p>
        </w:tc>
        <w:tc>
          <w:tcPr>
            <w:tcW w:w="9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95" w:top="1100" w:bottom="1380" w:left="840" w:right="920"/>
        </w:sectPr>
      </w:pPr>
    </w:p>
    <w:p>
      <w:pPr>
        <w:spacing w:line="240" w:lineRule="auto" w:before="11"/>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522"/>
        <w:gridCol w:w="713"/>
        <w:gridCol w:w="716"/>
        <w:gridCol w:w="631"/>
        <w:gridCol w:w="739"/>
        <w:gridCol w:w="667"/>
        <w:gridCol w:w="670"/>
        <w:gridCol w:w="737"/>
        <w:gridCol w:w="727"/>
        <w:gridCol w:w="715"/>
        <w:gridCol w:w="1097"/>
        <w:gridCol w:w="991"/>
      </w:tblGrid>
      <w:tr>
        <w:trPr>
          <w:trHeight w:val="322" w:hRule="exact"/>
        </w:trPr>
        <w:tc>
          <w:tcPr>
            <w:tcW w:w="152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9</w:t>
            </w: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0</w:t>
            </w:r>
          </w:p>
        </w:tc>
        <w:tc>
          <w:tcPr>
            <w:tcW w:w="109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both"/>
              <w:rPr>
                <w:rFonts w:ascii="宋体" w:hAnsi="宋体" w:cs="宋体" w:eastAsia="宋体" w:hint="default"/>
                <w:sz w:val="21"/>
                <w:szCs w:val="21"/>
              </w:rPr>
            </w:pPr>
            <w:r>
              <w:rPr>
                <w:rFonts w:ascii="宋体" w:hAnsi="宋体" w:cs="宋体" w:eastAsia="宋体" w:hint="default"/>
                <w:sz w:val="21"/>
                <w:szCs w:val="21"/>
              </w:rPr>
              <w:t>深圳市金证优</w:t>
            </w:r>
            <w:r>
              <w:rPr>
                <w:rFonts w:ascii="宋体" w:hAnsi="宋体" w:cs="宋体" w:eastAsia="宋体" w:hint="default"/>
                <w:w w:val="100"/>
                <w:sz w:val="21"/>
                <w:szCs w:val="21"/>
              </w:rPr>
              <w:t> </w:t>
            </w:r>
            <w:r>
              <w:rPr>
                <w:rFonts w:ascii="宋体" w:hAnsi="宋体" w:cs="宋体" w:eastAsia="宋体" w:hint="default"/>
                <w:sz w:val="21"/>
                <w:szCs w:val="21"/>
              </w:rPr>
              <w:t>智科技有限公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1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sz w:val="21"/>
              </w:rPr>
              <w:t>15,0</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00.0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63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-444</w:t>
            </w:r>
          </w:p>
          <w:p>
            <w:pPr>
              <w:pStyle w:val="TableParagraph"/>
              <w:spacing w:line="240" w:lineRule="auto" w:before="37"/>
              <w:ind w:left="105" w:right="0"/>
              <w:jc w:val="center"/>
              <w:rPr>
                <w:rFonts w:ascii="宋体" w:hAnsi="宋体" w:cs="宋体" w:eastAsia="宋体" w:hint="default"/>
                <w:sz w:val="21"/>
                <w:szCs w:val="21"/>
              </w:rPr>
            </w:pPr>
            <w:r>
              <w:rPr>
                <w:rFonts w:ascii="宋体"/>
                <w:sz w:val="21"/>
              </w:rPr>
              <w:t>,651</w:t>
            </w:r>
          </w:p>
          <w:p>
            <w:pPr>
              <w:pStyle w:val="TableParagraph"/>
              <w:spacing w:line="240" w:lineRule="auto" w:before="37"/>
              <w:ind w:left="211" w:right="0"/>
              <w:jc w:val="center"/>
              <w:rPr>
                <w:rFonts w:ascii="宋体" w:hAnsi="宋体" w:cs="宋体" w:eastAsia="宋体" w:hint="default"/>
                <w:sz w:val="21"/>
                <w:szCs w:val="21"/>
              </w:rPr>
            </w:pPr>
            <w:r>
              <w:rPr>
                <w:rFonts w:ascii="宋体"/>
                <w:sz w:val="21"/>
              </w:rPr>
              <w:t>.61</w:t>
            </w: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2" w:right="0"/>
              <w:jc w:val="left"/>
              <w:rPr>
                <w:rFonts w:ascii="宋体" w:hAnsi="宋体" w:cs="宋体" w:eastAsia="宋体" w:hint="default"/>
                <w:sz w:val="21"/>
                <w:szCs w:val="21"/>
              </w:rPr>
            </w:pPr>
            <w:r>
              <w:rPr>
                <w:rFonts w:ascii="宋体"/>
                <w:sz w:val="21"/>
              </w:rPr>
              <w:t>14,555,3</w:t>
            </w:r>
          </w:p>
          <w:p>
            <w:pPr>
              <w:pStyle w:val="TableParagraph"/>
              <w:spacing w:line="240" w:lineRule="auto" w:before="37"/>
              <w:ind w:left="456" w:right="0"/>
              <w:jc w:val="left"/>
              <w:rPr>
                <w:rFonts w:ascii="宋体" w:hAnsi="宋体" w:cs="宋体" w:eastAsia="宋体" w:hint="default"/>
                <w:sz w:val="21"/>
                <w:szCs w:val="21"/>
              </w:rPr>
            </w:pPr>
            <w:r>
              <w:rPr>
                <w:rFonts w:ascii="宋体"/>
                <w:sz w:val="21"/>
              </w:rPr>
              <w:t>48.39</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left"/>
              <w:rPr>
                <w:rFonts w:ascii="宋体" w:hAnsi="宋体" w:cs="宋体" w:eastAsia="宋体" w:hint="default"/>
                <w:sz w:val="21"/>
                <w:szCs w:val="21"/>
              </w:rPr>
            </w:pPr>
            <w:r>
              <w:rPr>
                <w:rFonts w:ascii="宋体" w:hAnsi="宋体" w:cs="宋体" w:eastAsia="宋体" w:hint="default"/>
                <w:sz w:val="21"/>
                <w:szCs w:val="21"/>
              </w:rPr>
              <w:t>上海金证保云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科技有限公司</w:t>
            </w:r>
          </w:p>
        </w:tc>
        <w:tc>
          <w:tcPr>
            <w:tcW w:w="71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sz w:val="21"/>
              </w:rPr>
              <w:t>600,</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391" w:right="0"/>
              <w:jc w:val="left"/>
              <w:rPr>
                <w:rFonts w:ascii="宋体" w:hAnsi="宋体" w:cs="宋体" w:eastAsia="宋体" w:hint="default"/>
                <w:sz w:val="21"/>
                <w:szCs w:val="21"/>
              </w:rPr>
            </w:pPr>
            <w:r>
              <w:rPr>
                <w:rFonts w:ascii="宋体"/>
                <w:sz w:val="21"/>
              </w:rPr>
              <w:t>00</w:t>
            </w:r>
          </w:p>
        </w:tc>
        <w:tc>
          <w:tcPr>
            <w:tcW w:w="63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-600</w:t>
            </w:r>
          </w:p>
          <w:p>
            <w:pPr>
              <w:pStyle w:val="TableParagraph"/>
              <w:spacing w:line="240" w:lineRule="auto" w:before="37"/>
              <w:ind w:left="105" w:right="0"/>
              <w:jc w:val="center"/>
              <w:rPr>
                <w:rFonts w:ascii="宋体" w:hAnsi="宋体" w:cs="宋体" w:eastAsia="宋体" w:hint="default"/>
                <w:sz w:val="21"/>
                <w:szCs w:val="21"/>
              </w:rPr>
            </w:pPr>
            <w:r>
              <w:rPr>
                <w:rFonts w:ascii="宋体"/>
                <w:sz w:val="21"/>
              </w:rPr>
              <w:t>,000</w:t>
            </w:r>
          </w:p>
          <w:p>
            <w:pPr>
              <w:pStyle w:val="TableParagraph"/>
              <w:spacing w:line="240" w:lineRule="auto" w:before="37"/>
              <w:ind w:left="211" w:right="0"/>
              <w:jc w:val="center"/>
              <w:rPr>
                <w:rFonts w:ascii="宋体" w:hAnsi="宋体" w:cs="宋体" w:eastAsia="宋体" w:hint="default"/>
                <w:sz w:val="21"/>
                <w:szCs w:val="21"/>
              </w:rPr>
            </w:pPr>
            <w:r>
              <w:rPr>
                <w:rFonts w:ascii="宋体"/>
                <w:sz w:val="21"/>
              </w:rPr>
              <w:t>.00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949"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left"/>
              <w:rPr>
                <w:rFonts w:ascii="宋体" w:hAnsi="宋体" w:cs="宋体" w:eastAsia="宋体" w:hint="default"/>
                <w:sz w:val="21"/>
                <w:szCs w:val="21"/>
              </w:rPr>
            </w:pPr>
            <w:r>
              <w:rPr>
                <w:rFonts w:ascii="宋体" w:hAnsi="宋体" w:cs="宋体" w:eastAsia="宋体" w:hint="default"/>
                <w:sz w:val="21"/>
                <w:szCs w:val="21"/>
              </w:rPr>
              <w:t>上海茂谊网络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科技有限公司</w:t>
            </w:r>
          </w:p>
        </w:tc>
        <w:tc>
          <w:tcPr>
            <w:tcW w:w="71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82" w:right="0"/>
              <w:jc w:val="left"/>
              <w:rPr>
                <w:rFonts w:ascii="宋体" w:hAnsi="宋体" w:cs="宋体" w:eastAsia="宋体" w:hint="default"/>
                <w:sz w:val="21"/>
                <w:szCs w:val="21"/>
              </w:rPr>
            </w:pPr>
            <w:r>
              <w:rPr>
                <w:rFonts w:ascii="宋体"/>
                <w:sz w:val="21"/>
              </w:rPr>
              <w:t>1,00</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0.00</w:t>
            </w:r>
          </w:p>
        </w:tc>
        <w:tc>
          <w:tcPr>
            <w:tcW w:w="63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06" w:right="0"/>
              <w:jc w:val="left"/>
              <w:rPr>
                <w:rFonts w:ascii="宋体" w:hAnsi="宋体" w:cs="宋体" w:eastAsia="宋体" w:hint="default"/>
                <w:sz w:val="21"/>
                <w:szCs w:val="21"/>
              </w:rPr>
            </w:pPr>
            <w:r>
              <w:rPr>
                <w:rFonts w:ascii="宋体"/>
                <w:sz w:val="21"/>
              </w:rPr>
              <w:t>-21,</w:t>
            </w:r>
          </w:p>
          <w:p>
            <w:pPr>
              <w:pStyle w:val="TableParagraph"/>
              <w:spacing w:line="240" w:lineRule="auto" w:before="37"/>
              <w:ind w:left="206" w:right="0"/>
              <w:jc w:val="left"/>
              <w:rPr>
                <w:rFonts w:ascii="宋体" w:hAnsi="宋体" w:cs="宋体" w:eastAsia="宋体" w:hint="default"/>
                <w:sz w:val="21"/>
                <w:szCs w:val="21"/>
              </w:rPr>
            </w:pPr>
            <w:r>
              <w:rPr>
                <w:rFonts w:ascii="宋体"/>
                <w:sz w:val="21"/>
              </w:rPr>
              <w:t>296.</w:t>
            </w:r>
          </w:p>
          <w:p>
            <w:pPr>
              <w:pStyle w:val="TableParagraph"/>
              <w:spacing w:line="240" w:lineRule="auto" w:before="37"/>
              <w:ind w:left="415" w:right="0"/>
              <w:jc w:val="left"/>
              <w:rPr>
                <w:rFonts w:ascii="宋体" w:hAnsi="宋体" w:cs="宋体" w:eastAsia="宋体" w:hint="default"/>
                <w:sz w:val="21"/>
                <w:szCs w:val="21"/>
              </w:rPr>
            </w:pPr>
            <w:r>
              <w:rPr>
                <w:rFonts w:ascii="宋体"/>
                <w:sz w:val="21"/>
              </w:rPr>
              <w:t>23</w:t>
            </w: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978,703.</w:t>
            </w:r>
          </w:p>
          <w:p>
            <w:pPr>
              <w:pStyle w:val="TableParagraph"/>
              <w:spacing w:line="240" w:lineRule="auto" w:before="37"/>
              <w:ind w:right="103"/>
              <w:jc w:val="right"/>
              <w:rPr>
                <w:rFonts w:ascii="宋体" w:hAnsi="宋体" w:cs="宋体" w:eastAsia="宋体" w:hint="default"/>
                <w:sz w:val="21"/>
                <w:szCs w:val="21"/>
              </w:rPr>
            </w:pPr>
            <w:r>
              <w:rPr>
                <w:rFonts w:ascii="宋体"/>
                <w:sz w:val="21"/>
              </w:rPr>
              <w:t>77</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both"/>
              <w:rPr>
                <w:rFonts w:ascii="宋体" w:hAnsi="宋体" w:cs="宋体" w:eastAsia="宋体" w:hint="default"/>
                <w:sz w:val="21"/>
                <w:szCs w:val="21"/>
              </w:rPr>
            </w:pPr>
            <w:r>
              <w:rPr>
                <w:rFonts w:ascii="宋体" w:hAnsi="宋体" w:cs="宋体" w:eastAsia="宋体" w:hint="default"/>
                <w:sz w:val="21"/>
                <w:szCs w:val="21"/>
              </w:rPr>
              <w:t>广东顺德全塑</w:t>
            </w:r>
            <w:r>
              <w:rPr>
                <w:rFonts w:ascii="宋体" w:hAnsi="宋体" w:cs="宋体" w:eastAsia="宋体" w:hint="default"/>
                <w:w w:val="100"/>
                <w:sz w:val="21"/>
                <w:szCs w:val="21"/>
              </w:rPr>
              <w:t> </w:t>
            </w:r>
            <w:r>
              <w:rPr>
                <w:rFonts w:ascii="宋体" w:hAnsi="宋体" w:cs="宋体" w:eastAsia="宋体" w:hint="default"/>
                <w:sz w:val="21"/>
                <w:szCs w:val="21"/>
              </w:rPr>
              <w:t>汇科技有限公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1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sz w:val="21"/>
              </w:rPr>
              <w:t>2,40</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0.00</w:t>
            </w:r>
          </w:p>
        </w:tc>
        <w:tc>
          <w:tcPr>
            <w:tcW w:w="63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-304</w:t>
            </w:r>
          </w:p>
          <w:p>
            <w:pPr>
              <w:pStyle w:val="TableParagraph"/>
              <w:spacing w:line="240" w:lineRule="auto" w:before="37"/>
              <w:ind w:left="105" w:right="0"/>
              <w:jc w:val="center"/>
              <w:rPr>
                <w:rFonts w:ascii="宋体" w:hAnsi="宋体" w:cs="宋体" w:eastAsia="宋体" w:hint="default"/>
                <w:sz w:val="21"/>
                <w:szCs w:val="21"/>
              </w:rPr>
            </w:pPr>
            <w:r>
              <w:rPr>
                <w:rFonts w:ascii="宋体"/>
                <w:sz w:val="21"/>
              </w:rPr>
              <w:t>,158</w:t>
            </w:r>
          </w:p>
          <w:p>
            <w:pPr>
              <w:pStyle w:val="TableParagraph"/>
              <w:spacing w:line="240" w:lineRule="auto" w:before="37"/>
              <w:ind w:left="211" w:right="0"/>
              <w:jc w:val="center"/>
              <w:rPr>
                <w:rFonts w:ascii="宋体" w:hAnsi="宋体" w:cs="宋体" w:eastAsia="宋体" w:hint="default"/>
                <w:sz w:val="21"/>
                <w:szCs w:val="21"/>
              </w:rPr>
            </w:pPr>
            <w:r>
              <w:rPr>
                <w:rFonts w:ascii="宋体"/>
                <w:sz w:val="21"/>
              </w:rPr>
              <w:t>.12</w:t>
            </w: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2" w:right="0"/>
              <w:jc w:val="left"/>
              <w:rPr>
                <w:rFonts w:ascii="宋体" w:hAnsi="宋体" w:cs="宋体" w:eastAsia="宋体" w:hint="default"/>
                <w:sz w:val="21"/>
                <w:szCs w:val="21"/>
              </w:rPr>
            </w:pPr>
            <w:r>
              <w:rPr>
                <w:rFonts w:ascii="宋体"/>
                <w:sz w:val="21"/>
              </w:rPr>
              <w:t>2,095,84</w:t>
            </w:r>
          </w:p>
          <w:p>
            <w:pPr>
              <w:pStyle w:val="TableParagraph"/>
              <w:spacing w:line="240" w:lineRule="auto" w:before="37"/>
              <w:ind w:left="562" w:right="0"/>
              <w:jc w:val="left"/>
              <w:rPr>
                <w:rFonts w:ascii="宋体" w:hAnsi="宋体" w:cs="宋体" w:eastAsia="宋体" w:hint="default"/>
                <w:sz w:val="21"/>
                <w:szCs w:val="21"/>
              </w:rPr>
            </w:pPr>
            <w:r>
              <w:rPr>
                <w:rFonts w:ascii="宋体"/>
                <w:sz w:val="21"/>
              </w:rPr>
              <w:t>1.88</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both"/>
              <w:rPr>
                <w:rFonts w:ascii="宋体" w:hAnsi="宋体" w:cs="宋体" w:eastAsia="宋体" w:hint="default"/>
                <w:sz w:val="21"/>
                <w:szCs w:val="21"/>
              </w:rPr>
            </w:pPr>
            <w:r>
              <w:rPr>
                <w:rFonts w:ascii="宋体" w:hAnsi="宋体" w:cs="宋体" w:eastAsia="宋体" w:hint="default"/>
                <w:sz w:val="21"/>
                <w:szCs w:val="21"/>
              </w:rPr>
              <w:t>江西省金证引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擎科技有限公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1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sz w:val="21"/>
              </w:rPr>
              <w:t>150,</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391" w:right="0"/>
              <w:jc w:val="left"/>
              <w:rPr>
                <w:rFonts w:ascii="宋体" w:hAnsi="宋体" w:cs="宋体" w:eastAsia="宋体" w:hint="default"/>
                <w:sz w:val="21"/>
                <w:szCs w:val="21"/>
              </w:rPr>
            </w:pPr>
            <w:r>
              <w:rPr>
                <w:rFonts w:ascii="宋体"/>
                <w:sz w:val="21"/>
              </w:rPr>
              <w:t>00</w:t>
            </w:r>
          </w:p>
        </w:tc>
        <w:tc>
          <w:tcPr>
            <w:tcW w:w="63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6" w:right="0"/>
              <w:jc w:val="left"/>
              <w:rPr>
                <w:rFonts w:ascii="宋体" w:hAnsi="宋体" w:cs="宋体" w:eastAsia="宋体" w:hint="default"/>
                <w:sz w:val="21"/>
                <w:szCs w:val="21"/>
              </w:rPr>
            </w:pPr>
            <w:r>
              <w:rPr>
                <w:rFonts w:ascii="宋体"/>
                <w:sz w:val="21"/>
              </w:rPr>
              <w:t>-53,</w:t>
            </w:r>
          </w:p>
          <w:p>
            <w:pPr>
              <w:pStyle w:val="TableParagraph"/>
              <w:spacing w:line="240" w:lineRule="auto" w:before="37"/>
              <w:ind w:left="206" w:right="0"/>
              <w:jc w:val="left"/>
              <w:rPr>
                <w:rFonts w:ascii="宋体" w:hAnsi="宋体" w:cs="宋体" w:eastAsia="宋体" w:hint="default"/>
                <w:sz w:val="21"/>
                <w:szCs w:val="21"/>
              </w:rPr>
            </w:pPr>
            <w:r>
              <w:rPr>
                <w:rFonts w:ascii="宋体"/>
                <w:sz w:val="21"/>
              </w:rPr>
              <w:t>441.</w:t>
            </w:r>
          </w:p>
          <w:p>
            <w:pPr>
              <w:pStyle w:val="TableParagraph"/>
              <w:spacing w:line="240" w:lineRule="auto" w:before="37"/>
              <w:ind w:left="415" w:right="0"/>
              <w:jc w:val="left"/>
              <w:rPr>
                <w:rFonts w:ascii="宋体" w:hAnsi="宋体" w:cs="宋体" w:eastAsia="宋体" w:hint="default"/>
                <w:sz w:val="21"/>
                <w:szCs w:val="21"/>
              </w:rPr>
            </w:pPr>
            <w:r>
              <w:rPr>
                <w:rFonts w:ascii="宋体"/>
                <w:sz w:val="21"/>
              </w:rPr>
              <w:t>33</w:t>
            </w: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96,558.6</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7</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both"/>
              <w:rPr>
                <w:rFonts w:ascii="宋体" w:hAnsi="宋体" w:cs="宋体" w:eastAsia="宋体" w:hint="default"/>
                <w:sz w:val="21"/>
                <w:szCs w:val="21"/>
              </w:rPr>
            </w:pPr>
            <w:r>
              <w:rPr>
                <w:rFonts w:ascii="宋体" w:hAnsi="宋体" w:cs="宋体" w:eastAsia="宋体" w:hint="default"/>
                <w:sz w:val="21"/>
                <w:szCs w:val="21"/>
              </w:rPr>
              <w:t>厦门国安轩宇</w:t>
            </w:r>
            <w:r>
              <w:rPr>
                <w:rFonts w:ascii="宋体" w:hAnsi="宋体" w:cs="宋体" w:eastAsia="宋体" w:hint="default"/>
                <w:w w:val="100"/>
                <w:sz w:val="21"/>
                <w:szCs w:val="21"/>
              </w:rPr>
              <w:t> </w:t>
            </w:r>
            <w:r>
              <w:rPr>
                <w:rFonts w:ascii="宋体" w:hAnsi="宋体" w:cs="宋体" w:eastAsia="宋体" w:hint="default"/>
                <w:sz w:val="21"/>
                <w:szCs w:val="21"/>
              </w:rPr>
              <w:t>供应链管理有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71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sz w:val="21"/>
              </w:rPr>
              <w:t>2,50</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0.00</w:t>
            </w:r>
          </w:p>
        </w:tc>
        <w:tc>
          <w:tcPr>
            <w:tcW w:w="63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6" w:right="0"/>
              <w:jc w:val="left"/>
              <w:rPr>
                <w:rFonts w:ascii="宋体" w:hAnsi="宋体" w:cs="宋体" w:eastAsia="宋体" w:hint="default"/>
                <w:sz w:val="21"/>
                <w:szCs w:val="21"/>
              </w:rPr>
            </w:pPr>
            <w:r>
              <w:rPr>
                <w:rFonts w:ascii="宋体"/>
                <w:sz w:val="21"/>
              </w:rPr>
              <w:t>-62,</w:t>
            </w:r>
          </w:p>
          <w:p>
            <w:pPr>
              <w:pStyle w:val="TableParagraph"/>
              <w:spacing w:line="240" w:lineRule="auto" w:before="37"/>
              <w:ind w:left="206" w:right="0"/>
              <w:jc w:val="left"/>
              <w:rPr>
                <w:rFonts w:ascii="宋体" w:hAnsi="宋体" w:cs="宋体" w:eastAsia="宋体" w:hint="default"/>
                <w:sz w:val="21"/>
                <w:szCs w:val="21"/>
              </w:rPr>
            </w:pPr>
            <w:r>
              <w:rPr>
                <w:rFonts w:ascii="宋体"/>
                <w:sz w:val="21"/>
              </w:rPr>
              <w:t>188.</w:t>
            </w:r>
          </w:p>
          <w:p>
            <w:pPr>
              <w:pStyle w:val="TableParagraph"/>
              <w:spacing w:line="240" w:lineRule="auto" w:before="37"/>
              <w:ind w:left="415" w:right="0"/>
              <w:jc w:val="left"/>
              <w:rPr>
                <w:rFonts w:ascii="宋体" w:hAnsi="宋体" w:cs="宋体" w:eastAsia="宋体" w:hint="default"/>
                <w:sz w:val="21"/>
                <w:szCs w:val="21"/>
              </w:rPr>
            </w:pPr>
            <w:r>
              <w:rPr>
                <w:rFonts w:ascii="宋体"/>
                <w:sz w:val="21"/>
              </w:rPr>
              <w:t>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2" w:right="0"/>
              <w:jc w:val="left"/>
              <w:rPr>
                <w:rFonts w:ascii="宋体" w:hAnsi="宋体" w:cs="宋体" w:eastAsia="宋体" w:hint="default"/>
                <w:sz w:val="21"/>
                <w:szCs w:val="21"/>
              </w:rPr>
            </w:pPr>
            <w:r>
              <w:rPr>
                <w:rFonts w:ascii="宋体"/>
                <w:sz w:val="21"/>
              </w:rPr>
              <w:t>2,437,81</w:t>
            </w:r>
          </w:p>
          <w:p>
            <w:pPr>
              <w:pStyle w:val="TableParagraph"/>
              <w:spacing w:line="240" w:lineRule="auto" w:before="37"/>
              <w:ind w:left="562" w:right="0"/>
              <w:jc w:val="left"/>
              <w:rPr>
                <w:rFonts w:ascii="宋体" w:hAnsi="宋体" w:cs="宋体" w:eastAsia="宋体" w:hint="default"/>
                <w:sz w:val="21"/>
                <w:szCs w:val="21"/>
              </w:rPr>
            </w:pPr>
            <w:r>
              <w:rPr>
                <w:rFonts w:ascii="宋体"/>
                <w:sz w:val="21"/>
              </w:rPr>
              <w:t>2.00</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z w:val="21"/>
                <w:szCs w:val="21"/>
              </w:rPr>
              <w:t>海陆鲜生供应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0"/>
                <w:sz w:val="21"/>
                <w:szCs w:val="21"/>
              </w:rPr>
              <w:t>链管理（福建）</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有限公司</w:t>
            </w:r>
          </w:p>
        </w:tc>
        <w:tc>
          <w:tcPr>
            <w:tcW w:w="71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sz w:val="21"/>
              </w:rPr>
              <w:t>2,40</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0.00</w:t>
            </w:r>
          </w:p>
        </w:tc>
        <w:tc>
          <w:tcPr>
            <w:tcW w:w="63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2" w:right="0"/>
              <w:jc w:val="left"/>
              <w:rPr>
                <w:rFonts w:ascii="宋体" w:hAnsi="宋体" w:cs="宋体" w:eastAsia="宋体" w:hint="default"/>
                <w:sz w:val="21"/>
                <w:szCs w:val="21"/>
              </w:rPr>
            </w:pPr>
            <w:r>
              <w:rPr>
                <w:rFonts w:ascii="宋体"/>
                <w:sz w:val="21"/>
              </w:rPr>
              <w:t>2,400,00</w:t>
            </w:r>
          </w:p>
          <w:p>
            <w:pPr>
              <w:pStyle w:val="TableParagraph"/>
              <w:spacing w:line="240" w:lineRule="auto" w:before="37"/>
              <w:ind w:left="562" w:right="0"/>
              <w:jc w:val="left"/>
              <w:rPr>
                <w:rFonts w:ascii="宋体" w:hAnsi="宋体" w:cs="宋体" w:eastAsia="宋体" w:hint="default"/>
                <w:sz w:val="21"/>
                <w:szCs w:val="21"/>
              </w:rPr>
            </w:pPr>
            <w:r>
              <w:rPr>
                <w:rFonts w:ascii="宋体"/>
                <w:sz w:val="21"/>
              </w:rPr>
              <w:t>0.00</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left"/>
              <w:rPr>
                <w:rFonts w:ascii="宋体" w:hAnsi="宋体" w:cs="宋体" w:eastAsia="宋体" w:hint="default"/>
                <w:sz w:val="21"/>
                <w:szCs w:val="21"/>
              </w:rPr>
            </w:pPr>
            <w:r>
              <w:rPr>
                <w:rFonts w:ascii="宋体" w:hAnsi="宋体" w:cs="宋体" w:eastAsia="宋体" w:hint="default"/>
                <w:sz w:val="21"/>
                <w:szCs w:val="21"/>
              </w:rPr>
              <w:t>杭州快布网络</w:t>
            </w:r>
            <w:r>
              <w:rPr>
                <w:rFonts w:ascii="宋体" w:hAnsi="宋体" w:cs="宋体" w:eastAsia="宋体" w:hint="default"/>
                <w:w w:val="100"/>
                <w:sz w:val="21"/>
                <w:szCs w:val="21"/>
              </w:rPr>
              <w:t> </w:t>
            </w:r>
            <w:r>
              <w:rPr>
                <w:rFonts w:ascii="宋体" w:hAnsi="宋体" w:cs="宋体" w:eastAsia="宋体" w:hint="default"/>
                <w:sz w:val="21"/>
                <w:szCs w:val="21"/>
              </w:rPr>
              <w:t>科技有限公司</w:t>
            </w:r>
          </w:p>
        </w:tc>
        <w:tc>
          <w:tcPr>
            <w:tcW w:w="71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sz w:val="21"/>
              </w:rPr>
              <w:t>6,00</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0.00</w:t>
            </w:r>
          </w:p>
        </w:tc>
        <w:tc>
          <w:tcPr>
            <w:tcW w:w="63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2" w:right="0"/>
              <w:jc w:val="left"/>
              <w:rPr>
                <w:rFonts w:ascii="宋体" w:hAnsi="宋体" w:cs="宋体" w:eastAsia="宋体" w:hint="default"/>
                <w:sz w:val="21"/>
                <w:szCs w:val="21"/>
              </w:rPr>
            </w:pPr>
            <w:r>
              <w:rPr>
                <w:rFonts w:ascii="宋体"/>
                <w:sz w:val="21"/>
              </w:rPr>
              <w:t>6,000,00</w:t>
            </w:r>
          </w:p>
          <w:p>
            <w:pPr>
              <w:pStyle w:val="TableParagraph"/>
              <w:spacing w:line="240" w:lineRule="auto" w:before="37"/>
              <w:ind w:left="562" w:right="0"/>
              <w:jc w:val="left"/>
              <w:rPr>
                <w:rFonts w:ascii="宋体" w:hAnsi="宋体" w:cs="宋体" w:eastAsia="宋体" w:hint="default"/>
                <w:sz w:val="21"/>
                <w:szCs w:val="21"/>
              </w:rPr>
            </w:pPr>
            <w:r>
              <w:rPr>
                <w:rFonts w:ascii="宋体"/>
                <w:sz w:val="21"/>
              </w:rPr>
              <w:t>0.00</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1260"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80" w:right="0"/>
              <w:jc w:val="left"/>
              <w:rPr>
                <w:rFonts w:ascii="宋体" w:hAnsi="宋体" w:cs="宋体" w:eastAsia="宋体" w:hint="default"/>
                <w:sz w:val="21"/>
                <w:szCs w:val="21"/>
              </w:rPr>
            </w:pPr>
            <w:r>
              <w:rPr>
                <w:rFonts w:ascii="宋体"/>
                <w:sz w:val="21"/>
              </w:rPr>
              <w:t>127,</w:t>
            </w:r>
          </w:p>
          <w:p>
            <w:pPr>
              <w:pStyle w:val="TableParagraph"/>
              <w:spacing w:line="240" w:lineRule="auto" w:before="37"/>
              <w:ind w:left="180" w:right="0"/>
              <w:jc w:val="left"/>
              <w:rPr>
                <w:rFonts w:ascii="宋体" w:hAnsi="宋体" w:cs="宋体" w:eastAsia="宋体" w:hint="default"/>
                <w:sz w:val="21"/>
                <w:szCs w:val="21"/>
              </w:rPr>
            </w:pPr>
            <w:r>
              <w:rPr>
                <w:rFonts w:ascii="宋体"/>
                <w:sz w:val="21"/>
              </w:rPr>
              <w:t>274,</w:t>
            </w:r>
          </w:p>
          <w:p>
            <w:pPr>
              <w:pStyle w:val="TableParagraph"/>
              <w:spacing w:line="240" w:lineRule="auto" w:before="37"/>
              <w:ind w:left="180" w:right="0"/>
              <w:jc w:val="left"/>
              <w:rPr>
                <w:rFonts w:ascii="宋体" w:hAnsi="宋体" w:cs="宋体" w:eastAsia="宋体" w:hint="default"/>
                <w:sz w:val="21"/>
                <w:szCs w:val="21"/>
              </w:rPr>
            </w:pPr>
            <w:r>
              <w:rPr>
                <w:rFonts w:ascii="宋体"/>
                <w:sz w:val="21"/>
              </w:rPr>
              <w:t>092.</w:t>
            </w:r>
          </w:p>
          <w:p>
            <w:pPr>
              <w:pStyle w:val="TableParagraph"/>
              <w:spacing w:line="240" w:lineRule="auto" w:before="37"/>
              <w:ind w:left="388" w:right="0"/>
              <w:jc w:val="left"/>
              <w:rPr>
                <w:rFonts w:ascii="宋体" w:hAnsi="宋体" w:cs="宋体" w:eastAsia="宋体" w:hint="default"/>
                <w:sz w:val="21"/>
                <w:szCs w:val="21"/>
              </w:rPr>
            </w:pPr>
            <w:r>
              <w:rPr>
                <w:rFonts w:ascii="宋体"/>
                <w:sz w:val="21"/>
              </w:rPr>
              <w:t>63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82" w:right="0"/>
              <w:jc w:val="left"/>
              <w:rPr>
                <w:rFonts w:ascii="宋体" w:hAnsi="宋体" w:cs="宋体" w:eastAsia="宋体" w:hint="default"/>
                <w:sz w:val="21"/>
                <w:szCs w:val="21"/>
              </w:rPr>
            </w:pPr>
            <w:r>
              <w:rPr>
                <w:rFonts w:ascii="宋体"/>
                <w:sz w:val="21"/>
              </w:rPr>
              <w:t>168,</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572,</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467.</w:t>
            </w:r>
          </w:p>
          <w:p>
            <w:pPr>
              <w:pStyle w:val="TableParagraph"/>
              <w:spacing w:line="240" w:lineRule="auto" w:before="37"/>
              <w:ind w:left="391" w:right="0"/>
              <w:jc w:val="left"/>
              <w:rPr>
                <w:rFonts w:ascii="宋体" w:hAnsi="宋体" w:cs="宋体" w:eastAsia="宋体" w:hint="default"/>
                <w:sz w:val="21"/>
                <w:szCs w:val="21"/>
              </w:rPr>
            </w:pPr>
            <w:r>
              <w:rPr>
                <w:rFonts w:ascii="宋体"/>
                <w:sz w:val="21"/>
              </w:rPr>
              <w:t>00</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03" w:right="0"/>
              <w:jc w:val="left"/>
              <w:rPr>
                <w:rFonts w:ascii="宋体" w:hAnsi="宋体" w:cs="宋体" w:eastAsia="宋体" w:hint="default"/>
                <w:sz w:val="21"/>
                <w:szCs w:val="21"/>
              </w:rPr>
            </w:pPr>
            <w:r>
              <w:rPr>
                <w:rFonts w:ascii="宋体"/>
                <w:sz w:val="21"/>
              </w:rPr>
              <w:t>0.0</w:t>
            </w:r>
          </w:p>
          <w:p>
            <w:pPr>
              <w:pStyle w:val="TableParagraph"/>
              <w:spacing w:line="240" w:lineRule="auto" w:before="37"/>
              <w:ind w:left="412" w:right="0"/>
              <w:jc w:val="left"/>
              <w:rPr>
                <w:rFonts w:ascii="宋体" w:hAnsi="宋体" w:cs="宋体" w:eastAsia="宋体" w:hint="default"/>
                <w:sz w:val="21"/>
                <w:szCs w:val="21"/>
              </w:rPr>
            </w:pPr>
            <w:r>
              <w:rPr>
                <w:rFonts w:ascii="宋体"/>
                <w:w w:val="100"/>
                <w:sz w:val="21"/>
              </w:rPr>
              <w:t>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06" w:right="0"/>
              <w:jc w:val="left"/>
              <w:rPr>
                <w:rFonts w:ascii="宋体" w:hAnsi="宋体" w:cs="宋体" w:eastAsia="宋体" w:hint="default"/>
                <w:sz w:val="21"/>
                <w:szCs w:val="21"/>
              </w:rPr>
            </w:pPr>
            <w:r>
              <w:rPr>
                <w:rFonts w:ascii="宋体"/>
                <w:sz w:val="21"/>
              </w:rPr>
              <w:t>-21,</w:t>
            </w:r>
          </w:p>
          <w:p>
            <w:pPr>
              <w:pStyle w:val="TableParagraph"/>
              <w:spacing w:line="240" w:lineRule="auto" w:before="37"/>
              <w:ind w:left="206" w:right="0"/>
              <w:jc w:val="left"/>
              <w:rPr>
                <w:rFonts w:ascii="宋体" w:hAnsi="宋体" w:cs="宋体" w:eastAsia="宋体" w:hint="default"/>
                <w:sz w:val="21"/>
                <w:szCs w:val="21"/>
              </w:rPr>
            </w:pPr>
            <w:r>
              <w:rPr>
                <w:rFonts w:ascii="宋体"/>
                <w:sz w:val="21"/>
              </w:rPr>
              <w:t>587,</w:t>
            </w:r>
          </w:p>
          <w:p>
            <w:pPr>
              <w:pStyle w:val="TableParagraph"/>
              <w:spacing w:line="240" w:lineRule="auto" w:before="37"/>
              <w:ind w:left="206" w:right="0"/>
              <w:jc w:val="left"/>
              <w:rPr>
                <w:rFonts w:ascii="宋体" w:hAnsi="宋体" w:cs="宋体" w:eastAsia="宋体" w:hint="default"/>
                <w:sz w:val="21"/>
                <w:szCs w:val="21"/>
              </w:rPr>
            </w:pPr>
            <w:r>
              <w:rPr>
                <w:rFonts w:ascii="宋体"/>
                <w:sz w:val="21"/>
              </w:rPr>
              <w:t>149.</w:t>
            </w:r>
          </w:p>
          <w:p>
            <w:pPr>
              <w:pStyle w:val="TableParagraph"/>
              <w:spacing w:line="240" w:lineRule="auto" w:before="37"/>
              <w:ind w:left="415" w:right="0"/>
              <w:jc w:val="left"/>
              <w:rPr>
                <w:rFonts w:ascii="宋体" w:hAnsi="宋体" w:cs="宋体" w:eastAsia="宋体" w:hint="default"/>
                <w:sz w:val="21"/>
                <w:szCs w:val="21"/>
              </w:rPr>
            </w:pPr>
            <w:r>
              <w:rPr>
                <w:rFonts w:ascii="宋体"/>
                <w:sz w:val="21"/>
              </w:rPr>
              <w:t>62</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6" w:right="0"/>
              <w:jc w:val="left"/>
              <w:rPr>
                <w:rFonts w:ascii="宋体" w:hAnsi="宋体" w:cs="宋体" w:eastAsia="宋体" w:hint="default"/>
                <w:sz w:val="21"/>
                <w:szCs w:val="21"/>
              </w:rPr>
            </w:pPr>
            <w:r>
              <w:rPr>
                <w:rFonts w:ascii="宋体"/>
                <w:sz w:val="21"/>
              </w:rPr>
              <w:t>3,70</w:t>
            </w:r>
          </w:p>
          <w:p>
            <w:pPr>
              <w:pStyle w:val="TableParagraph"/>
              <w:spacing w:line="240" w:lineRule="auto" w:before="37"/>
              <w:ind w:left="136" w:right="0"/>
              <w:jc w:val="left"/>
              <w:rPr>
                <w:rFonts w:ascii="宋体" w:hAnsi="宋体" w:cs="宋体" w:eastAsia="宋体" w:hint="default"/>
                <w:sz w:val="21"/>
                <w:szCs w:val="21"/>
              </w:rPr>
            </w:pPr>
            <w:r>
              <w:rPr>
                <w:rFonts w:ascii="宋体"/>
                <w:sz w:val="21"/>
              </w:rPr>
              <w:t>7,92</w:t>
            </w:r>
          </w:p>
          <w:p>
            <w:pPr>
              <w:pStyle w:val="TableParagraph"/>
              <w:spacing w:line="240" w:lineRule="auto" w:before="37"/>
              <w:ind w:left="136" w:right="0"/>
              <w:jc w:val="left"/>
              <w:rPr>
                <w:rFonts w:ascii="宋体" w:hAnsi="宋体" w:cs="宋体" w:eastAsia="宋体" w:hint="default"/>
                <w:sz w:val="21"/>
                <w:szCs w:val="21"/>
              </w:rPr>
            </w:pPr>
            <w:r>
              <w:rPr>
                <w:rFonts w:ascii="宋体"/>
                <w:sz w:val="21"/>
              </w:rPr>
              <w:t>1.88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03" w:right="0"/>
              <w:jc w:val="left"/>
              <w:rPr>
                <w:rFonts w:ascii="宋体" w:hAnsi="宋体" w:cs="宋体" w:eastAsia="宋体" w:hint="default"/>
                <w:sz w:val="21"/>
                <w:szCs w:val="21"/>
              </w:rPr>
            </w:pPr>
            <w:r>
              <w:rPr>
                <w:rFonts w:ascii="宋体"/>
                <w:sz w:val="21"/>
              </w:rPr>
              <w:t>2,96</w:t>
            </w:r>
          </w:p>
          <w:p>
            <w:pPr>
              <w:pStyle w:val="TableParagraph"/>
              <w:spacing w:line="240" w:lineRule="auto" w:before="37"/>
              <w:ind w:left="203" w:right="0"/>
              <w:jc w:val="left"/>
              <w:rPr>
                <w:rFonts w:ascii="宋体" w:hAnsi="宋体" w:cs="宋体" w:eastAsia="宋体" w:hint="default"/>
                <w:sz w:val="21"/>
                <w:szCs w:val="21"/>
              </w:rPr>
            </w:pPr>
            <w:r>
              <w:rPr>
                <w:rFonts w:ascii="宋体"/>
                <w:sz w:val="21"/>
              </w:rPr>
              <w:t>6,40</w:t>
            </w:r>
          </w:p>
          <w:p>
            <w:pPr>
              <w:pStyle w:val="TableParagraph"/>
              <w:spacing w:line="240" w:lineRule="auto" w:before="37"/>
              <w:ind w:left="203" w:right="0"/>
              <w:jc w:val="left"/>
              <w:rPr>
                <w:rFonts w:ascii="宋体" w:hAnsi="宋体" w:cs="宋体" w:eastAsia="宋体" w:hint="default"/>
                <w:sz w:val="21"/>
                <w:szCs w:val="21"/>
              </w:rPr>
            </w:pPr>
            <w:r>
              <w:rPr>
                <w:rFonts w:ascii="宋体"/>
                <w:sz w:val="21"/>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94" w:right="0"/>
              <w:jc w:val="left"/>
              <w:rPr>
                <w:rFonts w:ascii="宋体" w:hAnsi="宋体" w:cs="宋体" w:eastAsia="宋体" w:hint="default"/>
                <w:sz w:val="21"/>
                <w:szCs w:val="21"/>
              </w:rPr>
            </w:pPr>
            <w:r>
              <w:rPr>
                <w:rFonts w:ascii="宋体"/>
                <w:sz w:val="21"/>
              </w:rPr>
              <w:t>6,98</w:t>
            </w:r>
          </w:p>
          <w:p>
            <w:pPr>
              <w:pStyle w:val="TableParagraph"/>
              <w:spacing w:line="240" w:lineRule="auto" w:before="37"/>
              <w:ind w:left="194" w:right="0"/>
              <w:jc w:val="left"/>
              <w:rPr>
                <w:rFonts w:ascii="宋体" w:hAnsi="宋体" w:cs="宋体" w:eastAsia="宋体" w:hint="default"/>
                <w:sz w:val="21"/>
                <w:szCs w:val="21"/>
              </w:rPr>
            </w:pPr>
            <w:r>
              <w:rPr>
                <w:rFonts w:ascii="宋体"/>
                <w:sz w:val="21"/>
              </w:rPr>
              <w:t>5,33</w:t>
            </w:r>
          </w:p>
          <w:p>
            <w:pPr>
              <w:pStyle w:val="TableParagraph"/>
              <w:spacing w:line="240" w:lineRule="auto" w:before="37"/>
              <w:ind w:left="194" w:right="0"/>
              <w:jc w:val="left"/>
              <w:rPr>
                <w:rFonts w:ascii="宋体" w:hAnsi="宋体" w:cs="宋体" w:eastAsia="宋体" w:hint="default"/>
                <w:sz w:val="21"/>
                <w:szCs w:val="21"/>
              </w:rPr>
            </w:pPr>
            <w:r>
              <w:rPr>
                <w:rFonts w:ascii="宋体"/>
                <w:sz w:val="21"/>
              </w:rPr>
              <w:t>4.46</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82" w:right="0"/>
              <w:jc w:val="left"/>
              <w:rPr>
                <w:rFonts w:ascii="宋体" w:hAnsi="宋体" w:cs="宋体" w:eastAsia="宋体" w:hint="default"/>
                <w:sz w:val="21"/>
                <w:szCs w:val="21"/>
              </w:rPr>
            </w:pPr>
            <w:r>
              <w:rPr>
                <w:rFonts w:ascii="宋体"/>
                <w:sz w:val="21"/>
              </w:rPr>
              <w:t>32,4</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51,4</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92.5</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2" w:right="0"/>
              <w:jc w:val="left"/>
              <w:rPr>
                <w:rFonts w:ascii="宋体" w:hAnsi="宋体" w:cs="宋体" w:eastAsia="宋体" w:hint="default"/>
                <w:sz w:val="21"/>
                <w:szCs w:val="21"/>
              </w:rPr>
            </w:pPr>
            <w:r>
              <w:rPr>
                <w:rFonts w:ascii="宋体"/>
                <w:sz w:val="21"/>
              </w:rPr>
              <w:t>300,467,</w:t>
            </w:r>
          </w:p>
          <w:p>
            <w:pPr>
              <w:pStyle w:val="TableParagraph"/>
              <w:spacing w:line="240" w:lineRule="auto" w:before="37"/>
              <w:ind w:left="351" w:right="0"/>
              <w:jc w:val="left"/>
              <w:rPr>
                <w:rFonts w:ascii="宋体" w:hAnsi="宋体" w:cs="宋体" w:eastAsia="宋体" w:hint="default"/>
                <w:sz w:val="21"/>
                <w:szCs w:val="21"/>
              </w:rPr>
            </w:pPr>
            <w:r>
              <w:rPr>
                <w:rFonts w:ascii="宋体"/>
                <w:sz w:val="21"/>
              </w:rPr>
              <w:t>089.99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3" w:right="0"/>
              <w:jc w:val="left"/>
              <w:rPr>
                <w:rFonts w:ascii="宋体" w:hAnsi="宋体" w:cs="宋体" w:eastAsia="宋体" w:hint="default"/>
                <w:sz w:val="21"/>
                <w:szCs w:val="21"/>
              </w:rPr>
            </w:pPr>
            <w:r>
              <w:rPr>
                <w:rFonts w:ascii="宋体"/>
                <w:sz w:val="21"/>
              </w:rPr>
              <w:t>6,985,3</w:t>
            </w:r>
          </w:p>
          <w:p>
            <w:pPr>
              <w:pStyle w:val="TableParagraph"/>
              <w:spacing w:line="240" w:lineRule="auto" w:before="37"/>
              <w:ind w:left="352" w:right="0"/>
              <w:jc w:val="left"/>
              <w:rPr>
                <w:rFonts w:ascii="宋体" w:hAnsi="宋体" w:cs="宋体" w:eastAsia="宋体" w:hint="default"/>
                <w:sz w:val="21"/>
                <w:szCs w:val="21"/>
              </w:rPr>
            </w:pPr>
            <w:r>
              <w:rPr>
                <w:rFonts w:ascii="宋体"/>
                <w:sz w:val="21"/>
              </w:rPr>
              <w:t>34.46</w:t>
            </w:r>
          </w:p>
        </w:tc>
      </w:tr>
      <w:tr>
        <w:trPr>
          <w:trHeight w:val="1258"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0" w:right="0"/>
              <w:jc w:val="left"/>
              <w:rPr>
                <w:rFonts w:ascii="宋体" w:hAnsi="宋体" w:cs="宋体" w:eastAsia="宋体" w:hint="default"/>
                <w:sz w:val="21"/>
                <w:szCs w:val="21"/>
              </w:rPr>
            </w:pPr>
            <w:r>
              <w:rPr>
                <w:rFonts w:ascii="宋体"/>
                <w:sz w:val="21"/>
              </w:rPr>
              <w:t>127,</w:t>
            </w:r>
          </w:p>
          <w:p>
            <w:pPr>
              <w:pStyle w:val="TableParagraph"/>
              <w:spacing w:line="240" w:lineRule="auto" w:before="37"/>
              <w:ind w:left="180" w:right="0"/>
              <w:jc w:val="left"/>
              <w:rPr>
                <w:rFonts w:ascii="宋体" w:hAnsi="宋体" w:cs="宋体" w:eastAsia="宋体" w:hint="default"/>
                <w:sz w:val="21"/>
                <w:szCs w:val="21"/>
              </w:rPr>
            </w:pPr>
            <w:r>
              <w:rPr>
                <w:rFonts w:ascii="宋体"/>
                <w:sz w:val="21"/>
              </w:rPr>
              <w:t>274,</w:t>
            </w:r>
          </w:p>
          <w:p>
            <w:pPr>
              <w:pStyle w:val="TableParagraph"/>
              <w:spacing w:line="240" w:lineRule="auto" w:before="37"/>
              <w:ind w:left="180" w:right="0"/>
              <w:jc w:val="left"/>
              <w:rPr>
                <w:rFonts w:ascii="宋体" w:hAnsi="宋体" w:cs="宋体" w:eastAsia="宋体" w:hint="default"/>
                <w:sz w:val="21"/>
                <w:szCs w:val="21"/>
              </w:rPr>
            </w:pPr>
            <w:r>
              <w:rPr>
                <w:rFonts w:ascii="宋体"/>
                <w:sz w:val="21"/>
              </w:rPr>
              <w:t>092.</w:t>
            </w:r>
          </w:p>
          <w:p>
            <w:pPr>
              <w:pStyle w:val="TableParagraph"/>
              <w:spacing w:line="240" w:lineRule="auto" w:before="37"/>
              <w:ind w:left="388" w:right="0"/>
              <w:jc w:val="left"/>
              <w:rPr>
                <w:rFonts w:ascii="宋体" w:hAnsi="宋体" w:cs="宋体" w:eastAsia="宋体" w:hint="default"/>
                <w:sz w:val="21"/>
                <w:szCs w:val="21"/>
              </w:rPr>
            </w:pPr>
            <w:r>
              <w:rPr>
                <w:rFonts w:ascii="宋体"/>
                <w:sz w:val="21"/>
              </w:rPr>
              <w:t>63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sz w:val="21"/>
              </w:rPr>
              <w:t>168,</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572,</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467.</w:t>
            </w:r>
          </w:p>
          <w:p>
            <w:pPr>
              <w:pStyle w:val="TableParagraph"/>
              <w:spacing w:line="240" w:lineRule="auto" w:before="37"/>
              <w:ind w:left="391" w:right="0"/>
              <w:jc w:val="left"/>
              <w:rPr>
                <w:rFonts w:ascii="宋体" w:hAnsi="宋体" w:cs="宋体" w:eastAsia="宋体" w:hint="default"/>
                <w:sz w:val="21"/>
                <w:szCs w:val="21"/>
              </w:rPr>
            </w:pPr>
            <w:r>
              <w:rPr>
                <w:rFonts w:ascii="宋体"/>
                <w:sz w:val="21"/>
              </w:rPr>
              <w:t>00</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3" w:right="0"/>
              <w:jc w:val="left"/>
              <w:rPr>
                <w:rFonts w:ascii="宋体" w:hAnsi="宋体" w:cs="宋体" w:eastAsia="宋体" w:hint="default"/>
                <w:sz w:val="21"/>
                <w:szCs w:val="21"/>
              </w:rPr>
            </w:pPr>
            <w:r>
              <w:rPr>
                <w:rFonts w:ascii="宋体"/>
                <w:sz w:val="21"/>
              </w:rPr>
              <w:t>0.0</w:t>
            </w:r>
          </w:p>
          <w:p>
            <w:pPr>
              <w:pStyle w:val="TableParagraph"/>
              <w:spacing w:line="240" w:lineRule="auto" w:before="37"/>
              <w:ind w:left="412" w:right="0"/>
              <w:jc w:val="left"/>
              <w:rPr>
                <w:rFonts w:ascii="宋体" w:hAnsi="宋体" w:cs="宋体" w:eastAsia="宋体" w:hint="default"/>
                <w:sz w:val="21"/>
                <w:szCs w:val="21"/>
              </w:rPr>
            </w:pPr>
            <w:r>
              <w:rPr>
                <w:rFonts w:ascii="宋体"/>
                <w:w w:val="100"/>
                <w:sz w:val="21"/>
              </w:rPr>
              <w:t>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6" w:right="0"/>
              <w:jc w:val="left"/>
              <w:rPr>
                <w:rFonts w:ascii="宋体" w:hAnsi="宋体" w:cs="宋体" w:eastAsia="宋体" w:hint="default"/>
                <w:sz w:val="21"/>
                <w:szCs w:val="21"/>
              </w:rPr>
            </w:pPr>
            <w:r>
              <w:rPr>
                <w:rFonts w:ascii="宋体"/>
                <w:sz w:val="21"/>
              </w:rPr>
              <w:t>-21,</w:t>
            </w:r>
          </w:p>
          <w:p>
            <w:pPr>
              <w:pStyle w:val="TableParagraph"/>
              <w:spacing w:line="240" w:lineRule="auto" w:before="37"/>
              <w:ind w:left="206" w:right="0"/>
              <w:jc w:val="left"/>
              <w:rPr>
                <w:rFonts w:ascii="宋体" w:hAnsi="宋体" w:cs="宋体" w:eastAsia="宋体" w:hint="default"/>
                <w:sz w:val="21"/>
                <w:szCs w:val="21"/>
              </w:rPr>
            </w:pPr>
            <w:r>
              <w:rPr>
                <w:rFonts w:ascii="宋体"/>
                <w:sz w:val="21"/>
              </w:rPr>
              <w:t>587,</w:t>
            </w:r>
          </w:p>
          <w:p>
            <w:pPr>
              <w:pStyle w:val="TableParagraph"/>
              <w:spacing w:line="240" w:lineRule="auto" w:before="37"/>
              <w:ind w:left="206" w:right="0"/>
              <w:jc w:val="left"/>
              <w:rPr>
                <w:rFonts w:ascii="宋体" w:hAnsi="宋体" w:cs="宋体" w:eastAsia="宋体" w:hint="default"/>
                <w:sz w:val="21"/>
                <w:szCs w:val="21"/>
              </w:rPr>
            </w:pPr>
            <w:r>
              <w:rPr>
                <w:rFonts w:ascii="宋体"/>
                <w:sz w:val="21"/>
              </w:rPr>
              <w:t>149.</w:t>
            </w:r>
          </w:p>
          <w:p>
            <w:pPr>
              <w:pStyle w:val="TableParagraph"/>
              <w:spacing w:line="240" w:lineRule="auto" w:before="37"/>
              <w:ind w:left="415" w:right="0"/>
              <w:jc w:val="left"/>
              <w:rPr>
                <w:rFonts w:ascii="宋体" w:hAnsi="宋体" w:cs="宋体" w:eastAsia="宋体" w:hint="default"/>
                <w:sz w:val="21"/>
                <w:szCs w:val="21"/>
              </w:rPr>
            </w:pPr>
            <w:r>
              <w:rPr>
                <w:rFonts w:ascii="宋体"/>
                <w:sz w:val="21"/>
              </w:rPr>
              <w:t>62</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6" w:right="0"/>
              <w:jc w:val="left"/>
              <w:rPr>
                <w:rFonts w:ascii="宋体" w:hAnsi="宋体" w:cs="宋体" w:eastAsia="宋体" w:hint="default"/>
                <w:sz w:val="21"/>
                <w:szCs w:val="21"/>
              </w:rPr>
            </w:pPr>
            <w:r>
              <w:rPr>
                <w:rFonts w:ascii="宋体"/>
                <w:sz w:val="21"/>
              </w:rPr>
              <w:t>3,70</w:t>
            </w:r>
          </w:p>
          <w:p>
            <w:pPr>
              <w:pStyle w:val="TableParagraph"/>
              <w:spacing w:line="240" w:lineRule="auto" w:before="37"/>
              <w:ind w:left="136" w:right="0"/>
              <w:jc w:val="left"/>
              <w:rPr>
                <w:rFonts w:ascii="宋体" w:hAnsi="宋体" w:cs="宋体" w:eastAsia="宋体" w:hint="default"/>
                <w:sz w:val="21"/>
                <w:szCs w:val="21"/>
              </w:rPr>
            </w:pPr>
            <w:r>
              <w:rPr>
                <w:rFonts w:ascii="宋体"/>
                <w:sz w:val="21"/>
              </w:rPr>
              <w:t>7,92</w:t>
            </w:r>
          </w:p>
          <w:p>
            <w:pPr>
              <w:pStyle w:val="TableParagraph"/>
              <w:spacing w:line="240" w:lineRule="auto" w:before="37"/>
              <w:ind w:left="136" w:right="0"/>
              <w:jc w:val="left"/>
              <w:rPr>
                <w:rFonts w:ascii="宋体" w:hAnsi="宋体" w:cs="宋体" w:eastAsia="宋体" w:hint="default"/>
                <w:sz w:val="21"/>
                <w:szCs w:val="21"/>
              </w:rPr>
            </w:pPr>
            <w:r>
              <w:rPr>
                <w:rFonts w:ascii="宋体"/>
                <w:sz w:val="21"/>
              </w:rPr>
              <w:t>1.88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3" w:right="0"/>
              <w:jc w:val="left"/>
              <w:rPr>
                <w:rFonts w:ascii="宋体" w:hAnsi="宋体" w:cs="宋体" w:eastAsia="宋体" w:hint="default"/>
                <w:sz w:val="21"/>
                <w:szCs w:val="21"/>
              </w:rPr>
            </w:pPr>
            <w:r>
              <w:rPr>
                <w:rFonts w:ascii="宋体"/>
                <w:sz w:val="21"/>
              </w:rPr>
              <w:t>2,96</w:t>
            </w:r>
          </w:p>
          <w:p>
            <w:pPr>
              <w:pStyle w:val="TableParagraph"/>
              <w:spacing w:line="240" w:lineRule="auto" w:before="37"/>
              <w:ind w:left="203" w:right="0"/>
              <w:jc w:val="left"/>
              <w:rPr>
                <w:rFonts w:ascii="宋体" w:hAnsi="宋体" w:cs="宋体" w:eastAsia="宋体" w:hint="default"/>
                <w:sz w:val="21"/>
                <w:szCs w:val="21"/>
              </w:rPr>
            </w:pPr>
            <w:r>
              <w:rPr>
                <w:rFonts w:ascii="宋体"/>
                <w:sz w:val="21"/>
              </w:rPr>
              <w:t>6,40</w:t>
            </w:r>
          </w:p>
          <w:p>
            <w:pPr>
              <w:pStyle w:val="TableParagraph"/>
              <w:spacing w:line="240" w:lineRule="auto" w:before="37"/>
              <w:ind w:left="203" w:right="0"/>
              <w:jc w:val="left"/>
              <w:rPr>
                <w:rFonts w:ascii="宋体" w:hAnsi="宋体" w:cs="宋体" w:eastAsia="宋体" w:hint="default"/>
                <w:sz w:val="21"/>
                <w:szCs w:val="21"/>
              </w:rPr>
            </w:pPr>
            <w:r>
              <w:rPr>
                <w:rFonts w:ascii="宋体"/>
                <w:sz w:val="21"/>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4" w:right="0"/>
              <w:jc w:val="left"/>
              <w:rPr>
                <w:rFonts w:ascii="宋体" w:hAnsi="宋体" w:cs="宋体" w:eastAsia="宋体" w:hint="default"/>
                <w:sz w:val="21"/>
                <w:szCs w:val="21"/>
              </w:rPr>
            </w:pPr>
            <w:r>
              <w:rPr>
                <w:rFonts w:ascii="宋体"/>
                <w:sz w:val="21"/>
              </w:rPr>
              <w:t>6,98</w:t>
            </w:r>
          </w:p>
          <w:p>
            <w:pPr>
              <w:pStyle w:val="TableParagraph"/>
              <w:spacing w:line="240" w:lineRule="auto" w:before="37"/>
              <w:ind w:left="194" w:right="0"/>
              <w:jc w:val="left"/>
              <w:rPr>
                <w:rFonts w:ascii="宋体" w:hAnsi="宋体" w:cs="宋体" w:eastAsia="宋体" w:hint="default"/>
                <w:sz w:val="21"/>
                <w:szCs w:val="21"/>
              </w:rPr>
            </w:pPr>
            <w:r>
              <w:rPr>
                <w:rFonts w:ascii="宋体"/>
                <w:sz w:val="21"/>
              </w:rPr>
              <w:t>5,33</w:t>
            </w:r>
          </w:p>
          <w:p>
            <w:pPr>
              <w:pStyle w:val="TableParagraph"/>
              <w:spacing w:line="240" w:lineRule="auto" w:before="37"/>
              <w:ind w:left="194" w:right="0"/>
              <w:jc w:val="left"/>
              <w:rPr>
                <w:rFonts w:ascii="宋体" w:hAnsi="宋体" w:cs="宋体" w:eastAsia="宋体" w:hint="default"/>
                <w:sz w:val="21"/>
                <w:szCs w:val="21"/>
              </w:rPr>
            </w:pPr>
            <w:r>
              <w:rPr>
                <w:rFonts w:ascii="宋体"/>
                <w:sz w:val="21"/>
              </w:rPr>
              <w:t>4.46</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sz w:val="21"/>
              </w:rPr>
              <w:t>32,4</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51,4</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92.5</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2" w:right="0"/>
              <w:jc w:val="left"/>
              <w:rPr>
                <w:rFonts w:ascii="宋体" w:hAnsi="宋体" w:cs="宋体" w:eastAsia="宋体" w:hint="default"/>
                <w:sz w:val="21"/>
                <w:szCs w:val="21"/>
              </w:rPr>
            </w:pPr>
            <w:r>
              <w:rPr>
                <w:rFonts w:ascii="宋体"/>
                <w:sz w:val="21"/>
              </w:rPr>
              <w:t>300,467,</w:t>
            </w:r>
          </w:p>
          <w:p>
            <w:pPr>
              <w:pStyle w:val="TableParagraph"/>
              <w:spacing w:line="240" w:lineRule="auto" w:before="37"/>
              <w:ind w:left="351" w:right="0"/>
              <w:jc w:val="left"/>
              <w:rPr>
                <w:rFonts w:ascii="宋体" w:hAnsi="宋体" w:cs="宋体" w:eastAsia="宋体" w:hint="default"/>
                <w:sz w:val="21"/>
                <w:szCs w:val="21"/>
              </w:rPr>
            </w:pPr>
            <w:r>
              <w:rPr>
                <w:rFonts w:ascii="宋体"/>
                <w:sz w:val="21"/>
              </w:rPr>
              <w:t>089.99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6,985,3</w:t>
            </w:r>
          </w:p>
          <w:p>
            <w:pPr>
              <w:pStyle w:val="TableParagraph"/>
              <w:spacing w:line="240" w:lineRule="auto" w:before="37"/>
              <w:ind w:left="352" w:right="0"/>
              <w:jc w:val="left"/>
              <w:rPr>
                <w:rFonts w:ascii="宋体" w:hAnsi="宋体" w:cs="宋体" w:eastAsia="宋体" w:hint="default"/>
                <w:sz w:val="21"/>
                <w:szCs w:val="21"/>
              </w:rPr>
            </w:pPr>
            <w:r>
              <w:rPr>
                <w:rFonts w:ascii="宋体"/>
                <w:sz w:val="21"/>
              </w:rPr>
              <w:t>34.46</w:t>
            </w:r>
          </w:p>
        </w:tc>
      </w:tr>
    </w:tbl>
    <w:p>
      <w:pPr>
        <w:spacing w:line="240" w:lineRule="auto" w:before="0"/>
        <w:rPr>
          <w:rFonts w:ascii="Times New Roman" w:hAnsi="Times New Roman" w:cs="Times New Roman" w:eastAsia="Times New Roman" w:hint="default"/>
          <w:sz w:val="21"/>
          <w:szCs w:val="21"/>
        </w:rPr>
      </w:pPr>
    </w:p>
    <w:p>
      <w:pPr>
        <w:pStyle w:val="BodyText"/>
        <w:spacing w:line="273" w:lineRule="exact" w:before="36"/>
        <w:ind w:left="960" w:right="0"/>
        <w:jc w:val="left"/>
      </w:pPr>
      <w:r>
        <w:rPr/>
        <w:t>其他说明</w:t>
      </w:r>
    </w:p>
    <w:p>
      <w:pPr>
        <w:pStyle w:val="BodyText"/>
        <w:spacing w:line="352" w:lineRule="auto"/>
        <w:ind w:left="960" w:right="0" w:firstLine="419"/>
        <w:jc w:val="left"/>
      </w:pPr>
      <w:r>
        <w:rPr>
          <w:spacing w:val="-2"/>
        </w:rPr>
        <w:t>本公司持有广州佳时达软件股份有限公司、兴业数字金融服务（上海）股份有限公司、</w:t>
      </w:r>
      <w:r>
        <w:rPr>
          <w:w w:val="100"/>
        </w:rPr>
        <w:t> </w:t>
      </w:r>
      <w:r>
        <w:rPr>
          <w:spacing w:val="-7"/>
          <w:w w:val="100"/>
        </w:rPr>
        <w:t>山东晶芯能源科技有限公司、山东金证智城科技股份有限公司、福建金证智城科技有限公司、</w:t>
      </w:r>
      <w:r>
        <w:rPr>
          <w:spacing w:val="-73"/>
          <w:w w:val="100"/>
        </w:rPr>
        <w:t> </w:t>
      </w:r>
      <w:r>
        <w:rPr>
          <w:spacing w:val="-73"/>
          <w:w w:val="100"/>
        </w:rPr>
      </w:r>
      <w:r>
        <w:rPr>
          <w:spacing w:val="-4"/>
        </w:rPr>
        <w:t>贵州中融信应收账款交易中心有限公司、深圳市隆通电子商务有限公司、深圳金证文体科技</w:t>
      </w:r>
      <w:r>
        <w:rPr>
          <w:spacing w:val="-44"/>
        </w:rPr>
        <w:t> </w:t>
      </w:r>
      <w:r>
        <w:rPr>
          <w:spacing w:val="-44"/>
        </w:rPr>
      </w:r>
      <w:r>
        <w:rPr>
          <w:spacing w:val="-4"/>
        </w:rPr>
        <w:t>有限公司、武汉无线飞翔科技有限公司、上海茂谊网络科技有限公司、厦门国安轩宇供应链</w:t>
      </w:r>
      <w:r>
        <w:rPr>
          <w:spacing w:val="-46"/>
        </w:rPr>
        <w:t> </w:t>
      </w:r>
      <w:r>
        <w:rPr>
          <w:spacing w:val="-46"/>
        </w:rPr>
      </w:r>
      <w:r>
        <w:rPr/>
        <w:t>管理有限公司、杭州快布网络科技有限公司的股权比例均低于</w:t>
      </w:r>
      <w:r>
        <w:rPr>
          <w:spacing w:val="-54"/>
        </w:rPr>
        <w:t> </w:t>
      </w:r>
      <w:r>
        <w:rPr>
          <w:rFonts w:ascii="Times New Roman" w:hAnsi="Times New Roman" w:cs="Times New Roman" w:eastAsia="Times New Roman" w:hint="default"/>
        </w:rPr>
        <w:t>20%</w:t>
      </w:r>
      <w:r>
        <w:rPr/>
        <w:t>，因本公司均委派有董</w:t>
      </w:r>
      <w:r>
        <w:rPr>
          <w:w w:val="100"/>
        </w:rPr>
        <w:t> </w:t>
      </w:r>
      <w:r>
        <w:rPr/>
        <w:t>事参与上述被投资单位经营决策，对其构成重大影响，长期股权投资按权益法核算。</w:t>
      </w:r>
    </w:p>
    <w:p>
      <w:pPr>
        <w:spacing w:after="0" w:line="352" w:lineRule="auto"/>
        <w:jc w:val="left"/>
        <w:sectPr>
          <w:footerReference w:type="default" r:id="rId76"/>
          <w:pgSz w:w="11910" w:h="16840"/>
          <w:pgMar w:footer="1195" w:header="877" w:top="1100" w:bottom="1380" w:left="840" w:right="920"/>
        </w:sectPr>
      </w:pPr>
    </w:p>
    <w:p>
      <w:pPr>
        <w:spacing w:line="240" w:lineRule="auto" w:before="10"/>
        <w:rPr>
          <w:rFonts w:ascii="宋体" w:hAnsi="宋体" w:cs="宋体" w:eastAsia="宋体" w:hint="default"/>
          <w:sz w:val="26"/>
          <w:szCs w:val="26"/>
        </w:rPr>
      </w:pPr>
    </w:p>
    <w:p>
      <w:pPr>
        <w:pStyle w:val="BodyText"/>
        <w:spacing w:line="408" w:lineRule="auto" w:before="36"/>
        <w:ind w:left="640" w:right="106"/>
        <w:jc w:val="left"/>
      </w:pPr>
      <w:r>
        <w:rPr/>
        <w:t>（</w:t>
      </w:r>
      <w:r>
        <w:rPr>
          <w:rFonts w:ascii="宋体" w:hAnsi="宋体" w:cs="宋体" w:eastAsia="宋体" w:hint="default"/>
        </w:rPr>
        <w:t>1</w:t>
      </w:r>
      <w:r>
        <w:rPr/>
        <w:t>）优品财富经营业绩及与公司资源整合进展</w:t>
      </w:r>
      <w:r>
        <w:rPr>
          <w:w w:val="100"/>
        </w:rPr>
        <w:t> </w:t>
      </w:r>
      <w:r>
        <w:rPr>
          <w:spacing w:val="-10"/>
          <w:w w:val="100"/>
        </w:rPr>
        <w:t>根据天职国际会计师事务所（特殊普通合伙）出具的《优品财富管理有限公司审计报告》</w:t>
      </w:r>
    </w:p>
    <w:p>
      <w:pPr>
        <w:pStyle w:val="BodyText"/>
        <w:spacing w:line="408" w:lineRule="auto" w:before="46"/>
        <w:ind w:right="106"/>
        <w:jc w:val="left"/>
      </w:pPr>
      <w:r>
        <w:rPr>
          <w:spacing w:val="-4"/>
        </w:rPr>
        <w:t>（天职业字</w:t>
      </w:r>
      <w:r>
        <w:rPr>
          <w:rFonts w:ascii="宋体" w:hAnsi="宋体" w:cs="宋体" w:eastAsia="宋体" w:hint="default"/>
          <w:spacing w:val="-4"/>
        </w:rPr>
        <w:t>[2019]9262</w:t>
      </w:r>
      <w:r>
        <w:rPr>
          <w:spacing w:val="-4"/>
        </w:rPr>
        <w:t>号），优品财富管理有限公司（以下简称“优品财富”）的主要财务</w:t>
      </w:r>
      <w:r>
        <w:rPr>
          <w:spacing w:val="-28"/>
        </w:rPr>
        <w:t> </w:t>
      </w:r>
      <w:r>
        <w:rPr>
          <w:spacing w:val="-28"/>
        </w:rPr>
      </w:r>
      <w:r>
        <w:rPr/>
        <w:t>数据如下：</w:t>
      </w:r>
    </w:p>
    <w:p>
      <w:pPr>
        <w:pStyle w:val="BodyText"/>
        <w:tabs>
          <w:tab w:pos="1577" w:val="left" w:leader="none"/>
        </w:tabs>
        <w:spacing w:line="240" w:lineRule="auto" w:before="103"/>
        <w:ind w:left="0" w:right="218"/>
        <w:jc w:val="right"/>
      </w:pPr>
      <w:r>
        <w:rPr>
          <w:spacing w:val="-1"/>
        </w:rPr>
        <w:t>币种：人民币</w:t>
        <w:tab/>
      </w:r>
      <w:r>
        <w:rPr>
          <w:spacing w:val="-2"/>
        </w:rPr>
        <w:t>单位：万元</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765"/>
        <w:gridCol w:w="2765"/>
        <w:gridCol w:w="2768"/>
      </w:tblGrid>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281"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资产总额</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10,765.55</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10,236.75</w:t>
            </w: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净资产</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9,405.45</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6,928.18</w:t>
            </w:r>
          </w:p>
        </w:tc>
      </w:tr>
      <w:tr>
        <w:trPr>
          <w:trHeight w:val="284"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281"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5,349.55</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8,439.11</w:t>
            </w: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3,586.53</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6,189.76</w:t>
            </w: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5,345.59</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3,509.60</w:t>
            </w:r>
          </w:p>
        </w:tc>
      </w:tr>
      <w:tr>
        <w:trPr>
          <w:trHeight w:val="281"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研发费用</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3,096.22</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5,200.98</w:t>
            </w: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-6,551.97</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-6,310.34</w:t>
            </w:r>
          </w:p>
        </w:tc>
      </w:tr>
    </w:tbl>
    <w:p>
      <w:pPr>
        <w:pStyle w:val="BodyText"/>
        <w:spacing w:line="408" w:lineRule="auto" w:before="64"/>
        <w:ind w:right="106" w:firstLine="419"/>
        <w:jc w:val="left"/>
      </w:pPr>
      <w:r>
        <w:rPr>
          <w:spacing w:val="-4"/>
        </w:rPr>
        <w:t>优品财富是一家智能化金融信息服务提供商，主要面向个人投资者提供资讯、行情、策</w:t>
      </w:r>
      <w:r>
        <w:rPr>
          <w:w w:val="100"/>
        </w:rPr>
        <w:t> </w:t>
      </w:r>
      <w:r>
        <w:rPr>
          <w:spacing w:val="-7"/>
          <w:w w:val="100"/>
        </w:rPr>
        <w:t>略、投顾和交易等一站式服务，并面向券商等机构客户输出上述投资者服务和综合技术服务。</w:t>
      </w:r>
      <w:r>
        <w:rPr>
          <w:spacing w:val="-72"/>
          <w:w w:val="100"/>
        </w:rPr>
        <w:t> </w:t>
      </w:r>
      <w:r>
        <w:rPr>
          <w:spacing w:val="-72"/>
          <w:w w:val="100"/>
        </w:rPr>
      </w:r>
      <w:r>
        <w:rPr/>
        <w:t>优品财富重点打造“</w:t>
      </w:r>
      <w:r>
        <w:rPr>
          <w:rFonts w:ascii="宋体" w:hAnsi="宋体" w:cs="宋体" w:eastAsia="宋体" w:hint="default"/>
        </w:rPr>
        <w:t>AI+</w:t>
      </w:r>
      <w:r>
        <w:rPr/>
        <w:t>大数据”的底层核心能力，并以此为基础构建上层各类服务，同时</w:t>
      </w:r>
      <w:r>
        <w:rPr>
          <w:spacing w:val="-98"/>
        </w:rPr>
        <w:t> </w:t>
      </w:r>
      <w:r>
        <w:rPr>
          <w:spacing w:val="-98"/>
        </w:rPr>
      </w:r>
      <w:r>
        <w:rPr/>
        <w:t>拥有强大的</w:t>
      </w:r>
      <w:r>
        <w:rPr>
          <w:rFonts w:ascii="宋体" w:hAnsi="宋体" w:cs="宋体" w:eastAsia="宋体" w:hint="default"/>
        </w:rPr>
        <w:t>C</w:t>
      </w:r>
      <w:r>
        <w:rPr/>
        <w:t>端客户运营能力和齐全的服务品类。</w:t>
      </w:r>
    </w:p>
    <w:p>
      <w:pPr>
        <w:pStyle w:val="BodyText"/>
        <w:spacing w:line="408" w:lineRule="auto" w:before="46"/>
        <w:ind w:right="106" w:firstLine="419"/>
        <w:jc w:val="left"/>
      </w:pPr>
      <w:r>
        <w:rPr>
          <w:spacing w:val="-4"/>
        </w:rPr>
        <w:t>目前公司和优品财富在战略协同上，通过深度整合进一步增强公司的</w:t>
      </w:r>
      <w:r>
        <w:rPr>
          <w:rFonts w:ascii="宋体" w:hAnsi="宋体" w:cs="宋体" w:eastAsia="宋体" w:hint="default"/>
          <w:spacing w:val="-4"/>
        </w:rPr>
        <w:t>AI</w:t>
      </w:r>
      <w:r>
        <w:rPr>
          <w:spacing w:val="-4"/>
        </w:rPr>
        <w:t>技术能力，具体</w:t>
      </w:r>
      <w:r>
        <w:rPr>
          <w:w w:val="100"/>
        </w:rPr>
        <w:t> </w:t>
      </w:r>
      <w:r>
        <w:rPr/>
        <w:t>整合如下：</w:t>
      </w:r>
    </w:p>
    <w:p>
      <w:pPr>
        <w:pStyle w:val="BodyText"/>
        <w:tabs>
          <w:tab w:pos="1060" w:val="left" w:leader="none"/>
        </w:tabs>
        <w:spacing w:line="408" w:lineRule="auto" w:before="46"/>
        <w:ind w:right="108" w:firstLine="419"/>
        <w:jc w:val="left"/>
      </w:pPr>
      <w:r>
        <w:rPr>
          <w:rFonts w:ascii="宋体" w:hAnsi="宋体" w:cs="宋体" w:eastAsia="宋体" w:hint="default"/>
        </w:rPr>
        <w:t>1)</w:t>
        <w:tab/>
      </w:r>
      <w:r>
        <w:rPr>
          <w:spacing w:val="-4"/>
        </w:rPr>
        <w:t>在产品协同上，优品财富主要针对机构提供基础以及智能证券服务解决方案，其中</w:t>
      </w:r>
      <w:r>
        <w:rPr>
          <w:w w:val="100"/>
        </w:rPr>
        <w:t> </w:t>
      </w:r>
      <w:r>
        <w:rPr>
          <w:spacing w:val="-2"/>
        </w:rPr>
        <w:t>包括为机构客户搭建互联网投顾平台、智能投顾系统，提供智能金融资讯产品、智能行情、</w:t>
      </w:r>
      <w:r>
        <w:rPr>
          <w:spacing w:val="-19"/>
        </w:rPr>
        <w:t> </w:t>
      </w:r>
      <w:r>
        <w:rPr>
          <w:spacing w:val="-19"/>
        </w:rPr>
      </w:r>
      <w:r>
        <w:rPr/>
        <w:t>智能工具模块、移动端金融</w:t>
      </w:r>
      <w:r>
        <w:rPr>
          <w:rFonts w:ascii="宋体" w:hAnsi="宋体" w:cs="宋体" w:eastAsia="宋体" w:hint="default"/>
        </w:rPr>
        <w:t>APP</w:t>
      </w:r>
      <w:r>
        <w:rPr/>
        <w:t>开发等技术及服务，补充了公司在智能投顾领域产品线；</w:t>
      </w:r>
    </w:p>
    <w:p>
      <w:pPr>
        <w:pStyle w:val="BodyText"/>
        <w:tabs>
          <w:tab w:pos="1060" w:val="left" w:leader="none"/>
        </w:tabs>
        <w:spacing w:line="410" w:lineRule="auto" w:before="46"/>
        <w:ind w:right="214" w:firstLine="419"/>
        <w:jc w:val="left"/>
      </w:pPr>
      <w:r>
        <w:rPr>
          <w:rFonts w:ascii="宋体" w:hAnsi="宋体" w:cs="宋体" w:eastAsia="宋体" w:hint="default"/>
        </w:rPr>
        <w:t>2)</w:t>
        <w:tab/>
      </w:r>
      <w:r>
        <w:rPr>
          <w:spacing w:val="-4"/>
        </w:rPr>
        <w:t>在技术协同上，优品财富增强了公司的</w:t>
      </w:r>
      <w:r>
        <w:rPr>
          <w:rFonts w:ascii="宋体" w:hAnsi="宋体" w:cs="宋体" w:eastAsia="宋体" w:hint="default"/>
          <w:spacing w:val="-4"/>
        </w:rPr>
        <w:t>AI</w:t>
      </w:r>
      <w:r>
        <w:rPr>
          <w:spacing w:val="-4"/>
        </w:rPr>
        <w:t>、数据、底层架构等技术，共同推进产品</w:t>
      </w:r>
      <w:r>
        <w:rPr>
          <w:w w:val="100"/>
        </w:rPr>
        <w:t> </w:t>
      </w:r>
      <w:r>
        <w:rPr/>
        <w:t>开发和新技术应用。在外围市场环境不佳的情况下，优品财富依然维持较高的研发投入；</w:t>
      </w:r>
    </w:p>
    <w:p>
      <w:pPr>
        <w:pStyle w:val="BodyText"/>
        <w:tabs>
          <w:tab w:pos="1060" w:val="left" w:leader="none"/>
        </w:tabs>
        <w:spacing w:line="408" w:lineRule="auto" w:before="44"/>
        <w:ind w:right="214" w:firstLine="419"/>
        <w:jc w:val="left"/>
      </w:pPr>
      <w:r>
        <w:rPr>
          <w:rFonts w:ascii="宋体" w:hAnsi="宋体" w:cs="宋体" w:eastAsia="宋体" w:hint="default"/>
        </w:rPr>
        <w:t>3)</w:t>
        <w:tab/>
      </w:r>
      <w:r>
        <w:rPr>
          <w:spacing w:val="-4"/>
        </w:rPr>
        <w:t>战略合作方面，公司与优品财富共同设立深圳市金证优智科技有限公司（以下简称</w:t>
      </w:r>
      <w:r>
        <w:rPr>
          <w:w w:val="100"/>
        </w:rPr>
        <w:t> </w:t>
      </w:r>
      <w:r>
        <w:rPr/>
        <w:t>“金证优智”），以其作为公司</w:t>
      </w:r>
      <w:r>
        <w:rPr>
          <w:rFonts w:ascii="宋体" w:hAnsi="宋体" w:cs="宋体" w:eastAsia="宋体" w:hint="default"/>
        </w:rPr>
        <w:t>AI</w:t>
      </w:r>
      <w:r>
        <w:rPr/>
        <w:t>战略与金融行业结合的实施平台。</w:t>
      </w:r>
    </w:p>
    <w:p>
      <w:pPr>
        <w:pStyle w:val="BodyText"/>
        <w:spacing w:line="408" w:lineRule="auto" w:before="46"/>
        <w:ind w:right="99" w:firstLine="419"/>
        <w:jc w:val="left"/>
      </w:pPr>
      <w:r>
        <w:rPr>
          <w:spacing w:val="-7"/>
          <w:w w:val="100"/>
        </w:rPr>
        <w:t>公司与优品财富的多方面资源整合正在同步进行中，战略协同效应明显，符合投资预期。</w:t>
      </w:r>
      <w:r>
        <w:rPr>
          <w:w w:val="100"/>
        </w:rPr>
        <w:t> </w:t>
      </w:r>
      <w:r>
        <w:rPr/>
        <w:t>但受外围市场环境变化影响，</w:t>
      </w:r>
      <w:r>
        <w:rPr>
          <w:rFonts w:ascii="宋体" w:hAnsi="宋体" w:cs="宋体" w:eastAsia="宋体" w:hint="default"/>
        </w:rPr>
        <w:t>2018</w:t>
      </w:r>
      <w:r>
        <w:rPr/>
        <w:t>年度优品财富业绩未达到预期。</w:t>
      </w:r>
    </w:p>
    <w:p>
      <w:pPr>
        <w:pStyle w:val="BodyText"/>
        <w:spacing w:line="240" w:lineRule="auto" w:before="46"/>
        <w:ind w:left="640" w:right="1923"/>
        <w:jc w:val="left"/>
      </w:pPr>
      <w:r>
        <w:rPr/>
        <w:t>（</w:t>
      </w:r>
      <w:r>
        <w:rPr>
          <w:rFonts w:ascii="宋体" w:hAnsi="宋体" w:cs="宋体" w:eastAsia="宋体" w:hint="default"/>
        </w:rPr>
        <w:t>2</w:t>
      </w:r>
      <w:r>
        <w:rPr/>
        <w:t>）公司投资联营企业的主要考虑、合理性及关联关系</w:t>
      </w:r>
    </w:p>
    <w:p>
      <w:pPr>
        <w:spacing w:line="240" w:lineRule="auto" w:before="10"/>
        <w:rPr>
          <w:rFonts w:ascii="宋体" w:hAnsi="宋体" w:cs="宋体" w:eastAsia="宋体" w:hint="default"/>
          <w:sz w:val="14"/>
          <w:szCs w:val="14"/>
        </w:rPr>
      </w:pPr>
    </w:p>
    <w:p>
      <w:pPr>
        <w:pStyle w:val="BodyText"/>
        <w:spacing w:line="408" w:lineRule="auto"/>
        <w:ind w:right="211" w:firstLine="419"/>
        <w:jc w:val="both"/>
      </w:pPr>
      <w:r>
        <w:rPr/>
        <w:t>公司和控股子公司长期股权投资中有</w:t>
      </w:r>
      <w:r>
        <w:rPr>
          <w:rFonts w:ascii="宋体" w:hAnsi="宋体" w:cs="宋体" w:eastAsia="宋体" w:hint="default"/>
        </w:rPr>
        <w:t>18</w:t>
      </w:r>
      <w:r>
        <w:rPr/>
        <w:t>家亏损</w:t>
      </w:r>
      <w:r>
        <w:rPr>
          <w:rFonts w:ascii="宋体" w:hAnsi="宋体" w:cs="宋体" w:eastAsia="宋体" w:hint="default"/>
        </w:rPr>
        <w:t>,2</w:t>
      </w:r>
      <w:r>
        <w:rPr/>
        <w:t>家企业因对其投资行为在</w:t>
      </w:r>
      <w:r>
        <w:rPr>
          <w:rFonts w:ascii="宋体" w:hAnsi="宋体" w:cs="宋体" w:eastAsia="宋体" w:hint="default"/>
        </w:rPr>
        <w:t>12</w:t>
      </w:r>
      <w:r>
        <w:rPr/>
        <w:t>月底才进</w:t>
      </w:r>
      <w:r>
        <w:rPr>
          <w:spacing w:val="2"/>
          <w:w w:val="100"/>
        </w:rPr>
        <w:t> </w:t>
      </w:r>
      <w:r>
        <w:rPr>
          <w:spacing w:val="-4"/>
        </w:rPr>
        <w:t>行财务确认，投资对价已考虑被投资单位当年的盈利情况，故公司合并报表中对该两笔长期</w:t>
      </w:r>
      <w:r>
        <w:rPr>
          <w:spacing w:val="-44"/>
        </w:rPr>
        <w:t> </w:t>
      </w:r>
      <w:r>
        <w:rPr>
          <w:spacing w:val="-44"/>
        </w:rPr>
      </w:r>
      <w:r>
        <w:rPr>
          <w:spacing w:val="-9"/>
          <w:w w:val="100"/>
        </w:rPr>
        <w:t>投资未作损益调整，即权益法确认的投资损益为零。其中，</w:t>
      </w:r>
      <w:r>
        <w:rPr>
          <w:rFonts w:ascii="宋体" w:hAnsi="宋体" w:cs="宋体" w:eastAsia="宋体" w:hint="default"/>
          <w:spacing w:val="-9"/>
          <w:w w:val="100"/>
        </w:rPr>
        <w:t>11</w:t>
      </w:r>
      <w:r>
        <w:rPr>
          <w:spacing w:val="-9"/>
          <w:w w:val="100"/>
        </w:rPr>
        <w:t>家亏损企业是由公司对外投资，</w:t>
      </w:r>
    </w:p>
    <w:p>
      <w:pPr>
        <w:spacing w:after="0" w:line="408" w:lineRule="auto"/>
        <w:jc w:val="both"/>
        <w:sectPr>
          <w:footerReference w:type="default" r:id="rId77"/>
          <w:pgSz w:w="11910" w:h="16840"/>
          <w:pgMar w:footer="1195" w:header="877" w:top="1100" w:bottom="1380" w:left="1580" w:right="1580"/>
          <w:pgNumType w:start="171"/>
        </w:sectPr>
      </w:pPr>
    </w:p>
    <w:p>
      <w:pPr>
        <w:spacing w:line="240" w:lineRule="auto" w:before="10"/>
        <w:rPr>
          <w:rFonts w:ascii="宋体" w:hAnsi="宋体" w:cs="宋体" w:eastAsia="宋体" w:hint="default"/>
          <w:sz w:val="26"/>
          <w:szCs w:val="26"/>
        </w:rPr>
      </w:pPr>
    </w:p>
    <w:p>
      <w:pPr>
        <w:pStyle w:val="BodyText"/>
        <w:spacing w:line="408" w:lineRule="auto" w:before="36"/>
        <w:ind w:right="231"/>
        <w:jc w:val="both"/>
      </w:pPr>
      <w:r>
        <w:rPr>
          <w:rFonts w:ascii="宋体" w:hAnsi="宋体" w:cs="宋体" w:eastAsia="宋体" w:hint="default"/>
          <w:spacing w:val="-1"/>
        </w:rPr>
        <w:t>8</w:t>
      </w:r>
      <w:r>
        <w:rPr>
          <w:spacing w:val="-1"/>
        </w:rPr>
        <w:t>家亏损企业为公司控股子公司深圳金证引擎科技有限公司</w:t>
      </w:r>
      <w:r>
        <w:rPr>
          <w:rFonts w:ascii="宋体" w:hAnsi="宋体" w:cs="宋体" w:eastAsia="宋体" w:hint="default"/>
          <w:spacing w:val="-1"/>
        </w:rPr>
        <w:t>(</w:t>
      </w:r>
      <w:r>
        <w:rPr>
          <w:spacing w:val="-1"/>
        </w:rPr>
        <w:t>以下简称“金证引擎”)基于战</w:t>
      </w:r>
      <w:r>
        <w:rPr>
          <w:spacing w:val="-57"/>
        </w:rPr>
        <w:t> </w:t>
      </w:r>
      <w:r>
        <w:rPr>
          <w:spacing w:val="-57"/>
        </w:rPr>
      </w:r>
      <w:r>
        <w:rPr>
          <w:spacing w:val="-1"/>
        </w:rPr>
        <w:t>略发展需要所实施的对外投资，</w:t>
      </w:r>
      <w:r>
        <w:rPr>
          <w:rFonts w:ascii="宋体" w:hAnsi="宋体" w:cs="宋体" w:eastAsia="宋体" w:hint="default"/>
          <w:spacing w:val="-1"/>
        </w:rPr>
        <w:t>1</w:t>
      </w:r>
      <w:r>
        <w:rPr>
          <w:spacing w:val="-1"/>
        </w:rPr>
        <w:t>家亏损企业为公司全资子公司深圳奔球金融服务有限公司</w:t>
      </w:r>
      <w:r>
        <w:rPr>
          <w:spacing w:val="-57"/>
        </w:rPr>
        <w:t> </w:t>
      </w:r>
      <w:r>
        <w:rPr>
          <w:spacing w:val="-57"/>
        </w:rPr>
      </w:r>
      <w:r>
        <w:rPr>
          <w:rFonts w:ascii="宋体" w:hAnsi="宋体" w:cs="宋体" w:eastAsia="宋体" w:hint="default"/>
        </w:rPr>
        <w:t>(</w:t>
      </w:r>
      <w:r>
        <w:rPr/>
        <w:t>以下简称“奔球金融”)基于战略发展需要所实施的对外投资。</w:t>
      </w:r>
    </w:p>
    <w:p>
      <w:pPr>
        <w:pStyle w:val="BodyText"/>
        <w:spacing w:line="408" w:lineRule="auto" w:before="46"/>
        <w:ind w:left="640" w:right="3218"/>
        <w:jc w:val="left"/>
      </w:pPr>
      <w:r>
        <w:rPr>
          <w:rFonts w:ascii="宋体" w:hAnsi="宋体" w:cs="宋体" w:eastAsia="宋体" w:hint="default"/>
        </w:rPr>
        <w:t>1</w:t>
      </w:r>
      <w:r>
        <w:rPr/>
        <w:t>）公司参股投资概况</w:t>
      </w:r>
      <w:r>
        <w:rPr>
          <w:w w:val="100"/>
        </w:rPr>
        <w:t> </w:t>
      </w:r>
      <w:r>
        <w:rPr>
          <w:spacing w:val="-2"/>
        </w:rPr>
        <w:t>公司对外投资的企业具体情况如下：</w:t>
      </w:r>
    </w:p>
    <w:p>
      <w:pPr>
        <w:pStyle w:val="BodyText"/>
        <w:tabs>
          <w:tab w:pos="1577" w:val="left" w:leader="none"/>
        </w:tabs>
        <w:spacing w:line="240" w:lineRule="auto" w:before="46"/>
        <w:ind w:left="0" w:right="238"/>
        <w:jc w:val="right"/>
      </w:pPr>
      <w:r>
        <w:rPr>
          <w:spacing w:val="-1"/>
        </w:rPr>
        <w:t>币种：人民币</w:t>
        <w:tab/>
      </w:r>
      <w:r>
        <w:rPr>
          <w:spacing w:val="-3"/>
        </w:rPr>
        <w:t>单位：万元</w:t>
      </w:r>
      <w:r>
        <w:rPr/>
      </w:r>
    </w:p>
    <w:p>
      <w:pPr>
        <w:spacing w:line="240" w:lineRule="auto" w:before="11"/>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427"/>
        <w:gridCol w:w="2741"/>
        <w:gridCol w:w="1162"/>
        <w:gridCol w:w="920"/>
        <w:gridCol w:w="1162"/>
        <w:gridCol w:w="1162"/>
        <w:gridCol w:w="950"/>
      </w:tblGrid>
      <w:tr>
        <w:trPr>
          <w:trHeight w:val="1258" w:hRule="exact"/>
        </w:trPr>
        <w:tc>
          <w:tcPr>
            <w:tcW w:w="427"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被投资单位名称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59" w:right="257"/>
              <w:jc w:val="left"/>
              <w:rPr>
                <w:rFonts w:ascii="宋体" w:hAnsi="宋体" w:cs="宋体" w:eastAsia="宋体" w:hint="default"/>
                <w:sz w:val="21"/>
                <w:szCs w:val="21"/>
              </w:rPr>
            </w:pPr>
            <w:r>
              <w:rPr>
                <w:rFonts w:ascii="宋体" w:hAnsi="宋体" w:cs="宋体" w:eastAsia="宋体" w:hint="default"/>
                <w:sz w:val="21"/>
                <w:szCs w:val="21"/>
              </w:rPr>
              <w:t>对其投</w:t>
            </w:r>
            <w:r>
              <w:rPr>
                <w:rFonts w:ascii="宋体" w:hAnsi="宋体" w:cs="宋体" w:eastAsia="宋体" w:hint="default"/>
                <w:spacing w:val="-102"/>
                <w:sz w:val="21"/>
                <w:szCs w:val="21"/>
              </w:rPr>
              <w:t> </w:t>
            </w:r>
            <w:r>
              <w:rPr>
                <w:rFonts w:ascii="宋体" w:hAnsi="宋体" w:cs="宋体" w:eastAsia="宋体" w:hint="default"/>
                <w:sz w:val="21"/>
                <w:szCs w:val="21"/>
              </w:rPr>
              <w:t>资金额</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9" w:right="135"/>
              <w:jc w:val="left"/>
              <w:rPr>
                <w:rFonts w:ascii="宋体" w:hAnsi="宋体" w:cs="宋体" w:eastAsia="宋体" w:hint="default"/>
                <w:sz w:val="21"/>
                <w:szCs w:val="21"/>
              </w:rPr>
            </w:pPr>
            <w:r>
              <w:rPr>
                <w:rFonts w:ascii="宋体" w:hAnsi="宋体" w:cs="宋体" w:eastAsia="宋体" w:hint="default"/>
                <w:sz w:val="21"/>
                <w:szCs w:val="21"/>
              </w:rPr>
              <w:t>对其持</w:t>
            </w:r>
            <w:r>
              <w:rPr>
                <w:rFonts w:ascii="宋体" w:hAnsi="宋体" w:cs="宋体" w:eastAsia="宋体" w:hint="default"/>
                <w:spacing w:val="-102"/>
                <w:sz w:val="21"/>
                <w:szCs w:val="21"/>
              </w:rPr>
              <w:t> </w:t>
            </w:r>
            <w:r>
              <w:rPr>
                <w:rFonts w:ascii="宋体" w:hAnsi="宋体" w:cs="宋体" w:eastAsia="宋体" w:hint="default"/>
                <w:sz w:val="21"/>
                <w:szCs w:val="21"/>
              </w:rPr>
              <w:t>股比例</w:t>
            </w:r>
          </w:p>
          <w:p>
            <w:pPr>
              <w:pStyle w:val="TableParagraph"/>
              <w:spacing w:line="240" w:lineRule="auto" w:before="7"/>
              <w:ind w:left="19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15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59"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3" w:right="151"/>
              <w:jc w:val="center"/>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w w:val="100"/>
                <w:sz w:val="21"/>
                <w:szCs w:val="21"/>
              </w:rPr>
              <w:t> </w:t>
            </w:r>
            <w:r>
              <w:rPr>
                <w:rFonts w:ascii="宋体" w:hAnsi="宋体" w:cs="宋体" w:eastAsia="宋体" w:hint="default"/>
                <w:sz w:val="21"/>
                <w:szCs w:val="21"/>
              </w:rPr>
              <w:t>确认的</w:t>
            </w:r>
            <w:r>
              <w:rPr>
                <w:rFonts w:ascii="宋体" w:hAnsi="宋体" w:cs="宋体" w:eastAsia="宋体" w:hint="default"/>
                <w:w w:val="100"/>
                <w:sz w:val="21"/>
                <w:szCs w:val="21"/>
              </w:rPr>
              <w:t> </w:t>
            </w:r>
            <w:r>
              <w:rPr>
                <w:rFonts w:ascii="宋体" w:hAnsi="宋体" w:cs="宋体" w:eastAsia="宋体" w:hint="default"/>
                <w:sz w:val="21"/>
                <w:szCs w:val="21"/>
              </w:rPr>
              <w:t>投资损</w:t>
            </w:r>
            <w:r>
              <w:rPr>
                <w:rFonts w:ascii="宋体" w:hAnsi="宋体" w:cs="宋体" w:eastAsia="宋体" w:hint="default"/>
                <w:w w:val="100"/>
                <w:sz w:val="21"/>
                <w:szCs w:val="21"/>
              </w:rPr>
              <w:t> </w:t>
            </w:r>
            <w:r>
              <w:rPr>
                <w:rFonts w:ascii="宋体" w:hAnsi="宋体" w:cs="宋体" w:eastAsia="宋体" w:hint="default"/>
                <w:sz w:val="21"/>
                <w:szCs w:val="21"/>
              </w:rPr>
              <w:t>益</w:t>
            </w:r>
          </w:p>
        </w:tc>
      </w:tr>
      <w:tr>
        <w:trPr>
          <w:trHeight w:val="322"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5" w:right="0"/>
              <w:jc w:val="left"/>
              <w:rPr>
                <w:rFonts w:ascii="宋体" w:hAnsi="宋体" w:cs="宋体" w:eastAsia="宋体" w:hint="default"/>
                <w:sz w:val="21"/>
                <w:szCs w:val="21"/>
              </w:rPr>
            </w:pPr>
            <w:r>
              <w:rPr>
                <w:rFonts w:ascii="宋体"/>
                <w:w w:val="100"/>
                <w:sz w:val="21"/>
              </w:rPr>
              <w:t>1</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优品财富管理股份有限公司</w:t>
            </w:r>
          </w:p>
        </w:tc>
        <w:tc>
          <w:tcPr>
            <w:tcW w:w="1162" w:type="dxa"/>
            <w:tcBorders>
              <w:top w:val="single" w:sz="4" w:space="0" w:color="000000"/>
              <w:left w:val="single" w:sz="4"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12,229.25</w:t>
            </w:r>
          </w:p>
        </w:tc>
        <w:tc>
          <w:tcPr>
            <w:tcW w:w="920" w:type="dxa"/>
            <w:tcBorders>
              <w:top w:val="single" w:sz="4"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z w:val="21"/>
              </w:rPr>
              <w:t>20.354</w:t>
            </w:r>
          </w:p>
        </w:tc>
        <w:tc>
          <w:tcPr>
            <w:tcW w:w="1162" w:type="dxa"/>
            <w:tcBorders>
              <w:top w:val="single" w:sz="4"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5,349.55</w:t>
            </w:r>
          </w:p>
        </w:tc>
        <w:tc>
          <w:tcPr>
            <w:tcW w:w="1162" w:type="dxa"/>
            <w:tcBorders>
              <w:top w:val="single" w:sz="4"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-6,551.97</w:t>
            </w:r>
          </w:p>
        </w:tc>
        <w:tc>
          <w:tcPr>
            <w:tcW w:w="950" w:type="dxa"/>
            <w:tcBorders>
              <w:top w:val="single" w:sz="4"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-974.23</w:t>
            </w:r>
          </w:p>
        </w:tc>
      </w:tr>
      <w:tr>
        <w:trPr>
          <w:trHeight w:val="646"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55" w:right="0"/>
              <w:jc w:val="left"/>
              <w:rPr>
                <w:rFonts w:ascii="宋体" w:hAnsi="宋体" w:cs="宋体" w:eastAsia="宋体" w:hint="default"/>
                <w:sz w:val="21"/>
                <w:szCs w:val="21"/>
              </w:rPr>
            </w:pPr>
            <w:r>
              <w:rPr>
                <w:rFonts w:ascii="宋体"/>
                <w:w w:val="100"/>
                <w:sz w:val="21"/>
              </w:rPr>
              <w:t>2</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z w:val="21"/>
                <w:szCs w:val="21"/>
              </w:rPr>
              <w:t>深圳市金证优智科技有限公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w:t>
            </w:r>
          </w:p>
        </w:tc>
        <w:tc>
          <w:tcPr>
            <w:tcW w:w="116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50"/>
              <w:ind w:right="93"/>
              <w:jc w:val="right"/>
              <w:rPr>
                <w:rFonts w:ascii="宋体" w:hAnsi="宋体" w:cs="宋体" w:eastAsia="宋体" w:hint="default"/>
                <w:sz w:val="21"/>
                <w:szCs w:val="21"/>
              </w:rPr>
            </w:pPr>
            <w:r>
              <w:rPr>
                <w:rFonts w:ascii="宋体"/>
                <w:spacing w:val="-1"/>
                <w:sz w:val="21"/>
              </w:rPr>
              <w:t>1,500.00</w:t>
            </w:r>
          </w:p>
        </w:tc>
        <w:tc>
          <w:tcPr>
            <w:tcW w:w="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4"/>
              <w:jc w:val="right"/>
              <w:rPr>
                <w:rFonts w:ascii="宋体" w:hAnsi="宋体" w:cs="宋体" w:eastAsia="宋体" w:hint="default"/>
                <w:sz w:val="21"/>
                <w:szCs w:val="21"/>
              </w:rPr>
            </w:pPr>
            <w:r>
              <w:rPr>
                <w:rFonts w:ascii="宋体"/>
                <w:sz w:val="21"/>
              </w:rPr>
              <w:t>30.00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5"/>
              <w:jc w:val="right"/>
              <w:rPr>
                <w:rFonts w:ascii="宋体" w:hAnsi="宋体" w:cs="宋体" w:eastAsia="宋体" w:hint="default"/>
                <w:sz w:val="21"/>
                <w:szCs w:val="21"/>
              </w:rPr>
            </w:pPr>
            <w:r>
              <w:rPr>
                <w:rFonts w:ascii="宋体"/>
                <w:sz w:val="21"/>
              </w:rPr>
              <w:t>60.19</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4"/>
              <w:jc w:val="right"/>
              <w:rPr>
                <w:rFonts w:ascii="宋体" w:hAnsi="宋体" w:cs="宋体" w:eastAsia="宋体" w:hint="default"/>
                <w:sz w:val="21"/>
                <w:szCs w:val="21"/>
              </w:rPr>
            </w:pPr>
            <w:r>
              <w:rPr>
                <w:rFonts w:ascii="宋体"/>
                <w:spacing w:val="-1"/>
                <w:sz w:val="21"/>
              </w:rPr>
              <w:t>-148.22</w:t>
            </w: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5"/>
              <w:jc w:val="right"/>
              <w:rPr>
                <w:rFonts w:ascii="宋体" w:hAnsi="宋体" w:cs="宋体" w:eastAsia="宋体" w:hint="default"/>
                <w:sz w:val="21"/>
                <w:szCs w:val="21"/>
              </w:rPr>
            </w:pPr>
            <w:r>
              <w:rPr>
                <w:rFonts w:ascii="宋体"/>
                <w:sz w:val="21"/>
              </w:rPr>
              <w:t>-44.47</w:t>
            </w:r>
          </w:p>
        </w:tc>
      </w:tr>
      <w:tr>
        <w:trPr>
          <w:trHeight w:val="643"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55" w:right="0"/>
              <w:jc w:val="left"/>
              <w:rPr>
                <w:rFonts w:ascii="宋体" w:hAnsi="宋体" w:cs="宋体" w:eastAsia="宋体" w:hint="default"/>
                <w:sz w:val="21"/>
                <w:szCs w:val="21"/>
              </w:rPr>
            </w:pPr>
            <w:r>
              <w:rPr>
                <w:rFonts w:ascii="宋体"/>
                <w:w w:val="100"/>
                <w:sz w:val="21"/>
              </w:rPr>
              <w:t>3</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z w:val="21"/>
                <w:szCs w:val="21"/>
              </w:rPr>
              <w:t>深圳市金证前海金融科技有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限公司</w:t>
            </w:r>
          </w:p>
        </w:tc>
        <w:tc>
          <w:tcPr>
            <w:tcW w:w="116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48"/>
              <w:ind w:right="93"/>
              <w:jc w:val="right"/>
              <w:rPr>
                <w:rFonts w:ascii="宋体" w:hAnsi="宋体" w:cs="宋体" w:eastAsia="宋体" w:hint="default"/>
                <w:sz w:val="21"/>
                <w:szCs w:val="21"/>
              </w:rPr>
            </w:pPr>
            <w:r>
              <w:rPr>
                <w:rFonts w:ascii="宋体"/>
                <w:spacing w:val="-1"/>
                <w:sz w:val="21"/>
              </w:rPr>
              <w:t>1,400.00</w:t>
            </w:r>
          </w:p>
        </w:tc>
        <w:tc>
          <w:tcPr>
            <w:tcW w:w="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4"/>
              <w:jc w:val="right"/>
              <w:rPr>
                <w:rFonts w:ascii="宋体" w:hAnsi="宋体" w:cs="宋体" w:eastAsia="宋体" w:hint="default"/>
                <w:sz w:val="21"/>
                <w:szCs w:val="21"/>
              </w:rPr>
            </w:pPr>
            <w:r>
              <w:rPr>
                <w:rFonts w:ascii="宋体"/>
                <w:sz w:val="21"/>
              </w:rPr>
              <w:t>70.00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3"/>
              <w:jc w:val="right"/>
              <w:rPr>
                <w:rFonts w:ascii="宋体" w:hAnsi="宋体" w:cs="宋体" w:eastAsia="宋体" w:hint="default"/>
                <w:sz w:val="21"/>
                <w:szCs w:val="21"/>
              </w:rPr>
            </w:pPr>
            <w:r>
              <w:rPr>
                <w:rFonts w:ascii="宋体"/>
                <w:spacing w:val="-1"/>
                <w:sz w:val="21"/>
              </w:rPr>
              <w:t>1,915.83</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4"/>
              <w:jc w:val="right"/>
              <w:rPr>
                <w:rFonts w:ascii="宋体" w:hAnsi="宋体" w:cs="宋体" w:eastAsia="宋体" w:hint="default"/>
                <w:sz w:val="21"/>
                <w:szCs w:val="21"/>
              </w:rPr>
            </w:pPr>
            <w:r>
              <w:rPr>
                <w:rFonts w:ascii="宋体"/>
                <w:spacing w:val="-1"/>
                <w:sz w:val="21"/>
              </w:rPr>
              <w:t>-530.17</w:t>
            </w: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right="93"/>
              <w:jc w:val="right"/>
              <w:rPr>
                <w:rFonts w:ascii="宋体" w:hAnsi="宋体" w:cs="宋体" w:eastAsia="宋体" w:hint="default"/>
                <w:sz w:val="21"/>
                <w:szCs w:val="21"/>
              </w:rPr>
            </w:pPr>
            <w:r>
              <w:rPr>
                <w:rFonts w:ascii="宋体"/>
                <w:spacing w:val="-1"/>
                <w:sz w:val="21"/>
              </w:rPr>
              <w:t>-701.67</w:t>
            </w:r>
          </w:p>
        </w:tc>
      </w:tr>
      <w:tr>
        <w:trPr>
          <w:trHeight w:val="643"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55" w:right="0"/>
              <w:jc w:val="left"/>
              <w:rPr>
                <w:rFonts w:ascii="宋体" w:hAnsi="宋体" w:cs="宋体" w:eastAsia="宋体" w:hint="default"/>
                <w:sz w:val="21"/>
                <w:szCs w:val="21"/>
              </w:rPr>
            </w:pPr>
            <w:r>
              <w:rPr>
                <w:rFonts w:ascii="宋体"/>
                <w:w w:val="100"/>
                <w:sz w:val="21"/>
              </w:rPr>
              <w:t>4</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z w:val="21"/>
                <w:szCs w:val="21"/>
              </w:rPr>
              <w:t>深圳市丽海弘金科技有限公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w:t>
            </w:r>
          </w:p>
        </w:tc>
        <w:tc>
          <w:tcPr>
            <w:tcW w:w="116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48"/>
              <w:ind w:right="93"/>
              <w:jc w:val="right"/>
              <w:rPr>
                <w:rFonts w:ascii="宋体" w:hAnsi="宋体" w:cs="宋体" w:eastAsia="宋体" w:hint="default"/>
                <w:sz w:val="21"/>
                <w:szCs w:val="21"/>
              </w:rPr>
            </w:pPr>
            <w:r>
              <w:rPr>
                <w:rFonts w:ascii="宋体"/>
                <w:spacing w:val="-1"/>
                <w:sz w:val="21"/>
              </w:rPr>
              <w:t>1,200.00</w:t>
            </w:r>
          </w:p>
        </w:tc>
        <w:tc>
          <w:tcPr>
            <w:tcW w:w="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4"/>
              <w:jc w:val="right"/>
              <w:rPr>
                <w:rFonts w:ascii="宋体" w:hAnsi="宋体" w:cs="宋体" w:eastAsia="宋体" w:hint="default"/>
                <w:sz w:val="21"/>
                <w:szCs w:val="21"/>
              </w:rPr>
            </w:pPr>
            <w:r>
              <w:rPr>
                <w:rFonts w:ascii="宋体"/>
                <w:sz w:val="21"/>
              </w:rPr>
              <w:t>30.00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5"/>
              <w:jc w:val="right"/>
              <w:rPr>
                <w:rFonts w:ascii="宋体" w:hAnsi="宋体" w:cs="宋体" w:eastAsia="宋体" w:hint="default"/>
                <w:sz w:val="21"/>
                <w:szCs w:val="21"/>
              </w:rPr>
            </w:pPr>
            <w:r>
              <w:rPr>
                <w:rFonts w:ascii="宋体"/>
                <w:sz w:val="21"/>
              </w:rPr>
              <w:t>865.70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4"/>
              <w:jc w:val="right"/>
              <w:rPr>
                <w:rFonts w:ascii="宋体" w:hAnsi="宋体" w:cs="宋体" w:eastAsia="宋体" w:hint="default"/>
                <w:sz w:val="21"/>
                <w:szCs w:val="21"/>
              </w:rPr>
            </w:pPr>
            <w:r>
              <w:rPr>
                <w:rFonts w:ascii="宋体"/>
                <w:spacing w:val="-1"/>
                <w:sz w:val="21"/>
              </w:rPr>
              <w:t>-1,654.98</w:t>
            </w: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right="93"/>
              <w:jc w:val="right"/>
              <w:rPr>
                <w:rFonts w:ascii="宋体" w:hAnsi="宋体" w:cs="宋体" w:eastAsia="宋体" w:hint="default"/>
                <w:sz w:val="21"/>
                <w:szCs w:val="21"/>
              </w:rPr>
            </w:pPr>
            <w:r>
              <w:rPr>
                <w:rFonts w:ascii="宋体"/>
                <w:spacing w:val="-1"/>
                <w:sz w:val="21"/>
              </w:rPr>
              <w:t>-419.36</w:t>
            </w:r>
          </w:p>
        </w:tc>
      </w:tr>
      <w:tr>
        <w:trPr>
          <w:trHeight w:val="646"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55" w:right="0"/>
              <w:jc w:val="left"/>
              <w:rPr>
                <w:rFonts w:ascii="宋体" w:hAnsi="宋体" w:cs="宋体" w:eastAsia="宋体" w:hint="default"/>
                <w:sz w:val="21"/>
                <w:szCs w:val="21"/>
              </w:rPr>
            </w:pPr>
            <w:r>
              <w:rPr>
                <w:rFonts w:ascii="宋体"/>
                <w:w w:val="100"/>
                <w:sz w:val="21"/>
              </w:rPr>
              <w:t>5</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z w:val="21"/>
                <w:szCs w:val="21"/>
              </w:rPr>
              <w:t>广州佳时达软件股份有限公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w:t>
            </w:r>
          </w:p>
        </w:tc>
        <w:tc>
          <w:tcPr>
            <w:tcW w:w="116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51"/>
              <w:ind w:right="93"/>
              <w:jc w:val="right"/>
              <w:rPr>
                <w:rFonts w:ascii="宋体" w:hAnsi="宋体" w:cs="宋体" w:eastAsia="宋体" w:hint="default"/>
                <w:sz w:val="21"/>
                <w:szCs w:val="21"/>
              </w:rPr>
            </w:pPr>
            <w:r>
              <w:rPr>
                <w:rFonts w:ascii="宋体"/>
                <w:spacing w:val="-1"/>
                <w:sz w:val="21"/>
              </w:rPr>
              <w:t>1,000.00</w:t>
            </w:r>
          </w:p>
        </w:tc>
        <w:tc>
          <w:tcPr>
            <w:tcW w:w="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5"/>
              <w:jc w:val="right"/>
              <w:rPr>
                <w:rFonts w:ascii="宋体" w:hAnsi="宋体" w:cs="宋体" w:eastAsia="宋体" w:hint="default"/>
                <w:sz w:val="21"/>
                <w:szCs w:val="21"/>
              </w:rPr>
            </w:pPr>
            <w:r>
              <w:rPr>
                <w:rFonts w:ascii="宋体"/>
                <w:sz w:val="21"/>
              </w:rPr>
              <w:t>9.79</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5"/>
              <w:jc w:val="right"/>
              <w:rPr>
                <w:rFonts w:ascii="宋体" w:hAnsi="宋体" w:cs="宋体" w:eastAsia="宋体" w:hint="default"/>
                <w:sz w:val="21"/>
                <w:szCs w:val="21"/>
              </w:rPr>
            </w:pPr>
            <w:r>
              <w:rPr>
                <w:rFonts w:ascii="宋体"/>
                <w:sz w:val="21"/>
              </w:rPr>
              <w:t>578.21</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4"/>
              <w:jc w:val="right"/>
              <w:rPr>
                <w:rFonts w:ascii="宋体" w:hAnsi="宋体" w:cs="宋体" w:eastAsia="宋体" w:hint="default"/>
                <w:sz w:val="21"/>
                <w:szCs w:val="21"/>
              </w:rPr>
            </w:pPr>
            <w:r>
              <w:rPr>
                <w:rFonts w:ascii="宋体"/>
                <w:spacing w:val="-1"/>
                <w:sz w:val="21"/>
              </w:rPr>
              <w:t>-161.48</w:t>
            </w: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5"/>
              <w:jc w:val="right"/>
              <w:rPr>
                <w:rFonts w:ascii="宋体" w:hAnsi="宋体" w:cs="宋体" w:eastAsia="宋体" w:hint="default"/>
                <w:sz w:val="21"/>
                <w:szCs w:val="21"/>
              </w:rPr>
            </w:pPr>
            <w:r>
              <w:rPr>
                <w:rFonts w:ascii="宋体"/>
                <w:sz w:val="21"/>
              </w:rPr>
              <w:t>-15.81</w:t>
            </w:r>
          </w:p>
        </w:tc>
      </w:tr>
      <w:tr>
        <w:trPr>
          <w:trHeight w:val="331"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55" w:right="0"/>
              <w:jc w:val="left"/>
              <w:rPr>
                <w:rFonts w:ascii="宋体" w:hAnsi="宋体" w:cs="宋体" w:eastAsia="宋体" w:hint="default"/>
                <w:sz w:val="21"/>
                <w:szCs w:val="21"/>
              </w:rPr>
            </w:pPr>
            <w:r>
              <w:rPr>
                <w:rFonts w:ascii="宋体"/>
                <w:w w:val="100"/>
                <w:sz w:val="21"/>
              </w:rPr>
              <w:t>6</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sz w:val="21"/>
                <w:szCs w:val="21"/>
              </w:rPr>
              <w:t>成都金证博泽科技有限公司</w:t>
            </w:r>
          </w:p>
        </w:tc>
        <w:tc>
          <w:tcPr>
            <w:tcW w:w="1162" w:type="dxa"/>
            <w:tcBorders>
              <w:top w:val="single" w:sz="8" w:space="0" w:color="000000"/>
              <w:left w:val="single" w:sz="4" w:space="0" w:color="000000"/>
              <w:bottom w:val="single" w:sz="8" w:space="0" w:color="000000"/>
              <w:right w:val="single" w:sz="8" w:space="0" w:color="000000"/>
            </w:tcBorders>
          </w:tcPr>
          <w:p>
            <w:pPr>
              <w:pStyle w:val="TableParagraph"/>
              <w:spacing w:line="267" w:lineRule="exact"/>
              <w:ind w:right="95"/>
              <w:jc w:val="right"/>
              <w:rPr>
                <w:rFonts w:ascii="宋体" w:hAnsi="宋体" w:cs="宋体" w:eastAsia="宋体" w:hint="default"/>
                <w:sz w:val="21"/>
                <w:szCs w:val="21"/>
              </w:rPr>
            </w:pPr>
            <w:r>
              <w:rPr>
                <w:rFonts w:ascii="宋体"/>
                <w:sz w:val="21"/>
              </w:rPr>
              <w:t>833.00</w:t>
            </w:r>
          </w:p>
        </w:tc>
        <w:tc>
          <w:tcPr>
            <w:tcW w:w="920"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right="94"/>
              <w:jc w:val="right"/>
              <w:rPr>
                <w:rFonts w:ascii="宋体" w:hAnsi="宋体" w:cs="宋体" w:eastAsia="宋体" w:hint="default"/>
                <w:sz w:val="21"/>
                <w:szCs w:val="21"/>
              </w:rPr>
            </w:pPr>
            <w:r>
              <w:rPr>
                <w:rFonts w:ascii="宋体"/>
                <w:sz w:val="21"/>
              </w:rPr>
              <w:t>49.00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right="95"/>
              <w:jc w:val="right"/>
              <w:rPr>
                <w:rFonts w:ascii="宋体" w:hAnsi="宋体" w:cs="宋体" w:eastAsia="宋体" w:hint="default"/>
                <w:sz w:val="21"/>
                <w:szCs w:val="21"/>
              </w:rPr>
            </w:pPr>
            <w:r>
              <w:rPr>
                <w:rFonts w:ascii="宋体"/>
                <w:sz w:val="21"/>
              </w:rPr>
              <w:t>0.00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right="94"/>
              <w:jc w:val="right"/>
              <w:rPr>
                <w:rFonts w:ascii="宋体" w:hAnsi="宋体" w:cs="宋体" w:eastAsia="宋体" w:hint="default"/>
                <w:sz w:val="21"/>
                <w:szCs w:val="21"/>
              </w:rPr>
            </w:pPr>
            <w:r>
              <w:rPr>
                <w:rFonts w:ascii="宋体"/>
                <w:spacing w:val="-1"/>
                <w:sz w:val="21"/>
              </w:rPr>
              <w:t>-4,72.80</w:t>
            </w: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right="93"/>
              <w:jc w:val="right"/>
              <w:rPr>
                <w:rFonts w:ascii="宋体" w:hAnsi="宋体" w:cs="宋体" w:eastAsia="宋体" w:hint="default"/>
                <w:sz w:val="21"/>
                <w:szCs w:val="21"/>
              </w:rPr>
            </w:pPr>
            <w:r>
              <w:rPr>
                <w:rFonts w:ascii="宋体"/>
                <w:spacing w:val="-1"/>
                <w:sz w:val="21"/>
              </w:rPr>
              <w:t>-153.41</w:t>
            </w:r>
          </w:p>
        </w:tc>
      </w:tr>
      <w:tr>
        <w:trPr>
          <w:trHeight w:val="643"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55" w:right="0"/>
              <w:jc w:val="left"/>
              <w:rPr>
                <w:rFonts w:ascii="宋体" w:hAnsi="宋体" w:cs="宋体" w:eastAsia="宋体" w:hint="default"/>
                <w:sz w:val="21"/>
                <w:szCs w:val="21"/>
              </w:rPr>
            </w:pPr>
            <w:r>
              <w:rPr>
                <w:rFonts w:ascii="宋体"/>
                <w:w w:val="100"/>
                <w:sz w:val="21"/>
              </w:rPr>
              <w:t>7</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z w:val="21"/>
                <w:szCs w:val="21"/>
              </w:rPr>
              <w:t>深圳市联影医疗数据服务有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限公司</w:t>
            </w:r>
          </w:p>
        </w:tc>
        <w:tc>
          <w:tcPr>
            <w:tcW w:w="116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48"/>
              <w:ind w:right="95"/>
              <w:jc w:val="right"/>
              <w:rPr>
                <w:rFonts w:ascii="宋体" w:hAnsi="宋体" w:cs="宋体" w:eastAsia="宋体" w:hint="default"/>
                <w:sz w:val="21"/>
                <w:szCs w:val="21"/>
              </w:rPr>
            </w:pPr>
            <w:r>
              <w:rPr>
                <w:rFonts w:ascii="宋体"/>
                <w:sz w:val="21"/>
              </w:rPr>
              <w:t>500.00</w:t>
            </w:r>
          </w:p>
        </w:tc>
        <w:tc>
          <w:tcPr>
            <w:tcW w:w="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4"/>
              <w:jc w:val="right"/>
              <w:rPr>
                <w:rFonts w:ascii="宋体" w:hAnsi="宋体" w:cs="宋体" w:eastAsia="宋体" w:hint="default"/>
                <w:sz w:val="21"/>
                <w:szCs w:val="21"/>
              </w:rPr>
            </w:pPr>
            <w:r>
              <w:rPr>
                <w:rFonts w:ascii="宋体"/>
                <w:sz w:val="21"/>
              </w:rPr>
              <w:t>10.00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3"/>
              <w:jc w:val="right"/>
              <w:rPr>
                <w:rFonts w:ascii="宋体" w:hAnsi="宋体" w:cs="宋体" w:eastAsia="宋体" w:hint="default"/>
                <w:sz w:val="21"/>
                <w:szCs w:val="21"/>
              </w:rPr>
            </w:pPr>
            <w:r>
              <w:rPr>
                <w:rFonts w:ascii="宋体"/>
                <w:spacing w:val="-1"/>
                <w:sz w:val="21"/>
              </w:rPr>
              <w:t>11,271.00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4"/>
              <w:jc w:val="right"/>
              <w:rPr>
                <w:rFonts w:ascii="宋体" w:hAnsi="宋体" w:cs="宋体" w:eastAsia="宋体" w:hint="default"/>
                <w:sz w:val="21"/>
                <w:szCs w:val="21"/>
              </w:rPr>
            </w:pPr>
            <w:r>
              <w:rPr>
                <w:rFonts w:ascii="宋体"/>
                <w:spacing w:val="-1"/>
                <w:sz w:val="21"/>
              </w:rPr>
              <w:t>1,532.00</w:t>
            </w: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right="93"/>
              <w:jc w:val="right"/>
              <w:rPr>
                <w:rFonts w:ascii="宋体" w:hAnsi="宋体" w:cs="宋体" w:eastAsia="宋体" w:hint="default"/>
                <w:sz w:val="21"/>
                <w:szCs w:val="21"/>
              </w:rPr>
            </w:pPr>
            <w:r>
              <w:rPr>
                <w:rFonts w:ascii="宋体"/>
                <w:spacing w:val="-1"/>
                <w:sz w:val="21"/>
              </w:rPr>
              <w:t>-122.30</w:t>
            </w:r>
          </w:p>
        </w:tc>
      </w:tr>
      <w:tr>
        <w:trPr>
          <w:trHeight w:val="334"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5" w:right="0"/>
              <w:jc w:val="left"/>
              <w:rPr>
                <w:rFonts w:ascii="宋体" w:hAnsi="宋体" w:cs="宋体" w:eastAsia="宋体" w:hint="default"/>
                <w:sz w:val="21"/>
                <w:szCs w:val="21"/>
              </w:rPr>
            </w:pPr>
            <w:r>
              <w:rPr>
                <w:rFonts w:ascii="宋体"/>
                <w:w w:val="100"/>
                <w:sz w:val="21"/>
              </w:rPr>
              <w:t>8</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西安中沥电子商务有限公司</w:t>
            </w:r>
          </w:p>
        </w:tc>
        <w:tc>
          <w:tcPr>
            <w:tcW w:w="1162" w:type="dxa"/>
            <w:tcBorders>
              <w:top w:val="single" w:sz="8" w:space="0" w:color="000000"/>
              <w:left w:val="single" w:sz="4" w:space="0" w:color="000000"/>
              <w:bottom w:val="single" w:sz="8" w:space="0" w:color="000000"/>
              <w:right w:val="single" w:sz="8" w:space="0" w:color="000000"/>
            </w:tcBorders>
          </w:tcPr>
          <w:p>
            <w:pPr>
              <w:pStyle w:val="TableParagraph"/>
              <w:spacing w:line="270" w:lineRule="exact"/>
              <w:ind w:right="95"/>
              <w:jc w:val="right"/>
              <w:rPr>
                <w:rFonts w:ascii="宋体" w:hAnsi="宋体" w:cs="宋体" w:eastAsia="宋体" w:hint="default"/>
                <w:sz w:val="21"/>
                <w:szCs w:val="21"/>
              </w:rPr>
            </w:pPr>
            <w:r>
              <w:rPr>
                <w:rFonts w:ascii="宋体"/>
                <w:sz w:val="21"/>
              </w:rPr>
              <w:t>400.00</w:t>
            </w:r>
          </w:p>
        </w:tc>
        <w:tc>
          <w:tcPr>
            <w:tcW w:w="92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4"/>
              <w:jc w:val="right"/>
              <w:rPr>
                <w:rFonts w:ascii="宋体" w:hAnsi="宋体" w:cs="宋体" w:eastAsia="宋体" w:hint="default"/>
                <w:sz w:val="21"/>
                <w:szCs w:val="21"/>
              </w:rPr>
            </w:pPr>
            <w:r>
              <w:rPr>
                <w:rFonts w:ascii="宋体"/>
                <w:sz w:val="21"/>
              </w:rPr>
              <w:t>14.29</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5"/>
              <w:jc w:val="right"/>
              <w:rPr>
                <w:rFonts w:ascii="宋体" w:hAnsi="宋体" w:cs="宋体" w:eastAsia="宋体" w:hint="default"/>
                <w:sz w:val="21"/>
                <w:szCs w:val="21"/>
              </w:rPr>
            </w:pPr>
            <w:r>
              <w:rPr>
                <w:rFonts w:ascii="宋体" w:hAnsi="宋体" w:cs="宋体" w:eastAsia="宋体" w:hint="default"/>
                <w:sz w:val="21"/>
                <w:szCs w:val="21"/>
              </w:rPr>
              <w:t>已转让</w:t>
            </w:r>
          </w:p>
        </w:tc>
        <w:tc>
          <w:tcPr>
            <w:tcW w:w="1162" w:type="dxa"/>
            <w:tcBorders>
              <w:top w:val="single" w:sz="8" w:space="0" w:color="000000"/>
              <w:left w:val="single" w:sz="8" w:space="0" w:color="000000"/>
              <w:bottom w:val="single" w:sz="8" w:space="0" w:color="000000"/>
              <w:right w:val="single" w:sz="8" w:space="0" w:color="000000"/>
            </w:tcBorders>
          </w:tcPr>
          <w:p>
            <w:pP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5"/>
              <w:jc w:val="right"/>
              <w:rPr>
                <w:rFonts w:ascii="宋体" w:hAnsi="宋体" w:cs="宋体" w:eastAsia="宋体" w:hint="default"/>
                <w:sz w:val="21"/>
                <w:szCs w:val="21"/>
              </w:rPr>
            </w:pPr>
            <w:r>
              <w:rPr>
                <w:rFonts w:ascii="宋体"/>
                <w:sz w:val="21"/>
              </w:rPr>
              <w:t>-7.16</w:t>
            </w:r>
          </w:p>
        </w:tc>
      </w:tr>
      <w:tr>
        <w:trPr>
          <w:trHeight w:val="331"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55" w:right="0"/>
              <w:jc w:val="left"/>
              <w:rPr>
                <w:rFonts w:ascii="宋体" w:hAnsi="宋体" w:cs="宋体" w:eastAsia="宋体" w:hint="default"/>
                <w:sz w:val="21"/>
                <w:szCs w:val="21"/>
              </w:rPr>
            </w:pPr>
            <w:r>
              <w:rPr>
                <w:rFonts w:ascii="宋体"/>
                <w:w w:val="100"/>
                <w:sz w:val="21"/>
              </w:rPr>
              <w:t>9</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sz w:val="21"/>
                <w:szCs w:val="21"/>
              </w:rPr>
              <w:t>深圳金证文体科技有限公司</w:t>
            </w:r>
          </w:p>
        </w:tc>
        <w:tc>
          <w:tcPr>
            <w:tcW w:w="1162" w:type="dxa"/>
            <w:tcBorders>
              <w:top w:val="single" w:sz="8" w:space="0" w:color="000000"/>
              <w:left w:val="single" w:sz="4" w:space="0" w:color="000000"/>
              <w:bottom w:val="single" w:sz="8" w:space="0" w:color="000000"/>
              <w:right w:val="single" w:sz="8" w:space="0" w:color="000000"/>
            </w:tcBorders>
          </w:tcPr>
          <w:p>
            <w:pPr>
              <w:pStyle w:val="TableParagraph"/>
              <w:spacing w:line="267" w:lineRule="exact"/>
              <w:ind w:right="95"/>
              <w:jc w:val="right"/>
              <w:rPr>
                <w:rFonts w:ascii="宋体" w:hAnsi="宋体" w:cs="宋体" w:eastAsia="宋体" w:hint="default"/>
                <w:sz w:val="21"/>
                <w:szCs w:val="21"/>
              </w:rPr>
            </w:pPr>
            <w:r>
              <w:rPr>
                <w:rFonts w:ascii="宋体"/>
                <w:sz w:val="21"/>
              </w:rPr>
              <w:t>300.00</w:t>
            </w:r>
          </w:p>
        </w:tc>
        <w:tc>
          <w:tcPr>
            <w:tcW w:w="920"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right="94"/>
              <w:jc w:val="right"/>
              <w:rPr>
                <w:rFonts w:ascii="宋体" w:hAnsi="宋体" w:cs="宋体" w:eastAsia="宋体" w:hint="default"/>
                <w:sz w:val="21"/>
                <w:szCs w:val="21"/>
              </w:rPr>
            </w:pPr>
            <w:r>
              <w:rPr>
                <w:rFonts w:ascii="宋体"/>
                <w:sz w:val="21"/>
              </w:rPr>
              <w:t>15.00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right="95"/>
              <w:jc w:val="right"/>
              <w:rPr>
                <w:rFonts w:ascii="宋体" w:hAnsi="宋体" w:cs="宋体" w:eastAsia="宋体" w:hint="default"/>
                <w:sz w:val="21"/>
                <w:szCs w:val="21"/>
              </w:rPr>
            </w:pPr>
            <w:r>
              <w:rPr>
                <w:rFonts w:ascii="宋体"/>
                <w:sz w:val="21"/>
              </w:rPr>
              <w:t>450.00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right="94"/>
              <w:jc w:val="right"/>
              <w:rPr>
                <w:rFonts w:ascii="宋体" w:hAnsi="宋体" w:cs="宋体" w:eastAsia="宋体" w:hint="default"/>
                <w:sz w:val="21"/>
                <w:szCs w:val="21"/>
              </w:rPr>
            </w:pPr>
            <w:r>
              <w:rPr>
                <w:rFonts w:ascii="宋体"/>
                <w:spacing w:val="-1"/>
                <w:sz w:val="21"/>
              </w:rPr>
              <w:t>-121.00</w:t>
            </w: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right="95"/>
              <w:jc w:val="right"/>
              <w:rPr>
                <w:rFonts w:ascii="宋体" w:hAnsi="宋体" w:cs="宋体" w:eastAsia="宋体" w:hint="default"/>
                <w:sz w:val="21"/>
                <w:szCs w:val="21"/>
              </w:rPr>
            </w:pPr>
            <w:r>
              <w:rPr>
                <w:rFonts w:ascii="宋体"/>
                <w:sz w:val="21"/>
              </w:rPr>
              <w:t>-39.35</w:t>
            </w:r>
          </w:p>
        </w:tc>
      </w:tr>
      <w:tr>
        <w:trPr>
          <w:trHeight w:val="643"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21"/>
                <w:szCs w:val="21"/>
              </w:rPr>
            </w:pPr>
            <w:r>
              <w:rPr>
                <w:rFonts w:ascii="宋体"/>
                <w:sz w:val="21"/>
              </w:rPr>
              <w:t>10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z w:val="21"/>
                <w:szCs w:val="21"/>
              </w:rPr>
              <w:t>山东金证智城科技股份有限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公司</w:t>
            </w:r>
          </w:p>
        </w:tc>
        <w:tc>
          <w:tcPr>
            <w:tcW w:w="116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48"/>
              <w:ind w:right="95"/>
              <w:jc w:val="right"/>
              <w:rPr>
                <w:rFonts w:ascii="宋体" w:hAnsi="宋体" w:cs="宋体" w:eastAsia="宋体" w:hint="default"/>
                <w:sz w:val="21"/>
                <w:szCs w:val="21"/>
              </w:rPr>
            </w:pPr>
            <w:r>
              <w:rPr>
                <w:rFonts w:ascii="宋体"/>
                <w:sz w:val="21"/>
              </w:rPr>
              <w:t>30.00</w:t>
            </w:r>
          </w:p>
        </w:tc>
        <w:tc>
          <w:tcPr>
            <w:tcW w:w="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4"/>
              <w:jc w:val="right"/>
              <w:rPr>
                <w:rFonts w:ascii="宋体" w:hAnsi="宋体" w:cs="宋体" w:eastAsia="宋体" w:hint="default"/>
                <w:sz w:val="21"/>
                <w:szCs w:val="21"/>
              </w:rPr>
            </w:pPr>
            <w:r>
              <w:rPr>
                <w:rFonts w:ascii="宋体"/>
                <w:sz w:val="21"/>
              </w:rPr>
              <w:t>10.00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5"/>
              <w:jc w:val="right"/>
              <w:rPr>
                <w:rFonts w:ascii="宋体" w:hAnsi="宋体" w:cs="宋体" w:eastAsia="宋体" w:hint="default"/>
                <w:sz w:val="21"/>
                <w:szCs w:val="21"/>
              </w:rPr>
            </w:pPr>
            <w:r>
              <w:rPr>
                <w:rFonts w:ascii="宋体"/>
                <w:sz w:val="21"/>
              </w:rPr>
              <w:t>24.00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4"/>
              <w:jc w:val="right"/>
              <w:rPr>
                <w:rFonts w:ascii="宋体" w:hAnsi="宋体" w:cs="宋体" w:eastAsia="宋体" w:hint="default"/>
                <w:sz w:val="21"/>
                <w:szCs w:val="21"/>
              </w:rPr>
            </w:pPr>
            <w:r>
              <w:rPr>
                <w:rFonts w:ascii="宋体"/>
                <w:sz w:val="21"/>
              </w:rPr>
              <w:t>-36.00</w:t>
            </w: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right="95"/>
              <w:jc w:val="right"/>
              <w:rPr>
                <w:rFonts w:ascii="宋体" w:hAnsi="宋体" w:cs="宋体" w:eastAsia="宋体" w:hint="default"/>
                <w:sz w:val="21"/>
                <w:szCs w:val="21"/>
              </w:rPr>
            </w:pPr>
            <w:r>
              <w:rPr>
                <w:rFonts w:ascii="宋体"/>
                <w:sz w:val="21"/>
              </w:rPr>
              <w:t>-3.67</w:t>
            </w:r>
          </w:p>
        </w:tc>
      </w:tr>
      <w:tr>
        <w:trPr>
          <w:trHeight w:val="334"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sz w:val="21"/>
              </w:rPr>
              <w:t>11</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贵州金证飞翔科技有限公司</w:t>
            </w:r>
          </w:p>
        </w:tc>
        <w:tc>
          <w:tcPr>
            <w:tcW w:w="1162" w:type="dxa"/>
            <w:tcBorders>
              <w:top w:val="single" w:sz="8" w:space="0" w:color="000000"/>
              <w:left w:val="single" w:sz="4" w:space="0" w:color="000000"/>
              <w:bottom w:val="single" w:sz="8" w:space="0" w:color="000000"/>
              <w:right w:val="single" w:sz="8" w:space="0" w:color="000000"/>
            </w:tcBorders>
          </w:tcPr>
          <w:p>
            <w:pPr/>
          </w:p>
        </w:tc>
        <w:tc>
          <w:tcPr>
            <w:tcW w:w="92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4"/>
              <w:jc w:val="right"/>
              <w:rPr>
                <w:rFonts w:ascii="宋体" w:hAnsi="宋体" w:cs="宋体" w:eastAsia="宋体" w:hint="default"/>
                <w:sz w:val="21"/>
                <w:szCs w:val="21"/>
              </w:rPr>
            </w:pPr>
            <w:r>
              <w:rPr>
                <w:rFonts w:ascii="宋体"/>
                <w:sz w:val="21"/>
              </w:rPr>
              <w:t>30.00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5"/>
              <w:jc w:val="right"/>
              <w:rPr>
                <w:rFonts w:ascii="宋体" w:hAnsi="宋体" w:cs="宋体" w:eastAsia="宋体" w:hint="default"/>
                <w:sz w:val="21"/>
                <w:szCs w:val="21"/>
              </w:rPr>
            </w:pPr>
            <w:r>
              <w:rPr>
                <w:rFonts w:ascii="宋体" w:hAnsi="宋体" w:cs="宋体" w:eastAsia="宋体" w:hint="default"/>
                <w:sz w:val="21"/>
                <w:szCs w:val="21"/>
              </w:rPr>
              <w:t>注销</w:t>
            </w:r>
          </w:p>
        </w:tc>
        <w:tc>
          <w:tcPr>
            <w:tcW w:w="1162" w:type="dxa"/>
            <w:tcBorders>
              <w:top w:val="single" w:sz="8" w:space="0" w:color="000000"/>
              <w:left w:val="single" w:sz="8" w:space="0" w:color="000000"/>
              <w:bottom w:val="single" w:sz="8" w:space="0" w:color="000000"/>
              <w:right w:val="single" w:sz="8" w:space="0" w:color="000000"/>
            </w:tcBorders>
          </w:tcPr>
          <w:p>
            <w:pP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5"/>
              <w:jc w:val="right"/>
              <w:rPr>
                <w:rFonts w:ascii="宋体" w:hAnsi="宋体" w:cs="宋体" w:eastAsia="宋体" w:hint="default"/>
                <w:sz w:val="21"/>
                <w:szCs w:val="21"/>
              </w:rPr>
            </w:pPr>
            <w:r>
              <w:rPr>
                <w:rFonts w:ascii="宋体"/>
                <w:sz w:val="21"/>
              </w:rPr>
              <w:t>-19.57</w:t>
            </w:r>
          </w:p>
        </w:tc>
      </w:tr>
    </w:tbl>
    <w:p>
      <w:pPr>
        <w:pStyle w:val="BodyText"/>
        <w:spacing w:line="240" w:lineRule="auto" w:before="69"/>
        <w:ind w:left="640" w:right="395"/>
        <w:jc w:val="left"/>
      </w:pPr>
      <w:r>
        <w:rPr/>
        <w:t>上述企业经营状况和亏损原因说明如下：</w:t>
      </w:r>
    </w:p>
    <w:p>
      <w:pPr>
        <w:spacing w:line="240" w:lineRule="auto" w:before="11"/>
        <w:rPr>
          <w:rFonts w:ascii="宋体" w:hAnsi="宋体" w:cs="宋体" w:eastAsia="宋体" w:hint="default"/>
          <w:sz w:val="14"/>
          <w:szCs w:val="14"/>
        </w:rPr>
      </w:pPr>
    </w:p>
    <w:p>
      <w:pPr>
        <w:pStyle w:val="BodyText"/>
        <w:spacing w:line="408" w:lineRule="auto"/>
        <w:ind w:right="231" w:firstLine="419"/>
        <w:jc w:val="both"/>
      </w:pPr>
      <w:r>
        <w:rPr>
          <w:w w:val="100"/>
        </w:rPr>
        <w:t>①</w:t>
      </w:r>
      <w:r>
        <w:rPr>
          <w:spacing w:val="104"/>
          <w:w w:val="100"/>
        </w:rPr>
        <w:t> </w:t>
      </w:r>
      <w:r>
        <w:rPr>
          <w:spacing w:val="-4"/>
          <w:w w:val="100"/>
        </w:rPr>
        <w:t>优品财富管理股份有限公司是一家智能化的金融信息服务提供商，主要向个人投资</w:t>
      </w:r>
      <w:r>
        <w:rPr>
          <w:w w:val="100"/>
        </w:rPr>
        <w:t> </w:t>
      </w:r>
      <w:r>
        <w:rPr>
          <w:spacing w:val="-4"/>
        </w:rPr>
        <w:t>者提供资讯、行情、策略、投顾和交易等一站式服务，向券商等机构客户输出此次投资者服</w:t>
      </w:r>
      <w:r>
        <w:rPr>
          <w:spacing w:val="-46"/>
        </w:rPr>
        <w:t> </w:t>
      </w:r>
      <w:r>
        <w:rPr>
          <w:spacing w:val="-46"/>
        </w:rPr>
      </w:r>
      <w:r>
        <w:rPr/>
        <w:t>务和综合技术服务。其</w:t>
      </w:r>
      <w:r>
        <w:rPr>
          <w:spacing w:val="-50"/>
        </w:rPr>
        <w:t> </w:t>
      </w:r>
      <w:r>
        <w:rPr>
          <w:rFonts w:ascii="宋体" w:hAnsi="宋体" w:cs="宋体" w:eastAsia="宋体" w:hint="default"/>
        </w:rPr>
        <w:t>2018</w:t>
      </w:r>
      <w:r>
        <w:rPr>
          <w:rFonts w:ascii="宋体" w:hAnsi="宋体" w:cs="宋体" w:eastAsia="宋体" w:hint="default"/>
          <w:spacing w:val="-50"/>
        </w:rPr>
        <w:t> </w:t>
      </w:r>
      <w:r>
        <w:rPr/>
        <w:t>年度亏损主要原因系受外围市场环境的影响业绩未达到预期所</w:t>
      </w:r>
      <w:r>
        <w:rPr>
          <w:w w:val="100"/>
        </w:rPr>
        <w:t> </w:t>
      </w:r>
      <w:r>
        <w:rPr/>
        <w:t>致。经核查，此次投资与公司及公司主要股东不存在关联关系；</w:t>
      </w:r>
    </w:p>
    <w:p>
      <w:pPr>
        <w:pStyle w:val="BodyText"/>
        <w:tabs>
          <w:tab w:pos="1060" w:val="left" w:leader="none"/>
        </w:tabs>
        <w:spacing w:line="408" w:lineRule="auto" w:before="46"/>
        <w:ind w:right="128" w:firstLine="419"/>
        <w:jc w:val="left"/>
      </w:pPr>
      <w:r>
        <w:rPr/>
        <w:t>②</w:t>
        <w:tab/>
        <w:t>深圳市金证优智科技有限公司为公司与优品财富在</w:t>
      </w:r>
      <w:r>
        <w:rPr>
          <w:spacing w:val="-80"/>
        </w:rPr>
        <w:t> </w:t>
      </w:r>
      <w:r>
        <w:rPr>
          <w:rFonts w:ascii="宋体" w:hAnsi="宋体" w:cs="宋体" w:eastAsia="宋体" w:hint="default"/>
        </w:rPr>
        <w:t>2018</w:t>
      </w:r>
      <w:r>
        <w:rPr>
          <w:rFonts w:ascii="宋体" w:hAnsi="宋体" w:cs="宋体" w:eastAsia="宋体" w:hint="default"/>
          <w:spacing w:val="-78"/>
        </w:rPr>
        <w:t> </w:t>
      </w:r>
      <w:r>
        <w:rPr/>
        <w:t>年</w:t>
      </w:r>
      <w:r>
        <w:rPr>
          <w:spacing w:val="-78"/>
        </w:rPr>
        <w:t> </w:t>
      </w:r>
      <w:r>
        <w:rPr>
          <w:rFonts w:ascii="宋体" w:hAnsi="宋体" w:cs="宋体" w:eastAsia="宋体" w:hint="default"/>
        </w:rPr>
        <w:t>8</w:t>
      </w:r>
      <w:r>
        <w:rPr>
          <w:rFonts w:ascii="宋体" w:hAnsi="宋体" w:cs="宋体" w:eastAsia="宋体" w:hint="default"/>
          <w:spacing w:val="-80"/>
        </w:rPr>
        <w:t> </w:t>
      </w:r>
      <w:r>
        <w:rPr/>
        <w:t>月投资设立的新公司，</w:t>
      </w:r>
      <w:r>
        <w:rPr>
          <w:w w:val="100"/>
        </w:rPr>
        <w:t> </w:t>
      </w:r>
      <w:r>
        <w:rPr/>
        <w:t>是公司</w:t>
      </w:r>
      <w:r>
        <w:rPr>
          <w:spacing w:val="-51"/>
        </w:rPr>
        <w:t> </w:t>
      </w:r>
      <w:r>
        <w:rPr>
          <w:rFonts w:ascii="宋体" w:hAnsi="宋体" w:cs="宋体" w:eastAsia="宋体" w:hint="default"/>
        </w:rPr>
        <w:t>AI</w:t>
      </w:r>
      <w:r>
        <w:rPr>
          <w:rFonts w:ascii="宋体" w:hAnsi="宋体" w:cs="宋体" w:eastAsia="宋体" w:hint="default"/>
          <w:spacing w:val="-49"/>
        </w:rPr>
        <w:t> </w:t>
      </w:r>
      <w:r>
        <w:rPr/>
        <w:t>战略与金融行业结合的实施平台，目前还在前期投入阶段，业绩尚未体现。经核</w:t>
      </w:r>
      <w:r>
        <w:rPr>
          <w:spacing w:val="-3"/>
          <w:w w:val="100"/>
        </w:rPr>
        <w:t> </w:t>
      </w:r>
      <w:r>
        <w:rPr/>
        <w:t>查，此次投资与公司及公司主要股东不存在关联关系；</w:t>
      </w:r>
    </w:p>
    <w:p>
      <w:pPr>
        <w:pStyle w:val="BodyText"/>
        <w:tabs>
          <w:tab w:pos="1060" w:val="left" w:leader="none"/>
        </w:tabs>
        <w:spacing w:line="240" w:lineRule="auto" w:before="46"/>
        <w:ind w:left="640" w:right="0"/>
        <w:jc w:val="left"/>
      </w:pPr>
      <w:r>
        <w:rPr/>
        <w:t>③</w:t>
        <w:tab/>
      </w:r>
      <w:r>
        <w:rPr>
          <w:spacing w:val="-4"/>
        </w:rPr>
        <w:t>深圳市金证前海金融科技有限公司（以下简称“金证前海”）专注于私募基金、融</w:t>
      </w:r>
    </w:p>
    <w:p>
      <w:pPr>
        <w:spacing w:after="0" w:line="240" w:lineRule="auto"/>
        <w:jc w:val="left"/>
        <w:sectPr>
          <w:footerReference w:type="default" r:id="rId78"/>
          <w:pgSz w:w="11910" w:h="16840"/>
          <w:pgMar w:footer="1195" w:header="877" w:top="1100" w:bottom="1380" w:left="1580" w:right="1560"/>
          <w:pgNumType w:start="172"/>
        </w:sectPr>
      </w:pPr>
    </w:p>
    <w:p>
      <w:pPr>
        <w:spacing w:line="240" w:lineRule="auto" w:before="10"/>
        <w:rPr>
          <w:rFonts w:ascii="宋体" w:hAnsi="宋体" w:cs="宋体" w:eastAsia="宋体" w:hint="default"/>
          <w:sz w:val="26"/>
          <w:szCs w:val="26"/>
        </w:rPr>
      </w:pPr>
    </w:p>
    <w:p>
      <w:pPr>
        <w:pStyle w:val="BodyText"/>
        <w:spacing w:line="408" w:lineRule="auto" w:before="36"/>
        <w:ind w:left="140" w:right="211"/>
        <w:jc w:val="both"/>
        <w:rPr>
          <w:rFonts w:ascii="宋体" w:hAnsi="宋体" w:cs="宋体" w:eastAsia="宋体" w:hint="default"/>
        </w:rPr>
      </w:pPr>
      <w:r>
        <w:rPr/>
        <w:t>资租赁、商业保理的综合业务管理系统及其他业务辅助型</w:t>
      </w:r>
      <w:r>
        <w:rPr>
          <w:spacing w:val="-51"/>
        </w:rPr>
        <w:t> </w:t>
      </w:r>
      <w:r>
        <w:rPr>
          <w:rFonts w:ascii="宋体" w:hAnsi="宋体" w:cs="宋体" w:eastAsia="宋体" w:hint="default"/>
        </w:rPr>
        <w:t>IT</w:t>
      </w:r>
      <w:r>
        <w:rPr>
          <w:rFonts w:ascii="宋体" w:hAnsi="宋体" w:cs="宋体" w:eastAsia="宋体" w:hint="default"/>
          <w:spacing w:val="-49"/>
        </w:rPr>
        <w:t> </w:t>
      </w:r>
      <w:r>
        <w:rPr/>
        <w:t>解决方案，并针对上述行业地</w:t>
      </w:r>
      <w:r>
        <w:rPr>
          <w:w w:val="100"/>
        </w:rPr>
        <w:t> </w:t>
      </w:r>
      <w:r>
        <w:rPr>
          <w:spacing w:val="-5"/>
        </w:rPr>
        <w:t>方监管机构提供监管服务平台、提供监管、报送、服务等</w:t>
      </w:r>
      <w:r>
        <w:rPr>
          <w:spacing w:val="-39"/>
        </w:rPr>
        <w:t> </w:t>
      </w:r>
      <w:r>
        <w:rPr>
          <w:rFonts w:ascii="宋体" w:hAnsi="宋体" w:cs="宋体" w:eastAsia="宋体" w:hint="default"/>
        </w:rPr>
        <w:t>IT</w:t>
      </w:r>
      <w:r>
        <w:rPr>
          <w:rFonts w:ascii="宋体" w:hAnsi="宋体" w:cs="宋体" w:eastAsia="宋体" w:hint="default"/>
          <w:spacing w:val="-40"/>
        </w:rPr>
        <w:t> </w:t>
      </w:r>
      <w:r>
        <w:rPr>
          <w:spacing w:val="-6"/>
        </w:rPr>
        <w:t>解决方案。其</w:t>
      </w:r>
      <w:r>
        <w:rPr>
          <w:spacing w:val="-40"/>
        </w:rPr>
        <w:t> </w:t>
      </w:r>
      <w:r>
        <w:rPr>
          <w:rFonts w:ascii="宋体" w:hAnsi="宋体" w:cs="宋体" w:eastAsia="宋体" w:hint="default"/>
        </w:rPr>
        <w:t>2018</w:t>
      </w:r>
      <w:r>
        <w:rPr>
          <w:rFonts w:ascii="宋体" w:hAnsi="宋体" w:cs="宋体" w:eastAsia="宋体" w:hint="default"/>
          <w:spacing w:val="-39"/>
        </w:rPr>
        <w:t> </w:t>
      </w:r>
      <w:r>
        <w:rPr/>
        <w:t>年度亏损主</w:t>
      </w:r>
      <w:r>
        <w:rPr>
          <w:spacing w:val="-100"/>
        </w:rPr>
        <w:t> </w:t>
      </w:r>
      <w:r>
        <w:rPr>
          <w:spacing w:val="-100"/>
        </w:rPr>
      </w:r>
      <w:r>
        <w:rPr/>
        <w:t>要原因系前期研发投入大，而市场开发需要时间导致业绩尚未体现所致。金证前海于</w:t>
      </w:r>
      <w:r>
        <w:rPr>
          <w:spacing w:val="3"/>
        </w:rPr>
        <w:t> </w:t>
      </w:r>
      <w:r>
        <w:rPr>
          <w:rFonts w:ascii="宋体" w:hAnsi="宋体" w:cs="宋体" w:eastAsia="宋体" w:hint="default"/>
        </w:rPr>
        <w:t>2015</w:t>
      </w:r>
    </w:p>
    <w:p>
      <w:pPr>
        <w:pStyle w:val="BodyText"/>
        <w:spacing w:line="408" w:lineRule="auto" w:before="46"/>
        <w:ind w:left="140" w:right="211"/>
        <w:jc w:val="both"/>
      </w:pPr>
      <w:r>
        <w:rPr/>
        <w:t>年</w:t>
      </w:r>
      <w:r>
        <w:rPr>
          <w:spacing w:val="-31"/>
        </w:rPr>
        <w:t> </w:t>
      </w:r>
      <w:r>
        <w:rPr>
          <w:rFonts w:ascii="宋体" w:hAnsi="宋体" w:cs="宋体" w:eastAsia="宋体" w:hint="default"/>
        </w:rPr>
        <w:t>2</w:t>
      </w:r>
      <w:r>
        <w:rPr>
          <w:rFonts w:ascii="宋体" w:hAnsi="宋体" w:cs="宋体" w:eastAsia="宋体" w:hint="default"/>
          <w:spacing w:val="-31"/>
        </w:rPr>
        <w:t> </w:t>
      </w:r>
      <w:r>
        <w:rPr>
          <w:spacing w:val="-4"/>
        </w:rPr>
        <w:t>月份由公司参与发起设立，该企业设立后，公司向其委派公司董事李结义担任董事长及</w:t>
      </w:r>
      <w:r>
        <w:rPr>
          <w:spacing w:val="-97"/>
        </w:rPr>
        <w:t> </w:t>
      </w:r>
      <w:r>
        <w:rPr>
          <w:spacing w:val="-97"/>
        </w:rPr>
      </w:r>
      <w:r>
        <w:rPr/>
        <w:t>法定代表人，金证前海现为公司关联方；</w:t>
      </w:r>
    </w:p>
    <w:p>
      <w:pPr>
        <w:pStyle w:val="BodyText"/>
        <w:spacing w:line="408" w:lineRule="auto" w:before="46"/>
        <w:ind w:left="140" w:right="211" w:firstLine="419"/>
        <w:jc w:val="both"/>
      </w:pPr>
      <w:r>
        <w:rPr/>
        <w:t>④</w:t>
      </w:r>
      <w:r>
        <w:rPr>
          <w:spacing w:val="40"/>
        </w:rPr>
        <w:t> </w:t>
      </w:r>
      <w:r>
        <w:rPr>
          <w:spacing w:val="-4"/>
        </w:rPr>
        <w:t>深圳市丽海弘金科技有限公司（以下简称“丽海弘金”）专注于机构投资交易服务</w:t>
      </w:r>
      <w:r>
        <w:rPr>
          <w:w w:val="100"/>
        </w:rPr>
        <w:t> </w:t>
      </w:r>
      <w:r>
        <w:rPr>
          <w:spacing w:val="-4"/>
        </w:rPr>
        <w:t>平台的开发和策略交易平台的研究与服务，其核心业务体系架构现有软件、资管、策略三大</w:t>
      </w:r>
      <w:r>
        <w:rPr>
          <w:spacing w:val="-46"/>
        </w:rPr>
        <w:t> </w:t>
      </w:r>
      <w:r>
        <w:rPr>
          <w:spacing w:val="-46"/>
        </w:rPr>
      </w:r>
      <w:r>
        <w:rPr>
          <w:spacing w:val="-4"/>
        </w:rPr>
        <w:t>版块，为公司打通了一条量化投资完整生态产业链，探索出量化金融科技服务的新型商业模</w:t>
      </w:r>
      <w:r>
        <w:rPr>
          <w:spacing w:val="-44"/>
        </w:rPr>
        <w:t> </w:t>
      </w:r>
      <w:r>
        <w:rPr>
          <w:spacing w:val="-44"/>
        </w:rPr>
      </w:r>
      <w:r>
        <w:rPr/>
        <w:t>式。其</w:t>
      </w:r>
      <w:r>
        <w:rPr>
          <w:spacing w:val="-50"/>
        </w:rPr>
        <w:t> </w:t>
      </w:r>
      <w:r>
        <w:rPr>
          <w:rFonts w:ascii="宋体" w:hAnsi="宋体" w:cs="宋体" w:eastAsia="宋体" w:hint="default"/>
        </w:rPr>
        <w:t>2018</w:t>
      </w:r>
      <w:r>
        <w:rPr>
          <w:rFonts w:ascii="宋体" w:hAnsi="宋体" w:cs="宋体" w:eastAsia="宋体" w:hint="default"/>
          <w:spacing w:val="-50"/>
        </w:rPr>
        <w:t> </w:t>
      </w:r>
      <w:r>
        <w:rPr/>
        <w:t>年度亏损主要原因系加大投入研发以进一步完善产品和服务，同时受外围市场</w:t>
      </w:r>
    </w:p>
    <w:p>
      <w:pPr>
        <w:pStyle w:val="BodyText"/>
        <w:spacing w:line="408" w:lineRule="auto" w:before="46"/>
        <w:ind w:left="140" w:right="211"/>
        <w:jc w:val="both"/>
      </w:pPr>
      <w:r>
        <w:rPr>
          <w:spacing w:val="-5"/>
        </w:rPr>
        <w:t>影响，业绩未达到预期所致。丽海弘金于</w:t>
      </w:r>
      <w:r>
        <w:rPr>
          <w:spacing w:val="-41"/>
        </w:rPr>
        <w:t> </w:t>
      </w:r>
      <w:r>
        <w:rPr>
          <w:rFonts w:ascii="宋体" w:hAnsi="宋体" w:cs="宋体" w:eastAsia="宋体" w:hint="default"/>
        </w:rPr>
        <w:t>2014</w:t>
      </w:r>
      <w:r>
        <w:rPr>
          <w:rFonts w:ascii="宋体" w:hAnsi="宋体" w:cs="宋体" w:eastAsia="宋体" w:hint="default"/>
          <w:spacing w:val="-41"/>
        </w:rPr>
        <w:t> </w:t>
      </w:r>
      <w:r>
        <w:rPr/>
        <w:t>年</w:t>
      </w:r>
      <w:r>
        <w:rPr>
          <w:spacing w:val="-43"/>
        </w:rPr>
        <w:t> </w:t>
      </w:r>
      <w:r>
        <w:rPr>
          <w:rFonts w:ascii="宋体" w:hAnsi="宋体" w:cs="宋体" w:eastAsia="宋体" w:hint="default"/>
        </w:rPr>
        <w:t>10</w:t>
      </w:r>
      <w:r>
        <w:rPr>
          <w:rFonts w:ascii="宋体" w:hAnsi="宋体" w:cs="宋体" w:eastAsia="宋体" w:hint="default"/>
          <w:spacing w:val="-39"/>
        </w:rPr>
        <w:t> </w:t>
      </w:r>
      <w:r>
        <w:rPr>
          <w:spacing w:val="-4"/>
        </w:rPr>
        <w:t>月份由公司参与发起设立。该企业设立</w:t>
      </w:r>
      <w:r>
        <w:rPr>
          <w:spacing w:val="-100"/>
        </w:rPr>
        <w:t> </w:t>
      </w:r>
      <w:r>
        <w:rPr>
          <w:spacing w:val="-100"/>
        </w:rPr>
      </w:r>
      <w:r>
        <w:rPr>
          <w:spacing w:val="-4"/>
        </w:rPr>
        <w:t>后，公司向其委派公司董事李结义担任董事长及法定代表人，后公司董事徐岷波任丽海弘金</w:t>
      </w:r>
      <w:r>
        <w:rPr>
          <w:spacing w:val="-45"/>
        </w:rPr>
        <w:t> </w:t>
      </w:r>
      <w:r>
        <w:rPr>
          <w:spacing w:val="-45"/>
        </w:rPr>
      </w:r>
      <w:r>
        <w:rPr/>
        <w:t>总经理，丽海弘金现为公司关联方。</w:t>
      </w:r>
    </w:p>
    <w:p>
      <w:pPr>
        <w:pStyle w:val="BodyText"/>
        <w:spacing w:line="408" w:lineRule="auto" w:before="46"/>
        <w:ind w:left="140" w:right="211" w:firstLine="419"/>
        <w:jc w:val="both"/>
      </w:pPr>
      <w:r>
        <w:rPr>
          <w:w w:val="100"/>
        </w:rPr>
        <w:t>⑤</w:t>
      </w:r>
      <w:r>
        <w:rPr>
          <w:spacing w:val="104"/>
          <w:w w:val="100"/>
        </w:rPr>
        <w:t> </w:t>
      </w:r>
      <w:r>
        <w:rPr>
          <w:spacing w:val="-4"/>
          <w:w w:val="100"/>
        </w:rPr>
        <w:t>广州佳时达软件股份有限公司主要从事铁路及轨道交通行业信息系统开发、集成与</w:t>
      </w:r>
      <w:r>
        <w:rPr>
          <w:w w:val="100"/>
        </w:rPr>
        <w:t> </w:t>
      </w:r>
      <w:r>
        <w:rPr/>
        <w:t>互联网应用平台软件研发、销售及运营服务。其</w:t>
      </w:r>
      <w:r>
        <w:rPr>
          <w:spacing w:val="-35"/>
        </w:rPr>
        <w:t> </w:t>
      </w:r>
      <w:r>
        <w:rPr>
          <w:rFonts w:ascii="宋体" w:hAnsi="宋体" w:cs="宋体" w:eastAsia="宋体" w:hint="default"/>
        </w:rPr>
        <w:t>2018</w:t>
      </w:r>
      <w:r>
        <w:rPr>
          <w:rFonts w:ascii="宋体" w:hAnsi="宋体" w:cs="宋体" w:eastAsia="宋体" w:hint="default"/>
          <w:spacing w:val="-35"/>
        </w:rPr>
        <w:t> </w:t>
      </w:r>
      <w:r>
        <w:rPr/>
        <w:t>年度亏损主要原因系近年随着</w:t>
      </w:r>
      <w:r>
        <w:rPr>
          <w:spacing w:val="-35"/>
        </w:rPr>
        <w:t> </w:t>
      </w:r>
      <w:r>
        <w:rPr>
          <w:rFonts w:ascii="宋体" w:hAnsi="宋体" w:cs="宋体" w:eastAsia="宋体" w:hint="default"/>
        </w:rPr>
        <w:t>12306</w:t>
      </w:r>
      <w:r>
        <w:rPr>
          <w:rFonts w:ascii="宋体" w:hAnsi="宋体" w:cs="宋体" w:eastAsia="宋体" w:hint="default"/>
          <w:w w:val="100"/>
        </w:rPr>
        <w:t> </w:t>
      </w:r>
      <w:r>
        <w:rPr>
          <w:spacing w:val="-4"/>
        </w:rPr>
        <w:t>互联网平台的普及，传统订票的渠道需求下降所致。该企业正在寻求业务转型。经核查，此</w:t>
      </w:r>
      <w:r>
        <w:rPr>
          <w:spacing w:val="-44"/>
        </w:rPr>
        <w:t> </w:t>
      </w:r>
      <w:r>
        <w:rPr>
          <w:spacing w:val="-44"/>
        </w:rPr>
      </w:r>
      <w:r>
        <w:rPr/>
        <w:t>次投资与公司及公司主要股东不存在关联关系；</w:t>
      </w:r>
    </w:p>
    <w:p>
      <w:pPr>
        <w:pStyle w:val="BodyText"/>
        <w:tabs>
          <w:tab w:pos="980" w:val="left" w:leader="none"/>
        </w:tabs>
        <w:spacing w:line="408" w:lineRule="auto" w:before="46"/>
        <w:ind w:left="140" w:right="108" w:firstLine="419"/>
        <w:jc w:val="left"/>
      </w:pPr>
      <w:r>
        <w:rPr/>
        <w:t>⑥</w:t>
        <w:tab/>
        <w:t>成都金证博泽科技有限公司已于</w:t>
      </w:r>
      <w:r>
        <w:rPr>
          <w:spacing w:val="-65"/>
        </w:rPr>
        <w:t> </w:t>
      </w:r>
      <w:r>
        <w:rPr>
          <w:rFonts w:ascii="宋体" w:hAnsi="宋体" w:cs="宋体" w:eastAsia="宋体" w:hint="default"/>
        </w:rPr>
        <w:t>2018</w:t>
      </w:r>
      <w:r>
        <w:rPr>
          <w:rFonts w:ascii="宋体" w:hAnsi="宋体" w:cs="宋体" w:eastAsia="宋体" w:hint="default"/>
          <w:spacing w:val="-65"/>
        </w:rPr>
        <w:t> </w:t>
      </w:r>
      <w:r>
        <w:rPr/>
        <w:t>年</w:t>
      </w:r>
      <w:r>
        <w:rPr>
          <w:spacing w:val="-65"/>
        </w:rPr>
        <w:t> </w:t>
      </w:r>
      <w:r>
        <w:rPr>
          <w:rFonts w:ascii="宋体" w:hAnsi="宋体" w:cs="宋体" w:eastAsia="宋体" w:hint="default"/>
        </w:rPr>
        <w:t>6</w:t>
      </w:r>
      <w:r>
        <w:rPr>
          <w:rFonts w:ascii="宋体" w:hAnsi="宋体" w:cs="宋体" w:eastAsia="宋体" w:hint="default"/>
          <w:spacing w:val="-67"/>
        </w:rPr>
        <w:t> </w:t>
      </w:r>
      <w:r>
        <w:rPr/>
        <w:t>月和</w:t>
      </w:r>
      <w:r>
        <w:rPr>
          <w:spacing w:val="-67"/>
        </w:rPr>
        <w:t> </w:t>
      </w:r>
      <w:r>
        <w:rPr>
          <w:rFonts w:ascii="宋体" w:hAnsi="宋体" w:cs="宋体" w:eastAsia="宋体" w:hint="default"/>
        </w:rPr>
        <w:t>2019</w:t>
      </w:r>
      <w:r>
        <w:rPr>
          <w:rFonts w:ascii="宋体" w:hAnsi="宋体" w:cs="宋体" w:eastAsia="宋体" w:hint="default"/>
          <w:spacing w:val="-67"/>
        </w:rPr>
        <w:t> </w:t>
      </w:r>
      <w:r>
        <w:rPr/>
        <w:t>年</w:t>
      </w:r>
      <w:r>
        <w:rPr>
          <w:spacing w:val="-65"/>
        </w:rPr>
        <w:t> </w:t>
      </w:r>
      <w:r>
        <w:rPr>
          <w:rFonts w:ascii="宋体" w:hAnsi="宋体" w:cs="宋体" w:eastAsia="宋体" w:hint="default"/>
        </w:rPr>
        <w:t>2</w:t>
      </w:r>
      <w:r>
        <w:rPr>
          <w:rFonts w:ascii="宋体" w:hAnsi="宋体" w:cs="宋体" w:eastAsia="宋体" w:hint="default"/>
          <w:spacing w:val="-65"/>
        </w:rPr>
        <w:t> </w:t>
      </w:r>
      <w:r>
        <w:rPr/>
        <w:t>月转让至成都金仕宝投资</w:t>
      </w:r>
      <w:r>
        <w:rPr>
          <w:w w:val="100"/>
        </w:rPr>
        <w:t> </w:t>
      </w:r>
      <w:r>
        <w:rPr>
          <w:spacing w:val="-7"/>
          <w:w w:val="100"/>
        </w:rPr>
        <w:t>管理有限公司。经核查，上述两次股权转让的受让方与公司及公司主要股东不存在关联关系；</w:t>
      </w:r>
    </w:p>
    <w:p>
      <w:pPr>
        <w:pStyle w:val="BodyText"/>
        <w:spacing w:line="408" w:lineRule="auto" w:before="46"/>
        <w:ind w:left="140" w:right="211" w:firstLine="419"/>
        <w:jc w:val="both"/>
      </w:pPr>
      <w:r>
        <w:rPr/>
        <w:t>⑦</w:t>
      </w:r>
      <w:r>
        <w:rPr>
          <w:spacing w:val="41"/>
        </w:rPr>
        <w:t> </w:t>
      </w:r>
      <w:r>
        <w:rPr>
          <w:spacing w:val="-4"/>
        </w:rPr>
        <w:t>深圳市联影医疗数据服务有限公司为公司参股公司，与公司智慧城市业务协同，因</w:t>
      </w:r>
      <w:r>
        <w:rPr>
          <w:w w:val="100"/>
        </w:rPr>
        <w:t> </w:t>
      </w:r>
      <w:r>
        <w:rPr>
          <w:rFonts w:ascii="宋体" w:hAnsi="宋体" w:cs="宋体" w:eastAsia="宋体" w:hint="default"/>
        </w:rPr>
        <w:t>2018</w:t>
      </w:r>
      <w:r>
        <w:rPr>
          <w:rFonts w:ascii="宋体" w:hAnsi="宋体" w:cs="宋体" w:eastAsia="宋体" w:hint="default"/>
          <w:spacing w:val="-35"/>
        </w:rPr>
        <w:t> </w:t>
      </w:r>
      <w:r>
        <w:rPr/>
        <w:t>年</w:t>
      </w:r>
      <w:r>
        <w:rPr>
          <w:spacing w:val="-34"/>
        </w:rPr>
        <w:t> </w:t>
      </w:r>
      <w:r>
        <w:rPr>
          <w:rFonts w:ascii="宋体" w:hAnsi="宋体" w:cs="宋体" w:eastAsia="宋体" w:hint="default"/>
        </w:rPr>
        <w:t>6</w:t>
      </w:r>
      <w:r>
        <w:rPr>
          <w:rFonts w:ascii="宋体" w:hAnsi="宋体" w:cs="宋体" w:eastAsia="宋体" w:hint="default"/>
          <w:spacing w:val="-32"/>
        </w:rPr>
        <w:t> </w:t>
      </w:r>
      <w:r>
        <w:rPr/>
        <w:t>月未委派董事，在会计核算上已从公司权益法核算的联营企业变更为可供出售金</w:t>
      </w:r>
    </w:p>
    <w:p>
      <w:pPr>
        <w:pStyle w:val="BodyText"/>
        <w:spacing w:line="410" w:lineRule="auto" w:before="46"/>
        <w:ind w:left="140" w:right="216"/>
        <w:jc w:val="both"/>
      </w:pPr>
      <w:r>
        <w:rPr>
          <w:spacing w:val="-3"/>
        </w:rPr>
        <w:t>融资产。</w:t>
      </w:r>
      <w:r>
        <w:rPr>
          <w:rFonts w:ascii="宋体" w:hAnsi="宋体" w:cs="宋体" w:eastAsia="宋体" w:hint="default"/>
          <w:spacing w:val="-3"/>
        </w:rPr>
        <w:t>2018</w:t>
      </w:r>
      <w:r>
        <w:rPr>
          <w:rFonts w:ascii="宋体" w:hAnsi="宋体" w:cs="宋体" w:eastAsia="宋体" w:hint="default"/>
          <w:spacing w:val="-53"/>
        </w:rPr>
        <w:t> </w:t>
      </w:r>
      <w:r>
        <w:rPr/>
        <w:t>年</w:t>
      </w:r>
      <w:r>
        <w:rPr>
          <w:spacing w:val="-55"/>
        </w:rPr>
        <w:t> </w:t>
      </w:r>
      <w:r>
        <w:rPr>
          <w:rFonts w:ascii="宋体" w:hAnsi="宋体" w:cs="宋体" w:eastAsia="宋体" w:hint="default"/>
        </w:rPr>
        <w:t>1-6</w:t>
      </w:r>
      <w:r>
        <w:rPr>
          <w:rFonts w:ascii="宋体" w:hAnsi="宋体" w:cs="宋体" w:eastAsia="宋体" w:hint="default"/>
          <w:spacing w:val="-55"/>
        </w:rPr>
        <w:t> </w:t>
      </w:r>
      <w:r>
        <w:rPr/>
        <w:t>月在公司合并报表上业绩体现为亏损，但全年净利润为</w:t>
      </w:r>
      <w:r>
        <w:rPr>
          <w:spacing w:val="-55"/>
        </w:rPr>
        <w:t> </w:t>
      </w:r>
      <w:r>
        <w:rPr>
          <w:rFonts w:ascii="宋体" w:hAnsi="宋体" w:cs="宋体" w:eastAsia="宋体" w:hint="default"/>
        </w:rPr>
        <w:t>1532</w:t>
      </w:r>
      <w:r>
        <w:rPr>
          <w:rFonts w:ascii="宋体" w:hAnsi="宋体" w:cs="宋体" w:eastAsia="宋体" w:hint="default"/>
          <w:spacing w:val="-53"/>
        </w:rPr>
        <w:t> </w:t>
      </w:r>
      <w:r>
        <w:rPr>
          <w:spacing w:val="-6"/>
        </w:rPr>
        <w:t>万。经核</w:t>
      </w:r>
      <w:r>
        <w:rPr>
          <w:spacing w:val="-3"/>
          <w:w w:val="100"/>
        </w:rPr>
        <w:t> </w:t>
      </w:r>
      <w:r>
        <w:rPr/>
        <w:t>查，此次投资与公司及公司主要股东不存在关联关系；</w:t>
      </w:r>
    </w:p>
    <w:p>
      <w:pPr>
        <w:pStyle w:val="BodyText"/>
        <w:spacing w:line="408" w:lineRule="auto" w:before="44"/>
        <w:ind w:left="140" w:right="211" w:firstLine="419"/>
        <w:jc w:val="both"/>
      </w:pPr>
      <w:r>
        <w:rPr>
          <w:w w:val="100"/>
        </w:rPr>
        <w:t>⑧</w:t>
      </w:r>
      <w:r>
        <w:rPr>
          <w:spacing w:val="104"/>
          <w:w w:val="100"/>
        </w:rPr>
        <w:t> </w:t>
      </w:r>
      <w:r>
        <w:rPr>
          <w:spacing w:val="-4"/>
          <w:w w:val="100"/>
        </w:rPr>
        <w:t>西安中沥电子商务有限公司主要业务为大宗商品沥青的电子交易结算。因经营相关</w:t>
      </w:r>
      <w:r>
        <w:rPr>
          <w:w w:val="100"/>
        </w:rPr>
        <w:t> </w:t>
      </w:r>
      <w:r>
        <w:rPr/>
        <w:t>问题，与原股东协商按照投资成本原价转让股份给大股东。公司于</w:t>
      </w:r>
      <w:r>
        <w:rPr>
          <w:spacing w:val="-52"/>
        </w:rPr>
        <w:t> </w:t>
      </w:r>
      <w:r>
        <w:rPr>
          <w:rFonts w:ascii="宋体" w:hAnsi="宋体" w:cs="宋体" w:eastAsia="宋体" w:hint="default"/>
        </w:rPr>
        <w:t>2019</w:t>
      </w:r>
      <w:r>
        <w:rPr>
          <w:rFonts w:ascii="宋体" w:hAnsi="宋体" w:cs="宋体" w:eastAsia="宋体" w:hint="default"/>
          <w:spacing w:val="-52"/>
        </w:rPr>
        <w:t> </w:t>
      </w:r>
      <w:r>
        <w:rPr/>
        <w:t>年</w:t>
      </w:r>
      <w:r>
        <w:rPr>
          <w:spacing w:val="-49"/>
        </w:rPr>
        <w:t> </w:t>
      </w:r>
      <w:r>
        <w:rPr>
          <w:rFonts w:ascii="宋体" w:hAnsi="宋体" w:cs="宋体" w:eastAsia="宋体" w:hint="default"/>
        </w:rPr>
        <w:t>5</w:t>
      </w:r>
      <w:r>
        <w:rPr>
          <w:rFonts w:ascii="宋体" w:hAnsi="宋体" w:cs="宋体" w:eastAsia="宋体" w:hint="default"/>
          <w:spacing w:val="-52"/>
        </w:rPr>
        <w:t> </w:t>
      </w:r>
      <w:r>
        <w:rPr/>
        <w:t>月已全部收回</w:t>
      </w:r>
      <w:r>
        <w:rPr>
          <w:w w:val="100"/>
        </w:rPr>
        <w:t> </w:t>
      </w:r>
      <w:r>
        <w:rPr/>
        <w:t>投资成本，不再持有其股权。经核查，此次投资与公司及公司主要股东不存在关联关系；</w:t>
      </w:r>
    </w:p>
    <w:p>
      <w:pPr>
        <w:pStyle w:val="BodyText"/>
        <w:spacing w:line="408" w:lineRule="auto" w:before="46"/>
        <w:ind w:left="140" w:right="211" w:firstLine="419"/>
        <w:jc w:val="both"/>
      </w:pPr>
      <w:r>
        <w:rPr>
          <w:w w:val="100"/>
        </w:rPr>
        <w:t>⑨</w:t>
      </w:r>
      <w:r>
        <w:rPr>
          <w:spacing w:val="104"/>
          <w:w w:val="100"/>
        </w:rPr>
        <w:t> </w:t>
      </w:r>
      <w:r>
        <w:rPr>
          <w:spacing w:val="-4"/>
          <w:w w:val="100"/>
        </w:rPr>
        <w:t>深圳金证文体科技有限公司主要业务为文体旅游类的软件平台开发及运营，与公司</w:t>
      </w:r>
      <w:r>
        <w:rPr>
          <w:w w:val="100"/>
        </w:rPr>
        <w:t> </w:t>
      </w:r>
      <w:r>
        <w:rPr/>
        <w:t>智慧城市业务协同。其</w:t>
      </w:r>
      <w:r>
        <w:rPr>
          <w:spacing w:val="-50"/>
        </w:rPr>
        <w:t> </w:t>
      </w:r>
      <w:r>
        <w:rPr>
          <w:rFonts w:ascii="宋体" w:hAnsi="宋体" w:cs="宋体" w:eastAsia="宋体" w:hint="default"/>
        </w:rPr>
        <w:t>2018</w:t>
      </w:r>
      <w:r>
        <w:rPr>
          <w:rFonts w:ascii="宋体" w:hAnsi="宋体" w:cs="宋体" w:eastAsia="宋体" w:hint="default"/>
          <w:spacing w:val="-50"/>
        </w:rPr>
        <w:t> </w:t>
      </w:r>
      <w:r>
        <w:rPr/>
        <w:t>年度业绩亏损原因系旅游软件平台开发费用大、组建多围度旅</w:t>
      </w:r>
      <w:r>
        <w:rPr>
          <w:w w:val="100"/>
        </w:rPr>
        <w:t> </w:t>
      </w:r>
      <w:r>
        <w:rPr>
          <w:spacing w:val="-4"/>
        </w:rPr>
        <w:t>游团队营销费用大，而市场未达预期所致。经核查，此次投资与公司及公司主要股东不存在</w:t>
      </w:r>
      <w:r>
        <w:rPr>
          <w:spacing w:val="-46"/>
        </w:rPr>
        <w:t> </w:t>
      </w:r>
      <w:r>
        <w:rPr>
          <w:spacing w:val="-46"/>
        </w:rPr>
      </w:r>
      <w:r>
        <w:rPr/>
        <w:t>关联关系；</w:t>
      </w:r>
    </w:p>
    <w:p>
      <w:pPr>
        <w:pStyle w:val="BodyText"/>
        <w:tabs>
          <w:tab w:pos="980" w:val="left" w:leader="none"/>
        </w:tabs>
        <w:spacing w:line="240" w:lineRule="auto" w:before="46"/>
        <w:ind w:left="560" w:right="102"/>
        <w:jc w:val="left"/>
      </w:pPr>
      <w:r>
        <w:rPr>
          <w:w w:val="100"/>
        </w:rPr>
        <w:t>⑩</w:t>
      </w:r>
      <w:r>
        <w:rPr/>
        <w:tab/>
      </w:r>
      <w:r>
        <w:rPr>
          <w:w w:val="100"/>
        </w:rPr>
        <w:t>山东</w:t>
      </w:r>
      <w:r>
        <w:rPr>
          <w:spacing w:val="-3"/>
          <w:w w:val="100"/>
        </w:rPr>
        <w:t>金</w:t>
      </w:r>
      <w:r>
        <w:rPr>
          <w:w w:val="100"/>
        </w:rPr>
        <w:t>证</w:t>
      </w:r>
      <w:r>
        <w:rPr>
          <w:spacing w:val="-3"/>
          <w:w w:val="100"/>
        </w:rPr>
        <w:t>智</w:t>
      </w:r>
      <w:r>
        <w:rPr>
          <w:w w:val="100"/>
        </w:rPr>
        <w:t>城</w:t>
      </w:r>
      <w:r>
        <w:rPr>
          <w:spacing w:val="-3"/>
          <w:w w:val="100"/>
        </w:rPr>
        <w:t>科</w:t>
      </w:r>
      <w:r>
        <w:rPr>
          <w:w w:val="100"/>
        </w:rPr>
        <w:t>技</w:t>
      </w:r>
      <w:r>
        <w:rPr>
          <w:spacing w:val="-3"/>
          <w:w w:val="100"/>
        </w:rPr>
        <w:t>股</w:t>
      </w:r>
      <w:r>
        <w:rPr>
          <w:w w:val="100"/>
        </w:rPr>
        <w:t>份</w:t>
      </w:r>
      <w:r>
        <w:rPr>
          <w:spacing w:val="-3"/>
          <w:w w:val="100"/>
        </w:rPr>
        <w:t>有</w:t>
      </w:r>
      <w:r>
        <w:rPr>
          <w:w w:val="100"/>
        </w:rPr>
        <w:t>限公</w:t>
      </w:r>
      <w:r>
        <w:rPr>
          <w:spacing w:val="-3"/>
          <w:w w:val="100"/>
        </w:rPr>
        <w:t>司</w:t>
      </w:r>
      <w:r>
        <w:rPr>
          <w:w w:val="100"/>
        </w:rPr>
        <w:t>主</w:t>
      </w:r>
      <w:r>
        <w:rPr>
          <w:spacing w:val="-3"/>
          <w:w w:val="100"/>
        </w:rPr>
        <w:t>要</w:t>
      </w:r>
      <w:r>
        <w:rPr>
          <w:w w:val="100"/>
        </w:rPr>
        <w:t>业</w:t>
      </w:r>
      <w:r>
        <w:rPr>
          <w:spacing w:val="-3"/>
          <w:w w:val="100"/>
        </w:rPr>
        <w:t>务</w:t>
      </w:r>
      <w:r>
        <w:rPr>
          <w:w w:val="100"/>
        </w:rPr>
        <w:t>为</w:t>
      </w:r>
      <w:r>
        <w:rPr>
          <w:spacing w:val="-3"/>
          <w:w w:val="100"/>
        </w:rPr>
        <w:t>智</w:t>
      </w:r>
      <w:r>
        <w:rPr>
          <w:w w:val="100"/>
        </w:rPr>
        <w:t>慧</w:t>
      </w:r>
      <w:r>
        <w:rPr>
          <w:spacing w:val="-3"/>
          <w:w w:val="100"/>
        </w:rPr>
        <w:t>城</w:t>
      </w:r>
      <w:r>
        <w:rPr>
          <w:w w:val="100"/>
        </w:rPr>
        <w:t>市系</w:t>
      </w:r>
      <w:r>
        <w:rPr>
          <w:spacing w:val="-3"/>
          <w:w w:val="100"/>
        </w:rPr>
        <w:t>统</w:t>
      </w:r>
      <w:r>
        <w:rPr>
          <w:w w:val="100"/>
        </w:rPr>
        <w:t>的</w:t>
      </w:r>
      <w:r>
        <w:rPr>
          <w:spacing w:val="-3"/>
          <w:w w:val="100"/>
        </w:rPr>
        <w:t>开发</w:t>
      </w:r>
      <w:r>
        <w:rPr>
          <w:spacing w:val="-94"/>
          <w:w w:val="100"/>
        </w:rPr>
        <w:t>、</w:t>
      </w:r>
      <w:r>
        <w:rPr>
          <w:spacing w:val="-3"/>
          <w:w w:val="100"/>
        </w:rPr>
        <w:t>数</w:t>
      </w:r>
      <w:r>
        <w:rPr>
          <w:w w:val="100"/>
        </w:rPr>
        <w:t>据</w:t>
      </w:r>
      <w:r>
        <w:rPr>
          <w:spacing w:val="-3"/>
          <w:w w:val="100"/>
        </w:rPr>
        <w:t>库</w:t>
      </w:r>
      <w:r>
        <w:rPr>
          <w:w w:val="100"/>
        </w:rPr>
        <w:t>处</w:t>
      </w:r>
      <w:r>
        <w:rPr>
          <w:spacing w:val="-3"/>
          <w:w w:val="100"/>
        </w:rPr>
        <w:t>理</w:t>
      </w:r>
      <w:r>
        <w:rPr>
          <w:w w:val="100"/>
        </w:rPr>
        <w:t>及存</w:t>
      </w:r>
    </w:p>
    <w:p>
      <w:pPr>
        <w:spacing w:after="0" w:line="240" w:lineRule="auto"/>
        <w:jc w:val="left"/>
        <w:sectPr>
          <w:pgSz w:w="11910" w:h="16840"/>
          <w:pgMar w:header="877" w:footer="1195" w:top="1100" w:bottom="1380" w:left="1660" w:right="1580"/>
        </w:sectPr>
      </w:pPr>
    </w:p>
    <w:p>
      <w:pPr>
        <w:spacing w:line="240" w:lineRule="auto" w:before="10"/>
        <w:rPr>
          <w:rFonts w:ascii="宋体" w:hAnsi="宋体" w:cs="宋体" w:eastAsia="宋体" w:hint="default"/>
          <w:sz w:val="26"/>
          <w:szCs w:val="26"/>
        </w:rPr>
      </w:pPr>
    </w:p>
    <w:p>
      <w:pPr>
        <w:pStyle w:val="BodyText"/>
        <w:spacing w:line="408" w:lineRule="auto" w:before="36"/>
        <w:ind w:right="313"/>
        <w:jc w:val="both"/>
      </w:pPr>
      <w:r>
        <w:rPr/>
        <w:t>储服务，与公司智慧城市业务协同。其</w:t>
      </w:r>
      <w:r>
        <w:rPr>
          <w:spacing w:val="-51"/>
        </w:rPr>
        <w:t> </w:t>
      </w:r>
      <w:r>
        <w:rPr>
          <w:rFonts w:ascii="宋体" w:hAnsi="宋体" w:cs="宋体" w:eastAsia="宋体" w:hint="default"/>
        </w:rPr>
        <w:t>2018</w:t>
      </w:r>
      <w:r>
        <w:rPr>
          <w:rFonts w:ascii="宋体" w:hAnsi="宋体" w:cs="宋体" w:eastAsia="宋体" w:hint="default"/>
          <w:spacing w:val="-51"/>
        </w:rPr>
        <w:t> </w:t>
      </w:r>
      <w:r>
        <w:rPr/>
        <w:t>年度业绩亏损原因系项目推广未达预期。经核</w:t>
      </w:r>
      <w:r>
        <w:rPr>
          <w:spacing w:val="-3"/>
          <w:w w:val="100"/>
        </w:rPr>
        <w:t> </w:t>
      </w:r>
      <w:r>
        <w:rPr/>
        <w:t>查，此次投资与公司及公司主要股东不存在关联关系；</w:t>
      </w:r>
    </w:p>
    <w:p>
      <w:pPr>
        <w:pStyle w:val="BodyText"/>
        <w:spacing w:line="408" w:lineRule="auto" w:before="46"/>
        <w:ind w:right="311" w:firstLine="419"/>
        <w:jc w:val="both"/>
      </w:pPr>
      <w:r>
        <w:rPr>
          <w:rFonts w:ascii="MS UI Gothic" w:hAnsi="MS UI Gothic" w:cs="MS UI Gothic" w:eastAsia="MS UI Gothic" w:hint="default"/>
        </w:rPr>
        <w:t>⑪</w:t>
      </w:r>
      <w:r>
        <w:rPr>
          <w:rFonts w:ascii="MS UI Gothic" w:hAnsi="MS UI Gothic" w:cs="MS UI Gothic" w:eastAsia="MS UI Gothic" w:hint="default"/>
          <w:spacing w:val="46"/>
        </w:rPr>
        <w:t> </w:t>
      </w:r>
      <w:r>
        <w:rPr/>
        <w:t>贵州金证飞翔科技有限公司主要业务为开拓贵阳市及周边地区的智慧停车运营市</w:t>
      </w:r>
      <w:r>
        <w:rPr>
          <w:w w:val="100"/>
        </w:rPr>
        <w:t> </w:t>
      </w:r>
      <w:r>
        <w:rPr>
          <w:spacing w:val="-4"/>
        </w:rPr>
        <w:t>场。因业务开展未及预期，现已注销。经核查，此次投资与公司及公司主要股东不存在关联</w:t>
      </w:r>
      <w:r>
        <w:rPr>
          <w:spacing w:val="-47"/>
        </w:rPr>
        <w:t> </w:t>
      </w:r>
      <w:r>
        <w:rPr>
          <w:spacing w:val="-47"/>
        </w:rPr>
      </w:r>
      <w:r>
        <w:rPr/>
        <w:t>关系。</w:t>
      </w:r>
    </w:p>
    <w:p>
      <w:pPr>
        <w:pStyle w:val="BodyText"/>
        <w:spacing w:line="408" w:lineRule="auto" w:before="46"/>
        <w:ind w:left="640" w:right="8"/>
        <w:jc w:val="left"/>
      </w:pPr>
      <w:r>
        <w:rPr>
          <w:rFonts w:ascii="宋体" w:hAnsi="宋体" w:cs="宋体" w:eastAsia="宋体" w:hint="default"/>
        </w:rPr>
        <w:t>2</w:t>
      </w:r>
      <w:r>
        <w:rPr/>
        <w:t>）金证引擎参股投资概况</w:t>
      </w:r>
      <w:r>
        <w:rPr>
          <w:w w:val="100"/>
        </w:rPr>
        <w:t> </w:t>
      </w:r>
      <w:r>
        <w:rPr>
          <w:spacing w:val="-4"/>
        </w:rPr>
        <w:t>金证引擎为公司的控股子公司，主要业务范围为智慧城市与产业互联网方向，其发展战</w:t>
      </w:r>
    </w:p>
    <w:p>
      <w:pPr>
        <w:pStyle w:val="BodyText"/>
        <w:spacing w:line="408" w:lineRule="auto" w:before="46"/>
        <w:ind w:right="311"/>
        <w:jc w:val="both"/>
      </w:pPr>
      <w:r>
        <w:rPr>
          <w:spacing w:val="-4"/>
        </w:rPr>
        <w:t>略为依托公司核心技术能力为传统行业的实体企业赋能，投资并购为其重要实施手段，通过</w:t>
      </w:r>
      <w:r>
        <w:rPr>
          <w:spacing w:val="-44"/>
        </w:rPr>
        <w:t> </w:t>
      </w:r>
      <w:r>
        <w:rPr>
          <w:spacing w:val="-44"/>
        </w:rPr>
      </w:r>
      <w:r>
        <w:rPr>
          <w:spacing w:val="-4"/>
        </w:rPr>
        <w:t>成为合伙人和技术提供方，为细分领域的实体产业赋能，助力其转型升级，同时获取未来超</w:t>
      </w:r>
      <w:r>
        <w:rPr>
          <w:spacing w:val="-46"/>
        </w:rPr>
        <w:t> </w:t>
      </w:r>
      <w:r>
        <w:rPr>
          <w:spacing w:val="-46"/>
        </w:rPr>
      </w:r>
      <w:r>
        <w:rPr/>
        <w:t>额市场收益。</w:t>
      </w:r>
    </w:p>
    <w:p>
      <w:pPr>
        <w:pStyle w:val="BodyText"/>
        <w:spacing w:line="240" w:lineRule="auto" w:before="46"/>
        <w:ind w:left="640" w:right="3755"/>
        <w:jc w:val="left"/>
      </w:pPr>
      <w:r>
        <w:rPr/>
        <w:t>金证引擎对外投资的企业具体情况如下：</w:t>
      </w:r>
    </w:p>
    <w:p>
      <w:pPr>
        <w:spacing w:line="240" w:lineRule="auto" w:before="10"/>
        <w:rPr>
          <w:rFonts w:ascii="宋体" w:hAnsi="宋体" w:cs="宋体" w:eastAsia="宋体" w:hint="default"/>
          <w:sz w:val="14"/>
          <w:szCs w:val="14"/>
        </w:rPr>
      </w:pPr>
    </w:p>
    <w:p>
      <w:pPr>
        <w:pStyle w:val="BodyText"/>
        <w:tabs>
          <w:tab w:pos="1577" w:val="left" w:leader="none"/>
        </w:tabs>
        <w:spacing w:line="240" w:lineRule="auto"/>
        <w:ind w:left="0" w:right="318"/>
        <w:jc w:val="right"/>
      </w:pPr>
      <w:r>
        <w:rPr>
          <w:spacing w:val="-1"/>
        </w:rPr>
        <w:t>币种：人民币</w:t>
        <w:tab/>
      </w:r>
      <w:r>
        <w:rPr>
          <w:spacing w:val="-3"/>
        </w:rPr>
        <w:t>单位：万元</w:t>
      </w:r>
      <w:r>
        <w:rPr/>
      </w:r>
    </w:p>
    <w:p>
      <w:pPr>
        <w:spacing w:line="240" w:lineRule="auto" w:before="11"/>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324"/>
        <w:gridCol w:w="3346"/>
        <w:gridCol w:w="950"/>
        <w:gridCol w:w="867"/>
        <w:gridCol w:w="1157"/>
        <w:gridCol w:w="1011"/>
        <w:gridCol w:w="869"/>
      </w:tblGrid>
      <w:tr>
        <w:trPr>
          <w:trHeight w:val="1258" w:hRule="exact"/>
        </w:trPr>
        <w:tc>
          <w:tcPr>
            <w:tcW w:w="324"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33"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53" w:right="151"/>
              <w:jc w:val="left"/>
              <w:rPr>
                <w:rFonts w:ascii="宋体" w:hAnsi="宋体" w:cs="宋体" w:eastAsia="宋体" w:hint="default"/>
                <w:sz w:val="21"/>
                <w:szCs w:val="21"/>
              </w:rPr>
            </w:pPr>
            <w:r>
              <w:rPr>
                <w:rFonts w:ascii="宋体" w:hAnsi="宋体" w:cs="宋体" w:eastAsia="宋体" w:hint="default"/>
                <w:sz w:val="21"/>
                <w:szCs w:val="21"/>
              </w:rPr>
              <w:t>对其投</w:t>
            </w:r>
            <w:r>
              <w:rPr>
                <w:rFonts w:ascii="宋体" w:hAnsi="宋体" w:cs="宋体" w:eastAsia="宋体" w:hint="default"/>
                <w:spacing w:val="-102"/>
                <w:sz w:val="21"/>
                <w:szCs w:val="21"/>
              </w:rPr>
              <w:t> </w:t>
            </w:r>
            <w:r>
              <w:rPr>
                <w:rFonts w:ascii="宋体" w:hAnsi="宋体" w:cs="宋体" w:eastAsia="宋体" w:hint="default"/>
                <w:sz w:val="21"/>
                <w:szCs w:val="21"/>
              </w:rPr>
              <w:t>资金额</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13" w:right="108"/>
              <w:jc w:val="left"/>
              <w:rPr>
                <w:rFonts w:ascii="宋体" w:hAnsi="宋体" w:cs="宋体" w:eastAsia="宋体" w:hint="default"/>
                <w:sz w:val="21"/>
                <w:szCs w:val="21"/>
              </w:rPr>
            </w:pPr>
            <w:r>
              <w:rPr>
                <w:rFonts w:ascii="宋体" w:hAnsi="宋体" w:cs="宋体" w:eastAsia="宋体" w:hint="default"/>
                <w:sz w:val="21"/>
                <w:szCs w:val="21"/>
              </w:rPr>
              <w:t>对其持</w:t>
            </w:r>
            <w:r>
              <w:rPr>
                <w:rFonts w:ascii="宋体" w:hAnsi="宋体" w:cs="宋体" w:eastAsia="宋体" w:hint="default"/>
                <w:spacing w:val="-102"/>
                <w:sz w:val="21"/>
                <w:szCs w:val="21"/>
              </w:rPr>
              <w:t> </w:t>
            </w:r>
            <w:r>
              <w:rPr>
                <w:rFonts w:ascii="宋体" w:hAnsi="宋体" w:cs="宋体" w:eastAsia="宋体" w:hint="default"/>
                <w:sz w:val="21"/>
                <w:szCs w:val="21"/>
              </w:rPr>
              <w:t>股比例</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15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before="37"/>
              <w:ind w:left="18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10"/>
              <w:jc w:val="center"/>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w w:val="100"/>
                <w:sz w:val="21"/>
                <w:szCs w:val="21"/>
              </w:rPr>
              <w:t> </w:t>
            </w:r>
            <w:r>
              <w:rPr>
                <w:rFonts w:ascii="宋体" w:hAnsi="宋体" w:cs="宋体" w:eastAsia="宋体" w:hint="default"/>
                <w:sz w:val="21"/>
                <w:szCs w:val="21"/>
              </w:rPr>
              <w:t>确认的</w:t>
            </w:r>
            <w:r>
              <w:rPr>
                <w:rFonts w:ascii="宋体" w:hAnsi="宋体" w:cs="宋体" w:eastAsia="宋体" w:hint="default"/>
                <w:w w:val="100"/>
                <w:sz w:val="21"/>
                <w:szCs w:val="21"/>
              </w:rPr>
              <w:t> </w:t>
            </w:r>
            <w:r>
              <w:rPr>
                <w:rFonts w:ascii="宋体" w:hAnsi="宋体" w:cs="宋体" w:eastAsia="宋体" w:hint="default"/>
                <w:sz w:val="21"/>
                <w:szCs w:val="21"/>
              </w:rPr>
              <w:t>投资损</w:t>
            </w:r>
            <w:r>
              <w:rPr>
                <w:rFonts w:ascii="宋体" w:hAnsi="宋体" w:cs="宋体" w:eastAsia="宋体" w:hint="default"/>
                <w:w w:val="100"/>
                <w:sz w:val="21"/>
                <w:szCs w:val="21"/>
              </w:rPr>
              <w:t> </w:t>
            </w:r>
            <w:r>
              <w:rPr>
                <w:rFonts w:ascii="宋体" w:hAnsi="宋体" w:cs="宋体" w:eastAsia="宋体" w:hint="default"/>
                <w:sz w:val="21"/>
                <w:szCs w:val="21"/>
              </w:rPr>
              <w:t>益</w:t>
            </w:r>
          </w:p>
        </w:tc>
      </w:tr>
      <w:tr>
        <w:trPr>
          <w:trHeight w:val="322" w:hRule="exact"/>
        </w:trPr>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1</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杭州快布网络科技有限公司</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600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5.00%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r>
      <w:tr>
        <w:trPr>
          <w:trHeight w:val="634" w:hRule="exact"/>
        </w:trPr>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宋体" w:hAnsi="宋体" w:cs="宋体" w:eastAsia="宋体" w:hint="default"/>
                <w:sz w:val="21"/>
                <w:szCs w:val="21"/>
              </w:rPr>
            </w:pPr>
            <w:r>
              <w:rPr>
                <w:rFonts w:ascii="宋体"/>
                <w:w w:val="100"/>
                <w:sz w:val="21"/>
              </w:rPr>
              <w:t>2</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pacing w:val="11"/>
                <w:sz w:val="21"/>
                <w:szCs w:val="21"/>
              </w:rPr>
              <w:t>厦门国安轩宇供应链管理有限公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司</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250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z w:val="21"/>
              </w:rPr>
              <w:t>10.00%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w w:val="100"/>
                <w:sz w:val="21"/>
              </w:rPr>
              <w:t>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-226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-6.22</w:t>
            </w:r>
          </w:p>
        </w:tc>
      </w:tr>
      <w:tr>
        <w:trPr>
          <w:trHeight w:val="324" w:hRule="exact"/>
        </w:trPr>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w w:val="100"/>
                <w:sz w:val="21"/>
              </w:rPr>
              <w:t>3</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广东顺德全塑联科技有限公司</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240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z w:val="21"/>
              </w:rPr>
              <w:t>8.00%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2,137.00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-507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-30.41</w:t>
            </w:r>
          </w:p>
        </w:tc>
      </w:tr>
      <w:tr>
        <w:trPr>
          <w:trHeight w:val="634" w:hRule="exact"/>
        </w:trPr>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宋体" w:hAnsi="宋体" w:cs="宋体" w:eastAsia="宋体" w:hint="default"/>
                <w:sz w:val="21"/>
                <w:szCs w:val="21"/>
              </w:rPr>
            </w:pPr>
            <w:r>
              <w:rPr>
                <w:rFonts w:ascii="宋体"/>
                <w:w w:val="100"/>
                <w:sz w:val="21"/>
              </w:rPr>
              <w:t>4</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3"/>
                <w:sz w:val="21"/>
                <w:szCs w:val="21"/>
              </w:rPr>
              <w:t>海陆鲜生供应链管理（福建）有限</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公司</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240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z w:val="21"/>
              </w:rPr>
              <w:t>4.00%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w w:val="100"/>
                <w:sz w:val="21"/>
              </w:rPr>
              <w:t>-</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w w:val="100"/>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r>
      <w:tr>
        <w:trPr>
          <w:trHeight w:val="322" w:hRule="exact"/>
        </w:trPr>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5</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深圳市隆通电子商务有限公司</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100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10.00%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1,536.00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-64.87</w:t>
            </w:r>
          </w:p>
        </w:tc>
      </w:tr>
      <w:tr>
        <w:trPr>
          <w:trHeight w:val="322" w:hRule="exact"/>
        </w:trPr>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6</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上海茂谊网络科技有限公司</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100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10.00%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36</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-2.13</w:t>
            </w:r>
          </w:p>
        </w:tc>
      </w:tr>
      <w:tr>
        <w:trPr>
          <w:trHeight w:val="322" w:hRule="exact"/>
        </w:trPr>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7</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上海金证宝云科技有限公司</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z w:val="21"/>
              </w:rPr>
              <w:t>60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20.00%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-351.95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-60.00</w:t>
            </w:r>
          </w:p>
        </w:tc>
      </w:tr>
      <w:tr>
        <w:trPr>
          <w:trHeight w:val="325" w:hRule="exact"/>
        </w:trPr>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3"/>
              <w:jc w:val="right"/>
              <w:rPr>
                <w:rFonts w:ascii="宋体" w:hAnsi="宋体" w:cs="宋体" w:eastAsia="宋体" w:hint="default"/>
                <w:sz w:val="21"/>
                <w:szCs w:val="21"/>
              </w:rPr>
            </w:pPr>
            <w:r>
              <w:rPr>
                <w:rFonts w:ascii="宋体"/>
                <w:w w:val="100"/>
                <w:sz w:val="21"/>
              </w:rPr>
              <w:t>8</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江西省金证引擎科技有限公司</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3"/>
              <w:jc w:val="right"/>
              <w:rPr>
                <w:rFonts w:ascii="宋体" w:hAnsi="宋体" w:cs="宋体" w:eastAsia="宋体" w:hint="default"/>
                <w:sz w:val="21"/>
                <w:szCs w:val="21"/>
              </w:rPr>
            </w:pPr>
            <w:r>
              <w:rPr>
                <w:rFonts w:ascii="宋体"/>
                <w:sz w:val="21"/>
              </w:rPr>
              <w:t>15</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z w:val="21"/>
              </w:rPr>
              <w:t>30.00%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84.91</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z w:val="21"/>
              </w:rPr>
              <w:t>-17.81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-5.34</w:t>
            </w:r>
          </w:p>
        </w:tc>
      </w:tr>
    </w:tbl>
    <w:p>
      <w:pPr>
        <w:pStyle w:val="BodyText"/>
        <w:spacing w:line="240" w:lineRule="auto" w:before="64"/>
        <w:ind w:left="640" w:right="3755"/>
        <w:jc w:val="left"/>
      </w:pPr>
      <w:r>
        <w:rPr/>
        <w:t>以上企业经营状况和亏损原因说明如下：</w:t>
      </w:r>
    </w:p>
    <w:p>
      <w:pPr>
        <w:spacing w:line="240" w:lineRule="auto" w:before="10"/>
        <w:rPr>
          <w:rFonts w:ascii="宋体" w:hAnsi="宋体" w:cs="宋体" w:eastAsia="宋体" w:hint="default"/>
          <w:sz w:val="14"/>
          <w:szCs w:val="14"/>
        </w:rPr>
      </w:pPr>
    </w:p>
    <w:p>
      <w:pPr>
        <w:pStyle w:val="BodyText"/>
        <w:tabs>
          <w:tab w:pos="1060" w:val="left" w:leader="none"/>
        </w:tabs>
        <w:spacing w:line="408" w:lineRule="auto"/>
        <w:ind w:right="102" w:firstLine="419"/>
        <w:jc w:val="left"/>
      </w:pPr>
      <w:r>
        <w:rPr/>
        <w:t>①</w:t>
        <w:tab/>
        <w:t>杭州快布网络科技有限公司主营</w:t>
      </w:r>
      <w:r>
        <w:rPr>
          <w:rFonts w:ascii="宋体" w:hAnsi="宋体" w:cs="宋体" w:eastAsia="宋体" w:hint="default"/>
        </w:rPr>
        <w:t>B2B</w:t>
      </w:r>
      <w:r>
        <w:rPr/>
        <w:t>业务，以服务上游工厂及品牌供应商为核心，</w:t>
      </w:r>
      <w:r>
        <w:rPr>
          <w:w w:val="100"/>
        </w:rPr>
        <w:t> </w:t>
      </w:r>
      <w:r>
        <w:rPr>
          <w:spacing w:val="-4"/>
          <w:w w:val="100"/>
        </w:rPr>
        <w:t>向下链接经销商和材料商的设计师选材一站式软装平台。金证引擎于</w:t>
      </w:r>
      <w:r>
        <w:rPr>
          <w:rFonts w:ascii="宋体" w:hAnsi="宋体" w:cs="宋体" w:eastAsia="宋体" w:hint="default"/>
          <w:spacing w:val="-4"/>
          <w:w w:val="100"/>
        </w:rPr>
        <w:t>2018</w:t>
      </w:r>
      <w:r>
        <w:rPr>
          <w:spacing w:val="-4"/>
          <w:w w:val="100"/>
        </w:rPr>
        <w:t>年</w:t>
      </w:r>
      <w:r>
        <w:rPr>
          <w:rFonts w:ascii="宋体" w:hAnsi="宋体" w:cs="宋体" w:eastAsia="宋体" w:hint="default"/>
          <w:spacing w:val="-4"/>
          <w:w w:val="100"/>
        </w:rPr>
        <w:t>12</w:t>
      </w:r>
      <w:r>
        <w:rPr>
          <w:spacing w:val="-4"/>
          <w:w w:val="100"/>
        </w:rPr>
        <w:t>月参投该企业，</w:t>
      </w:r>
      <w:r>
        <w:rPr>
          <w:spacing w:val="-82"/>
          <w:w w:val="100"/>
        </w:rPr>
        <w:t> </w:t>
      </w:r>
      <w:r>
        <w:rPr>
          <w:spacing w:val="-82"/>
          <w:w w:val="100"/>
        </w:rPr>
      </w:r>
      <w:r>
        <w:rPr/>
        <w:t>报告期末工商变更程序尚未完成，暂未有业绩体现；</w:t>
      </w:r>
    </w:p>
    <w:p>
      <w:pPr>
        <w:pStyle w:val="BodyText"/>
        <w:spacing w:line="408" w:lineRule="auto" w:before="46"/>
        <w:ind w:right="311" w:firstLine="419"/>
        <w:jc w:val="both"/>
      </w:pPr>
      <w:r>
        <w:rPr/>
        <w:t>②</w:t>
      </w:r>
      <w:r>
        <w:rPr>
          <w:spacing w:val="41"/>
        </w:rPr>
        <w:t> </w:t>
      </w:r>
      <w:r>
        <w:rPr>
          <w:spacing w:val="-4"/>
        </w:rPr>
        <w:t>厦门国安轩宇供应链管理有限公司是基于新能源车的集智慧物流、大宗采购、供应</w:t>
      </w:r>
      <w:r>
        <w:rPr>
          <w:w w:val="100"/>
        </w:rPr>
        <w:t> </w:t>
      </w:r>
      <w:r>
        <w:rPr>
          <w:spacing w:val="-4"/>
          <w:w w:val="100"/>
        </w:rPr>
        <w:t>链金融和新零售为一体的农产品批发产业电商平台公司。其</w:t>
      </w:r>
      <w:r>
        <w:rPr>
          <w:rFonts w:ascii="宋体" w:hAnsi="宋体" w:cs="宋体" w:eastAsia="宋体" w:hint="default"/>
          <w:spacing w:val="-4"/>
          <w:w w:val="100"/>
        </w:rPr>
        <w:t>2018</w:t>
      </w:r>
      <w:r>
        <w:rPr>
          <w:spacing w:val="-4"/>
          <w:w w:val="100"/>
        </w:rPr>
        <w:t>年业绩亏损主要系中信国安</w:t>
      </w:r>
      <w:r>
        <w:rPr>
          <w:spacing w:val="-86"/>
          <w:w w:val="100"/>
        </w:rPr>
        <w:t> </w:t>
      </w:r>
      <w:r>
        <w:rPr>
          <w:spacing w:val="-86"/>
          <w:w w:val="100"/>
        </w:rPr>
      </w:r>
      <w:r>
        <w:rPr/>
        <w:t>集团正在进行重大资产重组导致业务停滞从而业绩下滑所致；</w:t>
      </w:r>
    </w:p>
    <w:p>
      <w:pPr>
        <w:pStyle w:val="BodyText"/>
        <w:tabs>
          <w:tab w:pos="1060" w:val="left" w:leader="none"/>
        </w:tabs>
        <w:spacing w:line="240" w:lineRule="auto" w:before="46"/>
        <w:ind w:left="640" w:right="8"/>
        <w:jc w:val="left"/>
      </w:pPr>
      <w:r>
        <w:rPr/>
        <w:t>③</w:t>
        <w:tab/>
        <w:t>广东顺德全塑联科技有限公司的主要业务为再生塑料产业，提供集合采购、报关、</w:t>
      </w:r>
    </w:p>
    <w:p>
      <w:pPr>
        <w:spacing w:after="0" w:line="240" w:lineRule="auto"/>
        <w:jc w:val="left"/>
        <w:sectPr>
          <w:pgSz w:w="11910" w:h="16840"/>
          <w:pgMar w:header="877" w:footer="1195" w:top="1100" w:bottom="1380" w:left="1580" w:right="1480"/>
        </w:sectPr>
      </w:pPr>
    </w:p>
    <w:p>
      <w:pPr>
        <w:spacing w:line="240" w:lineRule="auto" w:before="10"/>
        <w:rPr>
          <w:rFonts w:ascii="宋体" w:hAnsi="宋体" w:cs="宋体" w:eastAsia="宋体" w:hint="default"/>
          <w:sz w:val="26"/>
          <w:szCs w:val="26"/>
        </w:rPr>
      </w:pPr>
    </w:p>
    <w:p>
      <w:pPr>
        <w:pStyle w:val="BodyText"/>
        <w:spacing w:line="408" w:lineRule="auto" w:before="36"/>
        <w:ind w:right="106"/>
        <w:jc w:val="left"/>
      </w:pPr>
      <w:r>
        <w:rPr>
          <w:spacing w:val="-4"/>
        </w:rPr>
        <w:t>物流、行业资讯等综合服务的塑料产业互联网平台公司。其</w:t>
      </w:r>
      <w:r>
        <w:rPr>
          <w:rFonts w:ascii="宋体" w:hAnsi="宋体" w:cs="宋体" w:eastAsia="宋体" w:hint="default"/>
          <w:spacing w:val="-4"/>
        </w:rPr>
        <w:t>2018</w:t>
      </w:r>
      <w:r>
        <w:rPr>
          <w:spacing w:val="-4"/>
        </w:rPr>
        <w:t>年业绩亏损主要系平台研发</w:t>
      </w:r>
      <w:r>
        <w:rPr>
          <w:spacing w:val="-37"/>
        </w:rPr>
        <w:t> </w:t>
      </w:r>
      <w:r>
        <w:rPr>
          <w:spacing w:val="-37"/>
        </w:rPr>
      </w:r>
      <w:r>
        <w:rPr/>
        <w:t>费用高，线上交易未达预期所致；</w:t>
      </w:r>
    </w:p>
    <w:p>
      <w:pPr>
        <w:pStyle w:val="BodyText"/>
        <w:spacing w:line="408" w:lineRule="auto" w:before="46"/>
        <w:ind w:right="211" w:firstLine="419"/>
        <w:jc w:val="both"/>
      </w:pPr>
      <w:r>
        <w:rPr>
          <w:w w:val="100"/>
        </w:rPr>
        <w:t>④</w:t>
      </w:r>
      <w:r>
        <w:rPr>
          <w:spacing w:val="6"/>
          <w:w w:val="100"/>
        </w:rPr>
        <w:t> </w:t>
      </w:r>
      <w:r>
        <w:rPr>
          <w:spacing w:val="-4"/>
          <w:w w:val="100"/>
        </w:rPr>
        <w:t>江西省金证引擎科技有限公司是智慧城市软件平台开发。其</w:t>
      </w:r>
      <w:r>
        <w:rPr>
          <w:rFonts w:ascii="宋体" w:hAnsi="宋体" w:cs="宋体" w:eastAsia="宋体" w:hint="default"/>
          <w:spacing w:val="-4"/>
          <w:w w:val="100"/>
        </w:rPr>
        <w:t>2018</w:t>
      </w:r>
      <w:r>
        <w:rPr>
          <w:spacing w:val="-4"/>
          <w:w w:val="100"/>
        </w:rPr>
        <w:t>年业绩亏损主要系</w:t>
      </w:r>
      <w:r>
        <w:rPr>
          <w:w w:val="100"/>
        </w:rPr>
        <w:t> </w:t>
      </w:r>
      <w:r>
        <w:rPr/>
        <w:t>项目处于前期开展阶段暂未有业绩体现所致；</w:t>
      </w:r>
    </w:p>
    <w:p>
      <w:pPr>
        <w:pStyle w:val="BodyText"/>
        <w:spacing w:line="408" w:lineRule="auto" w:before="46"/>
        <w:ind w:right="211" w:firstLine="419"/>
        <w:jc w:val="both"/>
      </w:pPr>
      <w:r>
        <w:rPr/>
        <w:t>⑤</w:t>
      </w:r>
      <w:r>
        <w:rPr>
          <w:spacing w:val="40"/>
        </w:rPr>
        <w:t> </w:t>
      </w:r>
      <w:r>
        <w:rPr>
          <w:spacing w:val="-4"/>
        </w:rPr>
        <w:t>海陆鲜生供应链管理（福建）有限公司为整合农产品供应链，进驻商超进行线上线</w:t>
      </w:r>
      <w:r>
        <w:rPr>
          <w:w w:val="100"/>
        </w:rPr>
        <w:t> </w:t>
      </w:r>
      <w:r>
        <w:rPr>
          <w:spacing w:val="-4"/>
        </w:rPr>
        <w:t>下一体化的新零售运营服务商。金证引擎于</w:t>
      </w:r>
      <w:r>
        <w:rPr>
          <w:rFonts w:ascii="宋体" w:hAnsi="宋体" w:cs="宋体" w:eastAsia="宋体" w:hint="default"/>
          <w:spacing w:val="-4"/>
        </w:rPr>
        <w:t>2018</w:t>
      </w:r>
      <w:r>
        <w:rPr>
          <w:spacing w:val="-4"/>
        </w:rPr>
        <w:t>年</w:t>
      </w:r>
      <w:r>
        <w:rPr>
          <w:rFonts w:ascii="宋体" w:hAnsi="宋体" w:cs="宋体" w:eastAsia="宋体" w:hint="default"/>
          <w:spacing w:val="-4"/>
        </w:rPr>
        <w:t>12</w:t>
      </w:r>
      <w:r>
        <w:rPr>
          <w:spacing w:val="-4"/>
        </w:rPr>
        <w:t>月参投该企业，报告期末工商变更程序</w:t>
      </w:r>
      <w:r>
        <w:rPr>
          <w:spacing w:val="-33"/>
        </w:rPr>
        <w:t> </w:t>
      </w:r>
      <w:r>
        <w:rPr>
          <w:spacing w:val="-33"/>
        </w:rPr>
      </w:r>
      <w:r>
        <w:rPr/>
        <w:t>尚未完成，暂未有业绩体现；</w:t>
      </w:r>
    </w:p>
    <w:p>
      <w:pPr>
        <w:pStyle w:val="BodyText"/>
        <w:spacing w:line="408" w:lineRule="auto" w:before="46"/>
        <w:ind w:right="213" w:firstLine="419"/>
        <w:jc w:val="both"/>
      </w:pPr>
      <w:r>
        <w:rPr>
          <w:w w:val="100"/>
        </w:rPr>
        <w:t>⑥</w:t>
      </w:r>
      <w:r>
        <w:rPr>
          <w:spacing w:val="105"/>
          <w:w w:val="100"/>
        </w:rPr>
        <w:t> </w:t>
      </w:r>
      <w:r>
        <w:rPr>
          <w:spacing w:val="-4"/>
          <w:w w:val="100"/>
        </w:rPr>
        <w:t>深圳市隆通电子商务有限公司是油品业合作伙伴，主营“用油网”，提供高端基础</w:t>
      </w:r>
      <w:r>
        <w:rPr>
          <w:w w:val="100"/>
        </w:rPr>
        <w:t> </w:t>
      </w:r>
      <w:r>
        <w:rPr>
          <w:spacing w:val="-4"/>
        </w:rPr>
        <w:t>油、白油、橡胶油、溶剂油等油类产品的销售、仓储、智慧物流和金融服务。其</w:t>
      </w:r>
      <w:r>
        <w:rPr>
          <w:rFonts w:ascii="宋体" w:hAnsi="宋体" w:cs="宋体" w:eastAsia="宋体" w:hint="default"/>
          <w:spacing w:val="-4"/>
        </w:rPr>
        <w:t>2018</w:t>
      </w:r>
      <w:r>
        <w:rPr>
          <w:spacing w:val="-4"/>
        </w:rPr>
        <w:t>年业绩</w:t>
      </w:r>
      <w:r>
        <w:rPr>
          <w:spacing w:val="-38"/>
        </w:rPr>
        <w:t> </w:t>
      </w:r>
      <w:r>
        <w:rPr>
          <w:spacing w:val="-38"/>
        </w:rPr>
      </w:r>
      <w:r>
        <w:rPr/>
        <w:t>亏损主要系前期研发投入大，在线交易量未达预期所致；</w:t>
      </w:r>
    </w:p>
    <w:p>
      <w:pPr>
        <w:pStyle w:val="BodyText"/>
        <w:spacing w:line="408" w:lineRule="auto" w:before="46"/>
        <w:ind w:right="211" w:firstLine="419"/>
        <w:jc w:val="both"/>
      </w:pPr>
      <w:r>
        <w:rPr/>
        <w:t>⑦</w:t>
      </w:r>
      <w:r>
        <w:rPr>
          <w:spacing w:val="94"/>
        </w:rPr>
        <w:t> </w:t>
      </w:r>
      <w:r>
        <w:rPr/>
        <w:t>上海茂谊网络科技有限公司</w:t>
      </w:r>
      <w:r>
        <w:rPr>
          <w:rFonts w:ascii="宋体" w:hAnsi="宋体" w:cs="宋体" w:eastAsia="宋体" w:hint="default"/>
        </w:rPr>
        <w:t>3C</w:t>
      </w:r>
      <w:r>
        <w:rPr/>
        <w:t>电子产品销售</w:t>
      </w:r>
      <w:r>
        <w:rPr>
          <w:rFonts w:ascii="宋体" w:hAnsi="宋体" w:cs="宋体" w:eastAsia="宋体" w:hint="default"/>
        </w:rPr>
        <w:t>(</w:t>
      </w:r>
      <w:r>
        <w:rPr/>
        <w:t>平台名：扫</w:t>
      </w:r>
      <w:r>
        <w:rPr>
          <w:rFonts w:ascii="宋体" w:hAnsi="宋体" w:cs="宋体" w:eastAsia="宋体" w:hint="default"/>
        </w:rPr>
        <w:t>IC</w:t>
      </w:r>
      <w:r>
        <w:rPr/>
        <w:t>网</w:t>
      </w:r>
      <w:r>
        <w:rPr>
          <w:rFonts w:ascii="宋体" w:hAnsi="宋体" w:cs="宋体" w:eastAsia="宋体" w:hint="default"/>
        </w:rPr>
        <w:t>)</w:t>
      </w:r>
      <w:r>
        <w:rPr/>
        <w:t>电子元件垂直电商</w:t>
      </w:r>
      <w:r>
        <w:rPr>
          <w:w w:val="100"/>
        </w:rPr>
        <w:t> </w:t>
      </w:r>
      <w:r>
        <w:rPr>
          <w:rFonts w:ascii="宋体" w:hAnsi="宋体" w:cs="宋体" w:eastAsia="宋体" w:hint="default"/>
          <w:spacing w:val="-1"/>
        </w:rPr>
        <w:t>B2B</w:t>
      </w:r>
      <w:r>
        <w:rPr>
          <w:spacing w:val="-1"/>
        </w:rPr>
        <w:t>交易平台，提供撮合交易、销售、物流仓储、金融服务。其</w:t>
      </w:r>
      <w:r>
        <w:rPr>
          <w:rFonts w:ascii="宋体" w:hAnsi="宋体" w:cs="宋体" w:eastAsia="宋体" w:hint="default"/>
          <w:spacing w:val="-1"/>
        </w:rPr>
        <w:t>2018</w:t>
      </w:r>
      <w:r>
        <w:rPr>
          <w:spacing w:val="-1"/>
        </w:rPr>
        <w:t>年业绩亏损主要系在线</w:t>
      </w:r>
      <w:r>
        <w:rPr>
          <w:spacing w:val="-56"/>
        </w:rPr>
        <w:t> </w:t>
      </w:r>
      <w:r>
        <w:rPr>
          <w:spacing w:val="-56"/>
        </w:rPr>
      </w:r>
      <w:r>
        <w:rPr/>
        <w:t>交易金额小，未及预期所致；</w:t>
      </w:r>
    </w:p>
    <w:p>
      <w:pPr>
        <w:pStyle w:val="BodyText"/>
        <w:spacing w:line="408" w:lineRule="auto" w:before="46"/>
        <w:ind w:right="213" w:firstLine="419"/>
        <w:jc w:val="both"/>
      </w:pPr>
      <w:r>
        <w:rPr/>
        <w:t>⑧</w:t>
      </w:r>
      <w:r>
        <w:rPr>
          <w:spacing w:val="95"/>
        </w:rPr>
        <w:t> </w:t>
      </w:r>
      <w:r>
        <w:rPr/>
        <w:t>上海金证宝云科技有限公司主要业务为智慧产业园区建设、管理、运营。其</w:t>
      </w:r>
      <w:r>
        <w:rPr>
          <w:rFonts w:ascii="宋体" w:hAnsi="宋体" w:cs="宋体" w:eastAsia="宋体" w:hint="default"/>
        </w:rPr>
        <w:t>2018</w:t>
      </w:r>
      <w:r>
        <w:rPr>
          <w:rFonts w:ascii="宋体" w:hAnsi="宋体" w:cs="宋体" w:eastAsia="宋体" w:hint="default"/>
          <w:w w:val="100"/>
        </w:rPr>
        <w:t> </w:t>
      </w:r>
      <w:r>
        <w:rPr/>
        <w:t>年业绩亏损主要系智慧产业园区早期阶段，进行园区整理改造，收益滞后所致；</w:t>
      </w:r>
    </w:p>
    <w:p>
      <w:pPr>
        <w:pStyle w:val="BodyText"/>
        <w:spacing w:line="408" w:lineRule="auto" w:before="46"/>
        <w:ind w:right="211" w:firstLine="419"/>
        <w:jc w:val="both"/>
      </w:pPr>
      <w:r>
        <w:rPr>
          <w:w w:val="100"/>
        </w:rPr>
        <w:t>⑨</w:t>
      </w:r>
      <w:r>
        <w:rPr>
          <w:spacing w:val="6"/>
          <w:w w:val="100"/>
        </w:rPr>
        <w:t> </w:t>
      </w:r>
      <w:r>
        <w:rPr>
          <w:spacing w:val="-4"/>
          <w:w w:val="100"/>
        </w:rPr>
        <w:t>江西省金证引擎科技有限公司是智慧城市软件平台开发。其</w:t>
      </w:r>
      <w:r>
        <w:rPr>
          <w:rFonts w:ascii="宋体" w:hAnsi="宋体" w:cs="宋体" w:eastAsia="宋体" w:hint="default"/>
          <w:spacing w:val="-4"/>
          <w:w w:val="100"/>
        </w:rPr>
        <w:t>2018</w:t>
      </w:r>
      <w:r>
        <w:rPr>
          <w:spacing w:val="-4"/>
          <w:w w:val="100"/>
        </w:rPr>
        <w:t>年业绩亏损主要系</w:t>
      </w:r>
      <w:r>
        <w:rPr>
          <w:w w:val="100"/>
        </w:rPr>
        <w:t> </w:t>
      </w:r>
      <w:r>
        <w:rPr/>
        <w:t>项目处于前期开展阶段暂未有业绩体现所致。</w:t>
      </w:r>
    </w:p>
    <w:p>
      <w:pPr>
        <w:pStyle w:val="BodyText"/>
        <w:spacing w:line="408" w:lineRule="auto" w:before="46"/>
        <w:ind w:left="640" w:right="106"/>
        <w:jc w:val="left"/>
      </w:pPr>
      <w:r>
        <w:rPr>
          <w:spacing w:val="-2"/>
        </w:rPr>
        <w:t>经核查，金证引擎所投资企业与公司及公司主要股东不存在关联关系。</w:t>
      </w:r>
      <w:r>
        <w:rPr>
          <w:spacing w:val="-45"/>
        </w:rPr>
        <w:t> </w:t>
      </w:r>
      <w:r>
        <w:rPr>
          <w:spacing w:val="-45"/>
        </w:rPr>
      </w:r>
      <w:r>
        <w:rPr>
          <w:rFonts w:ascii="宋体" w:hAnsi="宋体" w:cs="宋体" w:eastAsia="宋体" w:hint="default"/>
        </w:rPr>
        <w:t>3</w:t>
      </w:r>
      <w:r>
        <w:rPr/>
        <w:t>）奔球金融参股投资概况</w:t>
      </w:r>
    </w:p>
    <w:p>
      <w:pPr>
        <w:pStyle w:val="BodyText"/>
        <w:tabs>
          <w:tab w:pos="1577" w:val="left" w:leader="none"/>
        </w:tabs>
        <w:spacing w:line="240" w:lineRule="auto" w:before="46"/>
        <w:ind w:left="0" w:right="218"/>
        <w:jc w:val="right"/>
      </w:pPr>
      <w:r>
        <w:rPr>
          <w:spacing w:val="-1"/>
        </w:rPr>
        <w:t>币种：人民币</w:t>
        <w:tab/>
      </w:r>
      <w:r>
        <w:rPr>
          <w:spacing w:val="-3"/>
        </w:rPr>
        <w:t>单位：万元</w:t>
      </w:r>
      <w:r>
        <w:rPr/>
      </w:r>
    </w:p>
    <w:p>
      <w:pPr>
        <w:spacing w:line="240" w:lineRule="auto" w:before="11"/>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324"/>
        <w:gridCol w:w="1591"/>
        <w:gridCol w:w="2125"/>
        <w:gridCol w:w="1155"/>
        <w:gridCol w:w="1008"/>
        <w:gridCol w:w="1189"/>
        <w:gridCol w:w="1133"/>
      </w:tblGrid>
      <w:tr>
        <w:trPr>
          <w:trHeight w:val="634" w:hRule="exact"/>
        </w:trPr>
        <w:tc>
          <w:tcPr>
            <w:tcW w:w="32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69" w:right="0"/>
              <w:jc w:val="left"/>
              <w:rPr>
                <w:rFonts w:ascii="宋体" w:hAnsi="宋体" w:cs="宋体" w:eastAsia="宋体" w:hint="default"/>
                <w:sz w:val="21"/>
                <w:szCs w:val="21"/>
              </w:rPr>
            </w:pPr>
            <w:r>
              <w:rPr>
                <w:rFonts w:ascii="宋体" w:hAnsi="宋体" w:cs="宋体" w:eastAsia="宋体" w:hint="default"/>
                <w:sz w:val="21"/>
                <w:szCs w:val="21"/>
              </w:rPr>
              <w:t>投资主体</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19"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60" w:right="149" w:hanging="209"/>
              <w:jc w:val="left"/>
              <w:rPr>
                <w:rFonts w:ascii="宋体" w:hAnsi="宋体" w:cs="宋体" w:eastAsia="宋体" w:hint="default"/>
                <w:sz w:val="21"/>
                <w:szCs w:val="21"/>
              </w:rPr>
            </w:pPr>
            <w:r>
              <w:rPr>
                <w:rFonts w:ascii="宋体" w:hAnsi="宋体" w:cs="宋体" w:eastAsia="宋体" w:hint="default"/>
                <w:sz w:val="21"/>
                <w:szCs w:val="21"/>
              </w:rPr>
              <w:t>对其投资</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2" w:right="180"/>
              <w:jc w:val="left"/>
              <w:rPr>
                <w:rFonts w:ascii="宋体" w:hAnsi="宋体" w:cs="宋体" w:eastAsia="宋体" w:hint="default"/>
                <w:sz w:val="21"/>
                <w:szCs w:val="21"/>
              </w:rPr>
            </w:pPr>
            <w:r>
              <w:rPr>
                <w:rFonts w:ascii="宋体" w:hAnsi="宋体" w:cs="宋体" w:eastAsia="宋体" w:hint="default"/>
                <w:sz w:val="21"/>
                <w:szCs w:val="21"/>
              </w:rPr>
              <w:t>对其持</w:t>
            </w:r>
            <w:r>
              <w:rPr>
                <w:rFonts w:ascii="宋体" w:hAnsi="宋体" w:cs="宋体" w:eastAsia="宋体" w:hint="default"/>
                <w:spacing w:val="-102"/>
                <w:sz w:val="21"/>
                <w:szCs w:val="21"/>
              </w:rPr>
              <w:t> </w:t>
            </w:r>
            <w:r>
              <w:rPr>
                <w:rFonts w:ascii="宋体" w:hAnsi="宋体" w:cs="宋体" w:eastAsia="宋体" w:hint="default"/>
                <w:sz w:val="21"/>
                <w:szCs w:val="21"/>
              </w:rPr>
              <w:t>股比例</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73" w:right="140" w:hanging="132"/>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年营</w:t>
            </w:r>
            <w:r>
              <w:rPr>
                <w:rFonts w:ascii="宋体" w:hAnsi="宋体" w:cs="宋体" w:eastAsia="宋体" w:hint="default"/>
                <w:w w:val="100"/>
                <w:sz w:val="21"/>
                <w:szCs w:val="21"/>
              </w:rPr>
              <w:t> </w:t>
            </w:r>
            <w:r>
              <w:rPr>
                <w:rFonts w:ascii="宋体" w:hAnsi="宋体" w:cs="宋体" w:eastAsia="宋体" w:hint="default"/>
                <w:sz w:val="21"/>
                <w:szCs w:val="21"/>
              </w:rPr>
              <w:t>业收入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0" w:right="110" w:hanging="236"/>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年净</w:t>
            </w:r>
            <w:r>
              <w:rPr>
                <w:rFonts w:ascii="宋体" w:hAnsi="宋体" w:cs="宋体" w:eastAsia="宋体" w:hint="default"/>
                <w:w w:val="100"/>
                <w:sz w:val="21"/>
                <w:szCs w:val="21"/>
              </w:rPr>
              <w:t> </w:t>
            </w:r>
            <w:r>
              <w:rPr>
                <w:rFonts w:ascii="宋体" w:hAnsi="宋体" w:cs="宋体" w:eastAsia="宋体" w:hint="default"/>
                <w:sz w:val="21"/>
                <w:szCs w:val="21"/>
              </w:rPr>
              <w:t>利润</w:t>
            </w:r>
          </w:p>
        </w:tc>
      </w:tr>
      <w:tr>
        <w:trPr>
          <w:trHeight w:val="634" w:hRule="exact"/>
        </w:trPr>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0" w:right="156"/>
              <w:jc w:val="left"/>
              <w:rPr>
                <w:rFonts w:ascii="宋体" w:hAnsi="宋体" w:cs="宋体" w:eastAsia="宋体" w:hint="default"/>
                <w:sz w:val="21"/>
                <w:szCs w:val="21"/>
              </w:rPr>
            </w:pPr>
            <w:r>
              <w:rPr>
                <w:rFonts w:ascii="宋体" w:hAnsi="宋体" w:cs="宋体" w:eastAsia="宋体" w:hint="default"/>
                <w:sz w:val="21"/>
                <w:szCs w:val="21"/>
              </w:rPr>
              <w:t>深圳奔球金融</w:t>
            </w:r>
            <w:r>
              <w:rPr>
                <w:rFonts w:ascii="宋体" w:hAnsi="宋体" w:cs="宋体" w:eastAsia="宋体" w:hint="default"/>
                <w:w w:val="100"/>
                <w:sz w:val="21"/>
                <w:szCs w:val="21"/>
              </w:rPr>
              <w:t> </w:t>
            </w:r>
            <w:r>
              <w:rPr>
                <w:rFonts w:ascii="宋体" w:hAnsi="宋体" w:cs="宋体" w:eastAsia="宋体" w:hint="default"/>
                <w:sz w:val="21"/>
                <w:szCs w:val="21"/>
              </w:rPr>
              <w:t>服务有限公司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6" w:right="108" w:hanging="107"/>
              <w:jc w:val="left"/>
              <w:rPr>
                <w:rFonts w:ascii="宋体" w:hAnsi="宋体" w:cs="宋体" w:eastAsia="宋体" w:hint="default"/>
                <w:sz w:val="21"/>
                <w:szCs w:val="21"/>
              </w:rPr>
            </w:pPr>
            <w:r>
              <w:rPr>
                <w:rFonts w:ascii="宋体" w:hAnsi="宋体" w:cs="宋体" w:eastAsia="宋体" w:hint="default"/>
                <w:sz w:val="21"/>
                <w:szCs w:val="21"/>
              </w:rPr>
              <w:t>贵州中融信应收账款</w:t>
            </w:r>
            <w:r>
              <w:rPr>
                <w:rFonts w:ascii="宋体" w:hAnsi="宋体" w:cs="宋体" w:eastAsia="宋体" w:hint="default"/>
                <w:w w:val="100"/>
                <w:sz w:val="21"/>
                <w:szCs w:val="21"/>
              </w:rPr>
              <w:t> </w:t>
            </w:r>
            <w:r>
              <w:rPr>
                <w:rFonts w:ascii="宋体" w:hAnsi="宋体" w:cs="宋体" w:eastAsia="宋体" w:hint="default"/>
                <w:sz w:val="21"/>
                <w:szCs w:val="21"/>
              </w:rPr>
              <w:t>交易中心有限公司</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54" w:right="0"/>
              <w:jc w:val="left"/>
              <w:rPr>
                <w:rFonts w:ascii="宋体" w:hAnsi="宋体" w:cs="宋体" w:eastAsia="宋体" w:hint="default"/>
                <w:sz w:val="21"/>
                <w:szCs w:val="21"/>
              </w:rPr>
            </w:pPr>
            <w:r>
              <w:rPr>
                <w:rFonts w:ascii="宋体"/>
                <w:sz w:val="21"/>
              </w:rPr>
              <w:t>500.00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4" w:right="0"/>
              <w:jc w:val="left"/>
              <w:rPr>
                <w:rFonts w:ascii="宋体" w:hAnsi="宋体" w:cs="宋体" w:eastAsia="宋体" w:hint="default"/>
                <w:sz w:val="21"/>
                <w:szCs w:val="21"/>
              </w:rPr>
            </w:pPr>
            <w:r>
              <w:rPr>
                <w:rFonts w:ascii="宋体"/>
                <w:sz w:val="21"/>
              </w:rPr>
              <w:t>-77.99</w:t>
            </w:r>
          </w:p>
        </w:tc>
      </w:tr>
    </w:tbl>
    <w:p>
      <w:pPr>
        <w:pStyle w:val="BodyText"/>
        <w:spacing w:line="240" w:lineRule="auto" w:before="64"/>
        <w:ind w:left="640" w:right="106"/>
        <w:jc w:val="left"/>
      </w:pPr>
      <w:r>
        <w:rPr/>
        <w:t>贵州中融信应收账交易中心有限公司是贵州省金融办</w:t>
      </w:r>
      <w:r>
        <w:rPr>
          <w:spacing w:val="-76"/>
        </w:rPr>
        <w:t> </w:t>
      </w:r>
      <w:r>
        <w:rPr>
          <w:rFonts w:ascii="宋体" w:hAnsi="宋体" w:cs="宋体" w:eastAsia="宋体" w:hint="default"/>
        </w:rPr>
        <w:t>2015</w:t>
      </w:r>
      <w:r>
        <w:rPr>
          <w:rFonts w:ascii="宋体" w:hAnsi="宋体" w:cs="宋体" w:eastAsia="宋体" w:hint="default"/>
          <w:spacing w:val="-79"/>
        </w:rPr>
        <w:t> </w:t>
      </w:r>
      <w:r>
        <w:rPr/>
        <w:t>年</w:t>
      </w:r>
      <w:r>
        <w:rPr>
          <w:spacing w:val="-77"/>
        </w:rPr>
        <w:t> </w:t>
      </w:r>
      <w:r>
        <w:rPr>
          <w:rFonts w:ascii="宋体" w:hAnsi="宋体" w:cs="宋体" w:eastAsia="宋体" w:hint="default"/>
        </w:rPr>
        <w:t>11</w:t>
      </w:r>
      <w:r>
        <w:rPr>
          <w:rFonts w:ascii="宋体" w:hAnsi="宋体" w:cs="宋体" w:eastAsia="宋体" w:hint="default"/>
          <w:spacing w:val="-79"/>
        </w:rPr>
        <w:t> </w:t>
      </w:r>
      <w:r>
        <w:rPr/>
        <w:t>月批准设立的中国第一</w:t>
      </w:r>
    </w:p>
    <w:p>
      <w:pPr>
        <w:spacing w:line="240" w:lineRule="auto" w:before="10"/>
        <w:rPr>
          <w:rFonts w:ascii="宋体" w:hAnsi="宋体" w:cs="宋体" w:eastAsia="宋体" w:hint="default"/>
          <w:sz w:val="14"/>
          <w:szCs w:val="14"/>
        </w:rPr>
      </w:pPr>
    </w:p>
    <w:p>
      <w:pPr>
        <w:pStyle w:val="BodyText"/>
        <w:spacing w:line="408" w:lineRule="auto"/>
        <w:ind w:right="211"/>
        <w:jc w:val="both"/>
      </w:pPr>
      <w:r>
        <w:rPr>
          <w:spacing w:val="-10"/>
        </w:rPr>
        <w:t>家应收账款交易中心，注册于贵州，注册资本</w:t>
      </w:r>
      <w:r>
        <w:rPr>
          <w:spacing w:val="-25"/>
        </w:rPr>
        <w:t> </w:t>
      </w:r>
      <w:r>
        <w:rPr>
          <w:rFonts w:ascii="宋体" w:hAnsi="宋体" w:cs="宋体" w:eastAsia="宋体" w:hint="default"/>
        </w:rPr>
        <w:t>5,000</w:t>
      </w:r>
      <w:r>
        <w:rPr>
          <w:rFonts w:ascii="宋体" w:hAnsi="宋体" w:cs="宋体" w:eastAsia="宋体" w:hint="default"/>
          <w:spacing w:val="-30"/>
        </w:rPr>
        <w:t> </w:t>
      </w:r>
      <w:r>
        <w:rPr>
          <w:spacing w:val="-10"/>
        </w:rPr>
        <w:t>万元人民币，主运营中心在中国（广东）</w:t>
      </w:r>
      <w:r>
        <w:rPr>
          <w:spacing w:val="-93"/>
        </w:rPr>
        <w:t> </w:t>
      </w:r>
      <w:r>
        <w:rPr>
          <w:spacing w:val="-93"/>
        </w:rPr>
      </w:r>
      <w:r>
        <w:rPr>
          <w:spacing w:val="-4"/>
        </w:rPr>
        <w:t>自贸区深圳前海蛇口片区，但目前实际进度不及预期，并未实际经营。经核查，此次投资与</w:t>
      </w:r>
      <w:r>
        <w:rPr>
          <w:spacing w:val="-47"/>
        </w:rPr>
        <w:t> </w:t>
      </w:r>
      <w:r>
        <w:rPr>
          <w:spacing w:val="-47"/>
        </w:rPr>
      </w:r>
      <w:r>
        <w:rPr>
          <w:spacing w:val="-4"/>
        </w:rPr>
        <w:t>公司及公司主要股东不存在关联关系。该企业投资设立后，奔球金融委派董事李结义任其董</w:t>
      </w:r>
      <w:r>
        <w:rPr>
          <w:spacing w:val="-45"/>
        </w:rPr>
        <w:t> </w:t>
      </w:r>
      <w:r>
        <w:rPr>
          <w:spacing w:val="-45"/>
        </w:rPr>
      </w:r>
      <w:r>
        <w:rPr/>
        <w:t>事。贵州中融信应收账交易中心有限公司现为公司关联方。</w:t>
      </w:r>
    </w:p>
    <w:p>
      <w:pPr>
        <w:spacing w:after="0" w:line="408" w:lineRule="auto"/>
        <w:jc w:val="both"/>
        <w:sectPr>
          <w:pgSz w:w="11910" w:h="16840"/>
          <w:pgMar w:header="877" w:footer="1195" w:top="1100" w:bottom="1380" w:left="1580" w:right="1580"/>
        </w:sectPr>
      </w:pPr>
    </w:p>
    <w:p>
      <w:pPr>
        <w:spacing w:line="240" w:lineRule="auto" w:before="10"/>
        <w:rPr>
          <w:rFonts w:ascii="宋体" w:hAnsi="宋体" w:cs="宋体" w:eastAsia="宋体" w:hint="default"/>
          <w:sz w:val="26"/>
          <w:szCs w:val="26"/>
        </w:rPr>
      </w:pPr>
    </w:p>
    <w:p>
      <w:pPr>
        <w:pStyle w:val="BodyText"/>
        <w:spacing w:line="408" w:lineRule="auto" w:before="36"/>
        <w:ind w:right="231" w:firstLine="419"/>
        <w:jc w:val="both"/>
      </w:pPr>
      <w:r>
        <w:rPr>
          <w:spacing w:val="-4"/>
        </w:rPr>
        <w:t>综上所述，公司投资优品财富、投资设立金证优智是公司实施金融科技战略在人工智能</w:t>
      </w:r>
      <w:r>
        <w:rPr>
          <w:w w:val="100"/>
        </w:rPr>
        <w:t> </w:t>
      </w:r>
      <w:r>
        <w:rPr>
          <w:spacing w:val="-4"/>
        </w:rPr>
        <w:t>领域布局的重要举措。投资设立金证前海和丽海弘金有利于完善公司战略布局，其他对外投</w:t>
      </w:r>
      <w:r>
        <w:rPr>
          <w:spacing w:val="-44"/>
        </w:rPr>
        <w:t> </w:t>
      </w:r>
      <w:r>
        <w:rPr>
          <w:spacing w:val="-44"/>
        </w:rPr>
      </w:r>
      <w:r>
        <w:rPr/>
        <w:t>资对完善多元化业务具有重要战略意义。</w:t>
      </w:r>
    </w:p>
    <w:p>
      <w:pPr>
        <w:spacing w:line="240" w:lineRule="auto" w:before="10"/>
        <w:rPr>
          <w:rFonts w:ascii="宋体" w:hAnsi="宋体" w:cs="宋体" w:eastAsia="宋体" w:hint="default"/>
          <w:sz w:val="20"/>
          <w:szCs w:val="20"/>
        </w:rPr>
      </w:pPr>
    </w:p>
    <w:p>
      <w:pPr>
        <w:pStyle w:val="Heading3"/>
        <w:spacing w:line="240" w:lineRule="auto" w:before="0"/>
        <w:ind w:left="220" w:right="6000"/>
        <w:jc w:val="left"/>
        <w:rPr>
          <w:b w:val="0"/>
          <w:bCs w:val="0"/>
        </w:rPr>
      </w:pPr>
      <w:r>
        <w:rPr>
          <w:rFonts w:ascii="宋体" w:hAnsi="宋体" w:cs="宋体" w:eastAsia="宋体" w:hint="default"/>
        </w:rPr>
        <w:t>15</w:t>
      </w:r>
      <w:r>
        <w:rPr/>
        <w:t>、</w:t>
      </w:r>
      <w:r>
        <w:rPr>
          <w:spacing w:val="-24"/>
        </w:rPr>
        <w:t> </w:t>
      </w:r>
      <w:r>
        <w:rPr/>
        <w:t>投资性房地产</w:t>
      </w:r>
      <w:r>
        <w:rPr>
          <w:b w:val="0"/>
          <w:bCs w:val="0"/>
        </w:rPr>
      </w:r>
    </w:p>
    <w:p>
      <w:pPr>
        <w:pStyle w:val="BodyText"/>
        <w:spacing w:line="273" w:lineRule="auto" w:before="97"/>
        <w:ind w:right="6000"/>
        <w:jc w:val="left"/>
      </w:pPr>
      <w:r>
        <w:rPr>
          <w:spacing w:val="-2"/>
        </w:rPr>
        <w:t>投资性房地产计量模式</w:t>
      </w:r>
      <w:r>
        <w:rPr>
          <w:spacing w:val="-86"/>
        </w:rPr>
        <w:t> </w:t>
      </w:r>
      <w:r>
        <w:rPr>
          <w:spacing w:val="-86"/>
        </w:rPr>
      </w:r>
      <w:r>
        <w:rPr/>
        <w:t>不适用</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1195" w:top="1100" w:bottom="1380" w:left="1580" w:right="1560"/>
        </w:sectPr>
      </w:pPr>
    </w:p>
    <w:p>
      <w:pPr>
        <w:pStyle w:val="Heading3"/>
        <w:spacing w:line="324" w:lineRule="auto"/>
        <w:ind w:left="220" w:right="33"/>
        <w:jc w:val="left"/>
        <w:rPr>
          <w:b w:val="0"/>
          <w:bCs w:val="0"/>
        </w:rPr>
      </w:pPr>
      <w:r>
        <w:rPr>
          <w:rFonts w:ascii="宋体" w:hAnsi="宋体" w:cs="宋体" w:eastAsia="宋体" w:hint="default"/>
        </w:rPr>
        <w:t>16</w:t>
      </w:r>
      <w:r>
        <w:rPr/>
        <w:t>、</w:t>
      </w:r>
      <w:r>
        <w:rPr>
          <w:spacing w:val="-25"/>
        </w:rPr>
        <w:t> </w:t>
      </w:r>
      <w:r>
        <w:rPr/>
        <w:t>固定资产</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23"/>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71" w:val="left" w:leader="none"/>
        </w:tabs>
        <w:spacing w:line="240" w:lineRule="auto" w:before="156"/>
        <w:ind w:right="0"/>
        <w:jc w:val="left"/>
      </w:pPr>
      <w:r>
        <w:rPr>
          <w:spacing w:val="-1"/>
        </w:rPr>
        <w:t>单位：元</w:t>
        <w:tab/>
        <w:t>币种：人民币</w:t>
      </w:r>
    </w:p>
    <w:p>
      <w:pPr>
        <w:spacing w:after="0" w:line="240" w:lineRule="auto"/>
        <w:jc w:val="left"/>
        <w:sectPr>
          <w:type w:val="continuous"/>
          <w:pgSz w:w="11910" w:h="16840"/>
          <w:pgMar w:top="1060" w:bottom="1380" w:left="1580" w:right="1560"/>
          <w:cols w:num="2" w:equalWidth="0">
            <w:col w:w="1620" w:space="4376"/>
            <w:col w:w="2774"/>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116"/>
        <w:gridCol w:w="2698"/>
        <w:gridCol w:w="2710"/>
      </w:tblGrid>
      <w:tr>
        <w:trPr>
          <w:trHeight w:val="32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0"/>
              <w:jc w:val="right"/>
              <w:rPr>
                <w:rFonts w:ascii="宋体" w:hAnsi="宋体" w:cs="宋体" w:eastAsia="宋体" w:hint="default"/>
                <w:sz w:val="21"/>
                <w:szCs w:val="21"/>
              </w:rPr>
            </w:pPr>
            <w:r>
              <w:rPr>
                <w:rFonts w:ascii="宋体" w:hAnsi="宋体" w:cs="宋体" w:eastAsia="宋体" w:hint="default"/>
                <w:sz w:val="21"/>
                <w:szCs w:val="21"/>
              </w:rPr>
              <w:t>项目</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62,430,728.40</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68,949,744.33</w:t>
            </w:r>
          </w:p>
        </w:tc>
      </w:tr>
      <w:tr>
        <w:trPr>
          <w:trHeight w:val="28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698" w:type="dxa"/>
            <w:tcBorders>
              <w:top w:val="single" w:sz="4" w:space="0" w:color="000000"/>
              <w:left w:val="single" w:sz="4" w:space="0" w:color="000000"/>
              <w:bottom w:val="single" w:sz="4" w:space="0" w:color="000000"/>
              <w:right w:val="single" w:sz="4" w:space="0" w:color="000000"/>
            </w:tcBorders>
          </w:tcPr>
          <w:p>
            <w:pPr/>
          </w:p>
        </w:tc>
        <w:tc>
          <w:tcPr>
            <w:tcW w:w="27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0"/>
              <w:jc w:val="right"/>
              <w:rPr>
                <w:rFonts w:ascii="宋体" w:hAnsi="宋体" w:cs="宋体" w:eastAsia="宋体" w:hint="default"/>
                <w:sz w:val="21"/>
                <w:szCs w:val="21"/>
              </w:rPr>
            </w:pPr>
            <w:r>
              <w:rPr>
                <w:rFonts w:ascii="宋体" w:hAnsi="宋体" w:cs="宋体" w:eastAsia="宋体" w:hint="default"/>
                <w:sz w:val="21"/>
                <w:szCs w:val="21"/>
              </w:rPr>
              <w:t>合计</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62,430,728.40</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68,949,744.33</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580" w:right="1560"/>
        </w:sectPr>
      </w:pPr>
    </w:p>
    <w:p>
      <w:pPr>
        <w:pStyle w:val="BodyText"/>
        <w:spacing w:line="240" w:lineRule="auto" w:before="36"/>
        <w:ind w:right="-14"/>
        <w:jc w:val="left"/>
      </w:pPr>
      <w:r>
        <w:rPr/>
        <w:t>其他说明：</w:t>
      </w:r>
    </w:p>
    <w:p>
      <w:pPr>
        <w:spacing w:line="316" w:lineRule="auto" w:before="37"/>
        <w:ind w:left="220" w:right="-1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固定资产</w:t>
      </w:r>
      <w:r>
        <w:rPr>
          <w:rFonts w:ascii="宋体" w:hAnsi="宋体" w:cs="宋体" w:eastAsia="宋体" w:hint="default"/>
          <w:b/>
          <w:bCs/>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固定资产情况</w:t>
      </w:r>
      <w:r>
        <w:rPr>
          <w:rFonts w:ascii="宋体" w:hAnsi="宋体" w:cs="宋体" w:eastAsia="宋体" w:hint="default"/>
          <w:sz w:val="21"/>
          <w:szCs w:val="21"/>
        </w:rPr>
      </w:r>
    </w:p>
    <w:p>
      <w:pPr>
        <w:pStyle w:val="BodyText"/>
        <w:spacing w:line="240" w:lineRule="auto" w:before="30"/>
        <w:ind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60"/>
          <w:cols w:num="2" w:equalWidth="0">
            <w:col w:w="1915" w:space="4081"/>
            <w:col w:w="2774"/>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746"/>
        <w:gridCol w:w="1577"/>
        <w:gridCol w:w="1474"/>
        <w:gridCol w:w="1580"/>
        <w:gridCol w:w="1474"/>
        <w:gridCol w:w="1683"/>
      </w:tblGrid>
      <w:tr>
        <w:trPr>
          <w:trHeight w:val="634"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5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5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11"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76" w:right="151" w:hanging="524"/>
              <w:jc w:val="left"/>
              <w:rPr>
                <w:rFonts w:ascii="宋体" w:hAnsi="宋体" w:cs="宋体" w:eastAsia="宋体" w:hint="default"/>
                <w:sz w:val="21"/>
                <w:szCs w:val="21"/>
              </w:rPr>
            </w:pPr>
            <w:r>
              <w:rPr>
                <w:rFonts w:ascii="宋体" w:hAnsi="宋体" w:cs="宋体" w:eastAsia="宋体" w:hint="default"/>
                <w:sz w:val="21"/>
                <w:szCs w:val="21"/>
              </w:rPr>
              <w:t>办公及电子设</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11"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1258"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04"/>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3"/>
                <w:sz w:val="21"/>
                <w:szCs w:val="21"/>
              </w:rPr>
              <w:t> </w:t>
            </w: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原</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57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04"/>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初余</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4"/>
              <w:jc w:val="right"/>
              <w:rPr>
                <w:rFonts w:ascii="宋体" w:hAnsi="宋体" w:cs="宋体" w:eastAsia="宋体" w:hint="default"/>
                <w:sz w:val="21"/>
                <w:szCs w:val="21"/>
              </w:rPr>
            </w:pPr>
            <w:r>
              <w:rPr>
                <w:rFonts w:ascii="宋体"/>
                <w:spacing w:val="-1"/>
                <w:sz w:val="21"/>
              </w:rPr>
              <w:t>95,763,485.9</w:t>
            </w:r>
          </w:p>
          <w:p>
            <w:pPr>
              <w:pStyle w:val="TableParagraph"/>
              <w:spacing w:line="240" w:lineRule="auto" w:before="37"/>
              <w:ind w:right="106"/>
              <w:jc w:val="right"/>
              <w:rPr>
                <w:rFonts w:ascii="宋体" w:hAnsi="宋体" w:cs="宋体" w:eastAsia="宋体" w:hint="default"/>
                <w:sz w:val="21"/>
                <w:szCs w:val="21"/>
              </w:rPr>
            </w:pPr>
            <w:r>
              <w:rPr>
                <w:rFonts w:ascii="宋体"/>
                <w:w w:val="100"/>
                <w:sz w:val="21"/>
              </w:rPr>
              <w:t>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7,425,672.9</w:t>
            </w:r>
          </w:p>
          <w:p>
            <w:pPr>
              <w:pStyle w:val="TableParagraph"/>
              <w:spacing w:line="240" w:lineRule="auto" w:before="37"/>
              <w:ind w:right="107"/>
              <w:jc w:val="right"/>
              <w:rPr>
                <w:rFonts w:ascii="宋体" w:hAnsi="宋体" w:cs="宋体" w:eastAsia="宋体" w:hint="default"/>
                <w:sz w:val="21"/>
                <w:szCs w:val="21"/>
              </w:rPr>
            </w:pPr>
            <w:r>
              <w:rPr>
                <w:rFonts w:ascii="宋体"/>
                <w:w w:val="100"/>
                <w:sz w:val="21"/>
              </w:rPr>
              <w:t>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宋体" w:hAnsi="宋体" w:cs="宋体" w:eastAsia="宋体" w:hint="default"/>
                <w:sz w:val="21"/>
                <w:szCs w:val="21"/>
              </w:rPr>
            </w:pPr>
            <w:r>
              <w:rPr>
                <w:rFonts w:ascii="宋体"/>
                <w:spacing w:val="-1"/>
                <w:sz w:val="21"/>
              </w:rPr>
              <w:t>34,839,599.5</w:t>
            </w:r>
          </w:p>
          <w:p>
            <w:pPr>
              <w:pStyle w:val="TableParagraph"/>
              <w:spacing w:line="240" w:lineRule="auto" w:before="37"/>
              <w:ind w:right="108"/>
              <w:jc w:val="right"/>
              <w:rPr>
                <w:rFonts w:ascii="宋体" w:hAnsi="宋体" w:cs="宋体" w:eastAsia="宋体" w:hint="default"/>
                <w:sz w:val="21"/>
                <w:szCs w:val="21"/>
              </w:rPr>
            </w:pPr>
            <w:r>
              <w:rPr>
                <w:rFonts w:ascii="宋体"/>
                <w:w w:val="100"/>
                <w:sz w:val="21"/>
              </w:rPr>
              <w:t>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3,423,771.0</w:t>
            </w:r>
          </w:p>
          <w:p>
            <w:pPr>
              <w:pStyle w:val="TableParagraph"/>
              <w:spacing w:line="240" w:lineRule="auto" w:before="37"/>
              <w:ind w:right="107"/>
              <w:jc w:val="right"/>
              <w:rPr>
                <w:rFonts w:ascii="宋体" w:hAnsi="宋体" w:cs="宋体" w:eastAsia="宋体" w:hint="default"/>
                <w:sz w:val="21"/>
                <w:szCs w:val="21"/>
              </w:rPr>
            </w:pPr>
            <w:r>
              <w:rPr>
                <w:rFonts w:ascii="宋体"/>
                <w:w w:val="100"/>
                <w:sz w:val="21"/>
              </w:rPr>
              <w:t>9</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4"/>
              <w:jc w:val="right"/>
              <w:rPr>
                <w:rFonts w:ascii="宋体" w:hAnsi="宋体" w:cs="宋体" w:eastAsia="宋体" w:hint="default"/>
                <w:sz w:val="21"/>
                <w:szCs w:val="21"/>
              </w:rPr>
            </w:pPr>
            <w:r>
              <w:rPr>
                <w:rFonts w:ascii="宋体"/>
                <w:spacing w:val="-1"/>
                <w:sz w:val="21"/>
              </w:rPr>
              <w:t>141,452,529.5</w:t>
            </w:r>
          </w:p>
          <w:p>
            <w:pPr>
              <w:pStyle w:val="TableParagraph"/>
              <w:spacing w:line="240" w:lineRule="auto" w:before="37"/>
              <w:ind w:right="107"/>
              <w:jc w:val="right"/>
              <w:rPr>
                <w:rFonts w:ascii="宋体" w:hAnsi="宋体" w:cs="宋体" w:eastAsia="宋体" w:hint="default"/>
                <w:sz w:val="21"/>
                <w:szCs w:val="21"/>
              </w:rPr>
            </w:pPr>
            <w:r>
              <w:rPr>
                <w:rFonts w:ascii="宋体"/>
                <w:w w:val="100"/>
                <w:sz w:val="21"/>
              </w:rPr>
              <w:t>0</w:t>
            </w:r>
          </w:p>
        </w:tc>
      </w:tr>
      <w:tr>
        <w:trPr>
          <w:trHeight w:val="1260"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04"/>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期增</w:t>
            </w:r>
            <w:r>
              <w:rPr>
                <w:rFonts w:ascii="宋体" w:hAnsi="宋体" w:cs="宋体" w:eastAsia="宋体" w:hint="default"/>
                <w:spacing w:val="-103"/>
                <w:sz w:val="21"/>
                <w:szCs w:val="21"/>
              </w:rPr>
              <w:t> </w:t>
            </w:r>
            <w:r>
              <w:rPr>
                <w:rFonts w:ascii="宋体" w:hAnsi="宋体" w:cs="宋体" w:eastAsia="宋体" w:hint="default"/>
                <w:sz w:val="21"/>
                <w:szCs w:val="21"/>
              </w:rPr>
              <w:t>加金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157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04" w:right="0"/>
              <w:jc w:val="left"/>
              <w:rPr>
                <w:rFonts w:ascii="宋体" w:hAnsi="宋体" w:cs="宋体" w:eastAsia="宋体" w:hint="default"/>
                <w:sz w:val="21"/>
                <w:szCs w:val="21"/>
              </w:rPr>
            </w:pPr>
            <w:r>
              <w:rPr>
                <w:rFonts w:ascii="宋体"/>
                <w:sz w:val="21"/>
              </w:rPr>
              <w:t>404,913.80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7,387,758.03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60,572.09</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21"/>
                <w:szCs w:val="21"/>
              </w:rPr>
            </w:pPr>
            <w:r>
              <w:rPr>
                <w:rFonts w:ascii="宋体"/>
                <w:spacing w:val="-1"/>
                <w:sz w:val="21"/>
              </w:rPr>
              <w:t>7,853,243.92</w:t>
            </w:r>
          </w:p>
        </w:tc>
      </w:tr>
      <w:tr>
        <w:trPr>
          <w:trHeight w:val="634"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9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购置</w:t>
            </w:r>
          </w:p>
        </w:tc>
        <w:tc>
          <w:tcPr>
            <w:tcW w:w="157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04" w:right="0"/>
              <w:jc w:val="left"/>
              <w:rPr>
                <w:rFonts w:ascii="宋体" w:hAnsi="宋体" w:cs="宋体" w:eastAsia="宋体" w:hint="default"/>
                <w:sz w:val="21"/>
                <w:szCs w:val="21"/>
              </w:rPr>
            </w:pPr>
            <w:r>
              <w:rPr>
                <w:rFonts w:ascii="宋体"/>
                <w:sz w:val="21"/>
              </w:rPr>
              <w:t>404,913.80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宋体" w:hAnsi="宋体" w:cs="宋体" w:eastAsia="宋体" w:hint="default"/>
                <w:sz w:val="21"/>
                <w:szCs w:val="21"/>
              </w:rPr>
            </w:pPr>
            <w:r>
              <w:rPr>
                <w:rFonts w:ascii="宋体"/>
                <w:spacing w:val="-1"/>
                <w:sz w:val="21"/>
              </w:rPr>
              <w:t>7,387,758.03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60,572.09</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4"/>
              <w:jc w:val="right"/>
              <w:rPr>
                <w:rFonts w:ascii="宋体" w:hAnsi="宋体" w:cs="宋体" w:eastAsia="宋体" w:hint="default"/>
                <w:sz w:val="21"/>
                <w:szCs w:val="21"/>
              </w:rPr>
            </w:pPr>
            <w:r>
              <w:rPr>
                <w:rFonts w:ascii="宋体"/>
                <w:spacing w:val="-1"/>
                <w:sz w:val="21"/>
              </w:rPr>
              <w:t>7,853,243.92</w:t>
            </w:r>
          </w:p>
        </w:tc>
      </w:tr>
      <w:tr>
        <w:trPr>
          <w:trHeight w:val="634"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9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在建</w:t>
            </w:r>
          </w:p>
        </w:tc>
        <w:tc>
          <w:tcPr>
            <w:tcW w:w="157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58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746"/>
        <w:gridCol w:w="1577"/>
        <w:gridCol w:w="1474"/>
        <w:gridCol w:w="1580"/>
        <w:gridCol w:w="1474"/>
        <w:gridCol w:w="1683"/>
      </w:tblGrid>
      <w:tr>
        <w:trPr>
          <w:trHeight w:val="634"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04"/>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pacing w:val="-103"/>
                <w:sz w:val="21"/>
                <w:szCs w:val="21"/>
              </w:rPr>
              <w:t> </w:t>
            </w:r>
            <w:r>
              <w:rPr>
                <w:rFonts w:ascii="宋体" w:hAnsi="宋体" w:cs="宋体" w:eastAsia="宋体" w:hint="default"/>
                <w:sz w:val="21"/>
                <w:szCs w:val="21"/>
              </w:rPr>
              <w:t>转入</w:t>
            </w:r>
          </w:p>
        </w:tc>
        <w:tc>
          <w:tcPr>
            <w:tcW w:w="157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9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企业</w:t>
            </w:r>
            <w:r>
              <w:rPr>
                <w:rFonts w:ascii="宋体" w:hAnsi="宋体" w:cs="宋体" w:eastAsia="宋体" w:hint="default"/>
                <w:spacing w:val="-103"/>
                <w:sz w:val="21"/>
                <w:szCs w:val="21"/>
              </w:rPr>
              <w:t> </w:t>
            </w:r>
            <w:r>
              <w:rPr>
                <w:rFonts w:ascii="宋体" w:hAnsi="宋体" w:cs="宋体" w:eastAsia="宋体" w:hint="default"/>
                <w:sz w:val="21"/>
                <w:szCs w:val="21"/>
              </w:rPr>
              <w:t>合并</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157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04"/>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期减</w:t>
            </w:r>
            <w:r>
              <w:rPr>
                <w:rFonts w:ascii="宋体" w:hAnsi="宋体" w:cs="宋体" w:eastAsia="宋体" w:hint="default"/>
                <w:spacing w:val="-103"/>
                <w:sz w:val="21"/>
                <w:szCs w:val="21"/>
              </w:rPr>
              <w:t> </w:t>
            </w:r>
            <w:r>
              <w:rPr>
                <w:rFonts w:ascii="宋体" w:hAnsi="宋体" w:cs="宋体" w:eastAsia="宋体" w:hint="default"/>
                <w:sz w:val="21"/>
                <w:szCs w:val="21"/>
              </w:rPr>
              <w:t>少金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157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4,731,565.65</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73,087.82</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98" w:right="0"/>
              <w:jc w:val="center"/>
              <w:rPr>
                <w:rFonts w:ascii="宋体" w:hAnsi="宋体" w:cs="宋体" w:eastAsia="宋体" w:hint="default"/>
                <w:sz w:val="21"/>
                <w:szCs w:val="21"/>
              </w:rPr>
            </w:pPr>
            <w:r>
              <w:rPr>
                <w:rFonts w:ascii="宋体"/>
                <w:sz w:val="21"/>
              </w:rPr>
              <w:t>4,804,653.47</w:t>
            </w:r>
          </w:p>
        </w:tc>
      </w:tr>
      <w:tr>
        <w:trPr>
          <w:trHeight w:val="1261"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9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处置</w:t>
            </w:r>
            <w:r>
              <w:rPr>
                <w:rFonts w:ascii="宋体" w:hAnsi="宋体" w:cs="宋体" w:eastAsia="宋体" w:hint="default"/>
                <w:spacing w:val="-103"/>
                <w:sz w:val="21"/>
                <w:szCs w:val="21"/>
              </w:rPr>
              <w:t> </w:t>
            </w:r>
            <w:r>
              <w:rPr>
                <w:rFonts w:ascii="宋体" w:hAnsi="宋体" w:cs="宋体" w:eastAsia="宋体" w:hint="default"/>
                <w:sz w:val="21"/>
                <w:szCs w:val="21"/>
              </w:rPr>
              <w:t>或报</w:t>
            </w:r>
            <w:r>
              <w:rPr>
                <w:rFonts w:ascii="宋体" w:hAnsi="宋体" w:cs="宋体" w:eastAsia="宋体" w:hint="default"/>
                <w:spacing w:val="-103"/>
                <w:sz w:val="21"/>
                <w:szCs w:val="21"/>
              </w:rPr>
              <w:t> </w:t>
            </w:r>
            <w:r>
              <w:rPr>
                <w:rFonts w:ascii="宋体" w:hAnsi="宋体" w:cs="宋体" w:eastAsia="宋体" w:hint="default"/>
                <w:sz w:val="21"/>
                <w:szCs w:val="21"/>
              </w:rPr>
              <w:t>废</w:t>
            </w:r>
          </w:p>
        </w:tc>
        <w:tc>
          <w:tcPr>
            <w:tcW w:w="157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4,731,565.65</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73,087.82</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98" w:right="0"/>
              <w:jc w:val="center"/>
              <w:rPr>
                <w:rFonts w:ascii="宋体" w:hAnsi="宋体" w:cs="宋体" w:eastAsia="宋体" w:hint="default"/>
                <w:sz w:val="21"/>
                <w:szCs w:val="21"/>
              </w:rPr>
            </w:pPr>
            <w:r>
              <w:rPr>
                <w:rFonts w:ascii="宋体"/>
                <w:sz w:val="21"/>
              </w:rPr>
              <w:t>4,804,653.47</w:t>
            </w:r>
          </w:p>
        </w:tc>
      </w:tr>
      <w:tr>
        <w:trPr>
          <w:trHeight w:val="946"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04"/>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末余</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4"/>
              <w:jc w:val="right"/>
              <w:rPr>
                <w:rFonts w:ascii="宋体" w:hAnsi="宋体" w:cs="宋体" w:eastAsia="宋体" w:hint="default"/>
                <w:sz w:val="21"/>
                <w:szCs w:val="21"/>
              </w:rPr>
            </w:pPr>
            <w:r>
              <w:rPr>
                <w:rFonts w:ascii="宋体"/>
                <w:spacing w:val="-1"/>
                <w:sz w:val="21"/>
              </w:rPr>
              <w:t>95,763,485.9</w:t>
            </w:r>
          </w:p>
          <w:p>
            <w:pPr>
              <w:pStyle w:val="TableParagraph"/>
              <w:spacing w:line="240" w:lineRule="auto" w:before="37"/>
              <w:ind w:right="106"/>
              <w:jc w:val="right"/>
              <w:rPr>
                <w:rFonts w:ascii="宋体" w:hAnsi="宋体" w:cs="宋体" w:eastAsia="宋体" w:hint="default"/>
                <w:sz w:val="21"/>
                <w:szCs w:val="21"/>
              </w:rPr>
            </w:pPr>
            <w:r>
              <w:rPr>
                <w:rFonts w:ascii="宋体"/>
                <w:w w:val="100"/>
                <w:sz w:val="21"/>
              </w:rPr>
              <w:t>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7,830,586.7</w:t>
            </w:r>
          </w:p>
          <w:p>
            <w:pPr>
              <w:pStyle w:val="TableParagraph"/>
              <w:spacing w:line="240" w:lineRule="auto" w:before="37"/>
              <w:ind w:right="107"/>
              <w:jc w:val="right"/>
              <w:rPr>
                <w:rFonts w:ascii="宋体" w:hAnsi="宋体" w:cs="宋体" w:eastAsia="宋体" w:hint="default"/>
                <w:sz w:val="21"/>
                <w:szCs w:val="21"/>
              </w:rPr>
            </w:pPr>
            <w:r>
              <w:rPr>
                <w:rFonts w:ascii="宋体"/>
                <w:w w:val="100"/>
                <w:sz w:val="21"/>
              </w:rPr>
              <w:t>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宋体" w:hAnsi="宋体" w:cs="宋体" w:eastAsia="宋体" w:hint="default"/>
                <w:sz w:val="21"/>
                <w:szCs w:val="21"/>
              </w:rPr>
            </w:pPr>
            <w:r>
              <w:rPr>
                <w:rFonts w:ascii="宋体"/>
                <w:spacing w:val="-1"/>
                <w:sz w:val="21"/>
              </w:rPr>
              <w:t>37,495,791.8</w:t>
            </w:r>
          </w:p>
          <w:p>
            <w:pPr>
              <w:pStyle w:val="TableParagraph"/>
              <w:spacing w:line="240" w:lineRule="auto" w:before="37"/>
              <w:ind w:right="108"/>
              <w:jc w:val="right"/>
              <w:rPr>
                <w:rFonts w:ascii="宋体" w:hAnsi="宋体" w:cs="宋体" w:eastAsia="宋体" w:hint="default"/>
                <w:sz w:val="21"/>
                <w:szCs w:val="21"/>
              </w:rPr>
            </w:pPr>
            <w:r>
              <w:rPr>
                <w:rFonts w:ascii="宋体"/>
                <w:w w:val="100"/>
                <w:sz w:val="21"/>
              </w:rPr>
              <w:t>8</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3,411,255.3</w:t>
            </w:r>
          </w:p>
          <w:p>
            <w:pPr>
              <w:pStyle w:val="TableParagraph"/>
              <w:spacing w:line="240" w:lineRule="auto" w:before="37"/>
              <w:ind w:right="107"/>
              <w:jc w:val="right"/>
              <w:rPr>
                <w:rFonts w:ascii="宋体" w:hAnsi="宋体" w:cs="宋体" w:eastAsia="宋体" w:hint="default"/>
                <w:sz w:val="21"/>
                <w:szCs w:val="21"/>
              </w:rPr>
            </w:pPr>
            <w:r>
              <w:rPr>
                <w:rFonts w:ascii="宋体"/>
                <w:w w:val="100"/>
                <w:sz w:val="21"/>
              </w:rPr>
              <w:t>6</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4"/>
              <w:jc w:val="right"/>
              <w:rPr>
                <w:rFonts w:ascii="宋体" w:hAnsi="宋体" w:cs="宋体" w:eastAsia="宋体" w:hint="default"/>
                <w:sz w:val="21"/>
                <w:szCs w:val="21"/>
              </w:rPr>
            </w:pPr>
            <w:r>
              <w:rPr>
                <w:rFonts w:ascii="宋体"/>
                <w:spacing w:val="-1"/>
                <w:sz w:val="21"/>
              </w:rPr>
              <w:t>144,501,119.9</w:t>
            </w:r>
          </w:p>
          <w:p>
            <w:pPr>
              <w:pStyle w:val="TableParagraph"/>
              <w:spacing w:line="240" w:lineRule="auto" w:before="37"/>
              <w:ind w:right="107"/>
              <w:jc w:val="right"/>
              <w:rPr>
                <w:rFonts w:ascii="宋体" w:hAnsi="宋体" w:cs="宋体" w:eastAsia="宋体" w:hint="default"/>
                <w:sz w:val="21"/>
                <w:szCs w:val="21"/>
              </w:rPr>
            </w:pPr>
            <w:r>
              <w:rPr>
                <w:rFonts w:ascii="宋体"/>
                <w:w w:val="100"/>
                <w:sz w:val="21"/>
              </w:rPr>
              <w:t>5</w:t>
            </w:r>
          </w:p>
        </w:tc>
      </w:tr>
      <w:tr>
        <w:trPr>
          <w:trHeight w:val="946"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04"/>
              <w:jc w:val="both"/>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3"/>
                <w:sz w:val="21"/>
                <w:szCs w:val="21"/>
              </w:rPr>
              <w:t> </w:t>
            </w:r>
            <w:r>
              <w:rPr>
                <w:rFonts w:ascii="宋体" w:hAnsi="宋体" w:cs="宋体" w:eastAsia="宋体" w:hint="default"/>
                <w:sz w:val="21"/>
                <w:szCs w:val="21"/>
              </w:rPr>
              <w:t>累计</w:t>
            </w:r>
            <w:r>
              <w:rPr>
                <w:rFonts w:ascii="宋体" w:hAnsi="宋体" w:cs="宋体" w:eastAsia="宋体" w:hint="default"/>
                <w:spacing w:val="-103"/>
                <w:sz w:val="21"/>
                <w:szCs w:val="21"/>
              </w:rPr>
              <w:t> </w:t>
            </w:r>
            <w:r>
              <w:rPr>
                <w:rFonts w:ascii="宋体" w:hAnsi="宋体" w:cs="宋体" w:eastAsia="宋体" w:hint="default"/>
                <w:sz w:val="21"/>
                <w:szCs w:val="21"/>
              </w:rPr>
              <w:t>折旧</w:t>
            </w:r>
          </w:p>
        </w:tc>
        <w:tc>
          <w:tcPr>
            <w:tcW w:w="157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04"/>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初余</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4"/>
              <w:jc w:val="right"/>
              <w:rPr>
                <w:rFonts w:ascii="宋体" w:hAnsi="宋体" w:cs="宋体" w:eastAsia="宋体" w:hint="default"/>
                <w:sz w:val="21"/>
                <w:szCs w:val="21"/>
              </w:rPr>
            </w:pPr>
            <w:r>
              <w:rPr>
                <w:rFonts w:ascii="宋体"/>
                <w:spacing w:val="-1"/>
                <w:sz w:val="21"/>
              </w:rPr>
              <w:t>41,461,877.2</w:t>
            </w:r>
          </w:p>
          <w:p>
            <w:pPr>
              <w:pStyle w:val="TableParagraph"/>
              <w:spacing w:line="240" w:lineRule="auto" w:before="37"/>
              <w:ind w:right="106"/>
              <w:jc w:val="right"/>
              <w:rPr>
                <w:rFonts w:ascii="宋体" w:hAnsi="宋体" w:cs="宋体" w:eastAsia="宋体" w:hint="default"/>
                <w:sz w:val="21"/>
                <w:szCs w:val="21"/>
              </w:rPr>
            </w:pPr>
            <w:r>
              <w:rPr>
                <w:rFonts w:ascii="宋体"/>
                <w:w w:val="100"/>
                <w:sz w:val="21"/>
              </w:rPr>
              <w:t>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5,095,365.3</w:t>
            </w:r>
          </w:p>
          <w:p>
            <w:pPr>
              <w:pStyle w:val="TableParagraph"/>
              <w:spacing w:line="240" w:lineRule="auto" w:before="37"/>
              <w:ind w:right="107"/>
              <w:jc w:val="right"/>
              <w:rPr>
                <w:rFonts w:ascii="宋体" w:hAnsi="宋体" w:cs="宋体" w:eastAsia="宋体" w:hint="default"/>
                <w:sz w:val="21"/>
                <w:szCs w:val="21"/>
              </w:rPr>
            </w:pPr>
            <w:r>
              <w:rPr>
                <w:rFonts w:ascii="宋体"/>
                <w:w w:val="100"/>
                <w:sz w:val="21"/>
              </w:rPr>
              <w:t>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宋体" w:hAnsi="宋体" w:cs="宋体" w:eastAsia="宋体" w:hint="default"/>
                <w:sz w:val="21"/>
                <w:szCs w:val="21"/>
              </w:rPr>
            </w:pPr>
            <w:r>
              <w:rPr>
                <w:rFonts w:ascii="宋体"/>
                <w:spacing w:val="-1"/>
                <w:sz w:val="21"/>
              </w:rPr>
              <w:t>22,608,203.5</w:t>
            </w:r>
          </w:p>
          <w:p>
            <w:pPr>
              <w:pStyle w:val="TableParagraph"/>
              <w:spacing w:line="240" w:lineRule="auto" w:before="37"/>
              <w:ind w:right="108"/>
              <w:jc w:val="right"/>
              <w:rPr>
                <w:rFonts w:ascii="宋体" w:hAnsi="宋体" w:cs="宋体" w:eastAsia="宋体" w:hint="default"/>
                <w:sz w:val="21"/>
                <w:szCs w:val="21"/>
              </w:rPr>
            </w:pPr>
            <w:r>
              <w:rPr>
                <w:rFonts w:ascii="宋体"/>
                <w:w w:val="100"/>
                <w:sz w:val="21"/>
              </w:rPr>
              <w:t>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2,265,081.9</w:t>
            </w:r>
          </w:p>
          <w:p>
            <w:pPr>
              <w:pStyle w:val="TableParagraph"/>
              <w:spacing w:line="240" w:lineRule="auto" w:before="37"/>
              <w:ind w:right="107"/>
              <w:jc w:val="right"/>
              <w:rPr>
                <w:rFonts w:ascii="宋体" w:hAnsi="宋体" w:cs="宋体" w:eastAsia="宋体" w:hint="default"/>
                <w:sz w:val="21"/>
                <w:szCs w:val="21"/>
              </w:rPr>
            </w:pPr>
            <w:r>
              <w:rPr>
                <w:rFonts w:ascii="宋体"/>
                <w:w w:val="100"/>
                <w:sz w:val="21"/>
              </w:rPr>
              <w:t>7</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93" w:right="0"/>
              <w:jc w:val="center"/>
              <w:rPr>
                <w:rFonts w:ascii="宋体" w:hAnsi="宋体" w:cs="宋体" w:eastAsia="宋体" w:hint="default"/>
                <w:sz w:val="21"/>
                <w:szCs w:val="21"/>
              </w:rPr>
            </w:pPr>
            <w:r>
              <w:rPr>
                <w:rFonts w:ascii="宋体"/>
                <w:sz w:val="21"/>
              </w:rPr>
              <w:t>71,430,528.04</w:t>
            </w:r>
          </w:p>
        </w:tc>
      </w:tr>
      <w:tr>
        <w:trPr>
          <w:trHeight w:val="1258"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04"/>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期增</w:t>
            </w:r>
            <w:r>
              <w:rPr>
                <w:rFonts w:ascii="宋体" w:hAnsi="宋体" w:cs="宋体" w:eastAsia="宋体" w:hint="default"/>
                <w:spacing w:val="-103"/>
                <w:sz w:val="21"/>
                <w:szCs w:val="21"/>
              </w:rPr>
              <w:t> </w:t>
            </w:r>
            <w:r>
              <w:rPr>
                <w:rFonts w:ascii="宋体" w:hAnsi="宋体" w:cs="宋体" w:eastAsia="宋体" w:hint="default"/>
                <w:sz w:val="21"/>
                <w:szCs w:val="21"/>
              </w:rPr>
              <w:t>加金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21"/>
                <w:szCs w:val="21"/>
              </w:rPr>
            </w:pPr>
            <w:r>
              <w:rPr>
                <w:rFonts w:ascii="宋体"/>
                <w:spacing w:val="-1"/>
                <w:sz w:val="21"/>
              </w:rPr>
              <w:t>4,548,725.52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916,796.40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6,290,986.00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208,602.41</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93" w:right="0"/>
              <w:jc w:val="center"/>
              <w:rPr>
                <w:rFonts w:ascii="宋体" w:hAnsi="宋体" w:cs="宋体" w:eastAsia="宋体" w:hint="default"/>
                <w:sz w:val="21"/>
                <w:szCs w:val="21"/>
              </w:rPr>
            </w:pPr>
            <w:r>
              <w:rPr>
                <w:rFonts w:ascii="宋体"/>
                <w:sz w:val="21"/>
              </w:rPr>
              <w:t>11,965,110.33</w:t>
            </w:r>
          </w:p>
        </w:tc>
      </w:tr>
      <w:tr>
        <w:trPr>
          <w:trHeight w:val="634"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9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计提</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4"/>
              <w:jc w:val="right"/>
              <w:rPr>
                <w:rFonts w:ascii="宋体" w:hAnsi="宋体" w:cs="宋体" w:eastAsia="宋体" w:hint="default"/>
                <w:sz w:val="21"/>
                <w:szCs w:val="21"/>
              </w:rPr>
            </w:pPr>
            <w:r>
              <w:rPr>
                <w:rFonts w:ascii="宋体"/>
                <w:spacing w:val="-1"/>
                <w:sz w:val="21"/>
              </w:rPr>
              <w:t>4,548,725.52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916,796.40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宋体" w:hAnsi="宋体" w:cs="宋体" w:eastAsia="宋体" w:hint="default"/>
                <w:sz w:val="21"/>
                <w:szCs w:val="21"/>
              </w:rPr>
            </w:pPr>
            <w:r>
              <w:rPr>
                <w:rFonts w:ascii="宋体"/>
                <w:spacing w:val="-1"/>
                <w:sz w:val="21"/>
              </w:rPr>
              <w:t>6,290,986.00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208,602.41</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93" w:right="0"/>
              <w:jc w:val="center"/>
              <w:rPr>
                <w:rFonts w:ascii="宋体" w:hAnsi="宋体" w:cs="宋体" w:eastAsia="宋体" w:hint="default"/>
                <w:sz w:val="21"/>
                <w:szCs w:val="21"/>
              </w:rPr>
            </w:pPr>
            <w:r>
              <w:rPr>
                <w:rFonts w:ascii="宋体"/>
                <w:sz w:val="21"/>
              </w:rPr>
              <w:t>11,965,110.33</w:t>
            </w:r>
          </w:p>
        </w:tc>
      </w:tr>
      <w:tr>
        <w:trPr>
          <w:trHeight w:val="1261"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04"/>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期减</w:t>
            </w:r>
            <w:r>
              <w:rPr>
                <w:rFonts w:ascii="宋体" w:hAnsi="宋体" w:cs="宋体" w:eastAsia="宋体" w:hint="default"/>
                <w:spacing w:val="-103"/>
                <w:sz w:val="21"/>
                <w:szCs w:val="21"/>
              </w:rPr>
              <w:t> </w:t>
            </w:r>
            <w:r>
              <w:rPr>
                <w:rFonts w:ascii="宋体" w:hAnsi="宋体" w:cs="宋体" w:eastAsia="宋体" w:hint="default"/>
                <w:sz w:val="21"/>
                <w:szCs w:val="21"/>
              </w:rPr>
              <w:t>少金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157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2,375,100.21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34,464.47</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98" w:right="0"/>
              <w:jc w:val="center"/>
              <w:rPr>
                <w:rFonts w:ascii="宋体" w:hAnsi="宋体" w:cs="宋体" w:eastAsia="宋体" w:hint="default"/>
                <w:sz w:val="21"/>
                <w:szCs w:val="21"/>
              </w:rPr>
            </w:pPr>
            <w:r>
              <w:rPr>
                <w:rFonts w:ascii="宋体"/>
                <w:sz w:val="21"/>
              </w:rPr>
              <w:t>2,409,564.68</w:t>
            </w:r>
          </w:p>
        </w:tc>
      </w:tr>
      <w:tr>
        <w:trPr>
          <w:trHeight w:val="1258"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9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处置</w:t>
            </w:r>
            <w:r>
              <w:rPr>
                <w:rFonts w:ascii="宋体" w:hAnsi="宋体" w:cs="宋体" w:eastAsia="宋体" w:hint="default"/>
                <w:spacing w:val="-103"/>
                <w:sz w:val="21"/>
                <w:szCs w:val="21"/>
              </w:rPr>
              <w:t> </w:t>
            </w:r>
            <w:r>
              <w:rPr>
                <w:rFonts w:ascii="宋体" w:hAnsi="宋体" w:cs="宋体" w:eastAsia="宋体" w:hint="default"/>
                <w:sz w:val="21"/>
                <w:szCs w:val="21"/>
              </w:rPr>
              <w:t>或报</w:t>
            </w:r>
            <w:r>
              <w:rPr>
                <w:rFonts w:ascii="宋体" w:hAnsi="宋体" w:cs="宋体" w:eastAsia="宋体" w:hint="default"/>
                <w:spacing w:val="-103"/>
                <w:sz w:val="21"/>
                <w:szCs w:val="21"/>
              </w:rPr>
              <w:t> </w:t>
            </w:r>
            <w:r>
              <w:rPr>
                <w:rFonts w:ascii="宋体" w:hAnsi="宋体" w:cs="宋体" w:eastAsia="宋体" w:hint="default"/>
                <w:sz w:val="21"/>
                <w:szCs w:val="21"/>
              </w:rPr>
              <w:t>废</w:t>
            </w:r>
          </w:p>
        </w:tc>
        <w:tc>
          <w:tcPr>
            <w:tcW w:w="157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2,375,100.21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34,464.47</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98" w:right="0"/>
              <w:jc w:val="center"/>
              <w:rPr>
                <w:rFonts w:ascii="宋体" w:hAnsi="宋体" w:cs="宋体" w:eastAsia="宋体" w:hint="default"/>
                <w:sz w:val="21"/>
                <w:szCs w:val="21"/>
              </w:rPr>
            </w:pPr>
            <w:r>
              <w:rPr>
                <w:rFonts w:ascii="宋体"/>
                <w:sz w:val="21"/>
              </w:rPr>
              <w:t>2,409,564.68</w:t>
            </w:r>
          </w:p>
        </w:tc>
      </w:tr>
      <w:tr>
        <w:trPr>
          <w:trHeight w:val="946"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04"/>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末余</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4"/>
              <w:jc w:val="right"/>
              <w:rPr>
                <w:rFonts w:ascii="宋体" w:hAnsi="宋体" w:cs="宋体" w:eastAsia="宋体" w:hint="default"/>
                <w:sz w:val="21"/>
                <w:szCs w:val="21"/>
              </w:rPr>
            </w:pPr>
            <w:r>
              <w:rPr>
                <w:rFonts w:ascii="宋体"/>
                <w:spacing w:val="-1"/>
                <w:sz w:val="21"/>
              </w:rPr>
              <w:t>46,010,602.7</w:t>
            </w:r>
          </w:p>
          <w:p>
            <w:pPr>
              <w:pStyle w:val="TableParagraph"/>
              <w:spacing w:line="240" w:lineRule="auto" w:before="37"/>
              <w:ind w:right="106"/>
              <w:jc w:val="right"/>
              <w:rPr>
                <w:rFonts w:ascii="宋体" w:hAnsi="宋体" w:cs="宋体" w:eastAsia="宋体" w:hint="default"/>
                <w:sz w:val="21"/>
                <w:szCs w:val="21"/>
              </w:rPr>
            </w:pPr>
            <w:r>
              <w:rPr>
                <w:rFonts w:ascii="宋体"/>
                <w:w w:val="100"/>
                <w:sz w:val="21"/>
              </w:rPr>
              <w:t>5</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6,012,161.7</w:t>
            </w:r>
          </w:p>
          <w:p>
            <w:pPr>
              <w:pStyle w:val="TableParagraph"/>
              <w:spacing w:line="240" w:lineRule="auto" w:before="37"/>
              <w:ind w:right="107"/>
              <w:jc w:val="right"/>
              <w:rPr>
                <w:rFonts w:ascii="宋体" w:hAnsi="宋体" w:cs="宋体" w:eastAsia="宋体" w:hint="default"/>
                <w:sz w:val="21"/>
                <w:szCs w:val="21"/>
              </w:rPr>
            </w:pPr>
            <w:r>
              <w:rPr>
                <w:rFonts w:ascii="宋体"/>
                <w:w w:val="100"/>
                <w:sz w:val="21"/>
              </w:rPr>
              <w:t>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宋体" w:hAnsi="宋体" w:cs="宋体" w:eastAsia="宋体" w:hint="default"/>
                <w:sz w:val="21"/>
                <w:szCs w:val="21"/>
              </w:rPr>
            </w:pPr>
            <w:r>
              <w:rPr>
                <w:rFonts w:ascii="宋体"/>
                <w:spacing w:val="-1"/>
                <w:sz w:val="21"/>
              </w:rPr>
              <w:t>26,524,089.3</w:t>
            </w:r>
          </w:p>
          <w:p>
            <w:pPr>
              <w:pStyle w:val="TableParagraph"/>
              <w:spacing w:line="240" w:lineRule="auto" w:before="37"/>
              <w:ind w:right="108"/>
              <w:jc w:val="right"/>
              <w:rPr>
                <w:rFonts w:ascii="宋体" w:hAnsi="宋体" w:cs="宋体" w:eastAsia="宋体" w:hint="default"/>
                <w:sz w:val="21"/>
                <w:szCs w:val="21"/>
              </w:rPr>
            </w:pPr>
            <w:r>
              <w:rPr>
                <w:rFonts w:ascii="宋体"/>
                <w:w w:val="100"/>
                <w:sz w:val="21"/>
              </w:rPr>
              <w:t>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2,439,219.9</w:t>
            </w:r>
          </w:p>
          <w:p>
            <w:pPr>
              <w:pStyle w:val="TableParagraph"/>
              <w:spacing w:line="240" w:lineRule="auto" w:before="37"/>
              <w:ind w:right="107"/>
              <w:jc w:val="right"/>
              <w:rPr>
                <w:rFonts w:ascii="宋体" w:hAnsi="宋体" w:cs="宋体" w:eastAsia="宋体" w:hint="default"/>
                <w:sz w:val="21"/>
                <w:szCs w:val="21"/>
              </w:rPr>
            </w:pPr>
            <w:r>
              <w:rPr>
                <w:rFonts w:ascii="宋体"/>
                <w:w w:val="100"/>
                <w:sz w:val="21"/>
              </w:rPr>
              <w:t>1</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93" w:right="0"/>
              <w:jc w:val="center"/>
              <w:rPr>
                <w:rFonts w:ascii="宋体" w:hAnsi="宋体" w:cs="宋体" w:eastAsia="宋体" w:hint="default"/>
                <w:sz w:val="21"/>
                <w:szCs w:val="21"/>
              </w:rPr>
            </w:pPr>
            <w:r>
              <w:rPr>
                <w:rFonts w:ascii="宋体"/>
                <w:sz w:val="21"/>
              </w:rPr>
              <w:t>80,986,073.69</w:t>
            </w:r>
          </w:p>
        </w:tc>
      </w:tr>
      <w:tr>
        <w:trPr>
          <w:trHeight w:val="946"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04"/>
              <w:jc w:val="both"/>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57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w:t>
            </w:r>
          </w:p>
        </w:tc>
        <w:tc>
          <w:tcPr>
            <w:tcW w:w="157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76,133.05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z w:val="21"/>
              </w:rPr>
              <w:t>44,893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547,210.95</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8" w:right="0"/>
              <w:jc w:val="center"/>
              <w:rPr>
                <w:rFonts w:ascii="宋体" w:hAnsi="宋体" w:cs="宋体" w:eastAsia="宋体" w:hint="default"/>
                <w:sz w:val="21"/>
                <w:szCs w:val="21"/>
              </w:rPr>
            </w:pPr>
            <w:r>
              <w:rPr>
                <w:rFonts w:ascii="宋体"/>
                <w:sz w:val="21"/>
              </w:rPr>
              <w:t>1,072,257.13</w:t>
            </w:r>
          </w:p>
        </w:tc>
      </w:tr>
    </w:tbl>
    <w:p>
      <w:pPr>
        <w:spacing w:after="0" w:line="262" w:lineRule="exact"/>
        <w:jc w:val="center"/>
        <w:rPr>
          <w:rFonts w:ascii="宋体" w:hAnsi="宋体" w:cs="宋体" w:eastAsia="宋体" w:hint="default"/>
          <w:sz w:val="21"/>
          <w:szCs w:val="21"/>
        </w:rPr>
        <w:sectPr>
          <w:pgSz w:w="11910" w:h="16840"/>
          <w:pgMar w:header="877" w:footer="1195" w:top="1100" w:bottom="1380" w:left="158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746"/>
        <w:gridCol w:w="1577"/>
        <w:gridCol w:w="1474"/>
        <w:gridCol w:w="1580"/>
        <w:gridCol w:w="1474"/>
        <w:gridCol w:w="1683"/>
      </w:tblGrid>
      <w:tr>
        <w:trPr>
          <w:trHeight w:val="634"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04"/>
              <w:jc w:val="left"/>
              <w:rPr>
                <w:rFonts w:ascii="宋体" w:hAnsi="宋体" w:cs="宋体" w:eastAsia="宋体" w:hint="default"/>
                <w:sz w:val="21"/>
                <w:szCs w:val="21"/>
              </w:rPr>
            </w:pPr>
            <w:r>
              <w:rPr>
                <w:rFonts w:ascii="宋体" w:hAnsi="宋体" w:cs="宋体" w:eastAsia="宋体" w:hint="default"/>
                <w:sz w:val="21"/>
                <w:szCs w:val="21"/>
              </w:rPr>
              <w:t>初余</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157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04"/>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期增</w:t>
            </w:r>
            <w:r>
              <w:rPr>
                <w:rFonts w:ascii="宋体" w:hAnsi="宋体" w:cs="宋体" w:eastAsia="宋体" w:hint="default"/>
                <w:spacing w:val="-103"/>
                <w:sz w:val="21"/>
                <w:szCs w:val="21"/>
              </w:rPr>
              <w:t> </w:t>
            </w:r>
            <w:r>
              <w:rPr>
                <w:rFonts w:ascii="宋体" w:hAnsi="宋体" w:cs="宋体" w:eastAsia="宋体" w:hint="default"/>
                <w:sz w:val="21"/>
                <w:szCs w:val="21"/>
              </w:rPr>
              <w:t>加金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157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16,949.45</w:t>
            </w:r>
          </w:p>
        </w:tc>
        <w:tc>
          <w:tcPr>
            <w:tcW w:w="1474"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16,949.45</w:t>
            </w:r>
          </w:p>
        </w:tc>
      </w:tr>
      <w:tr>
        <w:trPr>
          <w:trHeight w:val="634"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9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计提</w:t>
            </w:r>
          </w:p>
        </w:tc>
        <w:tc>
          <w:tcPr>
            <w:tcW w:w="157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宋体" w:hAnsi="宋体" w:cs="宋体" w:eastAsia="宋体" w:hint="default"/>
                <w:sz w:val="21"/>
                <w:szCs w:val="21"/>
              </w:rPr>
            </w:pPr>
            <w:r>
              <w:rPr>
                <w:rFonts w:ascii="宋体"/>
                <w:spacing w:val="-1"/>
                <w:sz w:val="21"/>
              </w:rPr>
              <w:t>16,949.45</w:t>
            </w:r>
          </w:p>
        </w:tc>
        <w:tc>
          <w:tcPr>
            <w:tcW w:w="1474"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16,949.45</w:t>
            </w:r>
          </w:p>
        </w:tc>
      </w:tr>
      <w:tr>
        <w:trPr>
          <w:trHeight w:val="1261"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04"/>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期减</w:t>
            </w:r>
            <w:r>
              <w:rPr>
                <w:rFonts w:ascii="宋体" w:hAnsi="宋体" w:cs="宋体" w:eastAsia="宋体" w:hint="default"/>
                <w:spacing w:val="-103"/>
                <w:sz w:val="21"/>
                <w:szCs w:val="21"/>
              </w:rPr>
              <w:t> </w:t>
            </w:r>
            <w:r>
              <w:rPr>
                <w:rFonts w:ascii="宋体" w:hAnsi="宋体" w:cs="宋体" w:eastAsia="宋体" w:hint="default"/>
                <w:sz w:val="21"/>
                <w:szCs w:val="21"/>
              </w:rPr>
              <w:t>少金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157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3,775.54</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1,113.18</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4,888.72</w:t>
            </w:r>
          </w:p>
        </w:tc>
      </w:tr>
      <w:tr>
        <w:trPr>
          <w:trHeight w:val="1258"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9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处置</w:t>
            </w:r>
            <w:r>
              <w:rPr>
                <w:rFonts w:ascii="宋体" w:hAnsi="宋体" w:cs="宋体" w:eastAsia="宋体" w:hint="default"/>
                <w:spacing w:val="-103"/>
                <w:sz w:val="21"/>
                <w:szCs w:val="21"/>
              </w:rPr>
              <w:t> </w:t>
            </w:r>
            <w:r>
              <w:rPr>
                <w:rFonts w:ascii="宋体" w:hAnsi="宋体" w:cs="宋体" w:eastAsia="宋体" w:hint="default"/>
                <w:sz w:val="21"/>
                <w:szCs w:val="21"/>
              </w:rPr>
              <w:t>或报</w:t>
            </w:r>
            <w:r>
              <w:rPr>
                <w:rFonts w:ascii="宋体" w:hAnsi="宋体" w:cs="宋体" w:eastAsia="宋体" w:hint="default"/>
                <w:spacing w:val="-103"/>
                <w:sz w:val="21"/>
                <w:szCs w:val="21"/>
              </w:rPr>
              <w:t> </w:t>
            </w:r>
            <w:r>
              <w:rPr>
                <w:rFonts w:ascii="宋体" w:hAnsi="宋体" w:cs="宋体" w:eastAsia="宋体" w:hint="default"/>
                <w:sz w:val="21"/>
                <w:szCs w:val="21"/>
              </w:rPr>
              <w:t>废</w:t>
            </w:r>
          </w:p>
        </w:tc>
        <w:tc>
          <w:tcPr>
            <w:tcW w:w="157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3,775.54</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1,113.18</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4,888.72</w:t>
            </w:r>
          </w:p>
        </w:tc>
      </w:tr>
      <w:tr>
        <w:trPr>
          <w:trHeight w:val="946"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04"/>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末余</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157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410" w:right="0"/>
              <w:jc w:val="left"/>
              <w:rPr>
                <w:rFonts w:ascii="宋体" w:hAnsi="宋体" w:cs="宋体" w:eastAsia="宋体" w:hint="default"/>
                <w:sz w:val="21"/>
                <w:szCs w:val="21"/>
              </w:rPr>
            </w:pPr>
            <w:r>
              <w:rPr>
                <w:rFonts w:ascii="宋体"/>
                <w:sz w:val="21"/>
              </w:rPr>
              <w:t>76,133.05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462,087.04</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546,097.77</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4"/>
              <w:jc w:val="right"/>
              <w:rPr>
                <w:rFonts w:ascii="宋体" w:hAnsi="宋体" w:cs="宋体" w:eastAsia="宋体" w:hint="default"/>
                <w:sz w:val="21"/>
                <w:szCs w:val="21"/>
              </w:rPr>
            </w:pPr>
            <w:r>
              <w:rPr>
                <w:rFonts w:ascii="宋体"/>
                <w:spacing w:val="-1"/>
                <w:sz w:val="21"/>
              </w:rPr>
              <w:t>1,084,317.86</w:t>
            </w:r>
          </w:p>
        </w:tc>
      </w:tr>
      <w:tr>
        <w:trPr>
          <w:trHeight w:val="946"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04"/>
              <w:jc w:val="both"/>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3"/>
                <w:sz w:val="21"/>
                <w:szCs w:val="21"/>
              </w:rPr>
              <w:t> </w:t>
            </w: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7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04"/>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末账</w:t>
            </w:r>
            <w:r>
              <w:rPr>
                <w:rFonts w:ascii="宋体" w:hAnsi="宋体" w:cs="宋体" w:eastAsia="宋体" w:hint="default"/>
                <w:spacing w:val="-103"/>
                <w:sz w:val="21"/>
                <w:szCs w:val="21"/>
              </w:rPr>
              <w:t> </w:t>
            </w:r>
            <w:r>
              <w:rPr>
                <w:rFonts w:ascii="宋体" w:hAnsi="宋体" w:cs="宋体" w:eastAsia="宋体" w:hint="default"/>
                <w:sz w:val="21"/>
                <w:szCs w:val="21"/>
              </w:rPr>
              <w:t>面价</w:t>
            </w:r>
            <w:r>
              <w:rPr>
                <w:rFonts w:ascii="宋体" w:hAnsi="宋体" w:cs="宋体" w:eastAsia="宋体" w:hint="default"/>
                <w:spacing w:val="-103"/>
                <w:sz w:val="21"/>
                <w:szCs w:val="21"/>
              </w:rPr>
              <w:t> </w:t>
            </w:r>
            <w:r>
              <w:rPr>
                <w:rFonts w:ascii="宋体" w:hAnsi="宋体" w:cs="宋体" w:eastAsia="宋体" w:hint="default"/>
                <w:sz w:val="21"/>
                <w:szCs w:val="21"/>
              </w:rPr>
              <w:t>值</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4"/>
              <w:jc w:val="right"/>
              <w:rPr>
                <w:rFonts w:ascii="宋体" w:hAnsi="宋体" w:cs="宋体" w:eastAsia="宋体" w:hint="default"/>
                <w:sz w:val="21"/>
                <w:szCs w:val="21"/>
              </w:rPr>
            </w:pPr>
            <w:r>
              <w:rPr>
                <w:rFonts w:ascii="宋体"/>
                <w:spacing w:val="-1"/>
                <w:sz w:val="21"/>
              </w:rPr>
              <w:t>49,752,883.1</w:t>
            </w:r>
          </w:p>
          <w:p>
            <w:pPr>
              <w:pStyle w:val="TableParagraph"/>
              <w:spacing w:line="240" w:lineRule="auto" w:before="37"/>
              <w:ind w:right="106"/>
              <w:jc w:val="right"/>
              <w:rPr>
                <w:rFonts w:ascii="宋体" w:hAnsi="宋体" w:cs="宋体" w:eastAsia="宋体" w:hint="default"/>
                <w:sz w:val="21"/>
                <w:szCs w:val="21"/>
              </w:rPr>
            </w:pPr>
            <w:r>
              <w:rPr>
                <w:rFonts w:ascii="宋体"/>
                <w:w w:val="100"/>
                <w:sz w:val="21"/>
              </w:rPr>
              <w:t>7</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1,742,292.0</w:t>
            </w:r>
          </w:p>
          <w:p>
            <w:pPr>
              <w:pStyle w:val="TableParagraph"/>
              <w:spacing w:line="240" w:lineRule="auto" w:before="37"/>
              <w:ind w:right="107"/>
              <w:jc w:val="right"/>
              <w:rPr>
                <w:rFonts w:ascii="宋体" w:hAnsi="宋体" w:cs="宋体" w:eastAsia="宋体" w:hint="default"/>
                <w:sz w:val="21"/>
                <w:szCs w:val="21"/>
              </w:rPr>
            </w:pPr>
            <w:r>
              <w:rPr>
                <w:rFonts w:ascii="宋体"/>
                <w:w w:val="100"/>
                <w:sz w:val="21"/>
              </w:rPr>
              <w:t>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10,509,615.5</w:t>
            </w:r>
          </w:p>
          <w:p>
            <w:pPr>
              <w:pStyle w:val="TableParagraph"/>
              <w:spacing w:line="240" w:lineRule="auto" w:before="37"/>
              <w:ind w:right="108"/>
              <w:jc w:val="right"/>
              <w:rPr>
                <w:rFonts w:ascii="宋体" w:hAnsi="宋体" w:cs="宋体" w:eastAsia="宋体" w:hint="default"/>
                <w:sz w:val="21"/>
                <w:szCs w:val="21"/>
              </w:rPr>
            </w:pPr>
            <w:r>
              <w:rPr>
                <w:rFonts w:ascii="宋体"/>
                <w:w w:val="100"/>
                <w:sz w:val="21"/>
              </w:rPr>
              <w:t>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425,937.68</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21"/>
                <w:szCs w:val="21"/>
              </w:rPr>
            </w:pPr>
            <w:r>
              <w:rPr>
                <w:rFonts w:ascii="宋体"/>
                <w:spacing w:val="-1"/>
                <w:sz w:val="21"/>
              </w:rPr>
              <w:t>62,430,728.40</w:t>
            </w:r>
          </w:p>
        </w:tc>
      </w:tr>
      <w:tr>
        <w:trPr>
          <w:trHeight w:val="1260"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04"/>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初账</w:t>
            </w:r>
            <w:r>
              <w:rPr>
                <w:rFonts w:ascii="宋体" w:hAnsi="宋体" w:cs="宋体" w:eastAsia="宋体" w:hint="default"/>
                <w:spacing w:val="-103"/>
                <w:sz w:val="21"/>
                <w:szCs w:val="21"/>
              </w:rPr>
              <w:t> </w:t>
            </w:r>
            <w:r>
              <w:rPr>
                <w:rFonts w:ascii="宋体" w:hAnsi="宋体" w:cs="宋体" w:eastAsia="宋体" w:hint="default"/>
                <w:sz w:val="21"/>
                <w:szCs w:val="21"/>
              </w:rPr>
              <w:t>面价</w:t>
            </w:r>
            <w:r>
              <w:rPr>
                <w:rFonts w:ascii="宋体" w:hAnsi="宋体" w:cs="宋体" w:eastAsia="宋体" w:hint="default"/>
                <w:spacing w:val="-103"/>
                <w:sz w:val="21"/>
                <w:szCs w:val="21"/>
              </w:rPr>
              <w:t> </w:t>
            </w:r>
            <w:r>
              <w:rPr>
                <w:rFonts w:ascii="宋体" w:hAnsi="宋体" w:cs="宋体" w:eastAsia="宋体" w:hint="default"/>
                <w:sz w:val="21"/>
                <w:szCs w:val="21"/>
              </w:rPr>
              <w:t>值</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4"/>
              <w:jc w:val="right"/>
              <w:rPr>
                <w:rFonts w:ascii="宋体" w:hAnsi="宋体" w:cs="宋体" w:eastAsia="宋体" w:hint="default"/>
                <w:sz w:val="21"/>
                <w:szCs w:val="21"/>
              </w:rPr>
            </w:pPr>
            <w:r>
              <w:rPr>
                <w:rFonts w:ascii="宋体"/>
                <w:spacing w:val="-1"/>
                <w:sz w:val="21"/>
              </w:rPr>
              <w:t>54,301,608.6</w:t>
            </w:r>
          </w:p>
          <w:p>
            <w:pPr>
              <w:pStyle w:val="TableParagraph"/>
              <w:spacing w:line="240" w:lineRule="auto" w:before="37"/>
              <w:ind w:right="106"/>
              <w:jc w:val="right"/>
              <w:rPr>
                <w:rFonts w:ascii="宋体" w:hAnsi="宋体" w:cs="宋体" w:eastAsia="宋体" w:hint="default"/>
                <w:sz w:val="21"/>
                <w:szCs w:val="21"/>
              </w:rPr>
            </w:pPr>
            <w:r>
              <w:rPr>
                <w:rFonts w:ascii="宋体"/>
                <w:w w:val="100"/>
                <w:sz w:val="21"/>
              </w:rPr>
              <w:t>9</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2,254,174.6</w:t>
            </w:r>
          </w:p>
          <w:p>
            <w:pPr>
              <w:pStyle w:val="TableParagraph"/>
              <w:spacing w:line="240" w:lineRule="auto" w:before="37"/>
              <w:ind w:right="107"/>
              <w:jc w:val="right"/>
              <w:rPr>
                <w:rFonts w:ascii="宋体" w:hAnsi="宋体" w:cs="宋体" w:eastAsia="宋体" w:hint="default"/>
                <w:sz w:val="21"/>
                <w:szCs w:val="21"/>
              </w:rPr>
            </w:pPr>
            <w:r>
              <w:rPr>
                <w:rFonts w:ascii="宋体"/>
                <w:w w:val="100"/>
                <w:sz w:val="21"/>
              </w:rPr>
              <w:t>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11,782,482.8</w:t>
            </w:r>
          </w:p>
          <w:p>
            <w:pPr>
              <w:pStyle w:val="TableParagraph"/>
              <w:spacing w:line="240" w:lineRule="auto" w:before="37"/>
              <w:ind w:right="108"/>
              <w:jc w:val="right"/>
              <w:rPr>
                <w:rFonts w:ascii="宋体" w:hAnsi="宋体" w:cs="宋体" w:eastAsia="宋体" w:hint="default"/>
                <w:sz w:val="21"/>
                <w:szCs w:val="21"/>
              </w:rPr>
            </w:pPr>
            <w:r>
              <w:rPr>
                <w:rFonts w:ascii="宋体"/>
                <w:w w:val="100"/>
                <w:sz w:val="21"/>
              </w:rPr>
              <w:t>5</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611,478.17</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21"/>
                <w:szCs w:val="21"/>
              </w:rPr>
            </w:pPr>
            <w:r>
              <w:rPr>
                <w:rFonts w:ascii="宋体"/>
                <w:spacing w:val="-1"/>
                <w:sz w:val="21"/>
              </w:rPr>
              <w:t>68,949,744.33</w:t>
            </w:r>
          </w:p>
        </w:tc>
      </w:tr>
    </w:tbl>
    <w:p>
      <w:pPr>
        <w:spacing w:line="240" w:lineRule="auto" w:before="2"/>
        <w:rPr>
          <w:rFonts w:ascii="Times New Roman" w:hAnsi="Times New Roman" w:cs="Times New Roman" w:eastAsia="Times New Roman" w:hint="default"/>
          <w:sz w:val="28"/>
          <w:szCs w:val="28"/>
        </w:rPr>
      </w:pPr>
    </w:p>
    <w:p>
      <w:pPr>
        <w:pStyle w:val="Heading3"/>
        <w:spacing w:line="240" w:lineRule="auto"/>
        <w:ind w:left="220" w:right="5678"/>
        <w:jc w:val="left"/>
        <w:rPr>
          <w:b w:val="0"/>
          <w:bCs w:val="0"/>
        </w:rPr>
      </w:pPr>
      <w:r>
        <w:rPr>
          <w:rFonts w:ascii="宋体" w:hAnsi="宋体" w:cs="宋体" w:eastAsia="宋体" w:hint="default"/>
        </w:rPr>
        <w:t>(3).</w:t>
      </w:r>
      <w:r>
        <w:rPr/>
        <w:t>暂时闲置的固定资产情况</w:t>
      </w:r>
      <w:r>
        <w:rPr>
          <w:b w:val="0"/>
          <w:bCs w:val="0"/>
        </w:rPr>
      </w:r>
    </w:p>
    <w:p>
      <w:pPr>
        <w:spacing w:line="307" w:lineRule="auto" w:before="97"/>
        <w:ind w:left="220" w:right="494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307" w:lineRule="auto" w:before="38"/>
        <w:ind w:left="220" w:right="536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307" w:lineRule="auto" w:before="38"/>
        <w:ind w:left="220" w:right="515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pStyle w:val="BodyText"/>
        <w:spacing w:line="256" w:lineRule="auto" w:before="38"/>
        <w:ind w:right="713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40" w:lineRule="auto" w:before="23"/>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77" w:footer="1195" w:top="1100" w:bottom="1380" w:left="1580" w:right="1560"/>
        </w:sect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100" w:bottom="1380" w:left="1580" w:right="1560"/>
        </w:sectPr>
      </w:pPr>
    </w:p>
    <w:p>
      <w:pPr>
        <w:pStyle w:val="Heading3"/>
        <w:spacing w:line="240" w:lineRule="auto"/>
        <w:ind w:left="220" w:right="33"/>
        <w:jc w:val="left"/>
        <w:rPr>
          <w:b w:val="0"/>
          <w:bCs w:val="0"/>
        </w:rPr>
      </w:pPr>
      <w:r>
        <w:rPr/>
        <w:t>固定资产清理</w:t>
      </w:r>
      <w:r>
        <w:rPr>
          <w:b w:val="0"/>
          <w:bCs w:val="0"/>
        </w:rPr>
      </w:r>
    </w:p>
    <w:p>
      <w:pPr>
        <w:spacing w:line="319" w:lineRule="auto" w:before="97"/>
        <w:ind w:left="220" w:right="-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17</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在建工程</w:t>
      </w:r>
      <w:r>
        <w:rPr>
          <w:rFonts w:ascii="宋体" w:hAnsi="宋体" w:cs="宋体" w:eastAsia="宋体" w:hint="default"/>
          <w:b/>
          <w:bCs/>
          <w:w w:val="100"/>
          <w:sz w:val="21"/>
          <w:szCs w:val="21"/>
        </w:rPr>
        <w:t> </w:t>
      </w:r>
      <w:r>
        <w:rPr>
          <w:rFonts w:ascii="宋体" w:hAnsi="宋体" w:cs="宋体" w:eastAsia="宋体" w:hint="default"/>
          <w:b/>
          <w:bCs/>
          <w:sz w:val="21"/>
          <w:szCs w:val="21"/>
        </w:rPr>
        <w:t>总表情况</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分类列示</w:t>
      </w:r>
      <w:r>
        <w:rPr>
          <w:rFonts w:ascii="宋体" w:hAnsi="宋体" w:cs="宋体" w:eastAsia="宋体" w:hint="default"/>
          <w:sz w:val="21"/>
          <w:szCs w:val="21"/>
        </w:rPr>
      </w:r>
    </w:p>
    <w:p>
      <w:pPr>
        <w:pStyle w:val="BodyText"/>
        <w:spacing w:line="240" w:lineRule="auto" w:before="28"/>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60"/>
          <w:cols w:num="2" w:equalWidth="0">
            <w:col w:w="1620" w:space="4376"/>
            <w:col w:w="2774"/>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010"/>
        <w:gridCol w:w="2768"/>
        <w:gridCol w:w="2756"/>
      </w:tblGrid>
      <w:tr>
        <w:trPr>
          <w:trHeight w:val="32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87"/>
              <w:jc w:val="right"/>
              <w:rPr>
                <w:rFonts w:ascii="宋体" w:hAnsi="宋体" w:cs="宋体" w:eastAsia="宋体" w:hint="default"/>
                <w:sz w:val="21"/>
                <w:szCs w:val="21"/>
              </w:rPr>
            </w:pPr>
            <w:r>
              <w:rPr>
                <w:rFonts w:ascii="宋体" w:hAnsi="宋体" w:cs="宋体" w:eastAsia="宋体" w:hint="default"/>
                <w:sz w:val="21"/>
                <w:szCs w:val="21"/>
              </w:rPr>
              <w:t>项目</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
              <w:jc w:val="right"/>
              <w:rPr>
                <w:rFonts w:ascii="宋体" w:hAnsi="宋体" w:cs="宋体" w:eastAsia="宋体" w:hint="default"/>
                <w:sz w:val="21"/>
                <w:szCs w:val="21"/>
              </w:rPr>
            </w:pPr>
            <w:r>
              <w:rPr>
                <w:rFonts w:ascii="宋体"/>
                <w:spacing w:val="-1"/>
                <w:sz w:val="21"/>
              </w:rPr>
              <w:t>402,714,818.27</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1"/>
              <w:jc w:val="right"/>
              <w:rPr>
                <w:rFonts w:ascii="宋体" w:hAnsi="宋体" w:cs="宋体" w:eastAsia="宋体" w:hint="default"/>
                <w:sz w:val="21"/>
                <w:szCs w:val="21"/>
              </w:rPr>
            </w:pPr>
            <w:r>
              <w:rPr>
                <w:rFonts w:ascii="宋体"/>
                <w:spacing w:val="-1"/>
                <w:sz w:val="21"/>
              </w:rPr>
              <w:t>317,678,338.93</w:t>
            </w:r>
          </w:p>
        </w:tc>
      </w:tr>
      <w:tr>
        <w:trPr>
          <w:trHeight w:val="32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768" w:type="dxa"/>
            <w:tcBorders>
              <w:top w:val="single" w:sz="4" w:space="0" w:color="000000"/>
              <w:left w:val="single" w:sz="4" w:space="0" w:color="000000"/>
              <w:bottom w:val="single" w:sz="4" w:space="0" w:color="000000"/>
              <w:right w:val="single" w:sz="4" w:space="0" w:color="000000"/>
            </w:tcBorders>
          </w:tcPr>
          <w:p>
            <w:pPr/>
          </w:p>
        </w:tc>
        <w:tc>
          <w:tcPr>
            <w:tcW w:w="275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87"/>
              <w:jc w:val="right"/>
              <w:rPr>
                <w:rFonts w:ascii="宋体" w:hAnsi="宋体" w:cs="宋体" w:eastAsia="宋体" w:hint="default"/>
                <w:sz w:val="21"/>
                <w:szCs w:val="21"/>
              </w:rPr>
            </w:pPr>
            <w:r>
              <w:rPr>
                <w:rFonts w:ascii="宋体" w:hAnsi="宋体" w:cs="宋体" w:eastAsia="宋体" w:hint="default"/>
                <w:sz w:val="21"/>
                <w:szCs w:val="21"/>
              </w:rPr>
              <w:t>合计</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402,714,818.27</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1"/>
              <w:jc w:val="right"/>
              <w:rPr>
                <w:rFonts w:ascii="宋体" w:hAnsi="宋体" w:cs="宋体" w:eastAsia="宋体" w:hint="default"/>
                <w:sz w:val="21"/>
                <w:szCs w:val="21"/>
              </w:rPr>
            </w:pPr>
            <w:r>
              <w:rPr>
                <w:rFonts w:ascii="宋体"/>
                <w:spacing w:val="-1"/>
                <w:sz w:val="21"/>
              </w:rPr>
              <w:t>317,678,338.93</w:t>
            </w:r>
          </w:p>
        </w:tc>
      </w:tr>
    </w:tbl>
    <w:p>
      <w:pPr>
        <w:spacing w:line="240" w:lineRule="auto" w:before="2"/>
        <w:rPr>
          <w:rFonts w:ascii="宋体" w:hAnsi="宋体" w:cs="宋体" w:eastAsia="宋体" w:hint="default"/>
          <w:sz w:val="20"/>
          <w:szCs w:val="20"/>
        </w:rPr>
      </w:pPr>
    </w:p>
    <w:p>
      <w:pPr>
        <w:pStyle w:val="BodyText"/>
        <w:spacing w:line="240" w:lineRule="auto" w:before="36"/>
        <w:ind w:right="6000"/>
        <w:jc w:val="left"/>
      </w:pPr>
      <w:r>
        <w:rPr/>
        <w:t>其他说明：</w:t>
      </w:r>
    </w:p>
    <w:p>
      <w:pPr>
        <w:pStyle w:val="BodyText"/>
        <w:spacing w:line="240" w:lineRule="auto" w:before="37"/>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60" w:bottom="1380" w:left="1580" w:right="1560"/>
        </w:sectPr>
      </w:pPr>
    </w:p>
    <w:p>
      <w:pPr>
        <w:pStyle w:val="Heading3"/>
        <w:spacing w:line="324" w:lineRule="auto"/>
        <w:ind w:left="220" w:right="-14"/>
        <w:jc w:val="left"/>
        <w:rPr>
          <w:b w:val="0"/>
          <w:bCs w:val="0"/>
        </w:rPr>
      </w:pPr>
      <w:r>
        <w:rPr/>
        <w:t>在建工程</w:t>
      </w:r>
      <w:r>
        <w:rPr>
          <w:w w:val="100"/>
        </w:rPr>
        <w:t> </w:t>
      </w:r>
      <w:r>
        <w:rPr>
          <w:rFonts w:ascii="宋体" w:hAnsi="宋体" w:cs="宋体" w:eastAsia="宋体" w:hint="default"/>
        </w:rPr>
        <w:t>(2).</w:t>
      </w:r>
      <w:r>
        <w:rPr/>
        <w:t>在建工程情况</w:t>
      </w:r>
      <w:r>
        <w:rPr>
          <w:b w:val="0"/>
          <w:bCs w:val="0"/>
        </w:rPr>
      </w:r>
    </w:p>
    <w:p>
      <w:pPr>
        <w:pStyle w:val="BodyText"/>
        <w:spacing w:line="240" w:lineRule="auto" w:before="23"/>
        <w:ind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60"/>
          <w:cols w:num="2" w:equalWidth="0">
            <w:col w:w="1915" w:space="4081"/>
            <w:col w:w="2774"/>
          </w:cols>
        </w:sectPr>
      </w:pPr>
    </w:p>
    <w:p>
      <w:pPr>
        <w:spacing w:line="240" w:lineRule="auto" w:before="10"/>
        <w:rPr>
          <w:rFonts w:ascii="宋体" w:hAnsi="宋体" w:cs="宋体" w:eastAsia="宋体" w:hint="default"/>
          <w:sz w:val="3"/>
          <w:szCs w:val="3"/>
        </w:rPr>
      </w:pPr>
    </w:p>
    <w:tbl>
      <w:tblPr>
        <w:tblW w:w="0" w:type="auto"/>
        <w:jc w:val="left"/>
        <w:tblInd w:w="184" w:type="dxa"/>
        <w:tblLayout w:type="fixed"/>
        <w:tblCellMar>
          <w:top w:w="0" w:type="dxa"/>
          <w:left w:w="0" w:type="dxa"/>
          <w:bottom w:w="0" w:type="dxa"/>
          <w:right w:w="0" w:type="dxa"/>
        </w:tblCellMar>
        <w:tblLook w:val="01E0"/>
      </w:tblPr>
      <w:tblGrid>
        <w:gridCol w:w="2432"/>
        <w:gridCol w:w="1200"/>
        <w:gridCol w:w="931"/>
        <w:gridCol w:w="1203"/>
        <w:gridCol w:w="934"/>
        <w:gridCol w:w="668"/>
        <w:gridCol w:w="1003"/>
      </w:tblGrid>
      <w:tr>
        <w:trPr>
          <w:trHeight w:val="322" w:hRule="exact"/>
        </w:trPr>
        <w:tc>
          <w:tcPr>
            <w:tcW w:w="243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6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634" w:hRule="exact"/>
        </w:trPr>
        <w:tc>
          <w:tcPr>
            <w:tcW w:w="2432" w:type="dxa"/>
            <w:vMerge/>
            <w:tcBorders>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0" w:right="113"/>
              <w:jc w:val="left"/>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634"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9"/>
              <w:jc w:val="left"/>
              <w:rPr>
                <w:rFonts w:ascii="宋体" w:hAnsi="宋体" w:cs="宋体" w:eastAsia="宋体" w:hint="default"/>
                <w:sz w:val="21"/>
                <w:szCs w:val="21"/>
              </w:rPr>
            </w:pPr>
            <w:r>
              <w:rPr>
                <w:rFonts w:ascii="宋体" w:hAnsi="宋体" w:cs="宋体" w:eastAsia="宋体" w:hint="default"/>
                <w:spacing w:val="-2"/>
                <w:sz w:val="21"/>
                <w:szCs w:val="21"/>
              </w:rPr>
              <w:t>成都金证信息软件、服务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外包及金融后台服务基地</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sz w:val="21"/>
              </w:rPr>
              <w:t>151,118,6</w:t>
            </w:r>
          </w:p>
          <w:p>
            <w:pPr>
              <w:pStyle w:val="TableParagraph"/>
              <w:spacing w:line="240" w:lineRule="auto" w:before="37"/>
              <w:ind w:left="532" w:right="0"/>
              <w:jc w:val="left"/>
              <w:rPr>
                <w:rFonts w:ascii="宋体" w:hAnsi="宋体" w:cs="宋体" w:eastAsia="宋体" w:hint="default"/>
                <w:sz w:val="21"/>
                <w:szCs w:val="21"/>
              </w:rPr>
            </w:pPr>
            <w:r>
              <w:rPr>
                <w:rFonts w:ascii="宋体"/>
                <w:sz w:val="21"/>
              </w:rPr>
              <w:t>29.36</w:t>
            </w:r>
          </w:p>
        </w:tc>
        <w:tc>
          <w:tcPr>
            <w:tcW w:w="931"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3" w:right="0"/>
              <w:jc w:val="left"/>
              <w:rPr>
                <w:rFonts w:ascii="宋体" w:hAnsi="宋体" w:cs="宋体" w:eastAsia="宋体" w:hint="default"/>
                <w:sz w:val="21"/>
                <w:szCs w:val="21"/>
              </w:rPr>
            </w:pPr>
            <w:r>
              <w:rPr>
                <w:rFonts w:ascii="宋体"/>
                <w:sz w:val="21"/>
              </w:rPr>
              <w:t>151,118,62</w:t>
            </w:r>
          </w:p>
          <w:p>
            <w:pPr>
              <w:pStyle w:val="TableParagraph"/>
              <w:spacing w:line="240" w:lineRule="auto" w:before="37"/>
              <w:ind w:left="674" w:right="0"/>
              <w:jc w:val="left"/>
              <w:rPr>
                <w:rFonts w:ascii="宋体" w:hAnsi="宋体" w:cs="宋体" w:eastAsia="宋体" w:hint="default"/>
                <w:sz w:val="21"/>
                <w:szCs w:val="21"/>
              </w:rPr>
            </w:pPr>
            <w:r>
              <w:rPr>
                <w:rFonts w:ascii="宋体"/>
                <w:sz w:val="21"/>
              </w:rPr>
              <w:t>9.36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7" w:right="0"/>
              <w:jc w:val="left"/>
              <w:rPr>
                <w:rFonts w:ascii="宋体" w:hAnsi="宋体" w:cs="宋体" w:eastAsia="宋体" w:hint="default"/>
                <w:sz w:val="21"/>
                <w:szCs w:val="21"/>
              </w:rPr>
            </w:pPr>
            <w:r>
              <w:rPr>
                <w:rFonts w:ascii="宋体"/>
                <w:sz w:val="21"/>
              </w:rPr>
              <w:t>134,513,</w:t>
            </w:r>
          </w:p>
          <w:p>
            <w:pPr>
              <w:pStyle w:val="TableParagraph"/>
              <w:spacing w:line="240" w:lineRule="auto" w:before="37"/>
              <w:ind w:left="266" w:right="0"/>
              <w:jc w:val="left"/>
              <w:rPr>
                <w:rFonts w:ascii="宋体" w:hAnsi="宋体" w:cs="宋体" w:eastAsia="宋体" w:hint="default"/>
                <w:sz w:val="21"/>
                <w:szCs w:val="21"/>
              </w:rPr>
            </w:pPr>
            <w:r>
              <w:rPr>
                <w:rFonts w:ascii="宋体"/>
                <w:sz w:val="21"/>
              </w:rPr>
              <w:t>504.67</w:t>
            </w:r>
          </w:p>
        </w:tc>
        <w:tc>
          <w:tcPr>
            <w:tcW w:w="66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7" w:right="0"/>
              <w:jc w:val="left"/>
              <w:rPr>
                <w:rFonts w:ascii="宋体" w:hAnsi="宋体" w:cs="宋体" w:eastAsia="宋体" w:hint="default"/>
                <w:sz w:val="21"/>
                <w:szCs w:val="21"/>
              </w:rPr>
            </w:pPr>
            <w:r>
              <w:rPr>
                <w:rFonts w:ascii="宋体"/>
                <w:sz w:val="21"/>
              </w:rPr>
              <w:t>134,513,</w:t>
            </w:r>
          </w:p>
          <w:p>
            <w:pPr>
              <w:pStyle w:val="TableParagraph"/>
              <w:spacing w:line="240" w:lineRule="auto" w:before="37"/>
              <w:ind w:left="335" w:right="0"/>
              <w:jc w:val="left"/>
              <w:rPr>
                <w:rFonts w:ascii="宋体" w:hAnsi="宋体" w:cs="宋体" w:eastAsia="宋体" w:hint="default"/>
                <w:sz w:val="21"/>
                <w:szCs w:val="21"/>
              </w:rPr>
            </w:pPr>
            <w:r>
              <w:rPr>
                <w:rFonts w:ascii="宋体"/>
                <w:sz w:val="21"/>
              </w:rPr>
              <w:t>504.67</w:t>
            </w:r>
          </w:p>
        </w:tc>
      </w:tr>
      <w:tr>
        <w:trPr>
          <w:trHeight w:val="634"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9"/>
              <w:jc w:val="left"/>
              <w:rPr>
                <w:rFonts w:ascii="宋体" w:hAnsi="宋体" w:cs="宋体" w:eastAsia="宋体" w:hint="default"/>
                <w:sz w:val="21"/>
                <w:szCs w:val="21"/>
              </w:rPr>
            </w:pPr>
            <w:r>
              <w:rPr>
                <w:rFonts w:ascii="宋体" w:hAnsi="宋体" w:cs="宋体" w:eastAsia="宋体" w:hint="default"/>
                <w:spacing w:val="-2"/>
                <w:sz w:val="21"/>
                <w:szCs w:val="21"/>
              </w:rPr>
              <w:t>成都金证博泽科技有限公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司服务外包项目</w:t>
            </w:r>
          </w:p>
        </w:tc>
        <w:tc>
          <w:tcPr>
            <w:tcW w:w="120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7" w:right="0"/>
              <w:jc w:val="left"/>
              <w:rPr>
                <w:rFonts w:ascii="宋体" w:hAnsi="宋体" w:cs="宋体" w:eastAsia="宋体" w:hint="default"/>
                <w:sz w:val="21"/>
                <w:szCs w:val="21"/>
              </w:rPr>
            </w:pPr>
            <w:r>
              <w:rPr>
                <w:rFonts w:ascii="宋体"/>
                <w:sz w:val="21"/>
              </w:rPr>
              <w:t>13,544,6</w:t>
            </w:r>
          </w:p>
          <w:p>
            <w:pPr>
              <w:pStyle w:val="TableParagraph"/>
              <w:spacing w:line="240" w:lineRule="auto" w:before="37"/>
              <w:ind w:left="371" w:right="0"/>
              <w:jc w:val="left"/>
              <w:rPr>
                <w:rFonts w:ascii="宋体" w:hAnsi="宋体" w:cs="宋体" w:eastAsia="宋体" w:hint="default"/>
                <w:sz w:val="21"/>
                <w:szCs w:val="21"/>
              </w:rPr>
            </w:pPr>
            <w:r>
              <w:rPr>
                <w:rFonts w:ascii="宋体"/>
                <w:sz w:val="21"/>
              </w:rPr>
              <w:t>70.92</w:t>
            </w:r>
          </w:p>
        </w:tc>
        <w:tc>
          <w:tcPr>
            <w:tcW w:w="66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7" w:right="0"/>
              <w:jc w:val="left"/>
              <w:rPr>
                <w:rFonts w:ascii="宋体" w:hAnsi="宋体" w:cs="宋体" w:eastAsia="宋体" w:hint="default"/>
                <w:sz w:val="21"/>
                <w:szCs w:val="21"/>
              </w:rPr>
            </w:pPr>
            <w:r>
              <w:rPr>
                <w:rFonts w:ascii="宋体"/>
                <w:sz w:val="21"/>
              </w:rPr>
              <w:t>13,544,6</w:t>
            </w:r>
          </w:p>
          <w:p>
            <w:pPr>
              <w:pStyle w:val="TableParagraph"/>
              <w:spacing w:line="240" w:lineRule="auto" w:before="37"/>
              <w:ind w:left="441" w:right="0"/>
              <w:jc w:val="left"/>
              <w:rPr>
                <w:rFonts w:ascii="宋体" w:hAnsi="宋体" w:cs="宋体" w:eastAsia="宋体" w:hint="default"/>
                <w:sz w:val="21"/>
                <w:szCs w:val="21"/>
              </w:rPr>
            </w:pPr>
            <w:r>
              <w:rPr>
                <w:rFonts w:ascii="宋体"/>
                <w:sz w:val="21"/>
              </w:rPr>
              <w:t>70.92</w:t>
            </w:r>
          </w:p>
        </w:tc>
      </w:tr>
      <w:tr>
        <w:trPr>
          <w:trHeight w:val="636"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9"/>
              <w:jc w:val="left"/>
              <w:rPr>
                <w:rFonts w:ascii="宋体" w:hAnsi="宋体" w:cs="宋体" w:eastAsia="宋体" w:hint="default"/>
                <w:sz w:val="21"/>
                <w:szCs w:val="21"/>
              </w:rPr>
            </w:pPr>
            <w:r>
              <w:rPr>
                <w:rFonts w:ascii="宋体" w:hAnsi="宋体" w:cs="宋体" w:eastAsia="宋体" w:hint="default"/>
                <w:spacing w:val="-2"/>
                <w:sz w:val="21"/>
                <w:szCs w:val="21"/>
              </w:rPr>
              <w:t>南京金证信息技术有限公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司雨花地块基建工程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2" w:right="0"/>
              <w:jc w:val="left"/>
              <w:rPr>
                <w:rFonts w:ascii="宋体" w:hAnsi="宋体" w:cs="宋体" w:eastAsia="宋体" w:hint="default"/>
                <w:sz w:val="21"/>
                <w:szCs w:val="21"/>
              </w:rPr>
            </w:pPr>
            <w:r>
              <w:rPr>
                <w:rFonts w:ascii="宋体"/>
                <w:sz w:val="21"/>
              </w:rPr>
              <w:t>251,596,1</w:t>
            </w:r>
          </w:p>
          <w:p>
            <w:pPr>
              <w:pStyle w:val="TableParagraph"/>
              <w:spacing w:line="240" w:lineRule="auto" w:before="37"/>
              <w:ind w:left="532" w:right="0"/>
              <w:jc w:val="left"/>
              <w:rPr>
                <w:rFonts w:ascii="宋体" w:hAnsi="宋体" w:cs="宋体" w:eastAsia="宋体" w:hint="default"/>
                <w:sz w:val="21"/>
                <w:szCs w:val="21"/>
              </w:rPr>
            </w:pPr>
            <w:r>
              <w:rPr>
                <w:rFonts w:ascii="宋体"/>
                <w:sz w:val="21"/>
              </w:rPr>
              <w:t>88.91</w:t>
            </w:r>
          </w:p>
        </w:tc>
        <w:tc>
          <w:tcPr>
            <w:tcW w:w="931"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3" w:right="0"/>
              <w:jc w:val="left"/>
              <w:rPr>
                <w:rFonts w:ascii="宋体" w:hAnsi="宋体" w:cs="宋体" w:eastAsia="宋体" w:hint="default"/>
                <w:sz w:val="21"/>
                <w:szCs w:val="21"/>
              </w:rPr>
            </w:pPr>
            <w:r>
              <w:rPr>
                <w:rFonts w:ascii="宋体"/>
                <w:sz w:val="21"/>
              </w:rPr>
              <w:t>251,596,18</w:t>
            </w:r>
          </w:p>
          <w:p>
            <w:pPr>
              <w:pStyle w:val="TableParagraph"/>
              <w:spacing w:line="240" w:lineRule="auto" w:before="37"/>
              <w:ind w:left="674" w:right="0"/>
              <w:jc w:val="left"/>
              <w:rPr>
                <w:rFonts w:ascii="宋体" w:hAnsi="宋体" w:cs="宋体" w:eastAsia="宋体" w:hint="default"/>
                <w:sz w:val="21"/>
                <w:szCs w:val="21"/>
              </w:rPr>
            </w:pPr>
            <w:r>
              <w:rPr>
                <w:rFonts w:ascii="宋体"/>
                <w:sz w:val="21"/>
              </w:rPr>
              <w:t>8.91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7" w:right="0"/>
              <w:jc w:val="left"/>
              <w:rPr>
                <w:rFonts w:ascii="宋体" w:hAnsi="宋体" w:cs="宋体" w:eastAsia="宋体" w:hint="default"/>
                <w:sz w:val="21"/>
                <w:szCs w:val="21"/>
              </w:rPr>
            </w:pPr>
            <w:r>
              <w:rPr>
                <w:rFonts w:ascii="宋体"/>
                <w:sz w:val="21"/>
              </w:rPr>
              <w:t>169,620,</w:t>
            </w:r>
          </w:p>
          <w:p>
            <w:pPr>
              <w:pStyle w:val="TableParagraph"/>
              <w:spacing w:line="240" w:lineRule="auto" w:before="37"/>
              <w:ind w:left="266" w:right="0"/>
              <w:jc w:val="left"/>
              <w:rPr>
                <w:rFonts w:ascii="宋体" w:hAnsi="宋体" w:cs="宋体" w:eastAsia="宋体" w:hint="default"/>
                <w:sz w:val="21"/>
                <w:szCs w:val="21"/>
              </w:rPr>
            </w:pPr>
            <w:r>
              <w:rPr>
                <w:rFonts w:ascii="宋体"/>
                <w:sz w:val="21"/>
              </w:rPr>
              <w:t>163.34</w:t>
            </w:r>
          </w:p>
        </w:tc>
        <w:tc>
          <w:tcPr>
            <w:tcW w:w="66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27" w:right="0"/>
              <w:jc w:val="left"/>
              <w:rPr>
                <w:rFonts w:ascii="宋体" w:hAnsi="宋体" w:cs="宋体" w:eastAsia="宋体" w:hint="default"/>
                <w:sz w:val="21"/>
                <w:szCs w:val="21"/>
              </w:rPr>
            </w:pPr>
            <w:r>
              <w:rPr>
                <w:rFonts w:ascii="宋体"/>
                <w:sz w:val="21"/>
              </w:rPr>
              <w:t>169,620,</w:t>
            </w:r>
          </w:p>
          <w:p>
            <w:pPr>
              <w:pStyle w:val="TableParagraph"/>
              <w:spacing w:line="240" w:lineRule="auto" w:before="37"/>
              <w:ind w:left="335" w:right="0"/>
              <w:jc w:val="left"/>
              <w:rPr>
                <w:rFonts w:ascii="宋体" w:hAnsi="宋体" w:cs="宋体" w:eastAsia="宋体" w:hint="default"/>
                <w:sz w:val="21"/>
                <w:szCs w:val="21"/>
              </w:rPr>
            </w:pPr>
            <w:r>
              <w:rPr>
                <w:rFonts w:ascii="宋体"/>
                <w:sz w:val="21"/>
              </w:rPr>
              <w:t>163.34</w:t>
            </w:r>
          </w:p>
        </w:tc>
      </w:tr>
      <w:tr>
        <w:trPr>
          <w:trHeight w:val="634"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402,714,81</w:t>
            </w:r>
          </w:p>
          <w:p>
            <w:pPr>
              <w:pStyle w:val="TableParagraph"/>
              <w:spacing w:line="240" w:lineRule="auto" w:before="37"/>
              <w:ind w:left="26" w:right="0"/>
              <w:jc w:val="left"/>
              <w:rPr>
                <w:rFonts w:ascii="宋体" w:hAnsi="宋体" w:cs="宋体" w:eastAsia="宋体" w:hint="default"/>
                <w:sz w:val="21"/>
                <w:szCs w:val="21"/>
              </w:rPr>
            </w:pPr>
            <w:r>
              <w:rPr>
                <w:rFonts w:ascii="宋体"/>
                <w:sz w:val="21"/>
              </w:rPr>
              <w:t>8.27</w:t>
            </w:r>
          </w:p>
        </w:tc>
        <w:tc>
          <w:tcPr>
            <w:tcW w:w="931"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402,714,81</w:t>
            </w:r>
          </w:p>
          <w:p>
            <w:pPr>
              <w:pStyle w:val="TableParagraph"/>
              <w:spacing w:line="240" w:lineRule="auto" w:before="37"/>
              <w:ind w:left="26" w:right="0"/>
              <w:jc w:val="left"/>
              <w:rPr>
                <w:rFonts w:ascii="宋体" w:hAnsi="宋体" w:cs="宋体" w:eastAsia="宋体" w:hint="default"/>
                <w:sz w:val="21"/>
                <w:szCs w:val="21"/>
              </w:rPr>
            </w:pPr>
            <w:r>
              <w:rPr>
                <w:rFonts w:ascii="宋体"/>
                <w:sz w:val="21"/>
              </w:rPr>
              <w:t>8.27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317,678,</w:t>
            </w:r>
          </w:p>
          <w:p>
            <w:pPr>
              <w:pStyle w:val="TableParagraph"/>
              <w:spacing w:line="240" w:lineRule="auto" w:before="37"/>
              <w:ind w:left="26" w:right="0"/>
              <w:jc w:val="left"/>
              <w:rPr>
                <w:rFonts w:ascii="宋体" w:hAnsi="宋体" w:cs="宋体" w:eastAsia="宋体" w:hint="default"/>
                <w:sz w:val="21"/>
                <w:szCs w:val="21"/>
              </w:rPr>
            </w:pPr>
            <w:r>
              <w:rPr>
                <w:rFonts w:ascii="宋体"/>
                <w:sz w:val="21"/>
              </w:rPr>
              <w:t>338.93</w:t>
            </w:r>
          </w:p>
        </w:tc>
        <w:tc>
          <w:tcPr>
            <w:tcW w:w="66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317,678,</w:t>
            </w:r>
          </w:p>
          <w:p>
            <w:pPr>
              <w:pStyle w:val="TableParagraph"/>
              <w:spacing w:line="240" w:lineRule="auto" w:before="37"/>
              <w:ind w:left="26" w:right="0"/>
              <w:jc w:val="left"/>
              <w:rPr>
                <w:rFonts w:ascii="宋体" w:hAnsi="宋体" w:cs="宋体" w:eastAsia="宋体" w:hint="default"/>
                <w:sz w:val="21"/>
                <w:szCs w:val="21"/>
              </w:rPr>
            </w:pPr>
            <w:r>
              <w:rPr>
                <w:rFonts w:ascii="宋体"/>
                <w:sz w:val="21"/>
              </w:rPr>
              <w:t>338.93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380" w:left="1580" w:right="1560"/>
        </w:sectPr>
      </w:pPr>
    </w:p>
    <w:p>
      <w:pPr>
        <w:pStyle w:val="Heading3"/>
        <w:spacing w:line="240" w:lineRule="auto"/>
        <w:ind w:left="220" w:right="-15"/>
        <w:jc w:val="left"/>
        <w:rPr>
          <w:b w:val="0"/>
          <w:bCs w:val="0"/>
        </w:rPr>
      </w:pPr>
      <w:r>
        <w:rPr>
          <w:rFonts w:ascii="宋体" w:hAnsi="宋体" w:cs="宋体" w:eastAsia="宋体" w:hint="default"/>
        </w:rPr>
        <w:t>(3).</w:t>
      </w:r>
      <w:r>
        <w:rPr/>
        <w:t>重要在建工程项目本期变动情况</w:t>
      </w:r>
      <w:r>
        <w:rPr>
          <w:b w:val="0"/>
          <w:bCs w:val="0"/>
        </w:rPr>
      </w:r>
    </w:p>
    <w:p>
      <w:pPr>
        <w:pStyle w:val="BodyText"/>
        <w:spacing w:line="240" w:lineRule="auto" w:before="97"/>
        <w:ind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60"/>
          <w:cols w:num="2" w:equalWidth="0">
            <w:col w:w="3600" w:space="2396"/>
            <w:col w:w="2774"/>
          </w:cols>
        </w:sectPr>
      </w:pPr>
    </w:p>
    <w:p>
      <w:pPr>
        <w:spacing w:line="240" w:lineRule="auto" w:before="8"/>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368"/>
        <w:gridCol w:w="802"/>
        <w:gridCol w:w="665"/>
        <w:gridCol w:w="672"/>
        <w:gridCol w:w="528"/>
        <w:gridCol w:w="672"/>
        <w:gridCol w:w="658"/>
        <w:gridCol w:w="535"/>
        <w:gridCol w:w="401"/>
        <w:gridCol w:w="533"/>
        <w:gridCol w:w="533"/>
        <w:gridCol w:w="672"/>
        <w:gridCol w:w="660"/>
      </w:tblGrid>
      <w:tr>
        <w:trPr>
          <w:trHeight w:val="313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73" w:lineRule="auto"/>
              <w:ind w:left="64" w:right="167"/>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73" w:lineRule="auto"/>
              <w:ind w:left="67" w:right="170"/>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5" w:right="191"/>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固</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8"/>
              <w:ind w:left="84" w:right="154"/>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73" w:lineRule="auto"/>
              <w:ind w:left="112" w:right="110"/>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52" w:right="48"/>
              <w:jc w:val="center"/>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w w:val="100"/>
                <w:sz w:val="21"/>
                <w:szCs w:val="21"/>
              </w:rPr>
              <w:t> </w:t>
            </w:r>
            <w:r>
              <w:rPr>
                <w:rFonts w:ascii="宋体" w:hAnsi="宋体" w:cs="宋体" w:eastAsia="宋体" w:hint="default"/>
                <w:sz w:val="21"/>
                <w:szCs w:val="21"/>
              </w:rPr>
              <w:t>累计</w:t>
            </w:r>
            <w:r>
              <w:rPr>
                <w:rFonts w:ascii="宋体" w:hAnsi="宋体" w:cs="宋体" w:eastAsia="宋体" w:hint="default"/>
                <w:w w:val="100"/>
                <w:sz w:val="21"/>
                <w:szCs w:val="21"/>
              </w:rPr>
              <w:t> </w:t>
            </w:r>
            <w:r>
              <w:rPr>
                <w:rFonts w:ascii="宋体" w:hAnsi="宋体" w:cs="宋体" w:eastAsia="宋体" w:hint="default"/>
                <w:sz w:val="21"/>
                <w:szCs w:val="21"/>
              </w:rPr>
              <w:t>投入</w:t>
            </w:r>
            <w:r>
              <w:rPr>
                <w:rFonts w:ascii="宋体" w:hAnsi="宋体" w:cs="宋体" w:eastAsia="宋体" w:hint="default"/>
                <w:w w:val="100"/>
                <w:sz w:val="21"/>
                <w:szCs w:val="21"/>
              </w:rPr>
              <w:t> </w:t>
            </w:r>
            <w:r>
              <w:rPr>
                <w:rFonts w:ascii="宋体" w:hAnsi="宋体" w:cs="宋体" w:eastAsia="宋体" w:hint="default"/>
                <w:sz w:val="21"/>
                <w:szCs w:val="21"/>
              </w:rPr>
              <w:t>占预</w:t>
            </w:r>
            <w:r>
              <w:rPr>
                <w:rFonts w:ascii="宋体" w:hAnsi="宋体" w:cs="宋体" w:eastAsia="宋体" w:hint="default"/>
                <w:w w:val="100"/>
                <w:sz w:val="21"/>
                <w:szCs w:val="21"/>
              </w:rPr>
              <w:t> </w:t>
            </w:r>
            <w:r>
              <w:rPr>
                <w:rFonts w:ascii="宋体" w:hAnsi="宋体" w:cs="宋体" w:eastAsia="宋体" w:hint="default"/>
                <w:sz w:val="21"/>
                <w:szCs w:val="21"/>
              </w:rPr>
              <w:t>算比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8"/>
              <w:ind w:left="91" w:right="86"/>
              <w:jc w:val="both"/>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进</w:t>
            </w:r>
            <w:r>
              <w:rPr>
                <w:rFonts w:ascii="宋体" w:hAnsi="宋体" w:cs="宋体" w:eastAsia="宋体" w:hint="default"/>
                <w:w w:val="100"/>
                <w:sz w:val="21"/>
                <w:szCs w:val="21"/>
              </w:rPr>
              <w:t> </w:t>
            </w:r>
            <w:r>
              <w:rPr>
                <w:rFonts w:ascii="宋体" w:hAnsi="宋体" w:cs="宋体" w:eastAsia="宋体" w:hint="default"/>
                <w:sz w:val="21"/>
                <w:szCs w:val="21"/>
              </w:rPr>
              <w:t>度</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50" w:right="48"/>
              <w:jc w:val="both"/>
              <w:rPr>
                <w:rFonts w:ascii="宋体" w:hAnsi="宋体" w:cs="宋体" w:eastAsia="宋体" w:hint="default"/>
                <w:sz w:val="21"/>
                <w:szCs w:val="21"/>
              </w:rPr>
            </w:pP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化累</w:t>
            </w:r>
            <w:r>
              <w:rPr>
                <w:rFonts w:ascii="宋体" w:hAnsi="宋体" w:cs="宋体" w:eastAsia="宋体" w:hint="default"/>
                <w:spacing w:val="-103"/>
                <w:sz w:val="21"/>
                <w:szCs w:val="21"/>
              </w:rPr>
              <w:t> </w:t>
            </w:r>
            <w:r>
              <w:rPr>
                <w:rFonts w:ascii="宋体" w:hAnsi="宋体" w:cs="宋体" w:eastAsia="宋体" w:hint="default"/>
                <w:sz w:val="21"/>
                <w:szCs w:val="21"/>
              </w:rPr>
              <w:t>计金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52" w:right="46" w:hanging="5"/>
              <w:jc w:val="center"/>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利息</w:t>
            </w:r>
            <w:r>
              <w:rPr>
                <w:rFonts w:ascii="宋体" w:hAnsi="宋体" w:cs="宋体" w:eastAsia="宋体" w:hint="default"/>
                <w:w w:val="100"/>
                <w:sz w:val="21"/>
                <w:szCs w:val="21"/>
              </w:rPr>
              <w:t> </w:t>
            </w:r>
            <w:r>
              <w:rPr>
                <w:rFonts w:ascii="宋体" w:hAnsi="宋体" w:cs="宋体" w:eastAsia="宋体" w:hint="default"/>
                <w:sz w:val="21"/>
                <w:szCs w:val="21"/>
              </w:rPr>
              <w:t>资本</w:t>
            </w:r>
            <w:r>
              <w:rPr>
                <w:rFonts w:ascii="宋体" w:hAnsi="宋体" w:cs="宋体" w:eastAsia="宋体" w:hint="default"/>
                <w:w w:val="100"/>
                <w:sz w:val="21"/>
                <w:szCs w:val="21"/>
              </w:rPr>
              <w:t> </w:t>
            </w:r>
            <w:r>
              <w:rPr>
                <w:rFonts w:ascii="宋体" w:hAnsi="宋体" w:cs="宋体" w:eastAsia="宋体" w:hint="default"/>
                <w:sz w:val="21"/>
                <w:szCs w:val="21"/>
              </w:rPr>
              <w:t>化金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119" w:right="119"/>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化率</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73" w:lineRule="auto"/>
              <w:ind w:left="115" w:right="11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r>
      <w:tr>
        <w:trPr>
          <w:trHeight w:val="157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27"/>
              <w:jc w:val="left"/>
              <w:rPr>
                <w:rFonts w:ascii="宋体" w:hAnsi="宋体" w:cs="宋体" w:eastAsia="宋体" w:hint="default"/>
                <w:sz w:val="21"/>
                <w:szCs w:val="21"/>
              </w:rPr>
            </w:pPr>
            <w:r>
              <w:rPr>
                <w:rFonts w:ascii="宋体" w:hAnsi="宋体" w:cs="宋体" w:eastAsia="宋体" w:hint="default"/>
                <w:sz w:val="21"/>
                <w:szCs w:val="21"/>
              </w:rPr>
              <w:t>成都金证信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sz w:val="21"/>
                <w:szCs w:val="21"/>
              </w:rPr>
              <w:t>息软件、服务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外包及金融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后台服务基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地</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 w:right="0"/>
              <w:jc w:val="left"/>
              <w:rPr>
                <w:rFonts w:ascii="宋体" w:hAnsi="宋体" w:cs="宋体" w:eastAsia="宋体" w:hint="default"/>
                <w:sz w:val="21"/>
                <w:szCs w:val="21"/>
              </w:rPr>
            </w:pPr>
            <w:r>
              <w:rPr>
                <w:rFonts w:ascii="宋体"/>
                <w:sz w:val="21"/>
              </w:rPr>
              <w:t>177,75</w:t>
            </w:r>
          </w:p>
          <w:p>
            <w:pPr>
              <w:pStyle w:val="TableParagraph"/>
              <w:spacing w:line="240" w:lineRule="auto" w:before="37"/>
              <w:ind w:left="31" w:right="0"/>
              <w:jc w:val="left"/>
              <w:rPr>
                <w:rFonts w:ascii="宋体" w:hAnsi="宋体" w:cs="宋体" w:eastAsia="宋体" w:hint="default"/>
                <w:sz w:val="21"/>
                <w:szCs w:val="21"/>
              </w:rPr>
            </w:pPr>
            <w:r>
              <w:rPr>
                <w:rFonts w:ascii="宋体"/>
                <w:sz w:val="21"/>
              </w:rPr>
              <w:t>4,700.</w:t>
            </w:r>
          </w:p>
          <w:p>
            <w:pPr>
              <w:pStyle w:val="TableParagraph"/>
              <w:spacing w:line="240" w:lineRule="auto" w:before="37"/>
              <w:ind w:left="451" w:right="0"/>
              <w:jc w:val="left"/>
              <w:rPr>
                <w:rFonts w:ascii="宋体" w:hAnsi="宋体" w:cs="宋体" w:eastAsia="宋体" w:hint="default"/>
                <w:sz w:val="21"/>
                <w:szCs w:val="21"/>
              </w:rPr>
            </w:pPr>
            <w:r>
              <w:rPr>
                <w:rFonts w:ascii="宋体"/>
                <w:sz w:val="21"/>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 w:right="0"/>
              <w:jc w:val="center"/>
              <w:rPr>
                <w:rFonts w:ascii="宋体" w:hAnsi="宋体" w:cs="宋体" w:eastAsia="宋体" w:hint="default"/>
                <w:sz w:val="21"/>
                <w:szCs w:val="21"/>
              </w:rPr>
            </w:pPr>
            <w:r>
              <w:rPr>
                <w:rFonts w:ascii="宋体"/>
                <w:sz w:val="21"/>
              </w:rPr>
              <w:t>134,5</w:t>
            </w:r>
          </w:p>
          <w:p>
            <w:pPr>
              <w:pStyle w:val="TableParagraph"/>
              <w:spacing w:line="240" w:lineRule="auto" w:before="37"/>
              <w:ind w:left="79" w:right="0"/>
              <w:jc w:val="center"/>
              <w:rPr>
                <w:rFonts w:ascii="宋体" w:hAnsi="宋体" w:cs="宋体" w:eastAsia="宋体" w:hint="default"/>
                <w:sz w:val="21"/>
                <w:szCs w:val="21"/>
              </w:rPr>
            </w:pPr>
            <w:r>
              <w:rPr>
                <w:rFonts w:ascii="宋体"/>
                <w:sz w:val="21"/>
              </w:rPr>
              <w:t>13,50</w:t>
            </w:r>
          </w:p>
          <w:p>
            <w:pPr>
              <w:pStyle w:val="TableParagraph"/>
              <w:spacing w:line="240" w:lineRule="auto" w:before="37"/>
              <w:ind w:left="184" w:right="0"/>
              <w:jc w:val="center"/>
              <w:rPr>
                <w:rFonts w:ascii="宋体" w:hAnsi="宋体" w:cs="宋体" w:eastAsia="宋体" w:hint="default"/>
                <w:sz w:val="21"/>
                <w:szCs w:val="21"/>
              </w:rPr>
            </w:pPr>
            <w:r>
              <w:rPr>
                <w:rFonts w:ascii="宋体"/>
                <w:sz w:val="21"/>
              </w:rPr>
              <w:t>4.67</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 w:right="0"/>
              <w:jc w:val="left"/>
              <w:rPr>
                <w:rFonts w:ascii="宋体" w:hAnsi="宋体" w:cs="宋体" w:eastAsia="宋体" w:hint="default"/>
                <w:sz w:val="21"/>
                <w:szCs w:val="21"/>
              </w:rPr>
            </w:pPr>
            <w:r>
              <w:rPr>
                <w:rFonts w:ascii="宋体"/>
                <w:sz w:val="21"/>
              </w:rPr>
              <w:t>16,60</w:t>
            </w:r>
          </w:p>
          <w:p>
            <w:pPr>
              <w:pStyle w:val="TableParagraph"/>
              <w:spacing w:line="240" w:lineRule="auto" w:before="37"/>
              <w:ind w:left="36" w:right="0"/>
              <w:jc w:val="left"/>
              <w:rPr>
                <w:rFonts w:ascii="宋体" w:hAnsi="宋体" w:cs="宋体" w:eastAsia="宋体" w:hint="default"/>
                <w:sz w:val="21"/>
                <w:szCs w:val="21"/>
              </w:rPr>
            </w:pPr>
            <w:r>
              <w:rPr>
                <w:rFonts w:ascii="宋体"/>
                <w:sz w:val="21"/>
              </w:rPr>
              <w:t>5,124</w:t>
            </w:r>
          </w:p>
          <w:p>
            <w:pPr>
              <w:pStyle w:val="TableParagraph"/>
              <w:spacing w:line="240" w:lineRule="auto" w:before="37"/>
              <w:ind w:left="247" w:right="0"/>
              <w:jc w:val="left"/>
              <w:rPr>
                <w:rFonts w:ascii="宋体" w:hAnsi="宋体" w:cs="宋体" w:eastAsia="宋体" w:hint="default"/>
                <w:sz w:val="21"/>
                <w:szCs w:val="21"/>
              </w:rPr>
            </w:pPr>
            <w:r>
              <w:rPr>
                <w:rFonts w:ascii="宋体"/>
                <w:sz w:val="21"/>
              </w:rPr>
              <w:t>.69</w:t>
            </w:r>
          </w:p>
        </w:tc>
        <w:tc>
          <w:tcPr>
            <w:tcW w:w="52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2" w:right="0"/>
              <w:jc w:val="center"/>
              <w:rPr>
                <w:rFonts w:ascii="宋体" w:hAnsi="宋体" w:cs="宋体" w:eastAsia="宋体" w:hint="default"/>
                <w:sz w:val="21"/>
                <w:szCs w:val="21"/>
              </w:rPr>
            </w:pPr>
            <w:r>
              <w:rPr>
                <w:rFonts w:ascii="宋体"/>
                <w:sz w:val="21"/>
              </w:rPr>
              <w:t>151,1</w:t>
            </w:r>
          </w:p>
          <w:p>
            <w:pPr>
              <w:pStyle w:val="TableParagraph"/>
              <w:spacing w:line="240" w:lineRule="auto" w:before="37"/>
              <w:ind w:left="72" w:right="0"/>
              <w:jc w:val="center"/>
              <w:rPr>
                <w:rFonts w:ascii="宋体" w:hAnsi="宋体" w:cs="宋体" w:eastAsia="宋体" w:hint="default"/>
                <w:sz w:val="21"/>
                <w:szCs w:val="21"/>
              </w:rPr>
            </w:pPr>
            <w:r>
              <w:rPr>
                <w:rFonts w:ascii="宋体"/>
                <w:sz w:val="21"/>
              </w:rPr>
              <w:t>18,62</w:t>
            </w:r>
          </w:p>
          <w:p>
            <w:pPr>
              <w:pStyle w:val="TableParagraph"/>
              <w:spacing w:line="240" w:lineRule="auto" w:before="37"/>
              <w:ind w:left="177" w:right="0"/>
              <w:jc w:val="center"/>
              <w:rPr>
                <w:rFonts w:ascii="宋体" w:hAnsi="宋体" w:cs="宋体" w:eastAsia="宋体" w:hint="default"/>
                <w:sz w:val="21"/>
                <w:szCs w:val="21"/>
              </w:rPr>
            </w:pPr>
            <w:r>
              <w:rPr>
                <w:rFonts w:ascii="宋体"/>
                <w:sz w:val="21"/>
              </w:rPr>
              <w:t>9.36</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90.2</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8</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90.</w:t>
            </w:r>
          </w:p>
          <w:p>
            <w:pPr>
              <w:pStyle w:val="TableParagraph"/>
              <w:spacing w:line="240" w:lineRule="auto" w:before="37"/>
              <w:ind w:left="26" w:right="0"/>
              <w:jc w:val="left"/>
              <w:rPr>
                <w:rFonts w:ascii="宋体" w:hAnsi="宋体" w:cs="宋体" w:eastAsia="宋体" w:hint="default"/>
                <w:sz w:val="21"/>
                <w:szCs w:val="21"/>
              </w:rPr>
            </w:pPr>
            <w:r>
              <w:rPr>
                <w:rFonts w:ascii="宋体"/>
                <w:sz w:val="21"/>
              </w:rPr>
              <w:t>28</w:t>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99"/>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r>
      <w:tr>
        <w:trPr>
          <w:trHeight w:val="125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76"/>
              <w:jc w:val="both"/>
              <w:rPr>
                <w:rFonts w:ascii="宋体" w:hAnsi="宋体" w:cs="宋体" w:eastAsia="宋体" w:hint="default"/>
                <w:sz w:val="21"/>
                <w:szCs w:val="21"/>
              </w:rPr>
            </w:pPr>
            <w:r>
              <w:rPr>
                <w:rFonts w:ascii="宋体" w:hAnsi="宋体" w:cs="宋体" w:eastAsia="宋体" w:hint="default"/>
                <w:sz w:val="21"/>
                <w:szCs w:val="21"/>
              </w:rPr>
              <w:t>成都金证博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泽科技有限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公司服务外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包项目</w:t>
            </w:r>
          </w:p>
        </w:tc>
        <w:tc>
          <w:tcPr>
            <w:tcW w:w="80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13,54</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4,670</w:t>
            </w:r>
          </w:p>
          <w:p>
            <w:pPr>
              <w:pStyle w:val="TableParagraph"/>
              <w:spacing w:line="240" w:lineRule="auto" w:before="37"/>
              <w:ind w:left="314" w:right="0"/>
              <w:jc w:val="left"/>
              <w:rPr>
                <w:rFonts w:ascii="宋体" w:hAnsi="宋体" w:cs="宋体" w:eastAsia="宋体" w:hint="default"/>
                <w:sz w:val="21"/>
                <w:szCs w:val="21"/>
              </w:rPr>
            </w:pPr>
            <w:r>
              <w:rPr>
                <w:rFonts w:ascii="宋体"/>
                <w:sz w:val="21"/>
              </w:rPr>
              <w:t>.92</w:t>
            </w:r>
          </w:p>
        </w:tc>
        <w:tc>
          <w:tcPr>
            <w:tcW w:w="67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sz w:val="21"/>
              </w:rPr>
              <w:t>13,54</w:t>
            </w:r>
          </w:p>
          <w:p>
            <w:pPr>
              <w:pStyle w:val="TableParagraph"/>
              <w:spacing w:line="240" w:lineRule="auto" w:before="37"/>
              <w:ind w:left="110" w:right="0"/>
              <w:jc w:val="left"/>
              <w:rPr>
                <w:rFonts w:ascii="宋体" w:hAnsi="宋体" w:cs="宋体" w:eastAsia="宋体" w:hint="default"/>
                <w:sz w:val="21"/>
                <w:szCs w:val="21"/>
              </w:rPr>
            </w:pPr>
            <w:r>
              <w:rPr>
                <w:rFonts w:ascii="宋体"/>
                <w:sz w:val="21"/>
              </w:rPr>
              <w:t>4,670</w:t>
            </w:r>
          </w:p>
          <w:p>
            <w:pPr>
              <w:pStyle w:val="TableParagraph"/>
              <w:spacing w:line="240" w:lineRule="auto" w:before="37"/>
              <w:ind w:left="321" w:right="0"/>
              <w:jc w:val="left"/>
              <w:rPr>
                <w:rFonts w:ascii="宋体" w:hAnsi="宋体" w:cs="宋体" w:eastAsia="宋体" w:hint="default"/>
                <w:sz w:val="21"/>
                <w:szCs w:val="21"/>
              </w:rPr>
            </w:pPr>
            <w:r>
              <w:rPr>
                <w:rFonts w:ascii="宋体"/>
                <w:sz w:val="21"/>
              </w:rPr>
              <w:t>.92</w:t>
            </w:r>
          </w:p>
        </w:tc>
        <w:tc>
          <w:tcPr>
            <w:tcW w:w="658"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26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76"/>
              <w:jc w:val="both"/>
              <w:rPr>
                <w:rFonts w:ascii="宋体" w:hAnsi="宋体" w:cs="宋体" w:eastAsia="宋体" w:hint="default"/>
                <w:sz w:val="21"/>
                <w:szCs w:val="21"/>
              </w:rPr>
            </w:pPr>
            <w:r>
              <w:rPr>
                <w:rFonts w:ascii="宋体" w:hAnsi="宋体" w:cs="宋体" w:eastAsia="宋体" w:hint="default"/>
                <w:sz w:val="21"/>
                <w:szCs w:val="21"/>
              </w:rPr>
              <w:t>南京金证信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公司雨花地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块基建工程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 w:right="0"/>
              <w:jc w:val="left"/>
              <w:rPr>
                <w:rFonts w:ascii="宋体" w:hAnsi="宋体" w:cs="宋体" w:eastAsia="宋体" w:hint="default"/>
                <w:sz w:val="21"/>
                <w:szCs w:val="21"/>
              </w:rPr>
            </w:pPr>
            <w:r>
              <w:rPr>
                <w:rFonts w:ascii="宋体"/>
                <w:sz w:val="21"/>
              </w:rPr>
              <w:t>411,06</w:t>
            </w:r>
          </w:p>
          <w:p>
            <w:pPr>
              <w:pStyle w:val="TableParagraph"/>
              <w:spacing w:line="240" w:lineRule="auto" w:before="37"/>
              <w:ind w:left="31"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451" w:right="0"/>
              <w:jc w:val="left"/>
              <w:rPr>
                <w:rFonts w:ascii="宋体" w:hAnsi="宋体" w:cs="宋体" w:eastAsia="宋体" w:hint="default"/>
                <w:sz w:val="21"/>
                <w:szCs w:val="21"/>
              </w:rPr>
            </w:pPr>
            <w:r>
              <w:rPr>
                <w:rFonts w:ascii="宋体"/>
                <w:sz w:val="21"/>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9" w:right="0"/>
              <w:jc w:val="center"/>
              <w:rPr>
                <w:rFonts w:ascii="宋体" w:hAnsi="宋体" w:cs="宋体" w:eastAsia="宋体" w:hint="default"/>
                <w:sz w:val="21"/>
                <w:szCs w:val="21"/>
              </w:rPr>
            </w:pPr>
            <w:r>
              <w:rPr>
                <w:rFonts w:ascii="宋体"/>
                <w:sz w:val="21"/>
              </w:rPr>
              <w:t>169,6</w:t>
            </w:r>
          </w:p>
          <w:p>
            <w:pPr>
              <w:pStyle w:val="TableParagraph"/>
              <w:spacing w:line="240" w:lineRule="auto" w:before="37"/>
              <w:ind w:left="79" w:right="0"/>
              <w:jc w:val="center"/>
              <w:rPr>
                <w:rFonts w:ascii="宋体" w:hAnsi="宋体" w:cs="宋体" w:eastAsia="宋体" w:hint="default"/>
                <w:sz w:val="21"/>
                <w:szCs w:val="21"/>
              </w:rPr>
            </w:pPr>
            <w:r>
              <w:rPr>
                <w:rFonts w:ascii="宋体"/>
                <w:sz w:val="21"/>
              </w:rPr>
              <w:t>20,16</w:t>
            </w:r>
          </w:p>
          <w:p>
            <w:pPr>
              <w:pStyle w:val="TableParagraph"/>
              <w:spacing w:line="240" w:lineRule="auto" w:before="37"/>
              <w:ind w:left="184" w:right="0"/>
              <w:jc w:val="center"/>
              <w:rPr>
                <w:rFonts w:ascii="宋体" w:hAnsi="宋体" w:cs="宋体" w:eastAsia="宋体" w:hint="default"/>
                <w:sz w:val="21"/>
                <w:szCs w:val="21"/>
              </w:rPr>
            </w:pPr>
            <w:r>
              <w:rPr>
                <w:rFonts w:ascii="宋体"/>
                <w:sz w:val="21"/>
              </w:rPr>
              <w:t>3.34</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6" w:right="0"/>
              <w:jc w:val="left"/>
              <w:rPr>
                <w:rFonts w:ascii="宋体" w:hAnsi="宋体" w:cs="宋体" w:eastAsia="宋体" w:hint="default"/>
                <w:sz w:val="21"/>
                <w:szCs w:val="21"/>
              </w:rPr>
            </w:pPr>
            <w:r>
              <w:rPr>
                <w:rFonts w:ascii="宋体"/>
                <w:sz w:val="21"/>
              </w:rPr>
              <w:t>81,97</w:t>
            </w:r>
          </w:p>
          <w:p>
            <w:pPr>
              <w:pStyle w:val="TableParagraph"/>
              <w:spacing w:line="240" w:lineRule="auto" w:before="37"/>
              <w:ind w:left="36" w:right="0"/>
              <w:jc w:val="left"/>
              <w:rPr>
                <w:rFonts w:ascii="宋体" w:hAnsi="宋体" w:cs="宋体" w:eastAsia="宋体" w:hint="default"/>
                <w:sz w:val="21"/>
                <w:szCs w:val="21"/>
              </w:rPr>
            </w:pPr>
            <w:r>
              <w:rPr>
                <w:rFonts w:ascii="宋体"/>
                <w:sz w:val="21"/>
              </w:rPr>
              <w:t>6,025</w:t>
            </w:r>
          </w:p>
          <w:p>
            <w:pPr>
              <w:pStyle w:val="TableParagraph"/>
              <w:spacing w:line="240" w:lineRule="auto" w:before="37"/>
              <w:ind w:left="247" w:right="0"/>
              <w:jc w:val="left"/>
              <w:rPr>
                <w:rFonts w:ascii="宋体" w:hAnsi="宋体" w:cs="宋体" w:eastAsia="宋体" w:hint="default"/>
                <w:sz w:val="21"/>
                <w:szCs w:val="21"/>
              </w:rPr>
            </w:pPr>
            <w:r>
              <w:rPr>
                <w:rFonts w:ascii="宋体"/>
                <w:sz w:val="21"/>
              </w:rPr>
              <w:t>.57</w:t>
            </w:r>
          </w:p>
        </w:tc>
        <w:tc>
          <w:tcPr>
            <w:tcW w:w="52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2" w:right="0"/>
              <w:jc w:val="center"/>
              <w:rPr>
                <w:rFonts w:ascii="宋体" w:hAnsi="宋体" w:cs="宋体" w:eastAsia="宋体" w:hint="default"/>
                <w:sz w:val="21"/>
                <w:szCs w:val="21"/>
              </w:rPr>
            </w:pPr>
            <w:r>
              <w:rPr>
                <w:rFonts w:ascii="宋体"/>
                <w:sz w:val="21"/>
              </w:rPr>
              <w:t>251,5</w:t>
            </w:r>
          </w:p>
          <w:p>
            <w:pPr>
              <w:pStyle w:val="TableParagraph"/>
              <w:spacing w:line="240" w:lineRule="auto" w:before="37"/>
              <w:ind w:left="72" w:right="0"/>
              <w:jc w:val="center"/>
              <w:rPr>
                <w:rFonts w:ascii="宋体" w:hAnsi="宋体" w:cs="宋体" w:eastAsia="宋体" w:hint="default"/>
                <w:sz w:val="21"/>
                <w:szCs w:val="21"/>
              </w:rPr>
            </w:pPr>
            <w:r>
              <w:rPr>
                <w:rFonts w:ascii="宋体"/>
                <w:sz w:val="21"/>
              </w:rPr>
              <w:t>96,18</w:t>
            </w:r>
          </w:p>
          <w:p>
            <w:pPr>
              <w:pStyle w:val="TableParagraph"/>
              <w:spacing w:line="240" w:lineRule="auto" w:before="37"/>
              <w:ind w:left="177" w:right="0"/>
              <w:jc w:val="center"/>
              <w:rPr>
                <w:rFonts w:ascii="宋体" w:hAnsi="宋体" w:cs="宋体" w:eastAsia="宋体" w:hint="default"/>
                <w:sz w:val="21"/>
                <w:szCs w:val="21"/>
              </w:rPr>
            </w:pPr>
            <w:r>
              <w:rPr>
                <w:rFonts w:ascii="宋体"/>
                <w:sz w:val="21"/>
              </w:rPr>
              <w:t>8.91</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sz w:val="21"/>
              </w:rPr>
              <w:t>63.3</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6</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sz w:val="21"/>
              </w:rPr>
              <w:t>63.</w:t>
            </w:r>
          </w:p>
          <w:p>
            <w:pPr>
              <w:pStyle w:val="TableParagraph"/>
              <w:spacing w:line="240" w:lineRule="auto" w:before="37"/>
              <w:ind w:left="26" w:right="0"/>
              <w:jc w:val="left"/>
              <w:rPr>
                <w:rFonts w:ascii="宋体" w:hAnsi="宋体" w:cs="宋体" w:eastAsia="宋体" w:hint="default"/>
                <w:sz w:val="21"/>
                <w:szCs w:val="21"/>
              </w:rPr>
            </w:pPr>
            <w:r>
              <w:rPr>
                <w:rFonts w:ascii="宋体"/>
                <w:sz w:val="21"/>
              </w:rPr>
              <w:t>36</w:t>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99"/>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r>
      <w:tr>
        <w:trPr>
          <w:trHeight w:val="94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 w:right="0"/>
              <w:jc w:val="left"/>
              <w:rPr>
                <w:rFonts w:ascii="宋体" w:hAnsi="宋体" w:cs="宋体" w:eastAsia="宋体" w:hint="default"/>
                <w:sz w:val="21"/>
                <w:szCs w:val="21"/>
              </w:rPr>
            </w:pPr>
            <w:r>
              <w:rPr>
                <w:rFonts w:ascii="宋体"/>
                <w:sz w:val="21"/>
              </w:rPr>
              <w:t>588,81</w:t>
            </w:r>
          </w:p>
          <w:p>
            <w:pPr>
              <w:pStyle w:val="TableParagraph"/>
              <w:spacing w:line="240" w:lineRule="auto" w:before="37"/>
              <w:ind w:left="31" w:right="0"/>
              <w:jc w:val="left"/>
              <w:rPr>
                <w:rFonts w:ascii="宋体" w:hAnsi="宋体" w:cs="宋体" w:eastAsia="宋体" w:hint="default"/>
                <w:sz w:val="21"/>
                <w:szCs w:val="21"/>
              </w:rPr>
            </w:pPr>
            <w:r>
              <w:rPr>
                <w:rFonts w:ascii="宋体"/>
                <w:sz w:val="21"/>
              </w:rPr>
              <w:t>4,700.</w:t>
            </w:r>
          </w:p>
          <w:p>
            <w:pPr>
              <w:pStyle w:val="TableParagraph"/>
              <w:spacing w:line="240" w:lineRule="auto" w:before="37"/>
              <w:ind w:left="451" w:right="0"/>
              <w:jc w:val="left"/>
              <w:rPr>
                <w:rFonts w:ascii="宋体" w:hAnsi="宋体" w:cs="宋体" w:eastAsia="宋体" w:hint="default"/>
                <w:sz w:val="21"/>
                <w:szCs w:val="21"/>
              </w:rPr>
            </w:pPr>
            <w:r>
              <w:rPr>
                <w:rFonts w:ascii="宋体"/>
                <w:sz w:val="21"/>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 w:right="0"/>
              <w:jc w:val="center"/>
              <w:rPr>
                <w:rFonts w:ascii="宋体" w:hAnsi="宋体" w:cs="宋体" w:eastAsia="宋体" w:hint="default"/>
                <w:sz w:val="21"/>
                <w:szCs w:val="21"/>
              </w:rPr>
            </w:pPr>
            <w:r>
              <w:rPr>
                <w:rFonts w:ascii="宋体"/>
                <w:sz w:val="21"/>
              </w:rPr>
              <w:t>317,6</w:t>
            </w:r>
          </w:p>
          <w:p>
            <w:pPr>
              <w:pStyle w:val="TableParagraph"/>
              <w:spacing w:line="240" w:lineRule="auto" w:before="37"/>
              <w:ind w:left="79" w:right="0"/>
              <w:jc w:val="center"/>
              <w:rPr>
                <w:rFonts w:ascii="宋体" w:hAnsi="宋体" w:cs="宋体" w:eastAsia="宋体" w:hint="default"/>
                <w:sz w:val="21"/>
                <w:szCs w:val="21"/>
              </w:rPr>
            </w:pPr>
            <w:r>
              <w:rPr>
                <w:rFonts w:ascii="宋体"/>
                <w:sz w:val="21"/>
              </w:rPr>
              <w:t>78,33</w:t>
            </w:r>
          </w:p>
          <w:p>
            <w:pPr>
              <w:pStyle w:val="TableParagraph"/>
              <w:spacing w:line="240" w:lineRule="auto" w:before="37"/>
              <w:ind w:left="184" w:right="0"/>
              <w:jc w:val="center"/>
              <w:rPr>
                <w:rFonts w:ascii="宋体" w:hAnsi="宋体" w:cs="宋体" w:eastAsia="宋体" w:hint="default"/>
                <w:sz w:val="21"/>
                <w:szCs w:val="21"/>
              </w:rPr>
            </w:pPr>
            <w:r>
              <w:rPr>
                <w:rFonts w:ascii="宋体"/>
                <w:sz w:val="21"/>
              </w:rPr>
              <w:t>8.93</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 w:right="0"/>
              <w:jc w:val="left"/>
              <w:rPr>
                <w:rFonts w:ascii="宋体" w:hAnsi="宋体" w:cs="宋体" w:eastAsia="宋体" w:hint="default"/>
                <w:sz w:val="21"/>
                <w:szCs w:val="21"/>
              </w:rPr>
            </w:pPr>
            <w:r>
              <w:rPr>
                <w:rFonts w:ascii="宋体"/>
                <w:sz w:val="21"/>
              </w:rPr>
              <w:t>98,58</w:t>
            </w:r>
          </w:p>
          <w:p>
            <w:pPr>
              <w:pStyle w:val="TableParagraph"/>
              <w:spacing w:line="240" w:lineRule="auto" w:before="37"/>
              <w:ind w:left="36" w:right="0"/>
              <w:jc w:val="left"/>
              <w:rPr>
                <w:rFonts w:ascii="宋体" w:hAnsi="宋体" w:cs="宋体" w:eastAsia="宋体" w:hint="default"/>
                <w:sz w:val="21"/>
                <w:szCs w:val="21"/>
              </w:rPr>
            </w:pPr>
            <w:r>
              <w:rPr>
                <w:rFonts w:ascii="宋体"/>
                <w:sz w:val="21"/>
              </w:rPr>
              <w:t>1,150</w:t>
            </w:r>
          </w:p>
          <w:p>
            <w:pPr>
              <w:pStyle w:val="TableParagraph"/>
              <w:spacing w:line="240" w:lineRule="auto" w:before="37"/>
              <w:ind w:left="247" w:right="0"/>
              <w:jc w:val="left"/>
              <w:rPr>
                <w:rFonts w:ascii="宋体" w:hAnsi="宋体" w:cs="宋体" w:eastAsia="宋体" w:hint="default"/>
                <w:sz w:val="21"/>
                <w:szCs w:val="21"/>
              </w:rPr>
            </w:pPr>
            <w:r>
              <w:rPr>
                <w:rFonts w:ascii="宋体"/>
                <w:sz w:val="21"/>
              </w:rPr>
              <w:t>.26</w:t>
            </w:r>
          </w:p>
        </w:tc>
        <w:tc>
          <w:tcPr>
            <w:tcW w:w="52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sz w:val="21"/>
              </w:rPr>
              <w:t>13,54</w:t>
            </w:r>
          </w:p>
          <w:p>
            <w:pPr>
              <w:pStyle w:val="TableParagraph"/>
              <w:spacing w:line="240" w:lineRule="auto" w:before="37"/>
              <w:ind w:left="110" w:right="0"/>
              <w:jc w:val="left"/>
              <w:rPr>
                <w:rFonts w:ascii="宋体" w:hAnsi="宋体" w:cs="宋体" w:eastAsia="宋体" w:hint="default"/>
                <w:sz w:val="21"/>
                <w:szCs w:val="21"/>
              </w:rPr>
            </w:pPr>
            <w:r>
              <w:rPr>
                <w:rFonts w:ascii="宋体"/>
                <w:sz w:val="21"/>
              </w:rPr>
              <w:t>4,670</w:t>
            </w:r>
          </w:p>
          <w:p>
            <w:pPr>
              <w:pStyle w:val="TableParagraph"/>
              <w:spacing w:line="240" w:lineRule="auto" w:before="37"/>
              <w:ind w:left="321" w:right="0"/>
              <w:jc w:val="left"/>
              <w:rPr>
                <w:rFonts w:ascii="宋体" w:hAnsi="宋体" w:cs="宋体" w:eastAsia="宋体" w:hint="default"/>
                <w:sz w:val="21"/>
                <w:szCs w:val="21"/>
              </w:rPr>
            </w:pPr>
            <w:r>
              <w:rPr>
                <w:rFonts w:ascii="宋体"/>
                <w:sz w:val="21"/>
              </w:rPr>
              <w:t>.92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2" w:right="0"/>
              <w:jc w:val="center"/>
              <w:rPr>
                <w:rFonts w:ascii="宋体" w:hAnsi="宋体" w:cs="宋体" w:eastAsia="宋体" w:hint="default"/>
                <w:sz w:val="21"/>
                <w:szCs w:val="21"/>
              </w:rPr>
            </w:pPr>
            <w:r>
              <w:rPr>
                <w:rFonts w:ascii="宋体"/>
                <w:sz w:val="21"/>
              </w:rPr>
              <w:t>402,7</w:t>
            </w:r>
          </w:p>
          <w:p>
            <w:pPr>
              <w:pStyle w:val="TableParagraph"/>
              <w:spacing w:line="240" w:lineRule="auto" w:before="37"/>
              <w:ind w:left="72" w:right="0"/>
              <w:jc w:val="center"/>
              <w:rPr>
                <w:rFonts w:ascii="宋体" w:hAnsi="宋体" w:cs="宋体" w:eastAsia="宋体" w:hint="default"/>
                <w:sz w:val="21"/>
                <w:szCs w:val="21"/>
              </w:rPr>
            </w:pPr>
            <w:r>
              <w:rPr>
                <w:rFonts w:ascii="宋体"/>
                <w:sz w:val="21"/>
              </w:rPr>
              <w:t>14,81</w:t>
            </w:r>
          </w:p>
          <w:p>
            <w:pPr>
              <w:pStyle w:val="TableParagraph"/>
              <w:spacing w:line="240" w:lineRule="auto" w:before="37"/>
              <w:ind w:left="177" w:right="0"/>
              <w:jc w:val="center"/>
              <w:rPr>
                <w:rFonts w:ascii="宋体" w:hAnsi="宋体" w:cs="宋体" w:eastAsia="宋体" w:hint="default"/>
                <w:sz w:val="21"/>
                <w:szCs w:val="21"/>
              </w:rPr>
            </w:pPr>
            <w:r>
              <w:rPr>
                <w:rFonts w:ascii="宋体"/>
                <w:sz w:val="21"/>
              </w:rPr>
              <w:t>8.27</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w w:val="100"/>
                <w:sz w:val="21"/>
              </w:rPr>
              <w:t>/</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5" w:right="0"/>
              <w:jc w:val="left"/>
              <w:rPr>
                <w:rFonts w:ascii="宋体" w:hAnsi="宋体" w:cs="宋体" w:eastAsia="宋体" w:hint="default"/>
                <w:sz w:val="21"/>
                <w:szCs w:val="21"/>
              </w:rPr>
            </w:pPr>
            <w:r>
              <w:rPr>
                <w:rFonts w:ascii="宋体"/>
                <w:w w:val="100"/>
                <w:sz w:val="21"/>
              </w:rPr>
              <w:t>/</w:t>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9" w:right="0"/>
              <w:jc w:val="left"/>
              <w:rPr>
                <w:rFonts w:ascii="宋体" w:hAnsi="宋体" w:cs="宋体" w:eastAsia="宋体" w:hint="default"/>
                <w:sz w:val="21"/>
                <w:szCs w:val="21"/>
              </w:rPr>
            </w:pPr>
            <w:r>
              <w:rPr>
                <w:rFonts w:ascii="宋体"/>
                <w:w w:val="100"/>
                <w:sz w:val="21"/>
              </w:rPr>
              <w:t>/</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4" w:right="0"/>
              <w:jc w:val="left"/>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left="140" w:right="0"/>
        <w:jc w:val="left"/>
      </w:pPr>
      <w:r>
        <w:rPr/>
        <w:t>说明：本期其他减少为本公司持有的子公司成都金证博泽科技有限公司股权于</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p>
    <w:p>
      <w:pPr>
        <w:pStyle w:val="BodyText"/>
        <w:spacing w:line="240" w:lineRule="auto" w:before="21"/>
        <w:ind w:left="140" w:right="0"/>
        <w:jc w:val="left"/>
      </w:pP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日丧失控制权导致。</w:t>
      </w:r>
    </w:p>
    <w:p>
      <w:pPr>
        <w:spacing w:line="240" w:lineRule="auto" w:before="10"/>
        <w:rPr>
          <w:rFonts w:ascii="宋体" w:hAnsi="宋体" w:cs="宋体" w:eastAsia="宋体" w:hint="default"/>
          <w:sz w:val="24"/>
          <w:szCs w:val="24"/>
        </w:rPr>
      </w:pPr>
    </w:p>
    <w:p>
      <w:pPr>
        <w:pStyle w:val="Heading3"/>
        <w:spacing w:line="240" w:lineRule="auto" w:before="0"/>
        <w:ind w:left="140" w:right="0"/>
        <w:jc w:val="left"/>
        <w:rPr>
          <w:b w:val="0"/>
          <w:bCs w:val="0"/>
        </w:rPr>
      </w:pPr>
      <w:r>
        <w:rPr>
          <w:rFonts w:ascii="宋体" w:hAnsi="宋体" w:cs="宋体" w:eastAsia="宋体" w:hint="default"/>
        </w:rPr>
        <w:t>(4).</w:t>
      </w:r>
      <w:r>
        <w:rPr/>
        <w:t>本期计提在建工程减值准备情况</w:t>
      </w:r>
      <w:r>
        <w:rPr>
          <w:b w:val="0"/>
          <w:bCs w:val="0"/>
        </w:rPr>
      </w:r>
    </w:p>
    <w:p>
      <w:pPr>
        <w:pStyle w:val="BodyText"/>
        <w:spacing w:line="256" w:lineRule="auto" w:before="97"/>
        <w:ind w:left="140" w:right="737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40" w:lineRule="auto" w:before="22"/>
        <w:ind w:left="140"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30"/>
          <w:szCs w:val="30"/>
        </w:rPr>
      </w:pPr>
    </w:p>
    <w:p>
      <w:pPr>
        <w:pStyle w:val="Heading3"/>
        <w:spacing w:line="324" w:lineRule="auto" w:before="0"/>
        <w:ind w:left="140" w:right="7078"/>
        <w:jc w:val="left"/>
        <w:rPr>
          <w:b w:val="0"/>
          <w:bCs w:val="0"/>
        </w:rPr>
      </w:pPr>
      <w:r>
        <w:rPr/>
        <w:t>工程物资</w:t>
      </w:r>
      <w:r>
        <w:rPr>
          <w:w w:val="100"/>
        </w:rPr>
        <w:t> </w:t>
      </w:r>
      <w:r>
        <w:rPr>
          <w:rFonts w:ascii="宋体" w:hAnsi="宋体" w:cs="宋体" w:eastAsia="宋体" w:hint="default"/>
        </w:rPr>
        <w:t>(5).</w:t>
      </w:r>
      <w:r>
        <w:rPr/>
        <w:t>工程物资情况</w:t>
      </w:r>
      <w:r>
        <w:rPr>
          <w:b w:val="0"/>
          <w:bCs w:val="0"/>
        </w:rPr>
      </w:r>
    </w:p>
    <w:p>
      <w:pPr>
        <w:pStyle w:val="BodyText"/>
        <w:spacing w:line="240" w:lineRule="auto" w:before="23"/>
        <w:ind w:left="140"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30"/>
          <w:szCs w:val="30"/>
        </w:rPr>
      </w:pPr>
    </w:p>
    <w:p>
      <w:pPr>
        <w:pStyle w:val="Heading3"/>
        <w:spacing w:line="324" w:lineRule="auto" w:before="0"/>
        <w:ind w:left="140" w:right="4970"/>
        <w:jc w:val="left"/>
        <w:rPr>
          <w:b w:val="0"/>
          <w:bCs w:val="0"/>
        </w:rPr>
      </w:pPr>
      <w:r>
        <w:rPr>
          <w:rFonts w:ascii="宋体" w:hAnsi="宋体" w:cs="宋体" w:eastAsia="宋体" w:hint="default"/>
        </w:rPr>
        <w:t>18</w:t>
      </w:r>
      <w:r>
        <w:rPr/>
        <w:t>、</w:t>
      </w:r>
      <w:r>
        <w:rPr>
          <w:spacing w:val="-25"/>
        </w:rPr>
        <w:t> </w:t>
      </w:r>
      <w:r>
        <w:rPr/>
        <w:t>生产性生物资产</w:t>
      </w:r>
      <w:r>
        <w:rPr>
          <w:w w:val="100"/>
        </w:rPr>
        <w:t> </w:t>
      </w:r>
      <w:r>
        <w:rPr>
          <w:rFonts w:ascii="宋体" w:hAnsi="宋体" w:cs="宋体" w:eastAsia="宋体" w:hint="default"/>
        </w:rPr>
        <w:t>(1).</w:t>
      </w:r>
      <w:r>
        <w:rPr/>
        <w:t>采用成本计量模式的生产性生物资产</w:t>
      </w:r>
      <w:r>
        <w:rPr>
          <w:b w:val="0"/>
          <w:bCs w:val="0"/>
        </w:rPr>
      </w:r>
    </w:p>
    <w:p>
      <w:pPr>
        <w:pStyle w:val="BodyText"/>
        <w:spacing w:line="240" w:lineRule="auto" w:before="24"/>
        <w:ind w:left="140"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footerReference w:type="default" r:id="rId79"/>
          <w:pgSz w:w="11910" w:h="16840"/>
          <w:pgMar w:footer="1195" w:header="877" w:top="1100" w:bottom="1380" w:left="1660" w:right="1320"/>
        </w:sectPr>
      </w:pPr>
    </w:p>
    <w:p>
      <w:pPr>
        <w:spacing w:line="240" w:lineRule="auto" w:before="12"/>
        <w:rPr>
          <w:rFonts w:ascii="宋体" w:hAnsi="宋体" w:cs="宋体" w:eastAsia="宋体" w:hint="default"/>
          <w:sz w:val="20"/>
          <w:szCs w:val="20"/>
        </w:rPr>
      </w:pPr>
    </w:p>
    <w:p>
      <w:pPr>
        <w:pStyle w:val="Heading3"/>
        <w:spacing w:line="240" w:lineRule="auto"/>
        <w:ind w:left="220" w:right="1923"/>
        <w:jc w:val="left"/>
        <w:rPr>
          <w:b w:val="0"/>
          <w:bCs w:val="0"/>
        </w:rPr>
      </w:pPr>
      <w:r>
        <w:rPr>
          <w:rFonts w:ascii="宋体" w:hAnsi="宋体" w:cs="宋体" w:eastAsia="宋体" w:hint="default"/>
        </w:rPr>
        <w:t>(2).</w:t>
      </w:r>
      <w:r>
        <w:rPr/>
        <w:t>采用公允价值计量模式的生产性生物资产</w:t>
      </w:r>
      <w:r>
        <w:rPr>
          <w:b w:val="0"/>
          <w:bCs w:val="0"/>
        </w:rPr>
      </w:r>
    </w:p>
    <w:p>
      <w:pPr>
        <w:pStyle w:val="BodyText"/>
        <w:spacing w:line="256" w:lineRule="auto" w:before="97"/>
        <w:ind w:right="711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40" w:lineRule="auto" w:before="22"/>
        <w:ind w:right="192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30"/>
          <w:szCs w:val="30"/>
        </w:rPr>
      </w:pPr>
    </w:p>
    <w:p>
      <w:pPr>
        <w:pStyle w:val="Heading3"/>
        <w:spacing w:line="240" w:lineRule="auto" w:before="0"/>
        <w:ind w:left="220" w:right="1923"/>
        <w:jc w:val="left"/>
        <w:rPr>
          <w:b w:val="0"/>
          <w:bCs w:val="0"/>
        </w:rPr>
      </w:pPr>
      <w:r>
        <w:rPr>
          <w:rFonts w:ascii="宋体" w:hAnsi="宋体" w:cs="宋体" w:eastAsia="宋体" w:hint="default"/>
        </w:rPr>
        <w:t>19</w:t>
      </w:r>
      <w:r>
        <w:rPr/>
        <w:t>、</w:t>
      </w:r>
      <w:r>
        <w:rPr>
          <w:spacing w:val="-25"/>
        </w:rPr>
        <w:t> </w:t>
      </w:r>
      <w:r>
        <w:rPr/>
        <w:t>油气资产</w:t>
      </w:r>
      <w:r>
        <w:rPr>
          <w:b w:val="0"/>
          <w:bCs w:val="0"/>
        </w:rPr>
      </w:r>
    </w:p>
    <w:p>
      <w:pPr>
        <w:pStyle w:val="BodyText"/>
        <w:spacing w:line="240" w:lineRule="auto" w:before="97"/>
        <w:ind w:right="192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80"/>
          <w:pgSz w:w="11910" w:h="16840"/>
          <w:pgMar w:footer="1195" w:header="877" w:top="1100" w:bottom="1380" w:left="1580" w:right="1580"/>
          <w:pgNumType w:start="181"/>
        </w:sectPr>
      </w:pPr>
    </w:p>
    <w:p>
      <w:pPr>
        <w:pStyle w:val="Heading3"/>
        <w:spacing w:line="324" w:lineRule="auto"/>
        <w:ind w:left="220" w:right="-14"/>
        <w:jc w:val="left"/>
        <w:rPr>
          <w:b w:val="0"/>
          <w:bCs w:val="0"/>
        </w:rPr>
      </w:pPr>
      <w:r>
        <w:rPr>
          <w:rFonts w:ascii="宋体" w:hAnsi="宋体" w:cs="宋体" w:eastAsia="宋体" w:hint="default"/>
        </w:rPr>
        <w:t>20</w:t>
      </w:r>
      <w:r>
        <w:rPr/>
        <w:t>、</w:t>
      </w:r>
      <w:r>
        <w:rPr>
          <w:spacing w:val="-25"/>
        </w:rPr>
        <w:t> </w:t>
      </w:r>
      <w:r>
        <w:rPr/>
        <w:t>无形资产</w:t>
      </w:r>
      <w:r>
        <w:rPr>
          <w:w w:val="100"/>
        </w:rPr>
        <w:t> </w:t>
      </w:r>
      <w:r>
        <w:rPr>
          <w:rFonts w:ascii="宋体" w:hAnsi="宋体" w:cs="宋体" w:eastAsia="宋体" w:hint="default"/>
        </w:rPr>
        <w:t>(1).</w:t>
      </w:r>
      <w:r>
        <w:rPr/>
        <w:t>无形资产情况</w:t>
      </w:r>
      <w:r>
        <w:rPr>
          <w:b w:val="0"/>
          <w:bCs w:val="0"/>
        </w:rPr>
      </w:r>
    </w:p>
    <w:p>
      <w:pPr>
        <w:pStyle w:val="BodyText"/>
        <w:tabs>
          <w:tab w:pos="966" w:val="left" w:leader="none"/>
        </w:tabs>
        <w:spacing w:line="240" w:lineRule="auto" w:before="2"/>
        <w:ind w:right="-1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80"/>
          <w:cols w:num="2" w:equalWidth="0">
            <w:col w:w="1915" w:space="4081"/>
            <w:col w:w="2754"/>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303"/>
        <w:gridCol w:w="1685"/>
        <w:gridCol w:w="1582"/>
        <w:gridCol w:w="687"/>
        <w:gridCol w:w="1579"/>
        <w:gridCol w:w="1688"/>
      </w:tblGrid>
      <w:tr>
        <w:trPr>
          <w:trHeight w:val="946"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7" w:right="125"/>
              <w:jc w:val="both"/>
              <w:rPr>
                <w:rFonts w:ascii="宋体" w:hAnsi="宋体" w:cs="宋体" w:eastAsia="宋体" w:hint="default"/>
                <w:sz w:val="21"/>
                <w:szCs w:val="21"/>
              </w:rPr>
            </w:pPr>
            <w:r>
              <w:rPr>
                <w:rFonts w:ascii="宋体" w:hAnsi="宋体" w:cs="宋体" w:eastAsia="宋体" w:hint="default"/>
                <w:sz w:val="21"/>
                <w:szCs w:val="21"/>
              </w:rPr>
              <w:t>非专</w:t>
            </w:r>
            <w:r>
              <w:rPr>
                <w:rFonts w:ascii="宋体" w:hAnsi="宋体" w:cs="宋体" w:eastAsia="宋体" w:hint="default"/>
                <w:spacing w:val="-103"/>
                <w:sz w:val="21"/>
                <w:szCs w:val="21"/>
              </w:rPr>
              <w:t> </w:t>
            </w:r>
            <w:r>
              <w:rPr>
                <w:rFonts w:ascii="宋体" w:hAnsi="宋体" w:cs="宋体" w:eastAsia="宋体" w:hint="default"/>
                <w:sz w:val="21"/>
                <w:szCs w:val="21"/>
              </w:rPr>
              <w:t>利技</w:t>
            </w:r>
            <w:r>
              <w:rPr>
                <w:rFonts w:ascii="宋体" w:hAnsi="宋体" w:cs="宋体" w:eastAsia="宋体" w:hint="default"/>
                <w:spacing w:val="-103"/>
                <w:sz w:val="21"/>
                <w:szCs w:val="21"/>
              </w:rPr>
              <w:t> </w:t>
            </w:r>
            <w:r>
              <w:rPr>
                <w:rFonts w:ascii="宋体" w:hAnsi="宋体" w:cs="宋体" w:eastAsia="宋体" w:hint="default"/>
                <w:sz w:val="21"/>
                <w:szCs w:val="21"/>
              </w:rPr>
              <w:t>术</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5" w:right="149"/>
              <w:jc w:val="both"/>
              <w:rPr>
                <w:rFonts w:ascii="宋体" w:hAnsi="宋体" w:cs="宋体" w:eastAsia="宋体" w:hint="default"/>
                <w:sz w:val="21"/>
                <w:szCs w:val="21"/>
              </w:rPr>
            </w:pPr>
            <w:r>
              <w:rPr>
                <w:rFonts w:ascii="宋体" w:hAnsi="宋体" w:cs="宋体" w:eastAsia="宋体" w:hint="default"/>
                <w:sz w:val="21"/>
                <w:szCs w:val="21"/>
              </w:rPr>
              <w:t>基础照明节能</w:t>
            </w:r>
            <w:r>
              <w:rPr>
                <w:rFonts w:ascii="宋体" w:hAnsi="宋体" w:cs="宋体" w:eastAsia="宋体" w:hint="default"/>
                <w:w w:val="100"/>
                <w:sz w:val="21"/>
                <w:szCs w:val="21"/>
              </w:rPr>
              <w:t> </w:t>
            </w:r>
            <w:r>
              <w:rPr>
                <w:rFonts w:ascii="宋体" w:hAnsi="宋体" w:cs="宋体" w:eastAsia="宋体" w:hint="default"/>
                <w:sz w:val="21"/>
                <w:szCs w:val="21"/>
              </w:rPr>
              <w:t>改造项目节能</w:t>
            </w:r>
            <w:r>
              <w:rPr>
                <w:rFonts w:ascii="宋体" w:hAnsi="宋体" w:cs="宋体" w:eastAsia="宋体" w:hint="default"/>
                <w:w w:val="100"/>
                <w:sz w:val="21"/>
                <w:szCs w:val="21"/>
              </w:rPr>
              <w:t> </w:t>
            </w:r>
            <w:r>
              <w:rPr>
                <w:rFonts w:ascii="宋体" w:hAnsi="宋体" w:cs="宋体" w:eastAsia="宋体" w:hint="default"/>
                <w:sz w:val="21"/>
                <w:szCs w:val="21"/>
              </w:rPr>
              <w:t>效益分享权</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634"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left"/>
              <w:rPr>
                <w:rFonts w:ascii="宋体" w:hAnsi="宋体" w:cs="宋体" w:eastAsia="宋体" w:hint="default"/>
                <w:sz w:val="21"/>
                <w:szCs w:val="21"/>
              </w:rPr>
            </w:pPr>
            <w:r>
              <w:rPr>
                <w:rFonts w:ascii="宋体" w:hAnsi="宋体" w:cs="宋体" w:eastAsia="宋体" w:hint="default"/>
                <w:sz w:val="21"/>
                <w:szCs w:val="21"/>
              </w:rPr>
              <w:t>一、账面原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值</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136,440,856.88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54,274,225.81</w:t>
            </w:r>
          </w:p>
        </w:tc>
        <w:tc>
          <w:tcPr>
            <w:tcW w:w="68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20,000,000.00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210,715,082.69</w:t>
            </w:r>
          </w:p>
        </w:tc>
      </w:tr>
      <w:tr>
        <w:trPr>
          <w:trHeight w:val="634"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1,067,413.84</w:t>
            </w:r>
          </w:p>
        </w:tc>
        <w:tc>
          <w:tcPr>
            <w:tcW w:w="68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1,067,413.84</w:t>
            </w:r>
          </w:p>
        </w:tc>
      </w:tr>
      <w:tr>
        <w:trPr>
          <w:trHeight w:val="351"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1,067,413.84</w:t>
            </w:r>
          </w:p>
        </w:tc>
        <w:tc>
          <w:tcPr>
            <w:tcW w:w="68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1,067,413.84</w:t>
            </w:r>
          </w:p>
        </w:tc>
      </w:tr>
      <w:tr>
        <w:trPr>
          <w:trHeight w:val="634"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w:t>
            </w:r>
            <w:r>
              <w:rPr>
                <w:rFonts w:ascii="宋体" w:hAnsi="宋体" w:cs="宋体" w:eastAsia="宋体" w:hint="default"/>
                <w:w w:val="100"/>
                <w:sz w:val="21"/>
                <w:szCs w:val="21"/>
              </w:rPr>
              <w:t> </w:t>
            </w:r>
            <w:r>
              <w:rPr>
                <w:rFonts w:ascii="宋体" w:hAnsi="宋体" w:cs="宋体" w:eastAsia="宋体" w:hint="default"/>
                <w:sz w:val="21"/>
                <w:szCs w:val="21"/>
              </w:rPr>
              <w:t>发</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w:t>
            </w:r>
            <w:r>
              <w:rPr>
                <w:rFonts w:ascii="宋体" w:hAnsi="宋体" w:cs="宋体" w:eastAsia="宋体" w:hint="default"/>
                <w:w w:val="100"/>
                <w:sz w:val="21"/>
                <w:szCs w:val="21"/>
              </w:rPr>
              <w:t> </w:t>
            </w:r>
            <w:r>
              <w:rPr>
                <w:rFonts w:ascii="宋体" w:hAnsi="宋体" w:cs="宋体" w:eastAsia="宋体" w:hint="default"/>
                <w:sz w:val="21"/>
                <w:szCs w:val="21"/>
              </w:rPr>
              <w:t>并增加</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78,191,165.30</w:t>
            </w:r>
          </w:p>
        </w:tc>
        <w:tc>
          <w:tcPr>
            <w:tcW w:w="15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78,191,165.30</w:t>
            </w:r>
          </w:p>
        </w:tc>
      </w:tr>
      <w:tr>
        <w:trPr>
          <w:trHeight w:val="348"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78,191,165.30</w:t>
            </w:r>
          </w:p>
        </w:tc>
        <w:tc>
          <w:tcPr>
            <w:tcW w:w="15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78,191,165.30</w:t>
            </w:r>
          </w:p>
        </w:tc>
      </w:tr>
      <w:tr>
        <w:trPr>
          <w:trHeight w:val="634"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0" w:firstLine="105"/>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58,249,691.58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55,341,639.65</w:t>
            </w:r>
          </w:p>
        </w:tc>
        <w:tc>
          <w:tcPr>
            <w:tcW w:w="68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20,000,000.00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133,591,331.23</w:t>
            </w:r>
          </w:p>
        </w:tc>
      </w:tr>
      <w:tr>
        <w:trPr>
          <w:trHeight w:val="634"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left"/>
              <w:rPr>
                <w:rFonts w:ascii="宋体" w:hAnsi="宋体" w:cs="宋体" w:eastAsia="宋体" w:hint="default"/>
                <w:sz w:val="21"/>
                <w:szCs w:val="21"/>
              </w:rPr>
            </w:pPr>
            <w:r>
              <w:rPr>
                <w:rFonts w:ascii="宋体" w:hAnsi="宋体" w:cs="宋体" w:eastAsia="宋体" w:hint="default"/>
                <w:sz w:val="21"/>
                <w:szCs w:val="21"/>
              </w:rPr>
              <w:t>二、累计摊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销</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9,746,540.08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23,436,931.21</w:t>
            </w:r>
          </w:p>
        </w:tc>
        <w:tc>
          <w:tcPr>
            <w:tcW w:w="68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12,222,222.27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45,405,693.56</w:t>
            </w:r>
          </w:p>
        </w:tc>
      </w:tr>
      <w:tr>
        <w:trPr>
          <w:trHeight w:val="634"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3,123,685.56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9,658,450.24</w:t>
            </w:r>
          </w:p>
        </w:tc>
        <w:tc>
          <w:tcPr>
            <w:tcW w:w="68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6,666,666.72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19,448,802.52</w:t>
            </w:r>
          </w:p>
        </w:tc>
      </w:tr>
      <w:tr>
        <w:trPr>
          <w:trHeight w:val="350"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3,123,685.56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9,658,450.24</w:t>
            </w:r>
          </w:p>
        </w:tc>
        <w:tc>
          <w:tcPr>
            <w:tcW w:w="68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6,666,666.72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19,448,802.52</w:t>
            </w:r>
          </w:p>
        </w:tc>
      </w:tr>
      <w:tr>
        <w:trPr>
          <w:trHeight w:val="634"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6,353,032.16</w:t>
            </w:r>
          </w:p>
        </w:tc>
        <w:tc>
          <w:tcPr>
            <w:tcW w:w="15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6,353,032.16</w:t>
            </w:r>
          </w:p>
        </w:tc>
      </w:tr>
      <w:tr>
        <w:trPr>
          <w:trHeight w:val="350"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6,353,032.16</w:t>
            </w:r>
          </w:p>
        </w:tc>
        <w:tc>
          <w:tcPr>
            <w:tcW w:w="15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6,353,032.16</w:t>
            </w:r>
          </w:p>
        </w:tc>
      </w:tr>
      <w:tr>
        <w:trPr>
          <w:trHeight w:val="350"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6,517,193.48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33,095,381.45</w:t>
            </w:r>
          </w:p>
        </w:tc>
        <w:tc>
          <w:tcPr>
            <w:tcW w:w="68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18,888,888.99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58,501,463.92</w:t>
            </w:r>
          </w:p>
        </w:tc>
      </w:tr>
    </w:tbl>
    <w:p>
      <w:pPr>
        <w:spacing w:after="0" w:line="262" w:lineRule="exact"/>
        <w:jc w:val="right"/>
        <w:rPr>
          <w:rFonts w:ascii="宋体" w:hAnsi="宋体" w:cs="宋体" w:eastAsia="宋体" w:hint="default"/>
          <w:sz w:val="21"/>
          <w:szCs w:val="21"/>
        </w:rPr>
        <w:sectPr>
          <w:type w:val="continuous"/>
          <w:pgSz w:w="11910" w:h="16840"/>
          <w:pgMar w:top="1060" w:bottom="1380" w:left="1580" w:right="1580"/>
        </w:sectPr>
      </w:pPr>
    </w:p>
    <w:p>
      <w:pPr>
        <w:spacing w:line="240" w:lineRule="auto" w:before="8"/>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303"/>
        <w:gridCol w:w="1685"/>
        <w:gridCol w:w="1582"/>
        <w:gridCol w:w="687"/>
        <w:gridCol w:w="1579"/>
        <w:gridCol w:w="1688"/>
      </w:tblGrid>
      <w:tr>
        <w:trPr>
          <w:trHeight w:val="634"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left"/>
              <w:rPr>
                <w:rFonts w:ascii="宋体" w:hAnsi="宋体" w:cs="宋体" w:eastAsia="宋体" w:hint="default"/>
                <w:sz w:val="21"/>
                <w:szCs w:val="21"/>
              </w:rPr>
            </w:pPr>
            <w:r>
              <w:rPr>
                <w:rFonts w:ascii="宋体" w:hAnsi="宋体" w:cs="宋体" w:eastAsia="宋体" w:hint="default"/>
                <w:sz w:val="21"/>
                <w:szCs w:val="21"/>
              </w:rPr>
              <w:t>三、减值准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备</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14,888.89</w:t>
            </w:r>
          </w:p>
        </w:tc>
        <w:tc>
          <w:tcPr>
            <w:tcW w:w="68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14,888.89</w:t>
            </w:r>
          </w:p>
        </w:tc>
      </w:tr>
      <w:tr>
        <w:trPr>
          <w:trHeight w:val="634"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14,888.89</w:t>
            </w:r>
          </w:p>
        </w:tc>
        <w:tc>
          <w:tcPr>
            <w:tcW w:w="68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14,888.89</w:t>
            </w:r>
          </w:p>
        </w:tc>
      </w:tr>
      <w:tr>
        <w:trPr>
          <w:trHeight w:val="634"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left"/>
              <w:rPr>
                <w:rFonts w:ascii="宋体" w:hAnsi="宋体" w:cs="宋体" w:eastAsia="宋体" w:hint="default"/>
                <w:sz w:val="21"/>
                <w:szCs w:val="21"/>
              </w:rPr>
            </w:pPr>
            <w:r>
              <w:rPr>
                <w:rFonts w:ascii="宋体" w:hAnsi="宋体" w:cs="宋体" w:eastAsia="宋体" w:hint="default"/>
                <w:sz w:val="21"/>
                <w:szCs w:val="21"/>
              </w:rPr>
              <w:t>四、账面价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值</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价值</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9" w:right="0"/>
              <w:jc w:val="center"/>
              <w:rPr>
                <w:rFonts w:ascii="宋体" w:hAnsi="宋体" w:cs="宋体" w:eastAsia="宋体" w:hint="default"/>
                <w:sz w:val="21"/>
                <w:szCs w:val="21"/>
              </w:rPr>
            </w:pPr>
            <w:r>
              <w:rPr>
                <w:rFonts w:ascii="宋体"/>
                <w:sz w:val="21"/>
              </w:rPr>
              <w:t>51,732,498.10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22,231,369.31</w:t>
            </w:r>
          </w:p>
        </w:tc>
        <w:tc>
          <w:tcPr>
            <w:tcW w:w="68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1,111,111.01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75,074,978.42</w:t>
            </w:r>
          </w:p>
        </w:tc>
      </w:tr>
      <w:tr>
        <w:trPr>
          <w:trHeight w:val="636"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价值</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126,694,316.80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30,822,405.71</w:t>
            </w:r>
          </w:p>
        </w:tc>
        <w:tc>
          <w:tcPr>
            <w:tcW w:w="68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7,777,777.73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165,294,500.24</w:t>
            </w:r>
          </w:p>
        </w:tc>
      </w:tr>
    </w:tbl>
    <w:p>
      <w:pPr>
        <w:spacing w:line="240" w:lineRule="auto" w:before="6"/>
        <w:rPr>
          <w:rFonts w:ascii="宋体" w:hAnsi="宋体" w:cs="宋体" w:eastAsia="宋体" w:hint="default"/>
          <w:sz w:val="18"/>
          <w:szCs w:val="18"/>
        </w:rPr>
      </w:pPr>
    </w:p>
    <w:p>
      <w:pPr>
        <w:pStyle w:val="BodyText"/>
        <w:spacing w:line="240" w:lineRule="auto" w:before="36"/>
        <w:ind w:right="1923"/>
        <w:jc w:val="left"/>
        <w:rPr>
          <w:rFonts w:ascii="Times New Roman" w:hAnsi="Times New Roman" w:cs="Times New Roman" w:eastAsia="Times New Roman" w:hint="default"/>
        </w:rPr>
      </w:pPr>
      <w:r>
        <w:rPr>
          <w:spacing w:val="-2"/>
        </w:rPr>
        <w:t>本期末通过公司内部研发形成的无形资产占无形资产余额的比例</w:t>
      </w:r>
      <w:r>
        <w:rPr>
          <w:spacing w:val="1"/>
        </w:rPr>
        <w:t> </w:t>
      </w:r>
      <w:r>
        <w:rPr>
          <w:rFonts w:ascii="Times New Roman" w:hAnsi="Times New Roman" w:cs="Times New Roman" w:eastAsia="Times New Roman" w:hint="default"/>
        </w:rPr>
        <w:t>0</w:t>
      </w:r>
    </w:p>
    <w:p>
      <w:pPr>
        <w:pStyle w:val="Heading3"/>
        <w:spacing w:line="240" w:lineRule="auto" w:before="62"/>
        <w:ind w:left="220" w:right="1923"/>
        <w:jc w:val="left"/>
        <w:rPr>
          <w:b w:val="0"/>
          <w:bCs w:val="0"/>
        </w:rPr>
      </w:pPr>
      <w:r>
        <w:rPr>
          <w:rFonts w:ascii="宋体" w:hAnsi="宋体" w:cs="宋体" w:eastAsia="宋体" w:hint="default"/>
        </w:rPr>
        <w:t>(2).</w:t>
      </w:r>
      <w:r>
        <w:rPr/>
        <w:t>未办妥产权证书的土地使用权情况</w:t>
      </w:r>
      <w:r>
        <w:rPr>
          <w:b w:val="0"/>
          <w:bCs w:val="0"/>
        </w:rPr>
      </w:r>
    </w:p>
    <w:p>
      <w:pPr>
        <w:pStyle w:val="BodyText"/>
        <w:spacing w:line="256" w:lineRule="auto" w:before="97"/>
        <w:ind w:right="711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40" w:lineRule="auto" w:before="22"/>
        <w:ind w:right="19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40" w:lineRule="auto" w:before="155"/>
        <w:ind w:left="640" w:right="106"/>
        <w:jc w:val="left"/>
      </w:pPr>
      <w:r>
        <w:rPr/>
        <w:t>说明：本期其他减少为本公司持有的子公司成都金证博泽科技有限公司股权于</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p>
    <w:p>
      <w:pPr>
        <w:pStyle w:val="BodyText"/>
        <w:spacing w:line="240" w:lineRule="auto" w:before="119"/>
        <w:ind w:right="106"/>
        <w:jc w:val="left"/>
      </w:pP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w w:val="100"/>
        </w:rPr>
        <w:t>月</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spacing w:val="-3"/>
          <w:w w:val="100"/>
        </w:rPr>
        <w:t>日</w:t>
      </w:r>
      <w:r>
        <w:rPr>
          <w:w w:val="100"/>
        </w:rPr>
        <w:t>转让</w:t>
      </w:r>
      <w:r>
        <w:rPr>
          <w:spacing w:val="-53"/>
        </w:rPr>
        <w:t> </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w:t>
      </w:r>
      <w:r>
        <w:rPr>
          <w:spacing w:val="-3"/>
          <w:w w:val="100"/>
        </w:rPr>
        <w:t>，</w:t>
      </w:r>
      <w:r>
        <w:rPr>
          <w:w w:val="100"/>
        </w:rPr>
        <w:t>详</w:t>
      </w:r>
      <w:r>
        <w:rPr>
          <w:spacing w:val="-3"/>
          <w:w w:val="100"/>
        </w:rPr>
        <w:t>见</w:t>
      </w:r>
      <w:r>
        <w:rPr>
          <w:w w:val="100"/>
        </w:rPr>
        <w:t>“附</w:t>
      </w:r>
      <w:r>
        <w:rPr>
          <w:spacing w:val="-3"/>
          <w:w w:val="100"/>
        </w:rPr>
        <w:t>注</w:t>
      </w:r>
      <w:r>
        <w:rPr>
          <w:w w:val="100"/>
        </w:rPr>
        <w:t>八</w:t>
      </w:r>
      <w:r>
        <w:rPr>
          <w:spacing w:val="-3"/>
          <w:w w:val="100"/>
        </w:rPr>
        <w:t>、</w:t>
      </w:r>
      <w:r>
        <w:rPr>
          <w:w w:val="100"/>
        </w:rPr>
        <w:t>合</w:t>
      </w:r>
      <w:r>
        <w:rPr>
          <w:spacing w:val="-3"/>
          <w:w w:val="100"/>
        </w:rPr>
        <w:t>并</w:t>
      </w:r>
      <w:r>
        <w:rPr>
          <w:w w:val="100"/>
        </w:rPr>
        <w:t>范</w:t>
      </w:r>
      <w:r>
        <w:rPr>
          <w:spacing w:val="-3"/>
          <w:w w:val="100"/>
        </w:rPr>
        <w:t>围</w:t>
      </w:r>
      <w:r>
        <w:rPr>
          <w:w w:val="100"/>
        </w:rPr>
        <w:t>的</w:t>
      </w:r>
      <w:r>
        <w:rPr>
          <w:spacing w:val="-3"/>
          <w:w w:val="100"/>
        </w:rPr>
        <w:t>变</w:t>
      </w:r>
      <w:r>
        <w:rPr>
          <w:w w:val="100"/>
        </w:rPr>
        <w:t>更</w:t>
      </w:r>
      <w:r>
        <w:rPr>
          <w:spacing w:val="-52"/>
        </w:rPr>
        <w:t> </w:t>
      </w:r>
      <w:r>
        <w:rPr>
          <w:rFonts w:ascii="Times New Roman" w:hAnsi="Times New Roman" w:cs="Times New Roman" w:eastAsia="Times New Roman" w:hint="default"/>
          <w:w w:val="100"/>
        </w:rPr>
        <w:t>4</w:t>
      </w:r>
      <w:r>
        <w:rPr>
          <w:spacing w:val="-3"/>
          <w:w w:val="100"/>
        </w:rPr>
        <w:t>、</w:t>
      </w:r>
      <w:r>
        <w:rPr>
          <w:w w:val="100"/>
        </w:rPr>
        <w:t>处</w:t>
      </w:r>
      <w:r>
        <w:rPr>
          <w:spacing w:val="-3"/>
          <w:w w:val="100"/>
        </w:rPr>
        <w:t>置</w:t>
      </w:r>
      <w:r>
        <w:rPr>
          <w:w w:val="100"/>
        </w:rPr>
        <w:t>子</w:t>
      </w:r>
      <w:r>
        <w:rPr>
          <w:spacing w:val="-3"/>
          <w:w w:val="100"/>
        </w:rPr>
        <w:t>公</w:t>
      </w:r>
      <w:r>
        <w:rPr>
          <w:w w:val="100"/>
        </w:rPr>
        <w:t>司</w:t>
      </w:r>
      <w:r>
        <w:rPr>
          <w:spacing w:val="-108"/>
          <w:w w:val="100"/>
        </w:rPr>
        <w:t>”</w:t>
      </w:r>
      <w:r>
        <w:rPr>
          <w:w w:val="100"/>
        </w:rPr>
        <w:t>。</w:t>
      </w:r>
    </w:p>
    <w:p>
      <w:pPr>
        <w:spacing w:line="240" w:lineRule="auto" w:before="7"/>
        <w:rPr>
          <w:rFonts w:ascii="宋体" w:hAnsi="宋体" w:cs="宋体" w:eastAsia="宋体" w:hint="default"/>
          <w:sz w:val="22"/>
          <w:szCs w:val="22"/>
        </w:rPr>
      </w:pPr>
    </w:p>
    <w:p>
      <w:pPr>
        <w:pStyle w:val="Heading3"/>
        <w:spacing w:line="240" w:lineRule="auto" w:before="0"/>
        <w:ind w:left="220" w:right="1923"/>
        <w:jc w:val="left"/>
        <w:rPr>
          <w:b w:val="0"/>
          <w:bCs w:val="0"/>
        </w:rPr>
      </w:pPr>
      <w:r>
        <w:rPr>
          <w:rFonts w:ascii="宋体" w:hAnsi="宋体" w:cs="宋体" w:eastAsia="宋体" w:hint="default"/>
        </w:rPr>
        <w:t>21</w:t>
      </w:r>
      <w:r>
        <w:rPr/>
        <w:t>、</w:t>
      </w:r>
      <w:r>
        <w:rPr>
          <w:spacing w:val="-25"/>
        </w:rPr>
        <w:t> </w:t>
      </w:r>
      <w:r>
        <w:rPr/>
        <w:t>开发支出</w:t>
      </w:r>
      <w:r>
        <w:rPr>
          <w:b w:val="0"/>
          <w:bCs w:val="0"/>
        </w:rPr>
      </w:r>
    </w:p>
    <w:p>
      <w:pPr>
        <w:pStyle w:val="BodyText"/>
        <w:spacing w:line="240" w:lineRule="auto" w:before="97"/>
        <w:ind w:right="192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1195" w:top="1100" w:bottom="1380" w:left="1580" w:right="1580"/>
        </w:sectPr>
      </w:pPr>
    </w:p>
    <w:p>
      <w:pPr>
        <w:pStyle w:val="Heading3"/>
        <w:spacing w:line="324" w:lineRule="auto"/>
        <w:ind w:left="220" w:right="-14"/>
        <w:jc w:val="left"/>
        <w:rPr>
          <w:b w:val="0"/>
          <w:bCs w:val="0"/>
        </w:rPr>
      </w:pPr>
      <w:r>
        <w:rPr>
          <w:rFonts w:ascii="宋体" w:hAnsi="宋体" w:cs="宋体" w:eastAsia="宋体" w:hint="default"/>
        </w:rPr>
        <w:t>22</w:t>
      </w:r>
      <w:r>
        <w:rPr/>
        <w:t>、</w:t>
      </w:r>
      <w:r>
        <w:rPr>
          <w:spacing w:val="-26"/>
        </w:rPr>
        <w:t> </w:t>
      </w:r>
      <w:r>
        <w:rPr/>
        <w:t>商誉</w:t>
      </w:r>
      <w:r>
        <w:rPr>
          <w:w w:val="100"/>
        </w:rPr>
        <w:t> </w:t>
      </w:r>
      <w:r>
        <w:rPr>
          <w:rFonts w:ascii="宋体" w:hAnsi="宋体" w:cs="宋体" w:eastAsia="宋体" w:hint="default"/>
        </w:rPr>
        <w:t>(1).</w:t>
      </w:r>
      <w:r>
        <w:rPr/>
        <w:t>商誉账面原值</w:t>
      </w:r>
      <w:r>
        <w:rPr>
          <w:b w:val="0"/>
          <w:bCs w:val="0"/>
        </w:rPr>
      </w:r>
    </w:p>
    <w:p>
      <w:pPr>
        <w:pStyle w:val="BodyText"/>
        <w:spacing w:line="240" w:lineRule="auto" w:before="24"/>
        <w:ind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80"/>
          <w:cols w:num="2" w:equalWidth="0">
            <w:col w:w="1915" w:space="4081"/>
            <w:col w:w="2754"/>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105"/>
        <w:gridCol w:w="1604"/>
        <w:gridCol w:w="1068"/>
        <w:gridCol w:w="934"/>
        <w:gridCol w:w="936"/>
        <w:gridCol w:w="788"/>
        <w:gridCol w:w="1090"/>
      </w:tblGrid>
      <w:tr>
        <w:trPr>
          <w:trHeight w:val="295" w:hRule="exact"/>
        </w:trPr>
        <w:tc>
          <w:tcPr>
            <w:tcW w:w="2105" w:type="dxa"/>
            <w:vMerge w:val="restart"/>
            <w:tcBorders>
              <w:top w:val="single" w:sz="4" w:space="0" w:color="000000"/>
              <w:left w:val="single" w:sz="4" w:space="0" w:color="000000"/>
              <w:right w:val="single" w:sz="4" w:space="0" w:color="000000"/>
            </w:tcBorders>
          </w:tcPr>
          <w:p>
            <w:pPr>
              <w:pStyle w:val="TableParagraph"/>
              <w:spacing w:line="272" w:lineRule="exact" w:before="142"/>
              <w:ind w:left="311" w:right="204" w:hanging="106"/>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p>
        </w:tc>
        <w:tc>
          <w:tcPr>
            <w:tcW w:w="160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7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3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09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105" w:type="dxa"/>
            <w:vMerge/>
            <w:tcBorders>
              <w:left w:val="single" w:sz="4" w:space="0" w:color="000000"/>
              <w:bottom w:val="single" w:sz="4" w:space="0" w:color="000000"/>
              <w:right w:val="single" w:sz="4" w:space="0" w:color="000000"/>
            </w:tcBorders>
          </w:tcPr>
          <w:p>
            <w:pPr/>
          </w:p>
        </w:tc>
        <w:tc>
          <w:tcPr>
            <w:tcW w:w="1604" w:type="dxa"/>
            <w:vMerge/>
            <w:tcBorders>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形成的</w:t>
            </w: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2"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788" w:type="dxa"/>
            <w:tcBorders>
              <w:top w:val="single" w:sz="4" w:space="0" w:color="000000"/>
              <w:left w:val="single" w:sz="4" w:space="0" w:color="000000"/>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r>
      <w:tr>
        <w:trPr>
          <w:trHeight w:val="554"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北京联龙博通电子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商务技术有限公司</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289,794,122.2</w:t>
            </w:r>
          </w:p>
          <w:p>
            <w:pPr>
              <w:pStyle w:val="TableParagraph"/>
              <w:spacing w:line="274" w:lineRule="exact"/>
              <w:ind w:right="101"/>
              <w:jc w:val="right"/>
              <w:rPr>
                <w:rFonts w:ascii="宋体" w:hAnsi="宋体" w:cs="宋体" w:eastAsia="宋体" w:hint="default"/>
                <w:sz w:val="21"/>
                <w:szCs w:val="21"/>
              </w:rPr>
            </w:pPr>
            <w:r>
              <w:rPr>
                <w:rFonts w:ascii="宋体"/>
                <w:w w:val="100"/>
                <w:sz w:val="21"/>
              </w:rPr>
              <w:t>7</w:t>
            </w:r>
          </w:p>
        </w:tc>
        <w:tc>
          <w:tcPr>
            <w:tcW w:w="1068"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sz w:val="21"/>
              </w:rPr>
              <w:t>289,794,</w:t>
            </w:r>
          </w:p>
          <w:p>
            <w:pPr>
              <w:pStyle w:val="TableParagraph"/>
              <w:spacing w:line="274" w:lineRule="exact"/>
              <w:ind w:left="345" w:right="0"/>
              <w:jc w:val="left"/>
              <w:rPr>
                <w:rFonts w:ascii="宋体" w:hAnsi="宋体" w:cs="宋体" w:eastAsia="宋体" w:hint="default"/>
                <w:sz w:val="21"/>
                <w:szCs w:val="21"/>
              </w:rPr>
            </w:pPr>
            <w:r>
              <w:rPr>
                <w:rFonts w:ascii="宋体"/>
                <w:sz w:val="21"/>
              </w:rPr>
              <w:t>122.27</w:t>
            </w:r>
          </w:p>
        </w:tc>
      </w:tr>
      <w:tr>
        <w:trPr>
          <w:trHeight w:val="554"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陕西金证科技有限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1,522,814.35</w:t>
            </w:r>
          </w:p>
        </w:tc>
        <w:tc>
          <w:tcPr>
            <w:tcW w:w="1068"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sz w:val="21"/>
              </w:rPr>
              <w:t>1,522,81</w:t>
            </w:r>
          </w:p>
          <w:p>
            <w:pPr>
              <w:pStyle w:val="TableParagraph"/>
              <w:spacing w:line="274" w:lineRule="exact"/>
              <w:ind w:left="556" w:right="0"/>
              <w:jc w:val="left"/>
              <w:rPr>
                <w:rFonts w:ascii="宋体" w:hAnsi="宋体" w:cs="宋体" w:eastAsia="宋体" w:hint="default"/>
                <w:sz w:val="21"/>
                <w:szCs w:val="21"/>
              </w:rPr>
            </w:pPr>
            <w:r>
              <w:rPr>
                <w:rFonts w:ascii="宋体"/>
                <w:sz w:val="21"/>
              </w:rPr>
              <w:t>4.35</w:t>
            </w:r>
          </w:p>
        </w:tc>
      </w:tr>
      <w:tr>
        <w:trPr>
          <w:trHeight w:val="554"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深圳市知领互联信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息有限公司</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249,214.54</w:t>
            </w:r>
          </w:p>
        </w:tc>
        <w:tc>
          <w:tcPr>
            <w:tcW w:w="1068"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249,214.</w:t>
            </w:r>
          </w:p>
          <w:p>
            <w:pPr>
              <w:pStyle w:val="TableParagraph"/>
              <w:spacing w:line="274" w:lineRule="exact"/>
              <w:ind w:right="101"/>
              <w:jc w:val="right"/>
              <w:rPr>
                <w:rFonts w:ascii="宋体" w:hAnsi="宋体" w:cs="宋体" w:eastAsia="宋体" w:hint="default"/>
                <w:sz w:val="21"/>
                <w:szCs w:val="21"/>
              </w:rPr>
            </w:pPr>
            <w:r>
              <w:rPr>
                <w:rFonts w:ascii="宋体"/>
                <w:sz w:val="21"/>
              </w:rPr>
              <w:t>54</w:t>
            </w:r>
          </w:p>
        </w:tc>
      </w:tr>
      <w:tr>
        <w:trPr>
          <w:trHeight w:val="557"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291,566,151.1</w:t>
            </w:r>
          </w:p>
          <w:p>
            <w:pPr>
              <w:pStyle w:val="TableParagraph"/>
              <w:spacing w:line="274" w:lineRule="exact"/>
              <w:ind w:right="101"/>
              <w:jc w:val="right"/>
              <w:rPr>
                <w:rFonts w:ascii="宋体" w:hAnsi="宋体" w:cs="宋体" w:eastAsia="宋体" w:hint="default"/>
                <w:sz w:val="21"/>
                <w:szCs w:val="21"/>
              </w:rPr>
            </w:pPr>
            <w:r>
              <w:rPr>
                <w:rFonts w:ascii="宋体"/>
                <w:w w:val="100"/>
                <w:sz w:val="21"/>
              </w:rPr>
              <w:t>6</w:t>
            </w:r>
          </w:p>
        </w:tc>
        <w:tc>
          <w:tcPr>
            <w:tcW w:w="1068"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sz w:val="21"/>
              </w:rPr>
              <w:t>291,566,</w:t>
            </w:r>
          </w:p>
          <w:p>
            <w:pPr>
              <w:pStyle w:val="TableParagraph"/>
              <w:spacing w:line="274" w:lineRule="exact"/>
              <w:ind w:left="345" w:right="0"/>
              <w:jc w:val="left"/>
              <w:rPr>
                <w:rFonts w:ascii="宋体" w:hAnsi="宋体" w:cs="宋体" w:eastAsia="宋体" w:hint="default"/>
                <w:sz w:val="21"/>
                <w:szCs w:val="21"/>
              </w:rPr>
            </w:pPr>
            <w:r>
              <w:rPr>
                <w:rFonts w:ascii="宋体"/>
                <w:sz w:val="21"/>
              </w:rPr>
              <w:t>151.16</w:t>
            </w:r>
          </w:p>
        </w:tc>
      </w:tr>
    </w:tbl>
    <w:p>
      <w:pPr>
        <w:spacing w:after="0" w:line="274" w:lineRule="exact"/>
        <w:jc w:val="left"/>
        <w:rPr>
          <w:rFonts w:ascii="宋体" w:hAnsi="宋体" w:cs="宋体" w:eastAsia="宋体" w:hint="default"/>
          <w:sz w:val="21"/>
          <w:szCs w:val="21"/>
        </w:rPr>
        <w:sectPr>
          <w:type w:val="continuous"/>
          <w:pgSz w:w="11910" w:h="16840"/>
          <w:pgMar w:top="1060" w:bottom="1380" w:left="1580" w:right="15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77" w:footer="1195" w:top="1100" w:bottom="1380" w:left="1440" w:right="1440"/>
        </w:sectPr>
      </w:pPr>
    </w:p>
    <w:p>
      <w:pPr>
        <w:pStyle w:val="Heading3"/>
        <w:spacing w:line="240" w:lineRule="auto"/>
        <w:ind w:left="360" w:right="-14"/>
        <w:jc w:val="left"/>
        <w:rPr>
          <w:b w:val="0"/>
          <w:bCs w:val="0"/>
        </w:rPr>
      </w:pPr>
      <w:r>
        <w:rPr>
          <w:rFonts w:ascii="宋体" w:hAnsi="宋体" w:cs="宋体" w:eastAsia="宋体" w:hint="default"/>
        </w:rPr>
        <w:t>(2).</w:t>
      </w:r>
      <w:r>
        <w:rPr/>
        <w:t>商誉减值准备</w:t>
      </w:r>
      <w:r>
        <w:rPr>
          <w:b w:val="0"/>
          <w:bCs w:val="0"/>
        </w:rPr>
      </w:r>
    </w:p>
    <w:p>
      <w:pPr>
        <w:pStyle w:val="BodyText"/>
        <w:spacing w:line="240" w:lineRule="auto" w:before="97"/>
        <w:ind w:left="360"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411" w:val="left" w:leader="none"/>
        </w:tabs>
        <w:spacing w:line="240" w:lineRule="auto"/>
        <w:ind w:left="360" w:right="0"/>
        <w:jc w:val="left"/>
      </w:pPr>
      <w:r>
        <w:rPr>
          <w:spacing w:val="-1"/>
        </w:rPr>
        <w:t>单位：元</w:t>
        <w:tab/>
        <w:t>币种：人民币</w:t>
      </w:r>
    </w:p>
    <w:p>
      <w:pPr>
        <w:spacing w:after="0" w:line="240" w:lineRule="auto"/>
        <w:jc w:val="left"/>
        <w:sectPr>
          <w:type w:val="continuous"/>
          <w:pgSz w:w="11910" w:h="16840"/>
          <w:pgMar w:top="1060" w:bottom="1380" w:left="1440" w:right="1440"/>
          <w:cols w:num="2" w:equalWidth="0">
            <w:col w:w="2055" w:space="3941"/>
            <w:col w:w="3034"/>
          </w:cols>
        </w:sectPr>
      </w:pPr>
    </w:p>
    <w:p>
      <w:pPr>
        <w:spacing w:line="240" w:lineRule="auto" w:before="10"/>
        <w:rPr>
          <w:rFonts w:ascii="宋体" w:hAnsi="宋体" w:cs="宋体" w:eastAsia="宋体" w:hint="default"/>
          <w:sz w:val="3"/>
          <w:szCs w:val="3"/>
        </w:rPr>
      </w:pPr>
    </w:p>
    <w:tbl>
      <w:tblPr>
        <w:tblW w:w="0" w:type="auto"/>
        <w:jc w:val="left"/>
        <w:tblInd w:w="247" w:type="dxa"/>
        <w:tblLayout w:type="fixed"/>
        <w:tblCellMar>
          <w:top w:w="0" w:type="dxa"/>
          <w:left w:w="0" w:type="dxa"/>
          <w:bottom w:w="0" w:type="dxa"/>
          <w:right w:w="0" w:type="dxa"/>
        </w:tblCellMar>
        <w:tblLook w:val="01E0"/>
      </w:tblPr>
      <w:tblGrid>
        <w:gridCol w:w="2240"/>
        <w:gridCol w:w="1337"/>
        <w:gridCol w:w="1467"/>
        <w:gridCol w:w="804"/>
        <w:gridCol w:w="934"/>
        <w:gridCol w:w="536"/>
        <w:gridCol w:w="1207"/>
      </w:tblGrid>
      <w:tr>
        <w:trPr>
          <w:trHeight w:val="283" w:hRule="exact"/>
        </w:trPr>
        <w:tc>
          <w:tcPr>
            <w:tcW w:w="2240" w:type="dxa"/>
            <w:vMerge w:val="restart"/>
            <w:tcBorders>
              <w:top w:val="single" w:sz="4" w:space="0" w:color="000000"/>
              <w:left w:val="single" w:sz="4" w:space="0" w:color="000000"/>
              <w:right w:val="single" w:sz="4" w:space="0" w:color="000000"/>
            </w:tcBorders>
          </w:tcPr>
          <w:p>
            <w:pPr>
              <w:pStyle w:val="TableParagraph"/>
              <w:spacing w:line="274" w:lineRule="exact" w:before="9"/>
              <w:ind w:left="484" w:right="166" w:hanging="317"/>
              <w:jc w:val="left"/>
              <w:rPr>
                <w:rFonts w:ascii="宋体" w:hAnsi="宋体" w:cs="宋体" w:eastAsia="宋体" w:hint="default"/>
                <w:sz w:val="21"/>
                <w:szCs w:val="21"/>
              </w:rPr>
            </w:pPr>
            <w:r>
              <w:rPr>
                <w:rFonts w:ascii="宋体" w:hAnsi="宋体" w:cs="宋体" w:eastAsia="宋体" w:hint="default"/>
                <w:sz w:val="21"/>
                <w:szCs w:val="21"/>
              </w:rPr>
              <w:t>被投资单位名称或形</w:t>
            </w:r>
            <w:r>
              <w:rPr>
                <w:rFonts w:ascii="宋体" w:hAnsi="宋体" w:cs="宋体" w:eastAsia="宋体" w:hint="default"/>
                <w:w w:val="100"/>
                <w:sz w:val="21"/>
                <w:szCs w:val="21"/>
              </w:rPr>
              <w:t> </w:t>
            </w:r>
            <w:r>
              <w:rPr>
                <w:rFonts w:ascii="宋体" w:hAnsi="宋体" w:cs="宋体" w:eastAsia="宋体" w:hint="default"/>
                <w:sz w:val="21"/>
                <w:szCs w:val="21"/>
              </w:rPr>
              <w:t>成商誉的事项</w:t>
            </w:r>
          </w:p>
        </w:tc>
        <w:tc>
          <w:tcPr>
            <w:tcW w:w="1337" w:type="dxa"/>
            <w:vMerge w:val="restart"/>
            <w:tcBorders>
              <w:top w:val="single" w:sz="4" w:space="0" w:color="000000"/>
              <w:left w:val="single" w:sz="4" w:space="0" w:color="000000"/>
              <w:right w:val="single" w:sz="4" w:space="0" w:color="000000"/>
            </w:tcBorders>
          </w:tcPr>
          <w:p>
            <w:pPr>
              <w:pStyle w:val="TableParagraph"/>
              <w:spacing w:line="240" w:lineRule="auto" w:before="119"/>
              <w:ind w:left="24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207" w:type="dxa"/>
            <w:vMerge w:val="restart"/>
            <w:tcBorders>
              <w:top w:val="single" w:sz="4" w:space="0" w:color="000000"/>
              <w:left w:val="single" w:sz="4" w:space="0" w:color="000000"/>
              <w:right w:val="single" w:sz="4" w:space="0" w:color="000000"/>
            </w:tcBorders>
          </w:tcPr>
          <w:p>
            <w:pPr>
              <w:pStyle w:val="TableParagraph"/>
              <w:spacing w:line="240" w:lineRule="auto" w:before="119"/>
              <w:ind w:left="17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05" w:hRule="exact"/>
        </w:trPr>
        <w:tc>
          <w:tcPr>
            <w:tcW w:w="2240" w:type="dxa"/>
            <w:vMerge/>
            <w:tcBorders>
              <w:left w:val="single" w:sz="4" w:space="0" w:color="000000"/>
              <w:bottom w:val="single" w:sz="4" w:space="0" w:color="000000"/>
              <w:right w:val="single" w:sz="4" w:space="0" w:color="000000"/>
            </w:tcBorders>
          </w:tcPr>
          <w:p>
            <w:pPr/>
          </w:p>
        </w:tc>
        <w:tc>
          <w:tcPr>
            <w:tcW w:w="1337" w:type="dxa"/>
            <w:vMerge/>
            <w:tcBorders>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80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52"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536" w:type="dxa"/>
            <w:tcBorders>
              <w:top w:val="single" w:sz="4" w:space="0" w:color="000000"/>
              <w:left w:val="single" w:sz="4" w:space="0" w:color="000000"/>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r>
      <w:tr>
        <w:trPr>
          <w:trHeight w:val="554"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北京联龙博通电子商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务技术有限公司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3" w:right="0"/>
              <w:jc w:val="left"/>
              <w:rPr>
                <w:rFonts w:ascii="Times New Roman" w:hAnsi="Times New Roman" w:cs="Times New Roman" w:eastAsia="Times New Roman" w:hint="default"/>
                <w:sz w:val="21"/>
                <w:szCs w:val="21"/>
              </w:rPr>
            </w:pPr>
            <w:r>
              <w:rPr>
                <w:rFonts w:ascii="Times New Roman"/>
                <w:sz w:val="21"/>
              </w:rPr>
              <w:t>240,951,9</w:t>
            </w:r>
          </w:p>
          <w:p>
            <w:pPr>
              <w:pStyle w:val="TableParagraph"/>
              <w:spacing w:line="240" w:lineRule="auto" w:before="1"/>
              <w:ind w:left="518" w:right="0"/>
              <w:jc w:val="left"/>
              <w:rPr>
                <w:rFonts w:ascii="Times New Roman" w:hAnsi="Times New Roman" w:cs="Times New Roman" w:eastAsia="Times New Roman" w:hint="default"/>
                <w:sz w:val="21"/>
                <w:szCs w:val="21"/>
              </w:rPr>
            </w:pPr>
            <w:r>
              <w:rPr>
                <w:rFonts w:ascii="Times New Roman"/>
                <w:sz w:val="21"/>
              </w:rPr>
              <w:t>00.00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 w:right="0"/>
              <w:jc w:val="left"/>
              <w:rPr>
                <w:rFonts w:ascii="Times New Roman" w:hAnsi="Times New Roman" w:cs="Times New Roman" w:eastAsia="Times New Roman" w:hint="default"/>
                <w:sz w:val="21"/>
                <w:szCs w:val="21"/>
              </w:rPr>
            </w:pPr>
            <w:r>
              <w:rPr>
                <w:rFonts w:ascii="Times New Roman"/>
                <w:sz w:val="21"/>
              </w:rPr>
              <w:t>240,951,90</w:t>
            </w:r>
          </w:p>
          <w:p>
            <w:pPr>
              <w:pStyle w:val="TableParagraph"/>
              <w:spacing w:line="240" w:lineRule="auto" w:before="1"/>
              <w:ind w:left="727" w:right="0"/>
              <w:jc w:val="left"/>
              <w:rPr>
                <w:rFonts w:ascii="Times New Roman" w:hAnsi="Times New Roman" w:cs="Times New Roman" w:eastAsia="Times New Roman" w:hint="default"/>
                <w:sz w:val="21"/>
                <w:szCs w:val="21"/>
              </w:rPr>
            </w:pPr>
            <w:r>
              <w:rPr>
                <w:rFonts w:ascii="Times New Roman"/>
                <w:sz w:val="21"/>
              </w:rPr>
              <w:t>0.00</w:t>
            </w:r>
          </w:p>
        </w:tc>
      </w:tr>
      <w:tr>
        <w:trPr>
          <w:trHeight w:val="494"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37"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240,951,900.0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0</w:t>
            </w:r>
          </w:p>
        </w:tc>
        <w:tc>
          <w:tcPr>
            <w:tcW w:w="80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 w:right="0"/>
              <w:jc w:val="left"/>
              <w:rPr>
                <w:rFonts w:ascii="Times New Roman" w:hAnsi="Times New Roman" w:cs="Times New Roman" w:eastAsia="Times New Roman" w:hint="default"/>
                <w:sz w:val="21"/>
                <w:szCs w:val="21"/>
              </w:rPr>
            </w:pPr>
            <w:r>
              <w:rPr>
                <w:rFonts w:ascii="Times New Roman"/>
                <w:sz w:val="21"/>
              </w:rPr>
              <w:t>240,951,90</w:t>
            </w:r>
          </w:p>
          <w:p>
            <w:pPr>
              <w:pStyle w:val="TableParagraph"/>
              <w:spacing w:line="240" w:lineRule="auto" w:before="1"/>
              <w:ind w:left="727" w:right="0"/>
              <w:jc w:val="left"/>
              <w:rPr>
                <w:rFonts w:ascii="Times New Roman" w:hAnsi="Times New Roman" w:cs="Times New Roman" w:eastAsia="Times New Roman" w:hint="default"/>
                <w:sz w:val="21"/>
                <w:szCs w:val="21"/>
              </w:rPr>
            </w:pPr>
            <w:r>
              <w:rPr>
                <w:rFonts w:ascii="Times New Roman"/>
                <w:sz w:val="21"/>
              </w:rPr>
              <w:t>0.00</w:t>
            </w:r>
          </w:p>
        </w:tc>
      </w:tr>
    </w:tbl>
    <w:p>
      <w:pPr>
        <w:spacing w:line="240" w:lineRule="auto" w:before="10"/>
        <w:rPr>
          <w:rFonts w:ascii="宋体" w:hAnsi="宋体" w:cs="宋体" w:eastAsia="宋体" w:hint="default"/>
          <w:sz w:val="24"/>
          <w:szCs w:val="24"/>
        </w:rPr>
      </w:pPr>
    </w:p>
    <w:p>
      <w:pPr>
        <w:pStyle w:val="Heading3"/>
        <w:spacing w:line="240" w:lineRule="auto"/>
        <w:ind w:left="360" w:right="186"/>
        <w:jc w:val="left"/>
        <w:rPr>
          <w:b w:val="0"/>
          <w:bCs w:val="0"/>
        </w:rPr>
      </w:pPr>
      <w:r>
        <w:rPr>
          <w:rFonts w:ascii="宋体" w:hAnsi="宋体" w:cs="宋体" w:eastAsia="宋体" w:hint="default"/>
        </w:rPr>
        <w:t>(3).</w:t>
      </w:r>
      <w:r>
        <w:rPr/>
        <w:t>商誉所在资产组或资产组组合的相关信息</w:t>
      </w:r>
      <w:r>
        <w:rPr>
          <w:b w:val="0"/>
          <w:bCs w:val="0"/>
        </w:rPr>
      </w:r>
    </w:p>
    <w:p>
      <w:pPr>
        <w:pStyle w:val="BodyText"/>
        <w:spacing w:line="240" w:lineRule="auto" w:before="97"/>
        <w:ind w:left="360" w:right="18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408" w:lineRule="auto" w:before="98"/>
        <w:ind w:left="360" w:right="351" w:firstLine="419"/>
        <w:jc w:val="both"/>
      </w:pPr>
      <w:r>
        <w:rPr>
          <w:spacing w:val="-4"/>
        </w:rPr>
        <w:t>本公司将子公司联龙博通与商誉相关的经营性长期资产作为资产组，非经营性资产、溢</w:t>
      </w:r>
      <w:r>
        <w:rPr>
          <w:w w:val="100"/>
        </w:rPr>
        <w:t> </w:t>
      </w:r>
      <w:r>
        <w:rPr>
          <w:spacing w:val="-4"/>
          <w:w w:val="100"/>
        </w:rPr>
        <w:t>余资产以及付息债务均未包含在资产组内，在确定经营性长期资产账面价值时扣除了营运资</w:t>
      </w:r>
      <w:r>
        <w:rPr>
          <w:spacing w:val="-94"/>
          <w:w w:val="100"/>
        </w:rPr>
        <w:t> </w:t>
      </w:r>
      <w:r>
        <w:rPr>
          <w:spacing w:val="-94"/>
          <w:w w:val="100"/>
        </w:rPr>
      </w:r>
      <w:r>
        <w:rPr/>
        <w:t>金，资产组构成与资产组可回收金额口径一致。截止</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日未包含商誉的所在</w:t>
      </w:r>
    </w:p>
    <w:p>
      <w:pPr>
        <w:pStyle w:val="BodyText"/>
        <w:spacing w:line="240" w:lineRule="auto" w:before="46"/>
        <w:ind w:left="360" w:right="186"/>
        <w:jc w:val="left"/>
      </w:pPr>
      <w:r>
        <w:rPr/>
        <w:t>资产组账面金额为</w:t>
      </w:r>
      <w:r>
        <w:rPr>
          <w:spacing w:val="-53"/>
        </w:rPr>
        <w:t> </w:t>
      </w:r>
      <w:r>
        <w:rPr>
          <w:rFonts w:ascii="宋体" w:hAnsi="宋体" w:cs="宋体" w:eastAsia="宋体" w:hint="default"/>
        </w:rPr>
        <w:t>707.34</w:t>
      </w:r>
      <w:r>
        <w:rPr>
          <w:rFonts w:ascii="宋体" w:hAnsi="宋体" w:cs="宋体" w:eastAsia="宋体" w:hint="default"/>
          <w:spacing w:val="-55"/>
        </w:rPr>
        <w:t> </w:t>
      </w:r>
      <w:r>
        <w:rPr/>
        <w:t>万元。</w:t>
      </w:r>
    </w:p>
    <w:p>
      <w:pPr>
        <w:pStyle w:val="Heading3"/>
        <w:spacing w:line="273" w:lineRule="auto" w:before="176"/>
        <w:ind w:left="785" w:right="186" w:hanging="425"/>
        <w:jc w:val="left"/>
        <w:rPr>
          <w:b w:val="0"/>
          <w:bCs w:val="0"/>
        </w:rPr>
      </w:pPr>
      <w:r>
        <w:rPr>
          <w:rFonts w:ascii="宋体" w:hAnsi="宋体" w:cs="宋体" w:eastAsia="宋体" w:hint="default"/>
        </w:rPr>
        <w:t>(4).</w:t>
      </w:r>
      <w:r>
        <w:rPr/>
        <w:t>说明商誉减值测试过程、关键参数（例如预计未来现金流量现值时的预测期增长率、</w:t>
      </w:r>
      <w:r>
        <w:rPr>
          <w:spacing w:val="-31"/>
        </w:rPr>
        <w:t> </w:t>
      </w:r>
      <w:r>
        <w:rPr>
          <w:spacing w:val="-31"/>
        </w:rPr>
      </w:r>
      <w:r>
        <w:rPr/>
        <w:t>稳定期增长率、利润率、折现率、预测期等，如适用）及商誉减值损失的确认方法</w:t>
      </w:r>
      <w:r>
        <w:rPr>
          <w:b w:val="0"/>
          <w:bCs w:val="0"/>
        </w:rPr>
      </w:r>
    </w:p>
    <w:p>
      <w:pPr>
        <w:pStyle w:val="BodyText"/>
        <w:spacing w:line="240" w:lineRule="auto" w:before="68"/>
        <w:ind w:left="360" w:right="18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408" w:lineRule="auto" w:before="98"/>
        <w:ind w:left="360" w:right="351" w:firstLine="419"/>
        <w:jc w:val="both"/>
      </w:pPr>
      <w:r>
        <w:rPr>
          <w:spacing w:val="-4"/>
          <w:w w:val="100"/>
        </w:rPr>
        <w:t>联龙博通商誉所在资产组可收回金额按照预计未来现金流量的现值计算。根据资产组五</w:t>
      </w:r>
      <w:r>
        <w:rPr>
          <w:w w:val="100"/>
        </w:rPr>
        <w:t> </w:t>
      </w:r>
      <w:r>
        <w:rPr>
          <w:spacing w:val="-4"/>
          <w:w w:val="100"/>
        </w:rPr>
        <w:t>年期的财务预测为基础预计未来现金流量，五年以后的永续现金流量按照预测期最后一年的</w:t>
      </w:r>
      <w:r>
        <w:rPr>
          <w:spacing w:val="-94"/>
          <w:w w:val="100"/>
        </w:rPr>
        <w:t> </w:t>
      </w:r>
      <w:r>
        <w:rPr>
          <w:spacing w:val="-94"/>
          <w:w w:val="100"/>
        </w:rPr>
      </w:r>
      <w:r>
        <w:rPr/>
        <w:t>水平确定。</w:t>
      </w:r>
    </w:p>
    <w:p>
      <w:pPr>
        <w:pStyle w:val="BodyText"/>
        <w:spacing w:line="408" w:lineRule="auto" w:before="46"/>
        <w:ind w:left="360" w:right="186" w:firstLine="419"/>
        <w:jc w:val="left"/>
      </w:pPr>
      <w:r>
        <w:rPr/>
        <w:t>联龙博通营业收入包括</w:t>
      </w:r>
      <w:r>
        <w:rPr>
          <w:spacing w:val="-53"/>
        </w:rPr>
        <w:t> </w:t>
      </w:r>
      <w:r>
        <w:rPr>
          <w:rFonts w:ascii="宋体" w:hAnsi="宋体" w:cs="宋体" w:eastAsia="宋体" w:hint="default"/>
        </w:rPr>
        <w:t>IT</w:t>
      </w:r>
      <w:r>
        <w:rPr>
          <w:rFonts w:ascii="宋体" w:hAnsi="宋体" w:cs="宋体" w:eastAsia="宋体" w:hint="default"/>
          <w:spacing w:val="-56"/>
        </w:rPr>
        <w:t> </w:t>
      </w:r>
      <w:r>
        <w:rPr/>
        <w:t>服务、营销服务及智能金融服务三个板块分别预测，其中：</w:t>
      </w:r>
      <w:r>
        <w:rPr>
          <w:w w:val="100"/>
        </w:rPr>
        <w:t> </w:t>
      </w:r>
      <w:r>
        <w:rPr>
          <w:rFonts w:ascii="宋体" w:hAnsi="宋体" w:cs="宋体" w:eastAsia="宋体" w:hint="default"/>
        </w:rPr>
        <w:t>IT</w:t>
      </w:r>
      <w:r>
        <w:rPr>
          <w:rFonts w:ascii="宋体" w:hAnsi="宋体" w:cs="宋体" w:eastAsia="宋体" w:hint="default"/>
          <w:spacing w:val="-54"/>
        </w:rPr>
        <w:t> </w:t>
      </w:r>
      <w:r>
        <w:rPr/>
        <w:t>服务板块及营销服务板块收入呈稳步态势，预测年度增长率为</w:t>
      </w:r>
      <w:r>
        <w:rPr>
          <w:spacing w:val="-54"/>
        </w:rPr>
        <w:t> </w:t>
      </w:r>
      <w:r>
        <w:rPr>
          <w:rFonts w:ascii="宋体" w:hAnsi="宋体" w:cs="宋体" w:eastAsia="宋体" w:hint="default"/>
        </w:rPr>
        <w:t>10%</w:t>
      </w:r>
      <w:r>
        <w:rPr/>
        <w:t>至</w:t>
      </w:r>
      <w:r>
        <w:rPr>
          <w:spacing w:val="-56"/>
        </w:rPr>
        <w:t> </w:t>
      </w:r>
      <w:r>
        <w:rPr>
          <w:rFonts w:ascii="宋体" w:hAnsi="宋体" w:cs="宋体" w:eastAsia="宋体" w:hint="default"/>
        </w:rPr>
        <w:t>4%</w:t>
      </w:r>
      <w:r>
        <w:rPr/>
        <w:t>；智能金融服务</w:t>
      </w:r>
      <w:r>
        <w:rPr>
          <w:w w:val="100"/>
        </w:rPr>
        <w:t> </w:t>
      </w:r>
      <w:r>
        <w:rPr>
          <w:spacing w:val="-4"/>
        </w:rPr>
        <w:t>板块结合签订的合同及意向性协议，未来年度增长率按照行业平均增长率水平来预测，增长</w:t>
      </w:r>
      <w:r>
        <w:rPr>
          <w:spacing w:val="-44"/>
        </w:rPr>
        <w:t> </w:t>
      </w:r>
      <w:r>
        <w:rPr>
          <w:spacing w:val="-44"/>
        </w:rPr>
      </w:r>
      <w:r>
        <w:rPr/>
        <w:t>率从</w:t>
      </w:r>
      <w:r>
        <w:rPr>
          <w:spacing w:val="-54"/>
        </w:rPr>
        <w:t> </w:t>
      </w:r>
      <w:r>
        <w:rPr>
          <w:rFonts w:ascii="宋体" w:hAnsi="宋体" w:cs="宋体" w:eastAsia="宋体" w:hint="default"/>
        </w:rPr>
        <w:t>30%</w:t>
      </w:r>
      <w:r>
        <w:rPr/>
        <w:t>逐年稳定至</w:t>
      </w:r>
      <w:r>
        <w:rPr>
          <w:spacing w:val="-56"/>
        </w:rPr>
        <w:t> </w:t>
      </w:r>
      <w:r>
        <w:rPr>
          <w:rFonts w:ascii="宋体" w:hAnsi="宋体" w:cs="宋体" w:eastAsia="宋体" w:hint="default"/>
        </w:rPr>
        <w:t>4%</w:t>
      </w:r>
      <w:r>
        <w:rPr/>
        <w:t>的增长率。折现率选取加权平均资本成本再转换成税前口径确定为</w:t>
      </w:r>
      <w:r>
        <w:rPr>
          <w:w w:val="100"/>
        </w:rPr>
        <w:t> </w:t>
      </w:r>
      <w:r>
        <w:rPr>
          <w:rFonts w:ascii="宋体" w:hAnsi="宋体" w:cs="宋体" w:eastAsia="宋体" w:hint="default"/>
          <w:spacing w:val="-6"/>
          <w:w w:val="100"/>
        </w:rPr>
        <w:t>13.73%</w:t>
      </w:r>
      <w:r>
        <w:rPr>
          <w:spacing w:val="-6"/>
          <w:w w:val="100"/>
        </w:rPr>
        <w:t>。营运资金通过核实和分析联龙博通各科目中各种不正常因素，必要时进行剔除处理，</w:t>
      </w:r>
      <w:r>
        <w:rPr>
          <w:spacing w:val="-95"/>
          <w:w w:val="100"/>
        </w:rPr>
        <w:t> </w:t>
      </w:r>
      <w:r>
        <w:rPr>
          <w:spacing w:val="-95"/>
          <w:w w:val="100"/>
        </w:rPr>
      </w:r>
      <w:r>
        <w:rPr>
          <w:spacing w:val="-4"/>
        </w:rPr>
        <w:t>通过分析公司存货、应收、应付等科目的周转率的合理性并确定预计未来该类科目周转率进</w:t>
      </w:r>
      <w:r>
        <w:rPr>
          <w:spacing w:val="-44"/>
        </w:rPr>
        <w:t> </w:t>
      </w:r>
      <w:r>
        <w:rPr>
          <w:spacing w:val="-44"/>
        </w:rPr>
      </w:r>
      <w:r>
        <w:rPr/>
        <w:t>行测算。</w:t>
      </w:r>
    </w:p>
    <w:p>
      <w:pPr>
        <w:pStyle w:val="BodyText"/>
        <w:spacing w:line="408" w:lineRule="auto" w:before="46"/>
        <w:ind w:left="360" w:right="358" w:firstLine="419"/>
        <w:jc w:val="left"/>
      </w:pPr>
      <w:r>
        <w:rPr>
          <w:spacing w:val="-2"/>
        </w:rPr>
        <w:t>在确定相关参数及预测数后，计算得出联龙博通商誉所在资产组可收回金额为</w:t>
      </w:r>
      <w:r>
        <w:rPr>
          <w:w w:val="100"/>
        </w:rPr>
        <w:t> </w:t>
      </w:r>
      <w:r>
        <w:rPr>
          <w:rFonts w:ascii="宋体" w:hAnsi="宋体" w:cs="宋体" w:eastAsia="宋体" w:hint="default"/>
          <w:spacing w:val="-1"/>
          <w:w w:val="100"/>
        </w:rPr>
        <w:t>5,591.56</w:t>
      </w:r>
      <w:r>
        <w:rPr>
          <w:rFonts w:ascii="宋体" w:hAnsi="宋体" w:cs="宋体" w:eastAsia="宋体" w:hint="default"/>
          <w:spacing w:val="-49"/>
          <w:w w:val="100"/>
        </w:rPr>
        <w:t> </w:t>
      </w:r>
      <w:r>
        <w:rPr>
          <w:spacing w:val="-9"/>
          <w:w w:val="100"/>
        </w:rPr>
        <w:t>万元，计算过程如下（万元）：</w:t>
      </w:r>
    </w:p>
    <w:tbl>
      <w:tblPr>
        <w:tblW w:w="0" w:type="auto"/>
        <w:jc w:val="left"/>
        <w:tblInd w:w="115" w:type="dxa"/>
        <w:tblLayout w:type="fixed"/>
        <w:tblCellMar>
          <w:top w:w="0" w:type="dxa"/>
          <w:left w:w="0" w:type="dxa"/>
          <w:bottom w:w="0" w:type="dxa"/>
          <w:right w:w="0" w:type="dxa"/>
        </w:tblCellMar>
        <w:tblLook w:val="01E0"/>
      </w:tblPr>
      <w:tblGrid>
        <w:gridCol w:w="2143"/>
        <w:gridCol w:w="994"/>
        <w:gridCol w:w="994"/>
        <w:gridCol w:w="1133"/>
        <w:gridCol w:w="1034"/>
        <w:gridCol w:w="1258"/>
        <w:gridCol w:w="1229"/>
      </w:tblGrid>
      <w:tr>
        <w:trPr>
          <w:trHeight w:val="293" w:hRule="exact"/>
        </w:trPr>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431"/>
              <w:jc w:val="righ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2020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18" w:right="0"/>
              <w:jc w:val="left"/>
              <w:rPr>
                <w:rFonts w:ascii="宋体" w:hAnsi="宋体" w:cs="宋体" w:eastAsia="宋体" w:hint="default"/>
                <w:sz w:val="21"/>
                <w:szCs w:val="21"/>
              </w:rPr>
            </w:pPr>
            <w:r>
              <w:rPr>
                <w:rFonts w:ascii="宋体" w:hAnsi="宋体" w:cs="宋体" w:eastAsia="宋体" w:hint="default"/>
                <w:b/>
                <w:bCs/>
                <w:sz w:val="21"/>
                <w:szCs w:val="21"/>
              </w:rPr>
              <w:t>2021</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68"/>
              <w:jc w:val="right"/>
              <w:rPr>
                <w:rFonts w:ascii="宋体" w:hAnsi="宋体" w:cs="宋体" w:eastAsia="宋体" w:hint="default"/>
                <w:sz w:val="21"/>
                <w:szCs w:val="21"/>
              </w:rPr>
            </w:pPr>
            <w:r>
              <w:rPr>
                <w:rFonts w:ascii="宋体" w:hAnsi="宋体" w:cs="宋体" w:eastAsia="宋体" w:hint="default"/>
                <w:b/>
                <w:bCs/>
                <w:sz w:val="21"/>
                <w:szCs w:val="21"/>
              </w:rPr>
              <w:t>2022</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80" w:right="0"/>
              <w:jc w:val="left"/>
              <w:rPr>
                <w:rFonts w:ascii="宋体" w:hAnsi="宋体" w:cs="宋体" w:eastAsia="宋体" w:hint="default"/>
                <w:sz w:val="21"/>
                <w:szCs w:val="21"/>
              </w:rPr>
            </w:pPr>
            <w:r>
              <w:rPr>
                <w:rFonts w:ascii="宋体" w:hAnsi="宋体" w:cs="宋体" w:eastAsia="宋体" w:hint="default"/>
                <w:b/>
                <w:bCs/>
                <w:sz w:val="21"/>
                <w:szCs w:val="21"/>
              </w:rPr>
              <w:t>2023</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92" w:right="0"/>
              <w:jc w:val="left"/>
              <w:rPr>
                <w:rFonts w:ascii="宋体" w:hAnsi="宋体" w:cs="宋体" w:eastAsia="宋体" w:hint="default"/>
                <w:sz w:val="21"/>
                <w:szCs w:val="21"/>
              </w:rPr>
            </w:pPr>
            <w:r>
              <w:rPr>
                <w:rFonts w:ascii="宋体" w:hAnsi="宋体" w:cs="宋体" w:eastAsia="宋体" w:hint="default"/>
                <w:b/>
                <w:bCs/>
                <w:sz w:val="21"/>
                <w:szCs w:val="21"/>
              </w:rPr>
              <w:t>永续期</w:t>
            </w:r>
            <w:r>
              <w:rPr>
                <w:rFonts w:ascii="宋体" w:hAnsi="宋体" w:cs="宋体" w:eastAsia="宋体" w:hint="default"/>
                <w:sz w:val="21"/>
                <w:szCs w:val="21"/>
              </w:rPr>
            </w:r>
          </w:p>
        </w:tc>
      </w:tr>
      <w:tr>
        <w:trPr>
          <w:trHeight w:val="634" w:hRule="exact"/>
        </w:trPr>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45"/>
              <w:jc w:val="right"/>
              <w:rPr>
                <w:rFonts w:ascii="宋体" w:hAnsi="宋体" w:cs="宋体" w:eastAsia="宋体" w:hint="default"/>
                <w:sz w:val="21"/>
                <w:szCs w:val="21"/>
              </w:rPr>
            </w:pPr>
            <w:r>
              <w:rPr>
                <w:rFonts w:ascii="宋体" w:hAnsi="宋体" w:cs="宋体" w:eastAsia="宋体" w:hint="default"/>
                <w:spacing w:val="-2"/>
                <w:sz w:val="21"/>
                <w:szCs w:val="21"/>
              </w:rPr>
              <w:t>资产组自由现金流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-4,661.</w:t>
            </w:r>
          </w:p>
          <w:p>
            <w:pPr>
              <w:pStyle w:val="TableParagraph"/>
              <w:spacing w:line="240" w:lineRule="auto" w:before="37"/>
              <w:ind w:right="101"/>
              <w:jc w:val="right"/>
              <w:rPr>
                <w:rFonts w:ascii="宋体" w:hAnsi="宋体" w:cs="宋体" w:eastAsia="宋体" w:hint="default"/>
                <w:sz w:val="21"/>
                <w:szCs w:val="21"/>
              </w:rPr>
            </w:pPr>
            <w:r>
              <w:rPr>
                <w:rFonts w:ascii="宋体"/>
                <w:sz w:val="21"/>
              </w:rPr>
              <w:t>76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21"/>
                <w:szCs w:val="21"/>
              </w:rPr>
            </w:pPr>
            <w:r>
              <w:rPr>
                <w:rFonts w:ascii="宋体"/>
                <w:sz w:val="21"/>
              </w:rPr>
              <w:t>731.89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21"/>
                <w:szCs w:val="21"/>
              </w:rPr>
            </w:pPr>
            <w:r>
              <w:rPr>
                <w:rFonts w:ascii="宋体"/>
                <w:spacing w:val="-1"/>
                <w:sz w:val="21"/>
              </w:rPr>
              <w:t>1,289.99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1,368.1</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宋体" w:hAnsi="宋体" w:cs="宋体" w:eastAsia="宋体" w:hint="default"/>
                <w:sz w:val="21"/>
                <w:szCs w:val="21"/>
              </w:rPr>
            </w:pPr>
            <w:r>
              <w:rPr>
                <w:rFonts w:ascii="宋体"/>
                <w:spacing w:val="-1"/>
                <w:sz w:val="21"/>
              </w:rPr>
              <w:t>1,365.50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21"/>
                <w:szCs w:val="21"/>
              </w:rPr>
            </w:pPr>
            <w:r>
              <w:rPr>
                <w:rFonts w:ascii="宋体"/>
                <w:spacing w:val="-1"/>
                <w:sz w:val="21"/>
              </w:rPr>
              <w:t>1,663.39</w:t>
            </w:r>
          </w:p>
        </w:tc>
      </w:tr>
      <w:tr>
        <w:trPr>
          <w:trHeight w:val="324" w:hRule="exact"/>
        </w:trPr>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3" w:right="0"/>
              <w:jc w:val="left"/>
              <w:rPr>
                <w:rFonts w:ascii="宋体" w:hAnsi="宋体" w:cs="宋体" w:eastAsia="宋体" w:hint="default"/>
                <w:sz w:val="21"/>
                <w:szCs w:val="21"/>
              </w:rPr>
            </w:pPr>
            <w:r>
              <w:rPr>
                <w:rFonts w:ascii="宋体" w:hAnsi="宋体" w:cs="宋体" w:eastAsia="宋体" w:hint="default"/>
                <w:sz w:val="21"/>
                <w:szCs w:val="21"/>
              </w:rPr>
              <w:t>税前折现率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50" w:right="0"/>
              <w:jc w:val="left"/>
              <w:rPr>
                <w:rFonts w:ascii="宋体" w:hAnsi="宋体" w:cs="宋体" w:eastAsia="宋体" w:hint="default"/>
                <w:sz w:val="21"/>
                <w:szCs w:val="21"/>
              </w:rPr>
            </w:pPr>
            <w:r>
              <w:rPr>
                <w:rFonts w:ascii="宋体"/>
                <w:sz w:val="21"/>
              </w:rPr>
              <w:t>13.73%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8"/>
              <w:jc w:val="right"/>
              <w:rPr>
                <w:rFonts w:ascii="宋体" w:hAnsi="宋体" w:cs="宋体" w:eastAsia="宋体" w:hint="default"/>
                <w:sz w:val="21"/>
                <w:szCs w:val="21"/>
              </w:rPr>
            </w:pPr>
            <w:r>
              <w:rPr>
                <w:rFonts w:ascii="宋体"/>
                <w:sz w:val="21"/>
              </w:rPr>
              <w:t>13.73%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9"/>
              <w:jc w:val="right"/>
              <w:rPr>
                <w:rFonts w:ascii="宋体" w:hAnsi="宋体" w:cs="宋体" w:eastAsia="宋体" w:hint="default"/>
                <w:sz w:val="21"/>
                <w:szCs w:val="21"/>
              </w:rPr>
            </w:pPr>
            <w:r>
              <w:rPr>
                <w:rFonts w:ascii="宋体"/>
                <w:sz w:val="21"/>
              </w:rPr>
              <w:t>13.73%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8"/>
              <w:jc w:val="right"/>
              <w:rPr>
                <w:rFonts w:ascii="宋体" w:hAnsi="宋体" w:cs="宋体" w:eastAsia="宋体" w:hint="default"/>
                <w:sz w:val="21"/>
                <w:szCs w:val="21"/>
              </w:rPr>
            </w:pPr>
            <w:r>
              <w:rPr>
                <w:rFonts w:ascii="宋体"/>
                <w:sz w:val="21"/>
              </w:rPr>
              <w:t>13.73%</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8"/>
              <w:jc w:val="right"/>
              <w:rPr>
                <w:rFonts w:ascii="宋体" w:hAnsi="宋体" w:cs="宋体" w:eastAsia="宋体" w:hint="default"/>
                <w:sz w:val="21"/>
                <w:szCs w:val="21"/>
              </w:rPr>
            </w:pPr>
            <w:r>
              <w:rPr>
                <w:rFonts w:ascii="宋体"/>
                <w:sz w:val="21"/>
              </w:rPr>
              <w:t>13.73%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8"/>
              <w:jc w:val="right"/>
              <w:rPr>
                <w:rFonts w:ascii="宋体" w:hAnsi="宋体" w:cs="宋体" w:eastAsia="宋体" w:hint="default"/>
                <w:sz w:val="21"/>
                <w:szCs w:val="21"/>
              </w:rPr>
            </w:pPr>
            <w:r>
              <w:rPr>
                <w:rFonts w:ascii="宋体"/>
                <w:sz w:val="21"/>
              </w:rPr>
              <w:t>13.73%</w:t>
            </w:r>
          </w:p>
        </w:tc>
      </w:tr>
    </w:tbl>
    <w:p>
      <w:pPr>
        <w:spacing w:after="0" w:line="247" w:lineRule="exact"/>
        <w:jc w:val="right"/>
        <w:rPr>
          <w:rFonts w:ascii="宋体" w:hAnsi="宋体" w:cs="宋体" w:eastAsia="宋体" w:hint="default"/>
          <w:sz w:val="21"/>
          <w:szCs w:val="21"/>
        </w:rPr>
        <w:sectPr>
          <w:type w:val="continuous"/>
          <w:pgSz w:w="11910" w:h="16840"/>
          <w:pgMar w:top="1060" w:bottom="1380" w:left="1440" w:right="144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2143"/>
        <w:gridCol w:w="994"/>
        <w:gridCol w:w="994"/>
        <w:gridCol w:w="1133"/>
        <w:gridCol w:w="1034"/>
        <w:gridCol w:w="1258"/>
        <w:gridCol w:w="1229"/>
      </w:tblGrid>
      <w:tr>
        <w:trPr>
          <w:trHeight w:val="322" w:hRule="exact"/>
        </w:trPr>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折现系数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50" w:right="0"/>
              <w:jc w:val="left"/>
              <w:rPr>
                <w:rFonts w:ascii="宋体" w:hAnsi="宋体" w:cs="宋体" w:eastAsia="宋体" w:hint="default"/>
                <w:sz w:val="21"/>
                <w:szCs w:val="21"/>
              </w:rPr>
            </w:pPr>
            <w:r>
              <w:rPr>
                <w:rFonts w:ascii="宋体"/>
                <w:sz w:val="21"/>
              </w:rPr>
              <w:t>0.9377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0.8244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z w:val="21"/>
              </w:rPr>
              <w:t>0.7249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0.6374</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0.5604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4.0803</w:t>
            </w:r>
          </w:p>
        </w:tc>
      </w:tr>
      <w:tr>
        <w:trPr>
          <w:trHeight w:val="634" w:hRule="exact"/>
        </w:trPr>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39"/>
              <w:jc w:val="right"/>
              <w:rPr>
                <w:rFonts w:ascii="宋体" w:hAnsi="宋体" w:cs="宋体" w:eastAsia="宋体" w:hint="default"/>
                <w:sz w:val="21"/>
                <w:szCs w:val="21"/>
              </w:rPr>
            </w:pPr>
            <w:r>
              <w:rPr>
                <w:rFonts w:ascii="宋体" w:hAnsi="宋体" w:cs="宋体" w:eastAsia="宋体" w:hint="default"/>
                <w:sz w:val="21"/>
                <w:szCs w:val="21"/>
              </w:rPr>
              <w:t>折现值</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-4,371.</w:t>
            </w:r>
          </w:p>
          <w:p>
            <w:pPr>
              <w:pStyle w:val="TableParagraph"/>
              <w:spacing w:line="240" w:lineRule="auto" w:before="37"/>
              <w:ind w:right="101"/>
              <w:jc w:val="right"/>
              <w:rPr>
                <w:rFonts w:ascii="宋体" w:hAnsi="宋体" w:cs="宋体" w:eastAsia="宋体" w:hint="default"/>
                <w:sz w:val="21"/>
                <w:szCs w:val="21"/>
              </w:rPr>
            </w:pPr>
            <w:r>
              <w:rPr>
                <w:rFonts w:ascii="宋体"/>
                <w:sz w:val="21"/>
              </w:rPr>
              <w:t>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603.40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935.10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872.02</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765.21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6,787.06</w:t>
            </w:r>
          </w:p>
        </w:tc>
      </w:tr>
      <w:tr>
        <w:trPr>
          <w:trHeight w:val="324" w:hRule="exact"/>
        </w:trPr>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39"/>
              <w:jc w:val="right"/>
              <w:rPr>
                <w:rFonts w:ascii="宋体" w:hAnsi="宋体" w:cs="宋体" w:eastAsia="宋体" w:hint="default"/>
                <w:sz w:val="21"/>
                <w:szCs w:val="21"/>
              </w:rPr>
            </w:pPr>
            <w:r>
              <w:rPr>
                <w:rFonts w:ascii="宋体" w:hAnsi="宋体" w:cs="宋体" w:eastAsia="宋体" w:hint="default"/>
                <w:sz w:val="21"/>
                <w:szCs w:val="21"/>
              </w:rPr>
              <w:t>现值和</w:t>
            </w:r>
          </w:p>
        </w:tc>
        <w:tc>
          <w:tcPr>
            <w:tcW w:w="6642"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5,591.56</w:t>
            </w:r>
          </w:p>
        </w:tc>
      </w:tr>
    </w:tbl>
    <w:p>
      <w:pPr>
        <w:pStyle w:val="BodyText"/>
        <w:spacing w:line="240" w:lineRule="auto" w:before="64"/>
        <w:ind w:left="677" w:right="186"/>
        <w:jc w:val="left"/>
      </w:pPr>
      <w:r>
        <w:rPr>
          <w:spacing w:val="-3"/>
          <w:w w:val="100"/>
        </w:rPr>
        <w:t>根</w:t>
      </w:r>
      <w:r>
        <w:rPr>
          <w:w w:val="100"/>
        </w:rPr>
        <w:t>据</w:t>
      </w:r>
      <w:r>
        <w:rPr>
          <w:spacing w:val="-3"/>
          <w:w w:val="100"/>
        </w:rPr>
        <w:t>上</w:t>
      </w:r>
      <w:r>
        <w:rPr>
          <w:w w:val="100"/>
        </w:rPr>
        <w:t>述</w:t>
      </w:r>
      <w:r>
        <w:rPr>
          <w:spacing w:val="-3"/>
          <w:w w:val="100"/>
        </w:rPr>
        <w:t>可</w:t>
      </w:r>
      <w:r>
        <w:rPr>
          <w:w w:val="100"/>
        </w:rPr>
        <w:t>收</w:t>
      </w:r>
      <w:r>
        <w:rPr>
          <w:spacing w:val="-3"/>
          <w:w w:val="100"/>
        </w:rPr>
        <w:t>回</w:t>
      </w:r>
      <w:r>
        <w:rPr>
          <w:w w:val="100"/>
        </w:rPr>
        <w:t>金</w:t>
      </w:r>
      <w:r>
        <w:rPr>
          <w:spacing w:val="-3"/>
          <w:w w:val="100"/>
        </w:rPr>
        <w:t>额计</w:t>
      </w:r>
      <w:r>
        <w:rPr>
          <w:w w:val="100"/>
        </w:rPr>
        <w:t>算联</w:t>
      </w:r>
      <w:r>
        <w:rPr>
          <w:spacing w:val="-3"/>
          <w:w w:val="100"/>
        </w:rPr>
        <w:t>龙</w:t>
      </w:r>
      <w:r>
        <w:rPr>
          <w:w w:val="100"/>
        </w:rPr>
        <w:t>博</w:t>
      </w:r>
      <w:r>
        <w:rPr>
          <w:spacing w:val="-3"/>
          <w:w w:val="100"/>
        </w:rPr>
        <w:t>通</w:t>
      </w:r>
      <w:r>
        <w:rPr>
          <w:w w:val="100"/>
        </w:rPr>
        <w:t>商</w:t>
      </w:r>
      <w:r>
        <w:rPr>
          <w:spacing w:val="-3"/>
          <w:w w:val="100"/>
        </w:rPr>
        <w:t>誉</w:t>
      </w:r>
      <w:r>
        <w:rPr>
          <w:w w:val="100"/>
        </w:rPr>
        <w:t>减</w:t>
      </w:r>
      <w:r>
        <w:rPr>
          <w:spacing w:val="-3"/>
          <w:w w:val="100"/>
        </w:rPr>
        <w:t>值</w:t>
      </w:r>
      <w:r>
        <w:rPr>
          <w:w w:val="100"/>
        </w:rPr>
        <w:t>金</w:t>
      </w:r>
      <w:r>
        <w:rPr>
          <w:spacing w:val="-3"/>
          <w:w w:val="100"/>
        </w:rPr>
        <w:t>额</w:t>
      </w:r>
      <w:r>
        <w:rPr>
          <w:w w:val="100"/>
        </w:rPr>
        <w:t>为</w:t>
      </w:r>
      <w:r>
        <w:rPr>
          <w:spacing w:val="-53"/>
        </w:rPr>
        <w:t> </w:t>
      </w:r>
      <w:r>
        <w:rPr>
          <w:rFonts w:ascii="宋体" w:hAnsi="宋体" w:cs="宋体" w:eastAsia="宋体" w:hint="default"/>
          <w:w w:val="100"/>
        </w:rPr>
        <w:t>24</w:t>
      </w:r>
      <w:r>
        <w:rPr>
          <w:rFonts w:ascii="宋体" w:hAnsi="宋体" w:cs="宋体" w:eastAsia="宋体" w:hint="default"/>
          <w:spacing w:val="-3"/>
          <w:w w:val="100"/>
        </w:rPr>
        <w:t>,</w:t>
      </w:r>
      <w:r>
        <w:rPr>
          <w:rFonts w:ascii="宋体" w:hAnsi="宋体" w:cs="宋体" w:eastAsia="宋体" w:hint="default"/>
          <w:w w:val="100"/>
        </w:rPr>
        <w:t>095</w:t>
      </w:r>
      <w:r>
        <w:rPr>
          <w:rFonts w:ascii="宋体" w:hAnsi="宋体" w:cs="宋体" w:eastAsia="宋体" w:hint="default"/>
          <w:spacing w:val="-3"/>
          <w:w w:val="100"/>
        </w:rPr>
        <w:t>.</w:t>
      </w:r>
      <w:r>
        <w:rPr>
          <w:rFonts w:ascii="宋体" w:hAnsi="宋体" w:cs="宋体" w:eastAsia="宋体" w:hint="default"/>
          <w:w w:val="100"/>
        </w:rPr>
        <w:t>19</w:t>
      </w:r>
      <w:r>
        <w:rPr>
          <w:rFonts w:ascii="宋体" w:hAnsi="宋体" w:cs="宋体" w:eastAsia="宋体" w:hint="default"/>
          <w:spacing w:val="-53"/>
        </w:rPr>
        <w:t> </w:t>
      </w:r>
      <w:r>
        <w:rPr>
          <w:spacing w:val="-3"/>
          <w:w w:val="100"/>
        </w:rPr>
        <w:t>万元</w:t>
      </w:r>
      <w:r>
        <w:rPr>
          <w:spacing w:val="-94"/>
          <w:w w:val="100"/>
        </w:rPr>
        <w:t>，</w:t>
      </w:r>
      <w:r>
        <w:rPr>
          <w:spacing w:val="-3"/>
          <w:w w:val="100"/>
        </w:rPr>
        <w:t>具</w:t>
      </w:r>
      <w:r>
        <w:rPr>
          <w:w w:val="100"/>
        </w:rPr>
        <w:t>体</w:t>
      </w:r>
      <w:r>
        <w:rPr>
          <w:spacing w:val="-3"/>
          <w:w w:val="100"/>
        </w:rPr>
        <w:t>计</w:t>
      </w:r>
      <w:r>
        <w:rPr>
          <w:w w:val="100"/>
        </w:rPr>
        <w:t>算过</w:t>
      </w:r>
      <w:r>
        <w:rPr>
          <w:spacing w:val="-3"/>
          <w:w w:val="100"/>
        </w:rPr>
        <w:t>程</w:t>
      </w:r>
      <w:r>
        <w:rPr>
          <w:w w:val="100"/>
        </w:rPr>
        <w:t>如</w:t>
      </w:r>
      <w:r>
        <w:rPr>
          <w:spacing w:val="-3"/>
          <w:w w:val="100"/>
        </w:rPr>
        <w:t>下</w:t>
      </w:r>
      <w:r>
        <w:rPr>
          <w:w w:val="100"/>
        </w:rPr>
        <w:t>：</w:t>
      </w:r>
    </w:p>
    <w:p>
      <w:pPr>
        <w:spacing w:line="240" w:lineRule="auto" w:before="11"/>
        <w:rPr>
          <w:rFonts w:ascii="宋体" w:hAnsi="宋体" w:cs="宋体" w:eastAsia="宋体" w:hint="default"/>
          <w:sz w:val="9"/>
          <w:szCs w:val="9"/>
        </w:rPr>
      </w:pPr>
    </w:p>
    <w:tbl>
      <w:tblPr>
        <w:tblW w:w="0" w:type="auto"/>
        <w:jc w:val="left"/>
        <w:tblInd w:w="240" w:type="dxa"/>
        <w:tblLayout w:type="fixed"/>
        <w:tblCellMar>
          <w:top w:w="0" w:type="dxa"/>
          <w:left w:w="0" w:type="dxa"/>
          <w:bottom w:w="0" w:type="dxa"/>
          <w:right w:w="0" w:type="dxa"/>
        </w:tblCellMar>
        <w:tblLook w:val="01E0"/>
      </w:tblPr>
      <w:tblGrid>
        <w:gridCol w:w="4311"/>
        <w:gridCol w:w="4227"/>
      </w:tblGrid>
      <w:tr>
        <w:trPr>
          <w:trHeight w:val="293"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5"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685" w:right="0"/>
              <w:jc w:val="left"/>
              <w:rPr>
                <w:rFonts w:ascii="宋体" w:hAnsi="宋体" w:cs="宋体" w:eastAsia="宋体" w:hint="default"/>
                <w:sz w:val="21"/>
                <w:szCs w:val="21"/>
              </w:rPr>
            </w:pPr>
            <w:r>
              <w:rPr>
                <w:rFonts w:ascii="宋体" w:hAnsi="宋体" w:cs="宋体" w:eastAsia="宋体" w:hint="default"/>
                <w:b/>
                <w:bCs/>
                <w:sz w:val="21"/>
                <w:szCs w:val="21"/>
              </w:rPr>
              <w:t>金额（万元）</w:t>
            </w:r>
            <w:r>
              <w:rPr>
                <w:rFonts w:ascii="宋体" w:hAnsi="宋体" w:cs="宋体" w:eastAsia="宋体" w:hint="default"/>
                <w:sz w:val="21"/>
                <w:szCs w:val="21"/>
              </w:rPr>
            </w:r>
          </w:p>
        </w:tc>
      </w:tr>
      <w:tr>
        <w:trPr>
          <w:trHeight w:val="322"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未包含商誉资产组账面价值</w:t>
            </w:r>
          </w:p>
        </w:tc>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707.34</w:t>
            </w:r>
          </w:p>
        </w:tc>
      </w:tr>
      <w:tr>
        <w:trPr>
          <w:trHeight w:val="322"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28,979.41</w:t>
            </w:r>
          </w:p>
        </w:tc>
      </w:tr>
      <w:tr>
        <w:trPr>
          <w:trHeight w:val="324"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包含商誉的资产组账面价值</w:t>
            </w:r>
          </w:p>
        </w:tc>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29,686.75</w:t>
            </w:r>
          </w:p>
        </w:tc>
      </w:tr>
      <w:tr>
        <w:trPr>
          <w:trHeight w:val="322"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减：资产组可收回金额</w:t>
            </w:r>
          </w:p>
        </w:tc>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5,591.56</w:t>
            </w:r>
          </w:p>
        </w:tc>
      </w:tr>
      <w:tr>
        <w:trPr>
          <w:trHeight w:val="322"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23" w:right="0"/>
              <w:jc w:val="left"/>
              <w:rPr>
                <w:rFonts w:ascii="宋体" w:hAnsi="宋体" w:cs="宋体" w:eastAsia="宋体" w:hint="default"/>
                <w:sz w:val="21"/>
                <w:szCs w:val="21"/>
              </w:rPr>
            </w:pPr>
            <w:r>
              <w:rPr>
                <w:rFonts w:ascii="宋体" w:hAnsi="宋体" w:cs="宋体" w:eastAsia="宋体" w:hint="default"/>
                <w:sz w:val="21"/>
                <w:szCs w:val="21"/>
              </w:rPr>
              <w:t>商誉减值金额</w:t>
            </w:r>
          </w:p>
        </w:tc>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24,095.19</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3"/>
        <w:spacing w:line="240" w:lineRule="auto"/>
        <w:ind w:left="360" w:right="0"/>
        <w:jc w:val="both"/>
        <w:rPr>
          <w:b w:val="0"/>
          <w:bCs w:val="0"/>
        </w:rPr>
      </w:pPr>
      <w:r>
        <w:rPr>
          <w:rFonts w:ascii="宋体" w:hAnsi="宋体" w:cs="宋体" w:eastAsia="宋体" w:hint="default"/>
        </w:rPr>
        <w:t>(5).</w:t>
      </w:r>
      <w:r>
        <w:rPr/>
        <w:t>商誉减值测试的影响</w:t>
      </w:r>
      <w:r>
        <w:rPr>
          <w:b w:val="0"/>
          <w:bCs w:val="0"/>
        </w:rPr>
      </w:r>
    </w:p>
    <w:p>
      <w:pPr>
        <w:pStyle w:val="BodyText"/>
        <w:spacing w:line="240" w:lineRule="auto" w:before="97"/>
        <w:ind w:left="360"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6"/>
        <w:rPr>
          <w:rFonts w:ascii="宋体" w:hAnsi="宋体" w:cs="宋体" w:eastAsia="宋体" w:hint="default"/>
          <w:sz w:val="25"/>
          <w:szCs w:val="25"/>
        </w:rPr>
      </w:pPr>
    </w:p>
    <w:p>
      <w:pPr>
        <w:pStyle w:val="BodyText"/>
        <w:spacing w:line="240" w:lineRule="auto"/>
        <w:ind w:left="360" w:right="0"/>
        <w:jc w:val="both"/>
      </w:pPr>
      <w:r>
        <w:rPr/>
        <w:t>其他说明</w:t>
      </w:r>
    </w:p>
    <w:p>
      <w:pPr>
        <w:pStyle w:val="BodyText"/>
        <w:spacing w:line="240" w:lineRule="auto" w:before="37"/>
        <w:ind w:left="360" w:right="0"/>
        <w:jc w:val="both"/>
      </w:pPr>
      <w:r>
        <w:rPr/>
        <w:t>√适用 □不适用</w:t>
      </w:r>
    </w:p>
    <w:p>
      <w:pPr>
        <w:pStyle w:val="BodyText"/>
        <w:spacing w:line="321" w:lineRule="auto" w:before="114"/>
        <w:ind w:left="780" w:right="352"/>
        <w:jc w:val="left"/>
      </w:pPr>
      <w:r>
        <w:rPr/>
        <w:t>（</w:t>
      </w:r>
      <w:r>
        <w:rPr>
          <w:rFonts w:ascii="宋体" w:hAnsi="宋体" w:cs="宋体" w:eastAsia="宋体" w:hint="default"/>
        </w:rPr>
        <w:t>1</w:t>
      </w:r>
      <w:r>
        <w:rPr/>
        <w:t>）自收购以来历年商誉减值测试情况</w:t>
      </w:r>
      <w:r>
        <w:rPr>
          <w:w w:val="100"/>
        </w:rPr>
        <w:t> </w:t>
      </w:r>
      <w:r>
        <w:rPr>
          <w:spacing w:val="-4"/>
          <w:w w:val="100"/>
        </w:rPr>
        <w:t>商誉的可收回金额按照预计未来现金流量的现值计算，是指按照资产在持续使用过程中</w:t>
      </w:r>
    </w:p>
    <w:p>
      <w:pPr>
        <w:pStyle w:val="BodyText"/>
        <w:spacing w:line="357" w:lineRule="auto" w:before="62"/>
        <w:ind w:left="780" w:right="186" w:hanging="420"/>
        <w:jc w:val="left"/>
        <w:rPr>
          <w:rFonts w:ascii="宋体" w:hAnsi="宋体" w:cs="宋体" w:eastAsia="宋体" w:hint="default"/>
        </w:rPr>
      </w:pPr>
      <w:r>
        <w:rPr>
          <w:spacing w:val="-2"/>
        </w:rPr>
        <w:t>和最终处置时所产生的预计未来现金流量，选择恰当的折现率对其进行折现后的总和金额。</w:t>
      </w:r>
      <w:r>
        <w:rPr>
          <w:spacing w:val="-26"/>
        </w:rPr>
        <w:t> </w:t>
      </w:r>
      <w:r>
        <w:rPr>
          <w:spacing w:val="-26"/>
        </w:rPr>
      </w:r>
      <w:r>
        <w:rPr/>
        <w:t>公司以资产组产生的主要现金流入是否独立于其他资产或者资产组的现金流入为依据</w:t>
      </w:r>
      <w:r>
        <w:rPr>
          <w:rFonts w:ascii="宋体" w:hAnsi="宋体" w:cs="宋体" w:eastAsia="宋体" w:hint="default"/>
        </w:rPr>
        <w:t>,</w:t>
      </w:r>
    </w:p>
    <w:p>
      <w:pPr>
        <w:pStyle w:val="BodyText"/>
        <w:spacing w:line="355" w:lineRule="auto" w:before="30"/>
        <w:ind w:left="360" w:right="353"/>
        <w:jc w:val="both"/>
      </w:pPr>
      <w:r>
        <w:rPr>
          <w:spacing w:val="-4"/>
        </w:rPr>
        <w:t>同时考虑管理层管理生产经营活动的方式和对资产使用或处置的决策方式，具体如下：联龙</w:t>
      </w:r>
      <w:r>
        <w:rPr>
          <w:spacing w:val="-47"/>
        </w:rPr>
        <w:t> </w:t>
      </w:r>
      <w:r>
        <w:rPr>
          <w:spacing w:val="-47"/>
        </w:rPr>
      </w:r>
      <w:r>
        <w:rPr>
          <w:spacing w:val="-4"/>
        </w:rPr>
        <w:t>博通于评估基准日与商誉相关的资产组价值，即联龙博通与商誉相关的长期资产（包括固定</w:t>
      </w:r>
      <w:r>
        <w:rPr>
          <w:spacing w:val="-47"/>
        </w:rPr>
        <w:t> </w:t>
      </w:r>
      <w:r>
        <w:rPr>
          <w:spacing w:val="-47"/>
        </w:rPr>
      </w:r>
      <w:r>
        <w:rPr/>
        <w:t>资产、无形资产、其他资产）及商誉。</w:t>
      </w:r>
    </w:p>
    <w:p>
      <w:pPr>
        <w:pStyle w:val="BodyText"/>
        <w:spacing w:line="357" w:lineRule="auto" w:before="32"/>
        <w:ind w:left="360" w:right="353" w:firstLine="419"/>
        <w:jc w:val="both"/>
      </w:pPr>
      <w:r>
        <w:rPr>
          <w:spacing w:val="-4"/>
        </w:rPr>
        <w:t>减值测试中采用的关键数据包括：主营收入、主营成本及其他相关费用。各项指标的选</w:t>
      </w:r>
      <w:r>
        <w:rPr>
          <w:w w:val="100"/>
        </w:rPr>
        <w:t> </w:t>
      </w:r>
      <w:r>
        <w:rPr>
          <w:spacing w:val="-4"/>
          <w:w w:val="100"/>
        </w:rPr>
        <w:t>取是根据联龙博通的历史发展特点和企业未来发展规划，以及对行业未来发展趋势作出的预</w:t>
      </w:r>
      <w:r>
        <w:rPr>
          <w:spacing w:val="-96"/>
          <w:w w:val="100"/>
        </w:rPr>
        <w:t> </w:t>
      </w:r>
      <w:r>
        <w:rPr>
          <w:spacing w:val="-96"/>
          <w:w w:val="100"/>
        </w:rPr>
      </w:r>
      <w:r>
        <w:rPr/>
        <w:t>测，确定上述关键数据。</w:t>
      </w:r>
    </w:p>
    <w:p>
      <w:pPr>
        <w:pStyle w:val="BodyText"/>
        <w:spacing w:line="240" w:lineRule="auto" w:before="31"/>
        <w:ind w:left="780" w:right="186"/>
        <w:jc w:val="left"/>
      </w:pPr>
      <w:r>
        <w:rPr>
          <w:rFonts w:ascii="宋体" w:hAnsi="宋体" w:cs="宋体" w:eastAsia="宋体" w:hint="default"/>
        </w:rPr>
        <w:t>1</w:t>
      </w:r>
      <w:r>
        <w:rPr/>
        <w:t>）减值测试具体步骤和详细计算过程</w:t>
      </w:r>
    </w:p>
    <w:p>
      <w:pPr>
        <w:pStyle w:val="BodyText"/>
        <w:spacing w:line="240" w:lineRule="auto" w:before="133"/>
        <w:ind w:left="780" w:right="186"/>
        <w:jc w:val="left"/>
      </w:pPr>
      <w:r>
        <w:rPr/>
        <w:t>①</w:t>
      </w:r>
      <w:r>
        <w:rPr>
          <w:rFonts w:ascii="宋体" w:hAnsi="宋体" w:cs="宋体" w:eastAsia="宋体" w:hint="default"/>
        </w:rPr>
        <w:t>2016</w:t>
      </w:r>
      <w:r>
        <w:rPr>
          <w:rFonts w:ascii="宋体" w:hAnsi="宋体" w:cs="宋体" w:eastAsia="宋体" w:hint="default"/>
          <w:spacing w:val="-52"/>
        </w:rPr>
        <w:t> </w:t>
      </w:r>
      <w:r>
        <w:rPr/>
        <w:t>年末：</w:t>
      </w:r>
    </w:p>
    <w:p>
      <w:pPr>
        <w:pStyle w:val="BodyText"/>
        <w:spacing w:line="355" w:lineRule="auto" w:before="135"/>
        <w:ind w:left="360" w:right="356" w:firstLine="419"/>
        <w:jc w:val="both"/>
      </w:pPr>
      <w:r>
        <w:rPr/>
        <w:t>根据</w:t>
      </w:r>
      <w:r>
        <w:rPr>
          <w:spacing w:val="-39"/>
        </w:rPr>
        <w:t> </w:t>
      </w:r>
      <w:r>
        <w:rPr>
          <w:rFonts w:ascii="宋体" w:hAnsi="宋体" w:cs="宋体" w:eastAsia="宋体" w:hint="default"/>
        </w:rPr>
        <w:t>2016</w:t>
      </w:r>
      <w:r>
        <w:rPr>
          <w:rFonts w:ascii="宋体" w:hAnsi="宋体" w:cs="宋体" w:eastAsia="宋体" w:hint="default"/>
          <w:spacing w:val="-41"/>
        </w:rPr>
        <w:t> </w:t>
      </w:r>
      <w:r>
        <w:rPr>
          <w:spacing w:val="-5"/>
        </w:rPr>
        <w:t>年《企业会计准则第</w:t>
      </w:r>
      <w:r>
        <w:rPr>
          <w:spacing w:val="-37"/>
        </w:rPr>
        <w:t> </w:t>
      </w:r>
      <w:r>
        <w:rPr>
          <w:rFonts w:ascii="宋体" w:hAnsi="宋体" w:cs="宋体" w:eastAsia="宋体" w:hint="default"/>
        </w:rPr>
        <w:t>8</w:t>
      </w:r>
      <w:r>
        <w:rPr>
          <w:rFonts w:ascii="宋体" w:hAnsi="宋体" w:cs="宋体" w:eastAsia="宋体" w:hint="default"/>
          <w:spacing w:val="-41"/>
        </w:rPr>
        <w:t> </w:t>
      </w:r>
      <w:r>
        <w:rPr>
          <w:spacing w:val="-5"/>
        </w:rPr>
        <w:t>号</w:t>
      </w:r>
      <w:r>
        <w:rPr>
          <w:rFonts w:ascii="宋体" w:hAnsi="宋体" w:cs="宋体" w:eastAsia="宋体" w:hint="default"/>
          <w:spacing w:val="-5"/>
        </w:rPr>
        <w:t>-</w:t>
      </w:r>
      <w:r>
        <w:rPr>
          <w:spacing w:val="-5"/>
        </w:rPr>
        <w:t>资产减值》表明：企业应当在资产负债表日判断资</w:t>
      </w:r>
      <w:r>
        <w:rPr>
          <w:w w:val="100"/>
        </w:rPr>
        <w:t> </w:t>
      </w:r>
      <w:r>
        <w:rPr>
          <w:spacing w:val="-4"/>
        </w:rPr>
        <w:t>产是否存在减值的迹象。有确凿证据表明资产存在减值迹象的，应当进行减值测试，估计资</w:t>
      </w:r>
      <w:r>
        <w:rPr>
          <w:spacing w:val="-50"/>
        </w:rPr>
        <w:t> </w:t>
      </w:r>
      <w:r>
        <w:rPr>
          <w:spacing w:val="-50"/>
        </w:rPr>
      </w:r>
      <w:r>
        <w:rPr/>
        <w:t>产的可收回金额。</w:t>
      </w:r>
    </w:p>
    <w:p>
      <w:pPr>
        <w:pStyle w:val="BodyText"/>
        <w:spacing w:line="355" w:lineRule="auto" w:before="32"/>
        <w:ind w:left="360" w:right="353" w:firstLine="419"/>
        <w:jc w:val="both"/>
      </w:pPr>
      <w:r>
        <w:rPr>
          <w:spacing w:val="-4"/>
        </w:rPr>
        <w:t>公司依据《深圳市金证科技股份有限公司重大资产购买报告书》中基本对价对应业绩承</w:t>
      </w:r>
      <w:r>
        <w:rPr>
          <w:w w:val="100"/>
        </w:rPr>
        <w:t> </w:t>
      </w:r>
      <w:r>
        <w:rPr/>
        <w:t>诺，与联龙博通实际盈利情况对比如下表：</w:t>
      </w:r>
    </w:p>
    <w:p>
      <w:pPr>
        <w:pStyle w:val="BodyText"/>
        <w:tabs>
          <w:tab w:pos="1577" w:val="left" w:leader="none"/>
        </w:tabs>
        <w:spacing w:line="240" w:lineRule="auto" w:before="34"/>
        <w:ind w:left="0" w:right="358"/>
        <w:jc w:val="right"/>
      </w:pPr>
      <w:r>
        <w:rPr>
          <w:spacing w:val="-1"/>
        </w:rPr>
        <w:t>币种：人民币</w:t>
        <w:tab/>
      </w:r>
      <w:r>
        <w:rPr>
          <w:spacing w:val="-2"/>
        </w:rPr>
        <w:t>单位：万元</w:t>
      </w:r>
    </w:p>
    <w:p>
      <w:pPr>
        <w:spacing w:line="240" w:lineRule="auto" w:before="11"/>
        <w:rPr>
          <w:rFonts w:ascii="宋体" w:hAnsi="宋体" w:cs="宋体" w:eastAsia="宋体" w:hint="default"/>
          <w:sz w:val="12"/>
          <w:szCs w:val="12"/>
        </w:rPr>
      </w:pPr>
    </w:p>
    <w:tbl>
      <w:tblPr>
        <w:tblW w:w="0" w:type="auto"/>
        <w:jc w:val="left"/>
        <w:tblInd w:w="434" w:type="dxa"/>
        <w:tblLayout w:type="fixed"/>
        <w:tblCellMar>
          <w:top w:w="0" w:type="dxa"/>
          <w:left w:w="0" w:type="dxa"/>
          <w:bottom w:w="0" w:type="dxa"/>
          <w:right w:w="0" w:type="dxa"/>
        </w:tblCellMar>
        <w:tblLook w:val="01E0"/>
      </w:tblPr>
      <w:tblGrid>
        <w:gridCol w:w="3313"/>
        <w:gridCol w:w="2422"/>
        <w:gridCol w:w="2415"/>
      </w:tblGrid>
      <w:tr>
        <w:trPr>
          <w:trHeight w:val="322"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97"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31"/>
                <w:sz w:val="21"/>
                <w:szCs w:val="21"/>
              </w:rPr>
              <w:t> </w:t>
            </w:r>
            <w:r>
              <w:rPr>
                <w:rFonts w:ascii="宋体" w:hAnsi="宋体" w:cs="宋体" w:eastAsia="宋体" w:hint="default"/>
                <w:sz w:val="21"/>
                <w:szCs w:val="21"/>
              </w:rPr>
              <w:t>目</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4" w:right="0"/>
              <w:jc w:val="left"/>
              <w:rPr>
                <w:rFonts w:ascii="宋体" w:hAnsi="宋体" w:cs="宋体" w:eastAsia="宋体" w:hint="default"/>
                <w:sz w:val="21"/>
                <w:szCs w:val="21"/>
              </w:rPr>
            </w:pPr>
            <w:r>
              <w:rPr>
                <w:rFonts w:ascii="宋体" w:hAnsi="宋体" w:cs="宋体" w:eastAsia="宋体" w:hint="default"/>
                <w:spacing w:val="-7"/>
                <w:sz w:val="21"/>
                <w:szCs w:val="21"/>
              </w:rPr>
              <w:t>2015</w:t>
            </w:r>
            <w:r>
              <w:rPr>
                <w:rFonts w:ascii="宋体" w:hAnsi="宋体" w:cs="宋体" w:eastAsia="宋体" w:hint="default"/>
                <w:spacing w:val="-62"/>
                <w:sz w:val="21"/>
                <w:szCs w:val="21"/>
              </w:rPr>
              <w:t> </w:t>
            </w:r>
            <w:r>
              <w:rPr>
                <w:rFonts w:ascii="宋体" w:hAnsi="宋体" w:cs="宋体" w:eastAsia="宋体" w:hint="default"/>
                <w:sz w:val="21"/>
                <w:szCs w:val="21"/>
              </w:rPr>
              <w:t>年</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2" w:right="0"/>
              <w:jc w:val="left"/>
              <w:rPr>
                <w:rFonts w:ascii="宋体" w:hAnsi="宋体" w:cs="宋体" w:eastAsia="宋体" w:hint="default"/>
                <w:sz w:val="21"/>
                <w:szCs w:val="21"/>
              </w:rPr>
            </w:pPr>
            <w:r>
              <w:rPr>
                <w:rFonts w:ascii="宋体" w:hAnsi="宋体" w:cs="宋体" w:eastAsia="宋体" w:hint="default"/>
                <w:spacing w:val="-7"/>
                <w:sz w:val="21"/>
                <w:szCs w:val="21"/>
              </w:rPr>
              <w:t>2016</w:t>
            </w:r>
            <w:r>
              <w:rPr>
                <w:rFonts w:ascii="宋体" w:hAnsi="宋体" w:cs="宋体" w:eastAsia="宋体" w:hint="default"/>
                <w:spacing w:val="-62"/>
                <w:sz w:val="21"/>
                <w:szCs w:val="21"/>
              </w:rPr>
              <w:t> </w:t>
            </w:r>
            <w:r>
              <w:rPr>
                <w:rFonts w:ascii="宋体" w:hAnsi="宋体" w:cs="宋体" w:eastAsia="宋体" w:hint="default"/>
                <w:sz w:val="21"/>
                <w:szCs w:val="21"/>
              </w:rPr>
              <w:t>年</w:t>
            </w:r>
          </w:p>
        </w:tc>
      </w:tr>
      <w:tr>
        <w:trPr>
          <w:trHeight w:val="322"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9" w:right="0"/>
              <w:jc w:val="left"/>
              <w:rPr>
                <w:rFonts w:ascii="宋体" w:hAnsi="宋体" w:cs="宋体" w:eastAsia="宋体" w:hint="default"/>
                <w:sz w:val="21"/>
                <w:szCs w:val="21"/>
              </w:rPr>
            </w:pPr>
            <w:r>
              <w:rPr>
                <w:rFonts w:ascii="宋体" w:hAnsi="宋体" w:cs="宋体" w:eastAsia="宋体" w:hint="default"/>
                <w:spacing w:val="-17"/>
                <w:sz w:val="21"/>
                <w:szCs w:val="21"/>
              </w:rPr>
              <w:t>实际净利润数据</w:t>
            </w:r>
            <w:r>
              <w:rPr>
                <w:rFonts w:ascii="宋体" w:hAnsi="宋体" w:cs="宋体" w:eastAsia="宋体" w:hint="default"/>
                <w:sz w:val="21"/>
                <w:szCs w:val="21"/>
              </w:rPr>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34" w:right="0"/>
              <w:jc w:val="left"/>
              <w:rPr>
                <w:rFonts w:ascii="宋体" w:hAnsi="宋体" w:cs="宋体" w:eastAsia="宋体" w:hint="default"/>
                <w:sz w:val="21"/>
                <w:szCs w:val="21"/>
              </w:rPr>
            </w:pPr>
            <w:r>
              <w:rPr>
                <w:rFonts w:ascii="宋体"/>
                <w:spacing w:val="-8"/>
                <w:sz w:val="21"/>
              </w:rPr>
              <w:t>3,279.65</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29" w:right="0"/>
              <w:jc w:val="left"/>
              <w:rPr>
                <w:rFonts w:ascii="宋体" w:hAnsi="宋体" w:cs="宋体" w:eastAsia="宋体" w:hint="default"/>
                <w:sz w:val="21"/>
                <w:szCs w:val="21"/>
              </w:rPr>
            </w:pPr>
            <w:r>
              <w:rPr>
                <w:rFonts w:ascii="宋体"/>
                <w:spacing w:val="-8"/>
                <w:sz w:val="21"/>
              </w:rPr>
              <w:t>3,000.07</w:t>
            </w:r>
          </w:p>
        </w:tc>
      </w:tr>
    </w:tbl>
    <w:p>
      <w:pPr>
        <w:spacing w:after="0" w:line="262" w:lineRule="exact"/>
        <w:jc w:val="left"/>
        <w:rPr>
          <w:rFonts w:ascii="宋体" w:hAnsi="宋体" w:cs="宋体" w:eastAsia="宋体" w:hint="default"/>
          <w:sz w:val="21"/>
          <w:szCs w:val="21"/>
        </w:rPr>
        <w:sectPr>
          <w:pgSz w:w="11910" w:h="16840"/>
          <w:pgMar w:header="877" w:footer="1195" w:top="1100" w:bottom="1380" w:left="1440" w:right="1440"/>
        </w:sectPr>
      </w:pPr>
    </w:p>
    <w:p>
      <w:pPr>
        <w:spacing w:line="240" w:lineRule="auto" w:before="8"/>
        <w:rPr>
          <w:rFonts w:ascii="宋体" w:hAnsi="宋体" w:cs="宋体" w:eastAsia="宋体" w:hint="default"/>
          <w:sz w:val="24"/>
          <w:szCs w:val="24"/>
        </w:rPr>
      </w:pPr>
    </w:p>
    <w:tbl>
      <w:tblPr>
        <w:tblW w:w="0" w:type="auto"/>
        <w:jc w:val="left"/>
        <w:tblInd w:w="214" w:type="dxa"/>
        <w:tblLayout w:type="fixed"/>
        <w:tblCellMar>
          <w:top w:w="0" w:type="dxa"/>
          <w:left w:w="0" w:type="dxa"/>
          <w:bottom w:w="0" w:type="dxa"/>
          <w:right w:w="0" w:type="dxa"/>
        </w:tblCellMar>
        <w:tblLook w:val="01E0"/>
      </w:tblPr>
      <w:tblGrid>
        <w:gridCol w:w="3313"/>
        <w:gridCol w:w="2422"/>
        <w:gridCol w:w="2415"/>
      </w:tblGrid>
      <w:tr>
        <w:trPr>
          <w:trHeight w:val="322"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89" w:right="0"/>
              <w:jc w:val="left"/>
              <w:rPr>
                <w:rFonts w:ascii="宋体" w:hAnsi="宋体" w:cs="宋体" w:eastAsia="宋体" w:hint="default"/>
                <w:sz w:val="21"/>
                <w:szCs w:val="21"/>
              </w:rPr>
            </w:pPr>
            <w:r>
              <w:rPr>
                <w:rFonts w:ascii="宋体" w:hAnsi="宋体" w:cs="宋体" w:eastAsia="宋体" w:hint="default"/>
                <w:spacing w:val="-16"/>
                <w:sz w:val="21"/>
                <w:szCs w:val="21"/>
              </w:rPr>
              <w:t>基本对价对应业绩承诺</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1"/>
              <w:jc w:val="right"/>
              <w:rPr>
                <w:rFonts w:ascii="宋体" w:hAnsi="宋体" w:cs="宋体" w:eastAsia="宋体" w:hint="default"/>
                <w:sz w:val="21"/>
                <w:szCs w:val="21"/>
              </w:rPr>
            </w:pPr>
            <w:r>
              <w:rPr>
                <w:rFonts w:ascii="宋体"/>
                <w:spacing w:val="-8"/>
                <w:sz w:val="21"/>
              </w:rPr>
              <w:t>1,800.00</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88"/>
              <w:jc w:val="right"/>
              <w:rPr>
                <w:rFonts w:ascii="宋体" w:hAnsi="宋体" w:cs="宋体" w:eastAsia="宋体" w:hint="default"/>
                <w:sz w:val="21"/>
                <w:szCs w:val="21"/>
              </w:rPr>
            </w:pPr>
            <w:r>
              <w:rPr>
                <w:rFonts w:ascii="宋体"/>
                <w:spacing w:val="-8"/>
                <w:sz w:val="21"/>
              </w:rPr>
              <w:t>2,480.00</w:t>
            </w:r>
          </w:p>
        </w:tc>
      </w:tr>
      <w:tr>
        <w:trPr>
          <w:trHeight w:val="322"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9" w:right="0"/>
              <w:jc w:val="left"/>
              <w:rPr>
                <w:rFonts w:ascii="宋体" w:hAnsi="宋体" w:cs="宋体" w:eastAsia="宋体" w:hint="default"/>
                <w:sz w:val="21"/>
                <w:szCs w:val="21"/>
              </w:rPr>
            </w:pPr>
            <w:r>
              <w:rPr>
                <w:rFonts w:ascii="宋体" w:hAnsi="宋体" w:cs="宋体" w:eastAsia="宋体" w:hint="default"/>
                <w:spacing w:val="-15"/>
                <w:sz w:val="21"/>
                <w:szCs w:val="21"/>
              </w:rPr>
              <w:t>业绩承诺实现比率（</w:t>
            </w:r>
            <w:r>
              <w:rPr>
                <w:rFonts w:ascii="宋体" w:hAnsi="宋体" w:cs="宋体" w:eastAsia="宋体" w:hint="default"/>
                <w:spacing w:val="-15"/>
                <w:sz w:val="21"/>
                <w:szCs w:val="21"/>
              </w:rPr>
              <w:t>%</w:t>
            </w:r>
            <w:r>
              <w:rPr>
                <w:rFonts w:ascii="宋体" w:hAnsi="宋体" w:cs="宋体" w:eastAsia="宋体" w:hint="default"/>
                <w:spacing w:val="-15"/>
                <w:sz w:val="21"/>
                <w:szCs w:val="21"/>
              </w:rPr>
              <w:t>）</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1"/>
              <w:jc w:val="right"/>
              <w:rPr>
                <w:rFonts w:ascii="宋体" w:hAnsi="宋体" w:cs="宋体" w:eastAsia="宋体" w:hint="default"/>
                <w:sz w:val="21"/>
                <w:szCs w:val="21"/>
              </w:rPr>
            </w:pPr>
            <w:r>
              <w:rPr>
                <w:rFonts w:ascii="宋体"/>
                <w:spacing w:val="-8"/>
                <w:sz w:val="21"/>
              </w:rPr>
              <w:t>182.20</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8"/>
              <w:jc w:val="right"/>
              <w:rPr>
                <w:rFonts w:ascii="宋体" w:hAnsi="宋体" w:cs="宋体" w:eastAsia="宋体" w:hint="default"/>
                <w:sz w:val="21"/>
                <w:szCs w:val="21"/>
              </w:rPr>
            </w:pPr>
            <w:r>
              <w:rPr>
                <w:rFonts w:ascii="宋体"/>
                <w:spacing w:val="-8"/>
                <w:sz w:val="21"/>
              </w:rPr>
              <w:t>120.97</w:t>
            </w:r>
          </w:p>
        </w:tc>
      </w:tr>
    </w:tbl>
    <w:p>
      <w:pPr>
        <w:spacing w:line="240" w:lineRule="auto" w:before="7"/>
        <w:rPr>
          <w:rFonts w:ascii="宋体" w:hAnsi="宋体" w:cs="宋体" w:eastAsia="宋体" w:hint="default"/>
          <w:sz w:val="6"/>
          <w:szCs w:val="6"/>
        </w:rPr>
      </w:pPr>
    </w:p>
    <w:p>
      <w:pPr>
        <w:pStyle w:val="BodyText"/>
        <w:spacing w:line="357" w:lineRule="auto" w:before="36"/>
        <w:ind w:left="140" w:right="210" w:firstLine="419"/>
        <w:jc w:val="left"/>
      </w:pPr>
      <w:r>
        <w:rPr>
          <w:spacing w:val="-1"/>
          <w:w w:val="100"/>
        </w:rPr>
        <w:t>联龙博通</w:t>
      </w:r>
      <w:r>
        <w:rPr>
          <w:spacing w:val="-53"/>
          <w:w w:val="100"/>
        </w:rPr>
        <w:t> </w:t>
      </w:r>
      <w:r>
        <w:rPr>
          <w:rFonts w:ascii="宋体" w:hAnsi="宋体" w:cs="宋体" w:eastAsia="宋体" w:hint="default"/>
          <w:spacing w:val="-1"/>
          <w:w w:val="100"/>
        </w:rPr>
        <w:t>2015</w:t>
      </w:r>
      <w:r>
        <w:rPr>
          <w:rFonts w:ascii="宋体" w:hAnsi="宋体" w:cs="宋体" w:eastAsia="宋体" w:hint="default"/>
          <w:spacing w:val="-55"/>
          <w:w w:val="100"/>
        </w:rPr>
        <w:t> </w:t>
      </w:r>
      <w:r>
        <w:rPr>
          <w:w w:val="100"/>
        </w:rPr>
        <w:t>年和</w:t>
      </w:r>
      <w:r>
        <w:rPr>
          <w:spacing w:val="-54"/>
          <w:w w:val="100"/>
        </w:rPr>
        <w:t> </w:t>
      </w:r>
      <w:r>
        <w:rPr>
          <w:rFonts w:ascii="宋体" w:hAnsi="宋体" w:cs="宋体" w:eastAsia="宋体" w:hint="default"/>
          <w:w w:val="100"/>
        </w:rPr>
        <w:t>2016</w:t>
      </w:r>
      <w:r>
        <w:rPr>
          <w:rFonts w:ascii="宋体" w:hAnsi="宋体" w:cs="宋体" w:eastAsia="宋体" w:hint="default"/>
          <w:spacing w:val="-55"/>
          <w:w w:val="100"/>
        </w:rPr>
        <w:t> </w:t>
      </w:r>
      <w:r>
        <w:rPr>
          <w:spacing w:val="-5"/>
          <w:w w:val="100"/>
        </w:rPr>
        <w:t>年已完成基本对价业绩承诺，公司管理层对联龙博通商誉进行</w:t>
      </w:r>
      <w:r>
        <w:rPr>
          <w:w w:val="100"/>
        </w:rPr>
        <w:t> </w:t>
      </w:r>
      <w:r>
        <w:rPr/>
        <w:t>减值测试，故未聘请专业机构出具商誉减值测试报告。</w:t>
      </w:r>
    </w:p>
    <w:p>
      <w:pPr>
        <w:pStyle w:val="BodyText"/>
        <w:spacing w:line="240" w:lineRule="auto" w:before="30"/>
        <w:ind w:left="560" w:right="102"/>
        <w:jc w:val="left"/>
      </w:pPr>
      <w:r>
        <w:rPr>
          <w:rFonts w:ascii="宋体" w:hAnsi="宋体" w:cs="宋体" w:eastAsia="宋体" w:hint="default"/>
          <w:w w:val="100"/>
        </w:rPr>
        <w:t>2016</w:t>
      </w:r>
      <w:r>
        <w:rPr>
          <w:rFonts w:ascii="宋体" w:hAnsi="宋体" w:cs="宋体" w:eastAsia="宋体" w:hint="default"/>
          <w:spacing w:val="-55"/>
        </w:rPr>
        <w:t> </w:t>
      </w:r>
      <w:r>
        <w:rPr>
          <w:w w:val="100"/>
        </w:rPr>
        <w:t>年</w:t>
      </w:r>
      <w:r>
        <w:rPr>
          <w:spacing w:val="-3"/>
          <w:w w:val="100"/>
        </w:rPr>
        <w:t>联</w:t>
      </w:r>
      <w:r>
        <w:rPr>
          <w:w w:val="100"/>
        </w:rPr>
        <w:t>龙</w:t>
      </w:r>
      <w:r>
        <w:rPr>
          <w:spacing w:val="-3"/>
          <w:w w:val="100"/>
        </w:rPr>
        <w:t>博</w:t>
      </w:r>
      <w:r>
        <w:rPr>
          <w:w w:val="100"/>
        </w:rPr>
        <w:t>通</w:t>
      </w:r>
      <w:r>
        <w:rPr>
          <w:spacing w:val="-3"/>
          <w:w w:val="100"/>
        </w:rPr>
        <w:t>实</w:t>
      </w:r>
      <w:r>
        <w:rPr>
          <w:w w:val="100"/>
        </w:rPr>
        <w:t>现</w:t>
      </w:r>
      <w:r>
        <w:rPr>
          <w:spacing w:val="-3"/>
          <w:w w:val="100"/>
        </w:rPr>
        <w:t>利润</w:t>
      </w:r>
      <w:r>
        <w:rPr>
          <w:w w:val="100"/>
        </w:rPr>
        <w:t>与</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3"/>
        </w:rPr>
        <w:t> </w:t>
      </w:r>
      <w:r>
        <w:rPr>
          <w:spacing w:val="-3"/>
          <w:w w:val="100"/>
        </w:rPr>
        <w:t>年</w:t>
      </w:r>
      <w:r>
        <w:rPr>
          <w:w w:val="100"/>
        </w:rPr>
        <w:t>收</w:t>
      </w:r>
      <w:r>
        <w:rPr>
          <w:spacing w:val="-3"/>
          <w:w w:val="100"/>
        </w:rPr>
        <w:t>购</w:t>
      </w:r>
      <w:r>
        <w:rPr>
          <w:w w:val="100"/>
        </w:rPr>
        <w:t>时</w:t>
      </w:r>
      <w:r>
        <w:rPr>
          <w:spacing w:val="-3"/>
          <w:w w:val="100"/>
        </w:rPr>
        <w:t>预</w:t>
      </w:r>
      <w:r>
        <w:rPr>
          <w:w w:val="100"/>
        </w:rPr>
        <w:t>测</w:t>
      </w:r>
      <w:r>
        <w:rPr>
          <w:spacing w:val="-3"/>
          <w:w w:val="100"/>
        </w:rPr>
        <w:t>利润</w:t>
      </w:r>
      <w:r>
        <w:rPr>
          <w:w w:val="100"/>
        </w:rPr>
        <w:t>有一</w:t>
      </w:r>
      <w:r>
        <w:rPr>
          <w:spacing w:val="-3"/>
          <w:w w:val="100"/>
        </w:rPr>
        <w:t>定</w:t>
      </w:r>
      <w:r>
        <w:rPr>
          <w:w w:val="100"/>
        </w:rPr>
        <w:t>的</w:t>
      </w:r>
      <w:r>
        <w:rPr>
          <w:spacing w:val="-3"/>
          <w:w w:val="100"/>
        </w:rPr>
        <w:t>差</w:t>
      </w:r>
      <w:r>
        <w:rPr>
          <w:w w:val="100"/>
        </w:rPr>
        <w:t>异</w:t>
      </w:r>
      <w:r>
        <w:rPr>
          <w:spacing w:val="-152"/>
          <w:w w:val="100"/>
        </w:rPr>
        <w:t>，</w:t>
      </w:r>
      <w:r>
        <w:rPr>
          <w:spacing w:val="-1"/>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spacing w:val="-1"/>
          <w:w w:val="100"/>
        </w:rPr>
        <w:t>1</w:t>
      </w:r>
      <w:r>
        <w:rPr>
          <w:rFonts w:ascii="宋体" w:hAnsi="宋体" w:cs="宋体" w:eastAsia="宋体" w:hint="default"/>
          <w:w w:val="100"/>
        </w:rPr>
        <w:t>6</w:t>
      </w:r>
      <w:r>
        <w:rPr>
          <w:rFonts w:ascii="宋体" w:hAnsi="宋体" w:cs="宋体" w:eastAsia="宋体" w:hint="default"/>
          <w:spacing w:val="-2"/>
        </w:rPr>
        <w:t> </w:t>
      </w:r>
      <w:r>
        <w:rPr>
          <w:spacing w:val="-3"/>
          <w:w w:val="100"/>
        </w:rPr>
        <w:t>年</w:t>
      </w:r>
      <w:r>
        <w:rPr>
          <w:w w:val="100"/>
        </w:rPr>
        <w:t>实际</w:t>
      </w:r>
      <w:r>
        <w:rPr>
          <w:spacing w:val="-3"/>
          <w:w w:val="100"/>
        </w:rPr>
        <w:t>净</w:t>
      </w:r>
      <w:r>
        <w:rPr>
          <w:w w:val="100"/>
        </w:rPr>
        <w:t>利</w:t>
      </w:r>
    </w:p>
    <w:p>
      <w:pPr>
        <w:pStyle w:val="BodyText"/>
        <w:spacing w:line="240" w:lineRule="auto" w:before="133"/>
        <w:ind w:left="140" w:right="0"/>
        <w:jc w:val="left"/>
      </w:pPr>
      <w:r>
        <w:rPr>
          <w:w w:val="100"/>
        </w:rPr>
        <w:t>润为</w:t>
      </w:r>
      <w:r>
        <w:rPr>
          <w:spacing w:val="-74"/>
        </w:rPr>
        <w:t> </w:t>
      </w:r>
      <w:r>
        <w:rPr>
          <w:rFonts w:ascii="宋体" w:hAnsi="宋体" w:cs="宋体" w:eastAsia="宋体" w:hint="default"/>
          <w:w w:val="100"/>
        </w:rPr>
        <w:t>3</w:t>
      </w:r>
      <w:r>
        <w:rPr>
          <w:rFonts w:ascii="宋体" w:hAnsi="宋体" w:cs="宋体" w:eastAsia="宋体" w:hint="default"/>
          <w:spacing w:val="-3"/>
          <w:w w:val="100"/>
        </w:rPr>
        <w:t>,</w:t>
      </w:r>
      <w:r>
        <w:rPr>
          <w:rFonts w:ascii="宋体" w:hAnsi="宋体" w:cs="宋体" w:eastAsia="宋体" w:hint="default"/>
          <w:w w:val="100"/>
        </w:rPr>
        <w:t>000</w:t>
      </w:r>
      <w:r>
        <w:rPr>
          <w:rFonts w:ascii="宋体" w:hAnsi="宋体" w:cs="宋体" w:eastAsia="宋体" w:hint="default"/>
          <w:spacing w:val="-3"/>
          <w:w w:val="100"/>
        </w:rPr>
        <w:t>.</w:t>
      </w:r>
      <w:r>
        <w:rPr>
          <w:rFonts w:ascii="宋体" w:hAnsi="宋体" w:cs="宋体" w:eastAsia="宋体" w:hint="default"/>
          <w:w w:val="100"/>
        </w:rPr>
        <w:t>07</w:t>
      </w:r>
      <w:r>
        <w:rPr>
          <w:rFonts w:ascii="宋体" w:hAnsi="宋体" w:cs="宋体" w:eastAsia="宋体" w:hint="default"/>
          <w:spacing w:val="-74"/>
        </w:rPr>
        <w:t> </w:t>
      </w:r>
      <w:r>
        <w:rPr>
          <w:spacing w:val="-3"/>
          <w:w w:val="100"/>
        </w:rPr>
        <w:t>万</w:t>
      </w:r>
      <w:r>
        <w:rPr>
          <w:w w:val="100"/>
        </w:rPr>
        <w:t>元</w:t>
      </w:r>
      <w:r>
        <w:rPr>
          <w:spacing w:val="-106"/>
          <w:w w:val="100"/>
        </w:rPr>
        <w:t>，</w:t>
      </w:r>
      <w:r>
        <w:rPr>
          <w:rFonts w:ascii="宋体" w:hAnsi="宋体" w:cs="宋体" w:eastAsia="宋体" w:hint="default"/>
          <w:spacing w:val="-3"/>
          <w:w w:val="100"/>
        </w:rPr>
        <w:t>2</w:t>
      </w:r>
      <w:r>
        <w:rPr>
          <w:rFonts w:ascii="宋体" w:hAnsi="宋体" w:cs="宋体" w:eastAsia="宋体" w:hint="default"/>
          <w:w w:val="100"/>
        </w:rPr>
        <w:t>015</w:t>
      </w:r>
      <w:r>
        <w:rPr>
          <w:rFonts w:ascii="宋体" w:hAnsi="宋体" w:cs="宋体" w:eastAsia="宋体" w:hint="default"/>
          <w:spacing w:val="-77"/>
        </w:rPr>
        <w:t> </w:t>
      </w:r>
      <w:r>
        <w:rPr>
          <w:w w:val="100"/>
        </w:rPr>
        <w:t>年收</w:t>
      </w:r>
      <w:r>
        <w:rPr>
          <w:spacing w:val="-3"/>
          <w:w w:val="100"/>
        </w:rPr>
        <w:t>购</w:t>
      </w:r>
      <w:r>
        <w:rPr>
          <w:w w:val="100"/>
        </w:rPr>
        <w:t>时</w:t>
      </w:r>
      <w:r>
        <w:rPr>
          <w:spacing w:val="-3"/>
          <w:w w:val="100"/>
        </w:rPr>
        <w:t>预</w:t>
      </w:r>
      <w:r>
        <w:rPr>
          <w:w w:val="100"/>
        </w:rPr>
        <w:t>测</w:t>
      </w:r>
      <w:r>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1"/>
          <w:w w:val="100"/>
        </w:rPr>
        <w:t>1</w:t>
      </w:r>
      <w:r>
        <w:rPr>
          <w:rFonts w:ascii="宋体" w:hAnsi="宋体" w:cs="宋体" w:eastAsia="宋体" w:hint="default"/>
          <w:w w:val="100"/>
        </w:rPr>
        <w:t>6</w:t>
      </w:r>
      <w:r>
        <w:rPr>
          <w:rFonts w:ascii="宋体" w:hAnsi="宋体" w:cs="宋体" w:eastAsia="宋体" w:hint="default"/>
          <w:spacing w:val="-77"/>
        </w:rPr>
        <w:t> </w:t>
      </w:r>
      <w:r>
        <w:rPr>
          <w:w w:val="100"/>
        </w:rPr>
        <w:t>年</w:t>
      </w:r>
      <w:r>
        <w:rPr>
          <w:spacing w:val="-3"/>
          <w:w w:val="100"/>
        </w:rPr>
        <w:t>净利</w:t>
      </w:r>
      <w:r>
        <w:rPr>
          <w:w w:val="100"/>
        </w:rPr>
        <w:t>润为</w:t>
      </w:r>
      <w:r>
        <w:rPr>
          <w:spacing w:val="-74"/>
        </w:rPr>
        <w:t> </w:t>
      </w:r>
      <w:r>
        <w:rPr>
          <w:rFonts w:ascii="宋体" w:hAnsi="宋体" w:cs="宋体" w:eastAsia="宋体" w:hint="default"/>
          <w:w w:val="100"/>
        </w:rPr>
        <w:t>3</w:t>
      </w:r>
      <w:r>
        <w:rPr>
          <w:rFonts w:ascii="宋体" w:hAnsi="宋体" w:cs="宋体" w:eastAsia="宋体" w:hint="default"/>
          <w:spacing w:val="-3"/>
          <w:w w:val="100"/>
        </w:rPr>
        <w:t>,</w:t>
      </w:r>
      <w:r>
        <w:rPr>
          <w:rFonts w:ascii="宋体" w:hAnsi="宋体" w:cs="宋体" w:eastAsia="宋体" w:hint="default"/>
          <w:w w:val="100"/>
        </w:rPr>
        <w:t>642</w:t>
      </w:r>
      <w:r>
        <w:rPr>
          <w:rFonts w:ascii="宋体" w:hAnsi="宋体" w:cs="宋体" w:eastAsia="宋体" w:hint="default"/>
          <w:spacing w:val="-3"/>
          <w:w w:val="100"/>
        </w:rPr>
        <w:t>.</w:t>
      </w:r>
      <w:r>
        <w:rPr>
          <w:rFonts w:ascii="宋体" w:hAnsi="宋体" w:cs="宋体" w:eastAsia="宋体" w:hint="default"/>
          <w:w w:val="100"/>
        </w:rPr>
        <w:t>86</w:t>
      </w:r>
      <w:r>
        <w:rPr>
          <w:rFonts w:ascii="宋体" w:hAnsi="宋体" w:cs="宋体" w:eastAsia="宋体" w:hint="default"/>
          <w:spacing w:val="-74"/>
        </w:rPr>
        <w:t> </w:t>
      </w:r>
      <w:r>
        <w:rPr>
          <w:spacing w:val="-3"/>
          <w:w w:val="100"/>
        </w:rPr>
        <w:t>万</w:t>
      </w:r>
      <w:r>
        <w:rPr>
          <w:w w:val="100"/>
        </w:rPr>
        <w:t>元</w:t>
      </w:r>
      <w:r>
        <w:rPr>
          <w:spacing w:val="-108"/>
          <w:w w:val="100"/>
        </w:rPr>
        <w:t>，</w:t>
      </w:r>
      <w:r>
        <w:rPr>
          <w:w w:val="100"/>
        </w:rPr>
        <w:t>差</w:t>
      </w:r>
      <w:r>
        <w:rPr>
          <w:spacing w:val="-3"/>
          <w:w w:val="100"/>
        </w:rPr>
        <w:t>异</w:t>
      </w:r>
      <w:r>
        <w:rPr>
          <w:w w:val="100"/>
        </w:rPr>
        <w:t>率为</w:t>
      </w:r>
      <w:r>
        <w:rPr>
          <w:spacing w:val="-74"/>
        </w:rPr>
        <w:t> </w:t>
      </w:r>
      <w:r>
        <w:rPr>
          <w:rFonts w:ascii="宋体" w:hAnsi="宋体" w:cs="宋体" w:eastAsia="宋体" w:hint="default"/>
          <w:w w:val="100"/>
        </w:rPr>
        <w:t>1</w:t>
      </w:r>
      <w:r>
        <w:rPr>
          <w:rFonts w:ascii="宋体" w:hAnsi="宋体" w:cs="宋体" w:eastAsia="宋体" w:hint="default"/>
          <w:spacing w:val="-3"/>
          <w:w w:val="100"/>
        </w:rPr>
        <w:t>7</w:t>
      </w:r>
      <w:r>
        <w:rPr>
          <w:rFonts w:ascii="宋体" w:hAnsi="宋体" w:cs="宋体" w:eastAsia="宋体" w:hint="default"/>
          <w:w w:val="100"/>
        </w:rPr>
        <w:t>.6</w:t>
      </w:r>
      <w:r>
        <w:rPr>
          <w:rFonts w:ascii="宋体" w:hAnsi="宋体" w:cs="宋体" w:eastAsia="宋体" w:hint="default"/>
          <w:spacing w:val="-1"/>
          <w:w w:val="100"/>
        </w:rPr>
        <w:t>5</w:t>
      </w:r>
      <w:r>
        <w:rPr>
          <w:rFonts w:ascii="宋体" w:hAnsi="宋体" w:cs="宋体" w:eastAsia="宋体" w:hint="default"/>
          <w:spacing w:val="-3"/>
          <w:w w:val="100"/>
        </w:rPr>
        <w:t>%</w:t>
      </w:r>
      <w:r>
        <w:rPr>
          <w:spacing w:val="-106"/>
          <w:w w:val="100"/>
        </w:rPr>
        <w:t>）</w:t>
      </w:r>
      <w:r>
        <w:rPr>
          <w:w w:val="100"/>
        </w:rPr>
        <w:t>，</w:t>
      </w:r>
    </w:p>
    <w:p>
      <w:pPr>
        <w:pStyle w:val="BodyText"/>
        <w:spacing w:line="357" w:lineRule="auto" w:before="133"/>
        <w:ind w:left="140" w:right="102"/>
        <w:jc w:val="left"/>
      </w:pPr>
      <w:r>
        <w:rPr/>
        <w:t>主要由于</w:t>
      </w:r>
      <w:r>
        <w:rPr>
          <w:spacing w:val="31"/>
        </w:rPr>
        <w:t> </w:t>
      </w:r>
      <w:r>
        <w:rPr>
          <w:rFonts w:ascii="宋体" w:hAnsi="宋体" w:cs="宋体" w:eastAsia="宋体" w:hint="default"/>
        </w:rPr>
        <w:t>2016</w:t>
      </w:r>
      <w:r>
        <w:rPr>
          <w:rFonts w:ascii="宋体" w:hAnsi="宋体" w:cs="宋体" w:eastAsia="宋体" w:hint="default"/>
          <w:spacing w:val="-41"/>
        </w:rPr>
        <w:t> </w:t>
      </w:r>
      <w:r>
        <w:rPr>
          <w:spacing w:val="-3"/>
        </w:rPr>
        <w:t>年处于收购完成过渡期，管理方式、经营模式、团队人员的调整与磨合需要</w:t>
      </w:r>
      <w:r>
        <w:rPr>
          <w:spacing w:val="-100"/>
        </w:rPr>
        <w:t> </w:t>
      </w:r>
      <w:r>
        <w:rPr>
          <w:spacing w:val="-100"/>
        </w:rPr>
      </w:r>
      <w:r>
        <w:rPr/>
        <w:t>一定的适应过程，导致营业收入和净利润均未达到收购时盈利预测目标。</w:t>
      </w:r>
    </w:p>
    <w:p>
      <w:pPr>
        <w:pStyle w:val="BodyText"/>
        <w:spacing w:line="355" w:lineRule="auto" w:before="31"/>
        <w:ind w:left="140" w:right="102" w:firstLine="419"/>
        <w:jc w:val="left"/>
      </w:pPr>
      <w:r>
        <w:rPr>
          <w:rFonts w:ascii="宋体" w:hAnsi="宋体" w:cs="宋体" w:eastAsia="宋体" w:hint="default"/>
        </w:rPr>
        <w:t>2016</w:t>
      </w:r>
      <w:r>
        <w:rPr>
          <w:rFonts w:ascii="宋体" w:hAnsi="宋体" w:cs="宋体" w:eastAsia="宋体" w:hint="default"/>
          <w:spacing w:val="-41"/>
        </w:rPr>
        <w:t> </w:t>
      </w:r>
      <w:r>
        <w:rPr>
          <w:spacing w:val="-3"/>
        </w:rPr>
        <w:t>年末减值测试时，公司管理层基于</w:t>
      </w:r>
      <w:r>
        <w:rPr>
          <w:spacing w:val="-37"/>
        </w:rPr>
        <w:t> </w:t>
      </w:r>
      <w:r>
        <w:rPr>
          <w:rFonts w:ascii="宋体" w:hAnsi="宋体" w:cs="宋体" w:eastAsia="宋体" w:hint="default"/>
        </w:rPr>
        <w:t>2016</w:t>
      </w:r>
      <w:r>
        <w:rPr>
          <w:rFonts w:ascii="宋体" w:hAnsi="宋体" w:cs="宋体" w:eastAsia="宋体" w:hint="default"/>
          <w:spacing w:val="-41"/>
        </w:rPr>
        <w:t> </w:t>
      </w:r>
      <w:r>
        <w:rPr>
          <w:spacing w:val="-3"/>
        </w:rPr>
        <w:t>年实际情况对未来业绩进行了预测，其未</w:t>
      </w:r>
      <w:r>
        <w:rPr>
          <w:w w:val="100"/>
        </w:rPr>
        <w:t> </w:t>
      </w:r>
      <w:r>
        <w:rPr/>
        <w:t>来现金流入以及利润的预测情况如下：</w:t>
      </w:r>
    </w:p>
    <w:p>
      <w:pPr>
        <w:spacing w:line="240" w:lineRule="auto" w:before="5"/>
        <w:rPr>
          <w:rFonts w:ascii="宋体" w:hAnsi="宋体" w:cs="宋体" w:eastAsia="宋体" w:hint="default"/>
          <w:sz w:val="14"/>
          <w:szCs w:val="14"/>
        </w:rPr>
      </w:pPr>
    </w:p>
    <w:p>
      <w:pPr>
        <w:pStyle w:val="BodyText"/>
        <w:tabs>
          <w:tab w:pos="1577" w:val="left" w:leader="none"/>
        </w:tabs>
        <w:spacing w:line="240" w:lineRule="auto"/>
        <w:ind w:left="0" w:right="218"/>
        <w:jc w:val="right"/>
      </w:pPr>
      <w:r>
        <w:rPr>
          <w:spacing w:val="-1"/>
        </w:rPr>
        <w:t>币种：人民币</w:t>
        <w:tab/>
      </w:r>
      <w:r>
        <w:rPr>
          <w:spacing w:val="-2"/>
        </w:rPr>
        <w:t>单位：万元</w:t>
      </w:r>
    </w:p>
    <w:p>
      <w:pPr>
        <w:spacing w:line="240" w:lineRule="auto" w:before="10"/>
        <w:rPr>
          <w:rFonts w:ascii="宋体" w:hAnsi="宋体" w:cs="宋体" w:eastAsia="宋体"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1702"/>
        <w:gridCol w:w="1105"/>
        <w:gridCol w:w="1104"/>
        <w:gridCol w:w="1104"/>
        <w:gridCol w:w="1104"/>
        <w:gridCol w:w="1105"/>
        <w:gridCol w:w="1104"/>
      </w:tblGrid>
      <w:tr>
        <w:trPr>
          <w:trHeight w:val="64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391" w:right="0"/>
              <w:jc w:val="left"/>
              <w:rPr>
                <w:rFonts w:ascii="宋体" w:hAnsi="宋体" w:cs="宋体" w:eastAsia="宋体" w:hint="default"/>
                <w:sz w:val="21"/>
                <w:szCs w:val="21"/>
              </w:rPr>
            </w:pPr>
            <w:r>
              <w:rPr>
                <w:rFonts w:ascii="宋体" w:hAnsi="宋体" w:cs="宋体" w:eastAsia="宋体" w:hint="default"/>
                <w:spacing w:val="-9"/>
                <w:sz w:val="21"/>
                <w:szCs w:val="21"/>
              </w:rPr>
              <w:t>项目</w:t>
            </w:r>
            <w:r>
              <w:rPr>
                <w:rFonts w:ascii="宋体" w:hAnsi="宋体" w:cs="宋体" w:eastAsia="宋体" w:hint="default"/>
                <w:spacing w:val="-9"/>
                <w:sz w:val="21"/>
                <w:szCs w:val="21"/>
              </w:rPr>
              <w:t>/</w:t>
            </w:r>
            <w:r>
              <w:rPr>
                <w:rFonts w:ascii="宋体" w:hAnsi="宋体" w:cs="宋体" w:eastAsia="宋体" w:hint="default"/>
                <w:spacing w:val="-9"/>
                <w:sz w:val="21"/>
                <w:szCs w:val="21"/>
              </w:rPr>
              <w:t>年份</w:t>
            </w:r>
            <w:r>
              <w:rPr>
                <w:rFonts w:ascii="宋体" w:hAnsi="宋体" w:cs="宋体" w:eastAsia="宋体" w:hint="default"/>
                <w:sz w:val="21"/>
                <w:szCs w:val="21"/>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18" w:right="0"/>
              <w:jc w:val="left"/>
              <w:rPr>
                <w:rFonts w:ascii="宋体" w:hAnsi="宋体" w:cs="宋体" w:eastAsia="宋体" w:hint="default"/>
                <w:sz w:val="21"/>
                <w:szCs w:val="21"/>
              </w:rPr>
            </w:pPr>
            <w:r>
              <w:rPr>
                <w:rFonts w:ascii="宋体" w:hAnsi="宋体" w:cs="宋体" w:eastAsia="宋体" w:hint="default"/>
                <w:spacing w:val="-4"/>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18" w:right="0"/>
              <w:jc w:val="left"/>
              <w:rPr>
                <w:rFonts w:ascii="宋体" w:hAnsi="宋体" w:cs="宋体" w:eastAsia="宋体" w:hint="default"/>
                <w:sz w:val="21"/>
                <w:szCs w:val="21"/>
              </w:rPr>
            </w:pPr>
            <w:r>
              <w:rPr>
                <w:rFonts w:ascii="宋体" w:hAnsi="宋体" w:cs="宋体" w:eastAsia="宋体" w:hint="default"/>
                <w:spacing w:val="-4"/>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18" w:right="0"/>
              <w:jc w:val="left"/>
              <w:rPr>
                <w:rFonts w:ascii="宋体" w:hAnsi="宋体" w:cs="宋体" w:eastAsia="宋体" w:hint="default"/>
                <w:sz w:val="21"/>
                <w:szCs w:val="21"/>
              </w:rPr>
            </w:pPr>
            <w:r>
              <w:rPr>
                <w:rFonts w:ascii="宋体" w:hAnsi="宋体" w:cs="宋体" w:eastAsia="宋体" w:hint="default"/>
                <w:spacing w:val="-4"/>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18" w:right="0"/>
              <w:jc w:val="left"/>
              <w:rPr>
                <w:rFonts w:ascii="宋体" w:hAnsi="宋体" w:cs="宋体" w:eastAsia="宋体" w:hint="default"/>
                <w:sz w:val="21"/>
                <w:szCs w:val="21"/>
              </w:rPr>
            </w:pPr>
            <w:r>
              <w:rPr>
                <w:rFonts w:ascii="宋体" w:hAnsi="宋体" w:cs="宋体" w:eastAsia="宋体" w:hint="default"/>
                <w:spacing w:val="-4"/>
                <w:sz w:val="21"/>
                <w:szCs w:val="21"/>
              </w:rPr>
              <w:t>2020</w:t>
            </w:r>
            <w:r>
              <w:rPr>
                <w:rFonts w:ascii="宋体" w:hAnsi="宋体" w:cs="宋体" w:eastAsia="宋体" w:hint="default"/>
                <w:spacing w:val="-56"/>
                <w:sz w:val="21"/>
                <w:szCs w:val="21"/>
              </w:rPr>
              <w:t> </w:t>
            </w:r>
            <w:r>
              <w:rPr>
                <w:rFonts w:ascii="宋体" w:hAnsi="宋体" w:cs="宋体" w:eastAsia="宋体" w:hint="default"/>
                <w:sz w:val="21"/>
                <w:szCs w:val="21"/>
              </w:rPr>
              <w:t>年</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18" w:right="0"/>
              <w:jc w:val="left"/>
              <w:rPr>
                <w:rFonts w:ascii="宋体" w:hAnsi="宋体" w:cs="宋体" w:eastAsia="宋体" w:hint="default"/>
                <w:sz w:val="21"/>
                <w:szCs w:val="21"/>
              </w:rPr>
            </w:pPr>
            <w:r>
              <w:rPr>
                <w:rFonts w:ascii="宋体" w:hAnsi="宋体" w:cs="宋体" w:eastAsia="宋体" w:hint="default"/>
                <w:spacing w:val="-4"/>
                <w:sz w:val="21"/>
                <w:szCs w:val="21"/>
              </w:rPr>
              <w:t>2022</w:t>
            </w:r>
            <w:r>
              <w:rPr>
                <w:rFonts w:ascii="宋体" w:hAnsi="宋体" w:cs="宋体" w:eastAsia="宋体" w:hint="default"/>
                <w:spacing w:val="-56"/>
                <w:sz w:val="21"/>
                <w:szCs w:val="21"/>
              </w:rPr>
              <w:t> </w:t>
            </w:r>
            <w:r>
              <w:rPr>
                <w:rFonts w:ascii="宋体" w:hAnsi="宋体" w:cs="宋体" w:eastAsia="宋体" w:hint="default"/>
                <w:sz w:val="21"/>
                <w:szCs w:val="21"/>
              </w:rPr>
              <w:t>年</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8" w:right="0"/>
              <w:jc w:val="left"/>
              <w:rPr>
                <w:rFonts w:ascii="宋体" w:hAnsi="宋体" w:cs="宋体" w:eastAsia="宋体" w:hint="default"/>
                <w:sz w:val="21"/>
                <w:szCs w:val="21"/>
              </w:rPr>
            </w:pPr>
            <w:r>
              <w:rPr>
                <w:rFonts w:ascii="宋体" w:hAnsi="宋体" w:cs="宋体" w:eastAsia="宋体" w:hint="default"/>
                <w:spacing w:val="-4"/>
                <w:sz w:val="21"/>
                <w:szCs w:val="21"/>
              </w:rPr>
              <w:t>2023</w:t>
            </w:r>
            <w:r>
              <w:rPr>
                <w:rFonts w:ascii="宋体" w:hAnsi="宋体" w:cs="宋体" w:eastAsia="宋体" w:hint="default"/>
                <w:spacing w:val="-56"/>
                <w:sz w:val="21"/>
                <w:szCs w:val="21"/>
              </w:rPr>
              <w:t> </w:t>
            </w:r>
            <w:r>
              <w:rPr>
                <w:rFonts w:ascii="宋体" w:hAnsi="宋体" w:cs="宋体" w:eastAsia="宋体" w:hint="default"/>
                <w:sz w:val="21"/>
                <w:szCs w:val="21"/>
              </w:rPr>
              <w:t>年</w:t>
            </w:r>
          </w:p>
          <w:p>
            <w:pPr>
              <w:pStyle w:val="TableParagraph"/>
              <w:spacing w:line="240" w:lineRule="auto" w:before="37"/>
              <w:ind w:left="242" w:right="0"/>
              <w:jc w:val="left"/>
              <w:rPr>
                <w:rFonts w:ascii="宋体" w:hAnsi="宋体" w:cs="宋体" w:eastAsia="宋体" w:hint="default"/>
                <w:sz w:val="21"/>
                <w:szCs w:val="21"/>
              </w:rPr>
            </w:pPr>
            <w:r>
              <w:rPr>
                <w:rFonts w:ascii="宋体" w:hAnsi="宋体" w:cs="宋体" w:eastAsia="宋体" w:hint="default"/>
                <w:spacing w:val="-10"/>
                <w:sz w:val="21"/>
                <w:szCs w:val="21"/>
              </w:rPr>
              <w:t>及永续</w:t>
            </w:r>
            <w:r>
              <w:rPr>
                <w:rFonts w:ascii="宋体" w:hAnsi="宋体" w:cs="宋体" w:eastAsia="宋体" w:hint="default"/>
                <w:sz w:val="21"/>
                <w:szCs w:val="21"/>
              </w:rPr>
            </w:r>
          </w:p>
        </w:tc>
      </w:tr>
      <w:tr>
        <w:trPr>
          <w:trHeight w:val="33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pacing w:val="-10"/>
                <w:sz w:val="21"/>
                <w:szCs w:val="21"/>
              </w:rPr>
              <w:t>营业收入</w:t>
            </w:r>
            <w:r>
              <w:rPr>
                <w:rFonts w:ascii="宋体" w:hAnsi="宋体" w:cs="宋体" w:eastAsia="宋体" w:hint="default"/>
                <w:sz w:val="21"/>
                <w:szCs w:val="21"/>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26,149.77</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30,958.69</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35,647.29</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38,799.27</w:t>
            </w:r>
            <w:r>
              <w:rPr>
                <w:rFonts w:ascii="宋体"/>
                <w:sz w:val="21"/>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41,218.86</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41,218.86</w:t>
            </w:r>
            <w:r>
              <w:rPr>
                <w:rFonts w:ascii="宋体"/>
                <w:sz w:val="21"/>
              </w:rPr>
            </w:r>
          </w:p>
        </w:tc>
      </w:tr>
      <w:tr>
        <w:trPr>
          <w:trHeight w:val="33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pacing w:val="-10"/>
                <w:sz w:val="21"/>
                <w:szCs w:val="21"/>
              </w:rPr>
              <w:t>营业成本</w:t>
            </w:r>
            <w:r>
              <w:rPr>
                <w:rFonts w:ascii="宋体" w:hAnsi="宋体" w:cs="宋体" w:eastAsia="宋体" w:hint="default"/>
                <w:sz w:val="21"/>
                <w:szCs w:val="21"/>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16,107.60</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19,057.97</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21,959.19</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23,885.42</w:t>
            </w:r>
            <w:r>
              <w:rPr>
                <w:rFonts w:ascii="宋体"/>
                <w:sz w:val="21"/>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25,371.31</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25,371.31</w:t>
            </w:r>
            <w:r>
              <w:rPr>
                <w:rFonts w:ascii="宋体"/>
                <w:sz w:val="21"/>
              </w:rPr>
            </w:r>
          </w:p>
        </w:tc>
      </w:tr>
      <w:tr>
        <w:trPr>
          <w:trHeight w:val="3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pacing w:val="-10"/>
                <w:sz w:val="21"/>
                <w:szCs w:val="21"/>
              </w:rPr>
              <w:t>营业税金及附加</w:t>
            </w:r>
            <w:r>
              <w:rPr>
                <w:rFonts w:ascii="宋体" w:hAnsi="宋体" w:cs="宋体" w:eastAsia="宋体" w:hint="default"/>
                <w:sz w:val="21"/>
                <w:szCs w:val="21"/>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5"/>
                <w:sz w:val="21"/>
              </w:rPr>
              <w:t>188.28</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5"/>
                <w:sz w:val="21"/>
              </w:rPr>
              <w:t>222.90</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5"/>
                <w:sz w:val="21"/>
              </w:rPr>
              <w:t>256.66</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5"/>
                <w:sz w:val="21"/>
              </w:rPr>
              <w:t>279.35</w:t>
            </w:r>
            <w:r>
              <w:rPr>
                <w:rFonts w:ascii="宋体"/>
                <w:sz w:val="21"/>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5"/>
                <w:sz w:val="21"/>
              </w:rPr>
              <w:t>296.78</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5"/>
                <w:sz w:val="21"/>
              </w:rPr>
              <w:t>296.78</w:t>
            </w:r>
            <w:r>
              <w:rPr>
                <w:rFonts w:ascii="宋体"/>
                <w:sz w:val="21"/>
              </w:rPr>
            </w:r>
          </w:p>
        </w:tc>
      </w:tr>
      <w:tr>
        <w:trPr>
          <w:trHeight w:val="33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pacing w:val="-10"/>
                <w:sz w:val="21"/>
                <w:szCs w:val="21"/>
              </w:rPr>
              <w:t>销售费用</w:t>
            </w:r>
            <w:r>
              <w:rPr>
                <w:rFonts w:ascii="宋体" w:hAnsi="宋体" w:cs="宋体" w:eastAsia="宋体" w:hint="default"/>
                <w:sz w:val="21"/>
                <w:szCs w:val="21"/>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1,888.17</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2,171.58</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2,449.67</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2,646.08</w:t>
            </w:r>
            <w:r>
              <w:rPr>
                <w:rFonts w:ascii="宋体"/>
                <w:sz w:val="21"/>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2,804.28</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2,804.28</w:t>
            </w:r>
            <w:r>
              <w:rPr>
                <w:rFonts w:ascii="宋体"/>
                <w:sz w:val="21"/>
              </w:rPr>
            </w:r>
          </w:p>
        </w:tc>
      </w:tr>
      <w:tr>
        <w:trPr>
          <w:trHeight w:val="33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pacing w:val="-10"/>
                <w:sz w:val="21"/>
                <w:szCs w:val="21"/>
              </w:rPr>
              <w:t>管理费用</w:t>
            </w:r>
            <w:r>
              <w:rPr>
                <w:rFonts w:ascii="宋体" w:hAnsi="宋体" w:cs="宋体" w:eastAsia="宋体" w:hint="default"/>
                <w:sz w:val="21"/>
                <w:szCs w:val="21"/>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2,484.22</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3,102.12</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3,473.38</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3,750.51</w:t>
            </w:r>
            <w:r>
              <w:rPr>
                <w:rFonts w:ascii="宋体"/>
                <w:sz w:val="21"/>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3,985.70</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3,987.92</w:t>
            </w:r>
            <w:r>
              <w:rPr>
                <w:rFonts w:ascii="宋体"/>
                <w:sz w:val="21"/>
              </w:rPr>
            </w:r>
          </w:p>
        </w:tc>
      </w:tr>
      <w:tr>
        <w:trPr>
          <w:trHeight w:val="3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pacing w:val="-10"/>
                <w:sz w:val="21"/>
                <w:szCs w:val="21"/>
              </w:rPr>
              <w:t>营业利润</w:t>
            </w:r>
            <w:r>
              <w:rPr>
                <w:rFonts w:ascii="宋体" w:hAnsi="宋体" w:cs="宋体" w:eastAsia="宋体" w:hint="default"/>
                <w:sz w:val="21"/>
                <w:szCs w:val="21"/>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5"/>
                <w:sz w:val="21"/>
              </w:rPr>
              <w:t>5,481.50</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5"/>
                <w:sz w:val="21"/>
              </w:rPr>
              <w:t>6,404.12</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5"/>
                <w:sz w:val="21"/>
              </w:rPr>
              <w:t>7,508.38</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5"/>
                <w:sz w:val="21"/>
              </w:rPr>
              <w:t>8,237.90</w:t>
            </w:r>
            <w:r>
              <w:rPr>
                <w:rFonts w:ascii="宋体"/>
                <w:sz w:val="21"/>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5"/>
                <w:sz w:val="21"/>
              </w:rPr>
              <w:t>8,760.81</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5"/>
                <w:sz w:val="21"/>
              </w:rPr>
              <w:t>8,758.59</w:t>
            </w:r>
            <w:r>
              <w:rPr>
                <w:rFonts w:ascii="宋体"/>
                <w:sz w:val="21"/>
              </w:rPr>
            </w:r>
          </w:p>
        </w:tc>
      </w:tr>
      <w:tr>
        <w:trPr>
          <w:trHeight w:val="33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pacing w:val="-10"/>
                <w:sz w:val="21"/>
                <w:szCs w:val="21"/>
              </w:rPr>
              <w:t>利润总额</w:t>
            </w:r>
            <w:r>
              <w:rPr>
                <w:rFonts w:ascii="宋体" w:hAnsi="宋体" w:cs="宋体" w:eastAsia="宋体" w:hint="default"/>
                <w:sz w:val="21"/>
                <w:szCs w:val="21"/>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5,481.50</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6,404.12</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7,508.38</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8,237.90</w:t>
            </w:r>
            <w:r>
              <w:rPr>
                <w:rFonts w:ascii="宋体"/>
                <w:sz w:val="21"/>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8,760.81</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8,758.59</w:t>
            </w:r>
            <w:r>
              <w:rPr>
                <w:rFonts w:ascii="宋体"/>
                <w:sz w:val="21"/>
              </w:rPr>
            </w:r>
          </w:p>
        </w:tc>
      </w:tr>
      <w:tr>
        <w:trPr>
          <w:trHeight w:val="33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pacing w:val="-10"/>
                <w:sz w:val="21"/>
                <w:szCs w:val="21"/>
              </w:rPr>
              <w:t>所得税费用</w:t>
            </w:r>
            <w:r>
              <w:rPr>
                <w:rFonts w:ascii="宋体" w:hAnsi="宋体" w:cs="宋体" w:eastAsia="宋体" w:hint="default"/>
                <w:sz w:val="21"/>
                <w:szCs w:val="21"/>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1,151.11</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1,344.87</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1,576.76</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1,729.96</w:t>
            </w:r>
            <w:r>
              <w:rPr>
                <w:rFonts w:ascii="宋体"/>
                <w:sz w:val="21"/>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1,839.77</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1,839.30</w:t>
            </w:r>
            <w:r>
              <w:rPr>
                <w:rFonts w:ascii="宋体"/>
                <w:sz w:val="21"/>
              </w:rPr>
            </w:r>
          </w:p>
        </w:tc>
      </w:tr>
      <w:tr>
        <w:trPr>
          <w:trHeight w:val="3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pacing w:val="-10"/>
                <w:sz w:val="21"/>
                <w:szCs w:val="21"/>
              </w:rPr>
              <w:t>净利润</w:t>
            </w:r>
            <w:r>
              <w:rPr>
                <w:rFonts w:ascii="宋体" w:hAnsi="宋体" w:cs="宋体" w:eastAsia="宋体" w:hint="default"/>
                <w:sz w:val="21"/>
                <w:szCs w:val="21"/>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5"/>
                <w:sz w:val="21"/>
              </w:rPr>
              <w:t>4,330.38</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5"/>
                <w:sz w:val="21"/>
              </w:rPr>
              <w:t>5,059.26</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5"/>
                <w:sz w:val="21"/>
              </w:rPr>
              <w:t>5,931.62</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5"/>
                <w:sz w:val="21"/>
              </w:rPr>
              <w:t>6,507.94</w:t>
            </w:r>
            <w:r>
              <w:rPr>
                <w:rFonts w:ascii="宋体"/>
                <w:sz w:val="21"/>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5"/>
                <w:sz w:val="21"/>
              </w:rPr>
              <w:t>6,921.04</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5"/>
                <w:sz w:val="21"/>
              </w:rPr>
              <w:t>6,919.29</w:t>
            </w:r>
            <w:r>
              <w:rPr>
                <w:rFonts w:ascii="宋体"/>
                <w:sz w:val="21"/>
              </w:rPr>
            </w:r>
          </w:p>
        </w:tc>
      </w:tr>
      <w:tr>
        <w:trPr>
          <w:trHeight w:val="33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pacing w:val="-10"/>
                <w:sz w:val="21"/>
                <w:szCs w:val="21"/>
              </w:rPr>
              <w:t>息前税后净利润</w:t>
            </w:r>
            <w:r>
              <w:rPr>
                <w:rFonts w:ascii="宋体" w:hAnsi="宋体" w:cs="宋体" w:eastAsia="宋体" w:hint="default"/>
                <w:sz w:val="21"/>
                <w:szCs w:val="21"/>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4,330.38</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5,059.26</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5,931.62</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6,507.94</w:t>
            </w:r>
            <w:r>
              <w:rPr>
                <w:rFonts w:ascii="宋体"/>
                <w:sz w:val="21"/>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6,921.04</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6,919.29</w:t>
            </w:r>
            <w:r>
              <w:rPr>
                <w:rFonts w:ascii="宋体"/>
                <w:sz w:val="21"/>
              </w:rPr>
            </w:r>
          </w:p>
        </w:tc>
      </w:tr>
      <w:tr>
        <w:trPr>
          <w:trHeight w:val="33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pacing w:val="-10"/>
                <w:sz w:val="21"/>
                <w:szCs w:val="21"/>
              </w:rPr>
              <w:t>营运资金增加</w:t>
            </w:r>
            <w:r>
              <w:rPr>
                <w:rFonts w:ascii="宋体" w:hAnsi="宋体" w:cs="宋体" w:eastAsia="宋体" w:hint="default"/>
                <w:sz w:val="21"/>
                <w:szCs w:val="21"/>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1,939.06</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2,635.60</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2,524.72</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1,702.99</w:t>
            </w:r>
            <w:r>
              <w:rPr>
                <w:rFonts w:ascii="宋体"/>
                <w:sz w:val="21"/>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1,313.93</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spacing w:val="-5"/>
                <w:sz w:val="21"/>
              </w:rPr>
              <w:t>0.45</w:t>
            </w:r>
            <w:r>
              <w:rPr>
                <w:rFonts w:ascii="宋体"/>
                <w:sz w:val="21"/>
              </w:rPr>
            </w:r>
          </w:p>
        </w:tc>
      </w:tr>
      <w:tr>
        <w:trPr>
          <w:trHeight w:val="3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pacing w:val="-10"/>
                <w:sz w:val="21"/>
                <w:szCs w:val="21"/>
              </w:rPr>
              <w:t>资本性支出金额</w:t>
            </w:r>
            <w:r>
              <w:rPr>
                <w:rFonts w:ascii="宋体" w:hAnsi="宋体" w:cs="宋体" w:eastAsia="宋体" w:hint="default"/>
                <w:sz w:val="21"/>
                <w:szCs w:val="21"/>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5"/>
                <w:sz w:val="21"/>
              </w:rPr>
              <w:t>595.00</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5"/>
                <w:sz w:val="21"/>
              </w:rPr>
              <w:t>178.49</w:t>
            </w:r>
            <w:r>
              <w:rPr>
                <w:rFonts w:ascii="宋体"/>
                <w:sz w:val="21"/>
              </w:rPr>
            </w:r>
          </w:p>
        </w:tc>
      </w:tr>
      <w:tr>
        <w:trPr>
          <w:trHeight w:val="33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pacing w:val="-10"/>
                <w:sz w:val="21"/>
                <w:szCs w:val="21"/>
              </w:rPr>
              <w:t>折旧摊销加回</w:t>
            </w:r>
            <w:r>
              <w:rPr>
                <w:rFonts w:ascii="宋体" w:hAnsi="宋体" w:cs="宋体" w:eastAsia="宋体" w:hint="default"/>
                <w:sz w:val="21"/>
                <w:szCs w:val="21"/>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159.75</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105.99</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105.99</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105.99</w:t>
            </w:r>
            <w:r>
              <w:rPr>
                <w:rFonts w:ascii="宋体"/>
                <w:sz w:val="21"/>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105.99</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147.54</w:t>
            </w:r>
            <w:r>
              <w:rPr>
                <w:rFonts w:ascii="宋体"/>
                <w:sz w:val="21"/>
              </w:rPr>
            </w:r>
          </w:p>
        </w:tc>
      </w:tr>
      <w:tr>
        <w:trPr>
          <w:trHeight w:val="3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pacing w:val="-10"/>
                <w:sz w:val="21"/>
                <w:szCs w:val="21"/>
              </w:rPr>
              <w:t>自由现金流量</w:t>
            </w:r>
            <w:r>
              <w:rPr>
                <w:rFonts w:ascii="宋体" w:hAnsi="宋体" w:cs="宋体" w:eastAsia="宋体" w:hint="default"/>
                <w:sz w:val="21"/>
                <w:szCs w:val="21"/>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1,956.07</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2,529.64</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3,512.89</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4,910.95</w:t>
            </w:r>
            <w:r>
              <w:rPr>
                <w:rFonts w:ascii="宋体"/>
                <w:sz w:val="21"/>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5,713.10</w:t>
            </w:r>
            <w:r>
              <w:rPr>
                <w:rFonts w:ascii="宋体"/>
                <w:sz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5"/>
                <w:sz w:val="21"/>
              </w:rPr>
              <w:t>6,887.88</w:t>
            </w:r>
            <w:r>
              <w:rPr>
                <w:rFonts w:ascii="宋体"/>
                <w:sz w:val="21"/>
              </w:rPr>
            </w:r>
          </w:p>
        </w:tc>
      </w:tr>
    </w:tbl>
    <w:p>
      <w:pPr>
        <w:spacing w:line="240" w:lineRule="auto" w:before="8"/>
        <w:rPr>
          <w:rFonts w:ascii="宋体" w:hAnsi="宋体" w:cs="宋体" w:eastAsia="宋体" w:hint="default"/>
          <w:sz w:val="6"/>
          <w:szCs w:val="6"/>
        </w:rPr>
      </w:pPr>
    </w:p>
    <w:p>
      <w:pPr>
        <w:pStyle w:val="BodyText"/>
        <w:spacing w:line="240" w:lineRule="auto" w:before="36"/>
        <w:ind w:left="560" w:right="102"/>
        <w:jc w:val="left"/>
      </w:pPr>
      <w:r>
        <w:rPr/>
        <w:t>根据上述未来现金流入以及利润的预测情况，测算结果如下：</w:t>
      </w:r>
    </w:p>
    <w:p>
      <w:pPr>
        <w:spacing w:line="240" w:lineRule="auto" w:before="1"/>
        <w:rPr>
          <w:rFonts w:ascii="宋体" w:hAnsi="宋体" w:cs="宋体" w:eastAsia="宋体" w:hint="default"/>
          <w:sz w:val="22"/>
          <w:szCs w:val="22"/>
        </w:rPr>
      </w:pPr>
    </w:p>
    <w:p>
      <w:pPr>
        <w:pStyle w:val="BodyText"/>
        <w:tabs>
          <w:tab w:pos="1577" w:val="left" w:leader="none"/>
        </w:tabs>
        <w:spacing w:line="240" w:lineRule="auto"/>
        <w:ind w:left="0" w:right="218"/>
        <w:jc w:val="right"/>
      </w:pPr>
      <w:r>
        <w:rPr>
          <w:spacing w:val="-1"/>
        </w:rPr>
        <w:t>币种：人民币</w:t>
        <w:tab/>
      </w:r>
      <w:r>
        <w:rPr>
          <w:spacing w:val="-2"/>
        </w:rPr>
        <w:t>单位：万元</w:t>
      </w:r>
    </w:p>
    <w:p>
      <w:pPr>
        <w:spacing w:line="240" w:lineRule="auto" w:before="10"/>
        <w:rPr>
          <w:rFonts w:ascii="宋体" w:hAnsi="宋体" w:cs="宋体" w:eastAsia="宋体"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2648"/>
        <w:gridCol w:w="960"/>
        <w:gridCol w:w="922"/>
        <w:gridCol w:w="920"/>
        <w:gridCol w:w="960"/>
        <w:gridCol w:w="922"/>
        <w:gridCol w:w="996"/>
      </w:tblGrid>
      <w:tr>
        <w:trPr>
          <w:trHeight w:val="643"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863" w:right="0"/>
              <w:jc w:val="left"/>
              <w:rPr>
                <w:rFonts w:ascii="宋体" w:hAnsi="宋体" w:cs="宋体" w:eastAsia="宋体" w:hint="default"/>
                <w:sz w:val="21"/>
                <w:szCs w:val="21"/>
              </w:rPr>
            </w:pPr>
            <w:r>
              <w:rPr>
                <w:rFonts w:ascii="宋体" w:hAnsi="宋体" w:cs="宋体" w:eastAsia="宋体" w:hint="default"/>
                <w:spacing w:val="-9"/>
                <w:sz w:val="21"/>
                <w:szCs w:val="21"/>
              </w:rPr>
              <w:t>项目</w:t>
            </w:r>
            <w:r>
              <w:rPr>
                <w:rFonts w:ascii="宋体" w:hAnsi="宋体" w:cs="宋体" w:eastAsia="宋体" w:hint="default"/>
                <w:spacing w:val="-9"/>
                <w:sz w:val="21"/>
                <w:szCs w:val="21"/>
              </w:rPr>
              <w:t>/</w:t>
            </w:r>
            <w:r>
              <w:rPr>
                <w:rFonts w:ascii="宋体" w:hAnsi="宋体" w:cs="宋体" w:eastAsia="宋体" w:hint="default"/>
                <w:spacing w:val="-9"/>
                <w:sz w:val="21"/>
                <w:szCs w:val="21"/>
              </w:rPr>
              <w:t>年份</w:t>
            </w:r>
            <w:r>
              <w:rPr>
                <w:rFonts w:ascii="宋体" w:hAnsi="宋体" w:cs="宋体" w:eastAsia="宋体" w:hint="default"/>
                <w:sz w:val="21"/>
                <w:szCs w:val="21"/>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46" w:right="0"/>
              <w:jc w:val="left"/>
              <w:rPr>
                <w:rFonts w:ascii="宋体" w:hAnsi="宋体" w:cs="宋体" w:eastAsia="宋体" w:hint="default"/>
                <w:sz w:val="21"/>
                <w:szCs w:val="21"/>
              </w:rPr>
            </w:pPr>
            <w:r>
              <w:rPr>
                <w:rFonts w:ascii="宋体" w:hAnsi="宋体" w:cs="宋体" w:eastAsia="宋体" w:hint="default"/>
                <w:spacing w:val="-4"/>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24" w:right="0"/>
              <w:jc w:val="left"/>
              <w:rPr>
                <w:rFonts w:ascii="宋体" w:hAnsi="宋体" w:cs="宋体" w:eastAsia="宋体" w:hint="default"/>
                <w:sz w:val="21"/>
                <w:szCs w:val="21"/>
              </w:rPr>
            </w:pPr>
            <w:r>
              <w:rPr>
                <w:rFonts w:ascii="宋体" w:hAnsi="宋体" w:cs="宋体" w:eastAsia="宋体" w:hint="default"/>
                <w:spacing w:val="-4"/>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25" w:right="0"/>
              <w:jc w:val="left"/>
              <w:rPr>
                <w:rFonts w:ascii="宋体" w:hAnsi="宋体" w:cs="宋体" w:eastAsia="宋体" w:hint="default"/>
                <w:sz w:val="21"/>
                <w:szCs w:val="21"/>
              </w:rPr>
            </w:pPr>
            <w:r>
              <w:rPr>
                <w:rFonts w:ascii="宋体" w:hAnsi="宋体" w:cs="宋体" w:eastAsia="宋体" w:hint="default"/>
                <w:spacing w:val="-4"/>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46" w:right="0"/>
              <w:jc w:val="left"/>
              <w:rPr>
                <w:rFonts w:ascii="宋体" w:hAnsi="宋体" w:cs="宋体" w:eastAsia="宋体" w:hint="default"/>
                <w:sz w:val="21"/>
                <w:szCs w:val="21"/>
              </w:rPr>
            </w:pPr>
            <w:r>
              <w:rPr>
                <w:rFonts w:ascii="宋体" w:hAnsi="宋体" w:cs="宋体" w:eastAsia="宋体" w:hint="default"/>
                <w:spacing w:val="-4"/>
                <w:sz w:val="21"/>
                <w:szCs w:val="21"/>
              </w:rPr>
              <w:t>2020</w:t>
            </w:r>
            <w:r>
              <w:rPr>
                <w:rFonts w:ascii="宋体" w:hAnsi="宋体" w:cs="宋体" w:eastAsia="宋体" w:hint="default"/>
                <w:spacing w:val="-56"/>
                <w:sz w:val="21"/>
                <w:szCs w:val="21"/>
              </w:rPr>
              <w:t> </w:t>
            </w:r>
            <w:r>
              <w:rPr>
                <w:rFonts w:ascii="宋体" w:hAnsi="宋体" w:cs="宋体" w:eastAsia="宋体" w:hint="default"/>
                <w:sz w:val="21"/>
                <w:szCs w:val="21"/>
              </w:rPr>
              <w:t>年</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24" w:right="0"/>
              <w:jc w:val="left"/>
              <w:rPr>
                <w:rFonts w:ascii="宋体" w:hAnsi="宋体" w:cs="宋体" w:eastAsia="宋体" w:hint="default"/>
                <w:sz w:val="21"/>
                <w:szCs w:val="21"/>
              </w:rPr>
            </w:pPr>
            <w:r>
              <w:rPr>
                <w:rFonts w:ascii="宋体" w:hAnsi="宋体" w:cs="宋体" w:eastAsia="宋体" w:hint="default"/>
                <w:spacing w:val="-4"/>
                <w:sz w:val="21"/>
                <w:szCs w:val="21"/>
              </w:rPr>
              <w:t>2022</w:t>
            </w:r>
            <w:r>
              <w:rPr>
                <w:rFonts w:ascii="宋体" w:hAnsi="宋体" w:cs="宋体" w:eastAsia="宋体" w:hint="default"/>
                <w:spacing w:val="-56"/>
                <w:sz w:val="21"/>
                <w:szCs w:val="21"/>
              </w:rPr>
              <w:t> </w:t>
            </w:r>
            <w:r>
              <w:rPr>
                <w:rFonts w:ascii="宋体" w:hAnsi="宋体" w:cs="宋体" w:eastAsia="宋体" w:hint="default"/>
                <w:sz w:val="21"/>
                <w:szCs w:val="21"/>
              </w:rPr>
              <w:t>年</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63" w:right="0"/>
              <w:jc w:val="left"/>
              <w:rPr>
                <w:rFonts w:ascii="宋体" w:hAnsi="宋体" w:cs="宋体" w:eastAsia="宋体" w:hint="default"/>
                <w:sz w:val="21"/>
                <w:szCs w:val="21"/>
              </w:rPr>
            </w:pPr>
            <w:r>
              <w:rPr>
                <w:rFonts w:ascii="宋体" w:hAnsi="宋体" w:cs="宋体" w:eastAsia="宋体" w:hint="default"/>
                <w:spacing w:val="-4"/>
                <w:sz w:val="21"/>
                <w:szCs w:val="21"/>
              </w:rPr>
              <w:t>2023</w:t>
            </w:r>
            <w:r>
              <w:rPr>
                <w:rFonts w:ascii="宋体" w:hAnsi="宋体" w:cs="宋体" w:eastAsia="宋体" w:hint="default"/>
                <w:spacing w:val="-56"/>
                <w:sz w:val="21"/>
                <w:szCs w:val="21"/>
              </w:rPr>
              <w:t> </w:t>
            </w:r>
            <w:r>
              <w:rPr>
                <w:rFonts w:ascii="宋体" w:hAnsi="宋体" w:cs="宋体" w:eastAsia="宋体" w:hint="default"/>
                <w:sz w:val="21"/>
                <w:szCs w:val="21"/>
              </w:rPr>
              <w:t>年</w:t>
            </w:r>
          </w:p>
          <w:p>
            <w:pPr>
              <w:pStyle w:val="TableParagraph"/>
              <w:spacing w:line="240" w:lineRule="auto" w:before="37"/>
              <w:ind w:left="189" w:right="0"/>
              <w:jc w:val="left"/>
              <w:rPr>
                <w:rFonts w:ascii="宋体" w:hAnsi="宋体" w:cs="宋体" w:eastAsia="宋体" w:hint="default"/>
                <w:sz w:val="21"/>
                <w:szCs w:val="21"/>
              </w:rPr>
            </w:pPr>
            <w:r>
              <w:rPr>
                <w:rFonts w:ascii="宋体" w:hAnsi="宋体" w:cs="宋体" w:eastAsia="宋体" w:hint="default"/>
                <w:spacing w:val="-10"/>
                <w:sz w:val="21"/>
                <w:szCs w:val="21"/>
              </w:rPr>
              <w:t>及永续</w:t>
            </w:r>
            <w:r>
              <w:rPr>
                <w:rFonts w:ascii="宋体" w:hAnsi="宋体" w:cs="宋体" w:eastAsia="宋体" w:hint="default"/>
                <w:sz w:val="21"/>
                <w:szCs w:val="21"/>
              </w:rPr>
            </w:r>
          </w:p>
        </w:tc>
      </w:tr>
      <w:tr>
        <w:trPr>
          <w:trHeight w:val="360"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 w:right="0"/>
              <w:jc w:val="left"/>
              <w:rPr>
                <w:rFonts w:ascii="宋体" w:hAnsi="宋体" w:cs="宋体" w:eastAsia="宋体" w:hint="default"/>
                <w:sz w:val="21"/>
                <w:szCs w:val="21"/>
              </w:rPr>
            </w:pPr>
            <w:r>
              <w:rPr>
                <w:rFonts w:ascii="宋体" w:hAnsi="宋体" w:cs="宋体" w:eastAsia="宋体" w:hint="default"/>
                <w:spacing w:val="-10"/>
                <w:sz w:val="21"/>
                <w:szCs w:val="21"/>
              </w:rPr>
              <w:t>自由现金流量</w:t>
            </w:r>
            <w:r>
              <w:rPr>
                <w:rFonts w:ascii="宋体" w:hAnsi="宋体" w:cs="宋体" w:eastAsia="宋体" w:hint="default"/>
                <w:sz w:val="21"/>
                <w:szCs w:val="21"/>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right"/>
              <w:rPr>
                <w:rFonts w:ascii="宋体" w:hAnsi="宋体" w:cs="宋体" w:eastAsia="宋体" w:hint="default"/>
                <w:sz w:val="21"/>
                <w:szCs w:val="21"/>
              </w:rPr>
            </w:pPr>
            <w:r>
              <w:rPr>
                <w:rFonts w:ascii="宋体"/>
                <w:spacing w:val="-5"/>
                <w:sz w:val="21"/>
              </w:rPr>
              <w:t>1,956.07</w:t>
            </w:r>
            <w:r>
              <w:rPr>
                <w:rFonts w:ascii="宋体"/>
                <w:sz w:val="21"/>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7"/>
              <w:jc w:val="right"/>
              <w:rPr>
                <w:rFonts w:ascii="宋体" w:hAnsi="宋体" w:cs="宋体" w:eastAsia="宋体" w:hint="default"/>
                <w:sz w:val="21"/>
                <w:szCs w:val="21"/>
              </w:rPr>
            </w:pPr>
            <w:r>
              <w:rPr>
                <w:rFonts w:ascii="宋体"/>
                <w:spacing w:val="-5"/>
                <w:sz w:val="21"/>
              </w:rPr>
              <w:t>2,529.64</w:t>
            </w:r>
            <w:r>
              <w:rPr>
                <w:rFonts w:ascii="宋体"/>
                <w:sz w:val="21"/>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right"/>
              <w:rPr>
                <w:rFonts w:ascii="宋体" w:hAnsi="宋体" w:cs="宋体" w:eastAsia="宋体" w:hint="default"/>
                <w:sz w:val="21"/>
                <w:szCs w:val="21"/>
              </w:rPr>
            </w:pPr>
            <w:r>
              <w:rPr>
                <w:rFonts w:ascii="宋体"/>
                <w:spacing w:val="-5"/>
                <w:sz w:val="21"/>
              </w:rPr>
              <w:t>3,512.89</w:t>
            </w:r>
            <w:r>
              <w:rPr>
                <w:rFonts w:ascii="宋体"/>
                <w:sz w:val="21"/>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right"/>
              <w:rPr>
                <w:rFonts w:ascii="宋体" w:hAnsi="宋体" w:cs="宋体" w:eastAsia="宋体" w:hint="default"/>
                <w:sz w:val="21"/>
                <w:szCs w:val="21"/>
              </w:rPr>
            </w:pPr>
            <w:r>
              <w:rPr>
                <w:rFonts w:ascii="宋体"/>
                <w:spacing w:val="-5"/>
                <w:sz w:val="21"/>
              </w:rPr>
              <w:t>4,910.95</w:t>
            </w:r>
            <w:r>
              <w:rPr>
                <w:rFonts w:ascii="宋体"/>
                <w:sz w:val="21"/>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8"/>
              <w:jc w:val="right"/>
              <w:rPr>
                <w:rFonts w:ascii="宋体" w:hAnsi="宋体" w:cs="宋体" w:eastAsia="宋体" w:hint="default"/>
                <w:sz w:val="21"/>
                <w:szCs w:val="21"/>
              </w:rPr>
            </w:pPr>
            <w:r>
              <w:rPr>
                <w:rFonts w:ascii="宋体"/>
                <w:spacing w:val="-5"/>
                <w:sz w:val="21"/>
              </w:rPr>
              <w:t>5,713.10</w:t>
            </w:r>
            <w:r>
              <w:rPr>
                <w:rFonts w:ascii="宋体"/>
                <w:sz w:val="21"/>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right"/>
              <w:rPr>
                <w:rFonts w:ascii="宋体" w:hAnsi="宋体" w:cs="宋体" w:eastAsia="宋体" w:hint="default"/>
                <w:sz w:val="21"/>
                <w:szCs w:val="21"/>
              </w:rPr>
            </w:pPr>
            <w:r>
              <w:rPr>
                <w:rFonts w:ascii="宋体"/>
                <w:spacing w:val="-5"/>
                <w:sz w:val="21"/>
              </w:rPr>
              <w:t>6,887.88</w:t>
            </w:r>
            <w:r>
              <w:rPr>
                <w:rFonts w:ascii="宋体"/>
                <w:sz w:val="21"/>
              </w:rPr>
            </w:r>
          </w:p>
        </w:tc>
      </w:tr>
      <w:tr>
        <w:trPr>
          <w:trHeight w:val="360"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 w:right="0"/>
              <w:jc w:val="left"/>
              <w:rPr>
                <w:rFonts w:ascii="宋体" w:hAnsi="宋体" w:cs="宋体" w:eastAsia="宋体" w:hint="default"/>
                <w:sz w:val="21"/>
                <w:szCs w:val="21"/>
              </w:rPr>
            </w:pPr>
            <w:r>
              <w:rPr>
                <w:rFonts w:ascii="宋体" w:hAnsi="宋体" w:cs="宋体" w:eastAsia="宋体" w:hint="default"/>
                <w:spacing w:val="-10"/>
                <w:sz w:val="21"/>
                <w:szCs w:val="21"/>
              </w:rPr>
              <w:t>折现率</w:t>
            </w:r>
            <w:r>
              <w:rPr>
                <w:rFonts w:ascii="宋体" w:hAnsi="宋体" w:cs="宋体" w:eastAsia="宋体" w:hint="default"/>
                <w:sz w:val="21"/>
                <w:szCs w:val="21"/>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right"/>
              <w:rPr>
                <w:rFonts w:ascii="宋体" w:hAnsi="宋体" w:cs="宋体" w:eastAsia="宋体" w:hint="default"/>
                <w:sz w:val="21"/>
                <w:szCs w:val="21"/>
              </w:rPr>
            </w:pPr>
            <w:r>
              <w:rPr>
                <w:rFonts w:ascii="宋体"/>
                <w:spacing w:val="-5"/>
                <w:sz w:val="21"/>
              </w:rPr>
              <w:t>0.12</w:t>
            </w:r>
            <w:r>
              <w:rPr>
                <w:rFonts w:ascii="宋体"/>
                <w:sz w:val="21"/>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right"/>
              <w:rPr>
                <w:rFonts w:ascii="宋体" w:hAnsi="宋体" w:cs="宋体" w:eastAsia="宋体" w:hint="default"/>
                <w:sz w:val="21"/>
                <w:szCs w:val="21"/>
              </w:rPr>
            </w:pPr>
            <w:r>
              <w:rPr>
                <w:rFonts w:ascii="宋体"/>
                <w:spacing w:val="-5"/>
                <w:sz w:val="21"/>
              </w:rPr>
              <w:t>0.12</w:t>
            </w:r>
            <w:r>
              <w:rPr>
                <w:rFonts w:ascii="宋体"/>
                <w:sz w:val="21"/>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right"/>
              <w:rPr>
                <w:rFonts w:ascii="宋体" w:hAnsi="宋体" w:cs="宋体" w:eastAsia="宋体" w:hint="default"/>
                <w:sz w:val="21"/>
                <w:szCs w:val="21"/>
              </w:rPr>
            </w:pPr>
            <w:r>
              <w:rPr>
                <w:rFonts w:ascii="宋体"/>
                <w:spacing w:val="-5"/>
                <w:sz w:val="21"/>
              </w:rPr>
              <w:t>0.12</w:t>
            </w:r>
            <w:r>
              <w:rPr>
                <w:rFonts w:ascii="宋体"/>
                <w:sz w:val="21"/>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right"/>
              <w:rPr>
                <w:rFonts w:ascii="宋体" w:hAnsi="宋体" w:cs="宋体" w:eastAsia="宋体" w:hint="default"/>
                <w:sz w:val="21"/>
                <w:szCs w:val="21"/>
              </w:rPr>
            </w:pPr>
            <w:r>
              <w:rPr>
                <w:rFonts w:ascii="宋体"/>
                <w:spacing w:val="-5"/>
                <w:sz w:val="21"/>
              </w:rPr>
              <w:t>0.12</w:t>
            </w:r>
            <w:r>
              <w:rPr>
                <w:rFonts w:ascii="宋体"/>
                <w:sz w:val="21"/>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right"/>
              <w:rPr>
                <w:rFonts w:ascii="宋体" w:hAnsi="宋体" w:cs="宋体" w:eastAsia="宋体" w:hint="default"/>
                <w:sz w:val="21"/>
                <w:szCs w:val="21"/>
              </w:rPr>
            </w:pPr>
            <w:r>
              <w:rPr>
                <w:rFonts w:ascii="宋体"/>
                <w:spacing w:val="-5"/>
                <w:sz w:val="21"/>
              </w:rPr>
              <w:t>0.12</w:t>
            </w:r>
            <w:r>
              <w:rPr>
                <w:rFonts w:ascii="宋体"/>
                <w:sz w:val="21"/>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right"/>
              <w:rPr>
                <w:rFonts w:ascii="宋体" w:hAnsi="宋体" w:cs="宋体" w:eastAsia="宋体" w:hint="default"/>
                <w:sz w:val="21"/>
                <w:szCs w:val="21"/>
              </w:rPr>
            </w:pPr>
            <w:r>
              <w:rPr>
                <w:rFonts w:ascii="宋体"/>
                <w:spacing w:val="-5"/>
                <w:sz w:val="21"/>
              </w:rPr>
              <w:t>0.12</w:t>
            </w:r>
            <w:r>
              <w:rPr>
                <w:rFonts w:ascii="宋体"/>
                <w:sz w:val="21"/>
              </w:rPr>
            </w:r>
          </w:p>
        </w:tc>
      </w:tr>
      <w:tr>
        <w:trPr>
          <w:trHeight w:val="360"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 w:right="0"/>
              <w:jc w:val="left"/>
              <w:rPr>
                <w:rFonts w:ascii="宋体" w:hAnsi="宋体" w:cs="宋体" w:eastAsia="宋体" w:hint="default"/>
                <w:sz w:val="21"/>
                <w:szCs w:val="21"/>
              </w:rPr>
            </w:pPr>
            <w:r>
              <w:rPr>
                <w:rFonts w:ascii="宋体" w:hAnsi="宋体" w:cs="宋体" w:eastAsia="宋体" w:hint="default"/>
                <w:spacing w:val="-10"/>
                <w:sz w:val="21"/>
                <w:szCs w:val="21"/>
              </w:rPr>
              <w:t>折现系数</w:t>
            </w:r>
            <w:r>
              <w:rPr>
                <w:rFonts w:ascii="宋体" w:hAnsi="宋体" w:cs="宋体" w:eastAsia="宋体" w:hint="default"/>
                <w:sz w:val="21"/>
                <w:szCs w:val="21"/>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right"/>
              <w:rPr>
                <w:rFonts w:ascii="宋体" w:hAnsi="宋体" w:cs="宋体" w:eastAsia="宋体" w:hint="default"/>
                <w:sz w:val="21"/>
                <w:szCs w:val="21"/>
              </w:rPr>
            </w:pPr>
            <w:r>
              <w:rPr>
                <w:rFonts w:ascii="宋体"/>
                <w:spacing w:val="-5"/>
                <w:sz w:val="21"/>
              </w:rPr>
              <w:t>0.89</w:t>
            </w:r>
            <w:r>
              <w:rPr>
                <w:rFonts w:ascii="宋体"/>
                <w:sz w:val="21"/>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right"/>
              <w:rPr>
                <w:rFonts w:ascii="宋体" w:hAnsi="宋体" w:cs="宋体" w:eastAsia="宋体" w:hint="default"/>
                <w:sz w:val="21"/>
                <w:szCs w:val="21"/>
              </w:rPr>
            </w:pPr>
            <w:r>
              <w:rPr>
                <w:rFonts w:ascii="宋体"/>
                <w:spacing w:val="-5"/>
                <w:sz w:val="21"/>
              </w:rPr>
              <w:t>0.80</w:t>
            </w:r>
            <w:r>
              <w:rPr>
                <w:rFonts w:ascii="宋体"/>
                <w:sz w:val="21"/>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right"/>
              <w:rPr>
                <w:rFonts w:ascii="宋体" w:hAnsi="宋体" w:cs="宋体" w:eastAsia="宋体" w:hint="default"/>
                <w:sz w:val="21"/>
                <w:szCs w:val="21"/>
              </w:rPr>
            </w:pPr>
            <w:r>
              <w:rPr>
                <w:rFonts w:ascii="宋体"/>
                <w:spacing w:val="-5"/>
                <w:sz w:val="21"/>
              </w:rPr>
              <w:t>0.72</w:t>
            </w:r>
            <w:r>
              <w:rPr>
                <w:rFonts w:ascii="宋体"/>
                <w:sz w:val="21"/>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right"/>
              <w:rPr>
                <w:rFonts w:ascii="宋体" w:hAnsi="宋体" w:cs="宋体" w:eastAsia="宋体" w:hint="default"/>
                <w:sz w:val="21"/>
                <w:szCs w:val="21"/>
              </w:rPr>
            </w:pPr>
            <w:r>
              <w:rPr>
                <w:rFonts w:ascii="宋体"/>
                <w:spacing w:val="-5"/>
                <w:sz w:val="21"/>
              </w:rPr>
              <w:t>0.64</w:t>
            </w:r>
            <w:r>
              <w:rPr>
                <w:rFonts w:ascii="宋体"/>
                <w:sz w:val="21"/>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right"/>
              <w:rPr>
                <w:rFonts w:ascii="宋体" w:hAnsi="宋体" w:cs="宋体" w:eastAsia="宋体" w:hint="default"/>
                <w:sz w:val="21"/>
                <w:szCs w:val="21"/>
              </w:rPr>
            </w:pPr>
            <w:r>
              <w:rPr>
                <w:rFonts w:ascii="宋体"/>
                <w:spacing w:val="-5"/>
                <w:sz w:val="21"/>
              </w:rPr>
              <w:t>0.57</w:t>
            </w:r>
            <w:r>
              <w:rPr>
                <w:rFonts w:ascii="宋体"/>
                <w:sz w:val="21"/>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right"/>
              <w:rPr>
                <w:rFonts w:ascii="宋体" w:hAnsi="宋体" w:cs="宋体" w:eastAsia="宋体" w:hint="default"/>
                <w:sz w:val="21"/>
                <w:szCs w:val="21"/>
              </w:rPr>
            </w:pPr>
            <w:r>
              <w:rPr>
                <w:rFonts w:ascii="宋体"/>
                <w:spacing w:val="-5"/>
                <w:sz w:val="21"/>
              </w:rPr>
              <w:t>4.88</w:t>
            </w:r>
            <w:r>
              <w:rPr>
                <w:rFonts w:ascii="宋体"/>
                <w:sz w:val="21"/>
              </w:rPr>
            </w:r>
          </w:p>
        </w:tc>
      </w:tr>
      <w:tr>
        <w:trPr>
          <w:trHeight w:val="360"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 w:right="0"/>
              <w:jc w:val="left"/>
              <w:rPr>
                <w:rFonts w:ascii="宋体" w:hAnsi="宋体" w:cs="宋体" w:eastAsia="宋体" w:hint="default"/>
                <w:sz w:val="21"/>
                <w:szCs w:val="21"/>
              </w:rPr>
            </w:pPr>
            <w:r>
              <w:rPr>
                <w:rFonts w:ascii="宋体" w:hAnsi="宋体" w:cs="宋体" w:eastAsia="宋体" w:hint="default"/>
                <w:spacing w:val="-10"/>
                <w:sz w:val="21"/>
                <w:szCs w:val="21"/>
              </w:rPr>
              <w:t>自由现金流量现值</w:t>
            </w:r>
            <w:r>
              <w:rPr>
                <w:rFonts w:ascii="宋体" w:hAnsi="宋体" w:cs="宋体" w:eastAsia="宋体" w:hint="default"/>
                <w:sz w:val="21"/>
                <w:szCs w:val="21"/>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right"/>
              <w:rPr>
                <w:rFonts w:ascii="宋体" w:hAnsi="宋体" w:cs="宋体" w:eastAsia="宋体" w:hint="default"/>
                <w:sz w:val="21"/>
                <w:szCs w:val="21"/>
              </w:rPr>
            </w:pPr>
            <w:r>
              <w:rPr>
                <w:rFonts w:ascii="宋体"/>
                <w:spacing w:val="-5"/>
                <w:sz w:val="21"/>
              </w:rPr>
              <w:t>1,750.40</w:t>
            </w:r>
            <w:r>
              <w:rPr>
                <w:rFonts w:ascii="宋体"/>
                <w:sz w:val="21"/>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7"/>
              <w:jc w:val="right"/>
              <w:rPr>
                <w:rFonts w:ascii="宋体" w:hAnsi="宋体" w:cs="宋体" w:eastAsia="宋体" w:hint="default"/>
                <w:sz w:val="21"/>
                <w:szCs w:val="21"/>
              </w:rPr>
            </w:pPr>
            <w:r>
              <w:rPr>
                <w:rFonts w:ascii="宋体"/>
                <w:spacing w:val="-5"/>
                <w:sz w:val="21"/>
              </w:rPr>
              <w:t>2,025.65</w:t>
            </w:r>
            <w:r>
              <w:rPr>
                <w:rFonts w:ascii="宋体"/>
                <w:sz w:val="21"/>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right"/>
              <w:rPr>
                <w:rFonts w:ascii="宋体" w:hAnsi="宋体" w:cs="宋体" w:eastAsia="宋体" w:hint="default"/>
                <w:sz w:val="21"/>
                <w:szCs w:val="21"/>
              </w:rPr>
            </w:pPr>
            <w:r>
              <w:rPr>
                <w:rFonts w:ascii="宋体"/>
                <w:spacing w:val="-5"/>
                <w:sz w:val="21"/>
              </w:rPr>
              <w:t>2,517.23</w:t>
            </w:r>
            <w:r>
              <w:rPr>
                <w:rFonts w:ascii="宋体"/>
                <w:sz w:val="21"/>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right"/>
              <w:rPr>
                <w:rFonts w:ascii="宋体" w:hAnsi="宋体" w:cs="宋体" w:eastAsia="宋体" w:hint="default"/>
                <w:sz w:val="21"/>
                <w:szCs w:val="21"/>
              </w:rPr>
            </w:pPr>
            <w:r>
              <w:rPr>
                <w:rFonts w:ascii="宋体"/>
                <w:spacing w:val="-5"/>
                <w:sz w:val="21"/>
              </w:rPr>
              <w:t>3,149.02</w:t>
            </w:r>
            <w:r>
              <w:rPr>
                <w:rFonts w:ascii="宋体"/>
                <w:sz w:val="21"/>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8"/>
              <w:jc w:val="right"/>
              <w:rPr>
                <w:rFonts w:ascii="宋体" w:hAnsi="宋体" w:cs="宋体" w:eastAsia="宋体" w:hint="default"/>
                <w:sz w:val="21"/>
                <w:szCs w:val="21"/>
              </w:rPr>
            </w:pPr>
            <w:r>
              <w:rPr>
                <w:rFonts w:ascii="宋体"/>
                <w:spacing w:val="-5"/>
                <w:sz w:val="21"/>
              </w:rPr>
              <w:t>3,278.19</w:t>
            </w:r>
            <w:r>
              <w:rPr>
                <w:rFonts w:ascii="宋体"/>
                <w:sz w:val="21"/>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right"/>
              <w:rPr>
                <w:rFonts w:ascii="宋体" w:hAnsi="宋体" w:cs="宋体" w:eastAsia="宋体" w:hint="default"/>
                <w:sz w:val="21"/>
                <w:szCs w:val="21"/>
              </w:rPr>
            </w:pPr>
            <w:r>
              <w:rPr>
                <w:rFonts w:ascii="宋体"/>
                <w:spacing w:val="-5"/>
                <w:sz w:val="21"/>
              </w:rPr>
              <w:t>33,636.46</w:t>
            </w:r>
            <w:r>
              <w:rPr>
                <w:rFonts w:ascii="宋体"/>
                <w:sz w:val="21"/>
              </w:rPr>
            </w:r>
          </w:p>
        </w:tc>
      </w:tr>
      <w:tr>
        <w:trPr>
          <w:trHeight w:val="360"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 w:right="0"/>
              <w:jc w:val="left"/>
              <w:rPr>
                <w:rFonts w:ascii="宋体" w:hAnsi="宋体" w:cs="宋体" w:eastAsia="宋体" w:hint="default"/>
                <w:sz w:val="21"/>
                <w:szCs w:val="21"/>
              </w:rPr>
            </w:pPr>
            <w:r>
              <w:rPr>
                <w:rFonts w:ascii="宋体" w:hAnsi="宋体" w:cs="宋体" w:eastAsia="宋体" w:hint="default"/>
                <w:spacing w:val="-10"/>
                <w:sz w:val="21"/>
                <w:szCs w:val="21"/>
              </w:rPr>
              <w:t>公司经营价值</w:t>
            </w:r>
            <w:r>
              <w:rPr>
                <w:rFonts w:ascii="宋体" w:hAnsi="宋体" w:cs="宋体" w:eastAsia="宋体" w:hint="default"/>
                <w:sz w:val="21"/>
                <w:szCs w:val="21"/>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right"/>
              <w:rPr>
                <w:rFonts w:ascii="宋体" w:hAnsi="宋体" w:cs="宋体" w:eastAsia="宋体" w:hint="default"/>
                <w:sz w:val="21"/>
                <w:szCs w:val="21"/>
              </w:rPr>
            </w:pPr>
            <w:r>
              <w:rPr>
                <w:rFonts w:ascii="宋体"/>
                <w:spacing w:val="-5"/>
                <w:sz w:val="21"/>
              </w:rPr>
              <w:t>46,356.94</w:t>
            </w:r>
            <w:r>
              <w:rPr>
                <w:rFonts w:ascii="宋体"/>
                <w:sz w:val="21"/>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right"/>
              <w:rPr>
                <w:rFonts w:ascii="宋体" w:hAnsi="宋体" w:cs="宋体" w:eastAsia="宋体" w:hint="default"/>
                <w:sz w:val="21"/>
                <w:szCs w:val="21"/>
              </w:rPr>
            </w:pPr>
            <w:r>
              <w:rPr>
                <w:rFonts w:ascii="宋体"/>
                <w:w w:val="100"/>
                <w:sz w:val="21"/>
              </w:rPr>
              <w:t>-</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w w:val="100"/>
                <w:sz w:val="21"/>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w w:val="100"/>
                <w:sz w:val="21"/>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right"/>
              <w:rPr>
                <w:rFonts w:ascii="宋体" w:hAnsi="宋体" w:cs="宋体" w:eastAsia="宋体" w:hint="default"/>
                <w:sz w:val="21"/>
                <w:szCs w:val="21"/>
              </w:rPr>
            </w:pPr>
            <w:r>
              <w:rPr>
                <w:rFonts w:ascii="宋体"/>
                <w:w w:val="100"/>
                <w:sz w:val="21"/>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w w:val="100"/>
                <w:sz w:val="21"/>
              </w:rPr>
              <w:t>-</w:t>
            </w:r>
          </w:p>
        </w:tc>
      </w:tr>
      <w:tr>
        <w:trPr>
          <w:trHeight w:val="362"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 w:right="0"/>
              <w:jc w:val="left"/>
              <w:rPr>
                <w:rFonts w:ascii="宋体" w:hAnsi="宋体" w:cs="宋体" w:eastAsia="宋体" w:hint="default"/>
                <w:sz w:val="21"/>
                <w:szCs w:val="21"/>
              </w:rPr>
            </w:pPr>
            <w:r>
              <w:rPr>
                <w:rFonts w:ascii="宋体" w:hAnsi="宋体" w:cs="宋体" w:eastAsia="宋体" w:hint="default"/>
                <w:spacing w:val="-9"/>
                <w:sz w:val="21"/>
                <w:szCs w:val="21"/>
              </w:rPr>
              <w:t>加：基准日溢余资产</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right"/>
              <w:rPr>
                <w:rFonts w:ascii="宋体" w:hAnsi="宋体" w:cs="宋体" w:eastAsia="宋体" w:hint="default"/>
                <w:sz w:val="21"/>
                <w:szCs w:val="21"/>
              </w:rPr>
            </w:pPr>
            <w:r>
              <w:rPr>
                <w:rFonts w:ascii="宋体"/>
                <w:spacing w:val="-5"/>
                <w:sz w:val="21"/>
              </w:rPr>
              <w:t>1,593.29</w:t>
            </w:r>
            <w:r>
              <w:rPr>
                <w:rFonts w:ascii="宋体"/>
                <w:sz w:val="21"/>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right"/>
              <w:rPr>
                <w:rFonts w:ascii="宋体" w:hAnsi="宋体" w:cs="宋体" w:eastAsia="宋体" w:hint="default"/>
                <w:sz w:val="21"/>
                <w:szCs w:val="21"/>
              </w:rPr>
            </w:pPr>
            <w:r>
              <w:rPr>
                <w:rFonts w:ascii="宋体"/>
                <w:w w:val="100"/>
                <w:sz w:val="21"/>
              </w:rPr>
              <w:t>-</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w w:val="100"/>
                <w:sz w:val="21"/>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w w:val="100"/>
                <w:sz w:val="21"/>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right"/>
              <w:rPr>
                <w:rFonts w:ascii="宋体" w:hAnsi="宋体" w:cs="宋体" w:eastAsia="宋体" w:hint="default"/>
                <w:sz w:val="21"/>
                <w:szCs w:val="21"/>
              </w:rPr>
            </w:pPr>
            <w:r>
              <w:rPr>
                <w:rFonts w:ascii="宋体"/>
                <w:w w:val="100"/>
                <w:sz w:val="21"/>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w w:val="100"/>
                <w:sz w:val="21"/>
              </w:rPr>
              <w:t>-</w:t>
            </w:r>
          </w:p>
        </w:tc>
      </w:tr>
    </w:tbl>
    <w:p>
      <w:pPr>
        <w:spacing w:after="0" w:line="240" w:lineRule="auto"/>
        <w:jc w:val="right"/>
        <w:rPr>
          <w:rFonts w:ascii="宋体" w:hAnsi="宋体" w:cs="宋体" w:eastAsia="宋体" w:hint="default"/>
          <w:sz w:val="21"/>
          <w:szCs w:val="21"/>
        </w:rPr>
        <w:sectPr>
          <w:pgSz w:w="11910" w:h="16840"/>
          <w:pgMar w:header="877" w:footer="1195" w:top="1100" w:bottom="1380" w:left="1660" w:right="1580"/>
        </w:sectPr>
      </w:pPr>
    </w:p>
    <w:p>
      <w:pPr>
        <w:spacing w:line="240" w:lineRule="auto" w:before="8"/>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2648"/>
        <w:gridCol w:w="960"/>
        <w:gridCol w:w="922"/>
        <w:gridCol w:w="920"/>
        <w:gridCol w:w="960"/>
        <w:gridCol w:w="922"/>
        <w:gridCol w:w="996"/>
      </w:tblGrid>
      <w:tr>
        <w:trPr>
          <w:trHeight w:val="644"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863" w:right="0"/>
              <w:jc w:val="left"/>
              <w:rPr>
                <w:rFonts w:ascii="宋体" w:hAnsi="宋体" w:cs="宋体" w:eastAsia="宋体" w:hint="default"/>
                <w:sz w:val="21"/>
                <w:szCs w:val="21"/>
              </w:rPr>
            </w:pPr>
            <w:r>
              <w:rPr>
                <w:rFonts w:ascii="宋体" w:hAnsi="宋体" w:cs="宋体" w:eastAsia="宋体" w:hint="default"/>
                <w:spacing w:val="-9"/>
                <w:sz w:val="21"/>
                <w:szCs w:val="21"/>
              </w:rPr>
              <w:t>项目</w:t>
            </w:r>
            <w:r>
              <w:rPr>
                <w:rFonts w:ascii="宋体" w:hAnsi="宋体" w:cs="宋体" w:eastAsia="宋体" w:hint="default"/>
                <w:spacing w:val="-9"/>
                <w:sz w:val="21"/>
                <w:szCs w:val="21"/>
              </w:rPr>
              <w:t>/</w:t>
            </w:r>
            <w:r>
              <w:rPr>
                <w:rFonts w:ascii="宋体" w:hAnsi="宋体" w:cs="宋体" w:eastAsia="宋体" w:hint="default"/>
                <w:spacing w:val="-9"/>
                <w:sz w:val="21"/>
                <w:szCs w:val="21"/>
              </w:rPr>
              <w:t>年份</w:t>
            </w:r>
            <w:r>
              <w:rPr>
                <w:rFonts w:ascii="宋体" w:hAnsi="宋体" w:cs="宋体" w:eastAsia="宋体" w:hint="default"/>
                <w:sz w:val="21"/>
                <w:szCs w:val="21"/>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46" w:right="0"/>
              <w:jc w:val="left"/>
              <w:rPr>
                <w:rFonts w:ascii="宋体" w:hAnsi="宋体" w:cs="宋体" w:eastAsia="宋体" w:hint="default"/>
                <w:sz w:val="21"/>
                <w:szCs w:val="21"/>
              </w:rPr>
            </w:pPr>
            <w:r>
              <w:rPr>
                <w:rFonts w:ascii="宋体" w:hAnsi="宋体" w:cs="宋体" w:eastAsia="宋体" w:hint="default"/>
                <w:spacing w:val="-4"/>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24" w:right="0"/>
              <w:jc w:val="left"/>
              <w:rPr>
                <w:rFonts w:ascii="宋体" w:hAnsi="宋体" w:cs="宋体" w:eastAsia="宋体" w:hint="default"/>
                <w:sz w:val="21"/>
                <w:szCs w:val="21"/>
              </w:rPr>
            </w:pPr>
            <w:r>
              <w:rPr>
                <w:rFonts w:ascii="宋体" w:hAnsi="宋体" w:cs="宋体" w:eastAsia="宋体" w:hint="default"/>
                <w:spacing w:val="-4"/>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25" w:right="0"/>
              <w:jc w:val="left"/>
              <w:rPr>
                <w:rFonts w:ascii="宋体" w:hAnsi="宋体" w:cs="宋体" w:eastAsia="宋体" w:hint="default"/>
                <w:sz w:val="21"/>
                <w:szCs w:val="21"/>
              </w:rPr>
            </w:pPr>
            <w:r>
              <w:rPr>
                <w:rFonts w:ascii="宋体" w:hAnsi="宋体" w:cs="宋体" w:eastAsia="宋体" w:hint="default"/>
                <w:spacing w:val="-4"/>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46" w:right="0"/>
              <w:jc w:val="left"/>
              <w:rPr>
                <w:rFonts w:ascii="宋体" w:hAnsi="宋体" w:cs="宋体" w:eastAsia="宋体" w:hint="default"/>
                <w:sz w:val="21"/>
                <w:szCs w:val="21"/>
              </w:rPr>
            </w:pPr>
            <w:r>
              <w:rPr>
                <w:rFonts w:ascii="宋体" w:hAnsi="宋体" w:cs="宋体" w:eastAsia="宋体" w:hint="default"/>
                <w:spacing w:val="-4"/>
                <w:sz w:val="21"/>
                <w:szCs w:val="21"/>
              </w:rPr>
              <w:t>2020</w:t>
            </w:r>
            <w:r>
              <w:rPr>
                <w:rFonts w:ascii="宋体" w:hAnsi="宋体" w:cs="宋体" w:eastAsia="宋体" w:hint="default"/>
                <w:spacing w:val="-56"/>
                <w:sz w:val="21"/>
                <w:szCs w:val="21"/>
              </w:rPr>
              <w:t> </w:t>
            </w:r>
            <w:r>
              <w:rPr>
                <w:rFonts w:ascii="宋体" w:hAnsi="宋体" w:cs="宋体" w:eastAsia="宋体" w:hint="default"/>
                <w:sz w:val="21"/>
                <w:szCs w:val="21"/>
              </w:rPr>
              <w:t>年</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24" w:right="0"/>
              <w:jc w:val="left"/>
              <w:rPr>
                <w:rFonts w:ascii="宋体" w:hAnsi="宋体" w:cs="宋体" w:eastAsia="宋体" w:hint="default"/>
                <w:sz w:val="21"/>
                <w:szCs w:val="21"/>
              </w:rPr>
            </w:pPr>
            <w:r>
              <w:rPr>
                <w:rFonts w:ascii="宋体" w:hAnsi="宋体" w:cs="宋体" w:eastAsia="宋体" w:hint="default"/>
                <w:spacing w:val="-4"/>
                <w:sz w:val="21"/>
                <w:szCs w:val="21"/>
              </w:rPr>
              <w:t>2022</w:t>
            </w:r>
            <w:r>
              <w:rPr>
                <w:rFonts w:ascii="宋体" w:hAnsi="宋体" w:cs="宋体" w:eastAsia="宋体" w:hint="default"/>
                <w:spacing w:val="-56"/>
                <w:sz w:val="21"/>
                <w:szCs w:val="21"/>
              </w:rPr>
              <w:t> </w:t>
            </w:r>
            <w:r>
              <w:rPr>
                <w:rFonts w:ascii="宋体" w:hAnsi="宋体" w:cs="宋体" w:eastAsia="宋体" w:hint="default"/>
                <w:sz w:val="21"/>
                <w:szCs w:val="21"/>
              </w:rPr>
              <w:t>年</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63" w:right="0"/>
              <w:jc w:val="left"/>
              <w:rPr>
                <w:rFonts w:ascii="宋体" w:hAnsi="宋体" w:cs="宋体" w:eastAsia="宋体" w:hint="default"/>
                <w:sz w:val="21"/>
                <w:szCs w:val="21"/>
              </w:rPr>
            </w:pPr>
            <w:r>
              <w:rPr>
                <w:rFonts w:ascii="宋体" w:hAnsi="宋体" w:cs="宋体" w:eastAsia="宋体" w:hint="default"/>
                <w:spacing w:val="-4"/>
                <w:sz w:val="21"/>
                <w:szCs w:val="21"/>
              </w:rPr>
              <w:t>2023</w:t>
            </w:r>
            <w:r>
              <w:rPr>
                <w:rFonts w:ascii="宋体" w:hAnsi="宋体" w:cs="宋体" w:eastAsia="宋体" w:hint="default"/>
                <w:spacing w:val="-56"/>
                <w:sz w:val="21"/>
                <w:szCs w:val="21"/>
              </w:rPr>
              <w:t> </w:t>
            </w:r>
            <w:r>
              <w:rPr>
                <w:rFonts w:ascii="宋体" w:hAnsi="宋体" w:cs="宋体" w:eastAsia="宋体" w:hint="default"/>
                <w:sz w:val="21"/>
                <w:szCs w:val="21"/>
              </w:rPr>
              <w:t>年</w:t>
            </w:r>
          </w:p>
          <w:p>
            <w:pPr>
              <w:pStyle w:val="TableParagraph"/>
              <w:spacing w:line="240" w:lineRule="auto" w:before="37"/>
              <w:ind w:left="189" w:right="0"/>
              <w:jc w:val="left"/>
              <w:rPr>
                <w:rFonts w:ascii="宋体" w:hAnsi="宋体" w:cs="宋体" w:eastAsia="宋体" w:hint="default"/>
                <w:sz w:val="21"/>
                <w:szCs w:val="21"/>
              </w:rPr>
            </w:pPr>
            <w:r>
              <w:rPr>
                <w:rFonts w:ascii="宋体" w:hAnsi="宋体" w:cs="宋体" w:eastAsia="宋体" w:hint="default"/>
                <w:spacing w:val="-10"/>
                <w:sz w:val="21"/>
                <w:szCs w:val="21"/>
              </w:rPr>
              <w:t>及永续</w:t>
            </w:r>
            <w:r>
              <w:rPr>
                <w:rFonts w:ascii="宋体" w:hAnsi="宋体" w:cs="宋体" w:eastAsia="宋体" w:hint="default"/>
                <w:sz w:val="21"/>
                <w:szCs w:val="21"/>
              </w:rPr>
            </w:r>
          </w:p>
        </w:tc>
      </w:tr>
      <w:tr>
        <w:trPr>
          <w:trHeight w:val="360"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left"/>
              <w:rPr>
                <w:rFonts w:ascii="宋体" w:hAnsi="宋体" w:cs="宋体" w:eastAsia="宋体" w:hint="default"/>
                <w:sz w:val="21"/>
                <w:szCs w:val="21"/>
              </w:rPr>
            </w:pPr>
            <w:r>
              <w:rPr>
                <w:rFonts w:ascii="宋体" w:hAnsi="宋体" w:cs="宋体" w:eastAsia="宋体" w:hint="default"/>
                <w:spacing w:val="-9"/>
                <w:sz w:val="21"/>
                <w:szCs w:val="21"/>
              </w:rPr>
              <w:t>基准日非经营性资产</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right"/>
              <w:rPr>
                <w:rFonts w:ascii="宋体" w:hAnsi="宋体" w:cs="宋体" w:eastAsia="宋体" w:hint="default"/>
                <w:sz w:val="21"/>
                <w:szCs w:val="21"/>
              </w:rPr>
            </w:pPr>
            <w:r>
              <w:rPr>
                <w:rFonts w:ascii="宋体"/>
                <w:spacing w:val="-5"/>
                <w:sz w:val="21"/>
              </w:rPr>
              <w:t>393.63</w:t>
            </w:r>
            <w:r>
              <w:rPr>
                <w:rFonts w:ascii="宋体"/>
                <w:sz w:val="21"/>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right"/>
              <w:rPr>
                <w:rFonts w:ascii="宋体" w:hAnsi="宋体" w:cs="宋体" w:eastAsia="宋体" w:hint="default"/>
                <w:sz w:val="21"/>
                <w:szCs w:val="21"/>
              </w:rPr>
            </w:pPr>
            <w:r>
              <w:rPr>
                <w:rFonts w:ascii="宋体"/>
                <w:w w:val="100"/>
                <w:sz w:val="21"/>
              </w:rPr>
              <w:t>-</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w w:val="100"/>
                <w:sz w:val="21"/>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w w:val="100"/>
                <w:sz w:val="21"/>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right"/>
              <w:rPr>
                <w:rFonts w:ascii="宋体" w:hAnsi="宋体" w:cs="宋体" w:eastAsia="宋体" w:hint="default"/>
                <w:sz w:val="21"/>
                <w:szCs w:val="21"/>
              </w:rPr>
            </w:pPr>
            <w:r>
              <w:rPr>
                <w:rFonts w:ascii="宋体"/>
                <w:w w:val="100"/>
                <w:sz w:val="21"/>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w w:val="100"/>
                <w:sz w:val="21"/>
              </w:rPr>
              <w:t>-</w:t>
            </w:r>
          </w:p>
        </w:tc>
      </w:tr>
      <w:tr>
        <w:trPr>
          <w:trHeight w:val="360"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left"/>
              <w:rPr>
                <w:rFonts w:ascii="宋体" w:hAnsi="宋体" w:cs="宋体" w:eastAsia="宋体" w:hint="default"/>
                <w:sz w:val="21"/>
                <w:szCs w:val="21"/>
              </w:rPr>
            </w:pPr>
            <w:r>
              <w:rPr>
                <w:rFonts w:ascii="宋体" w:hAnsi="宋体" w:cs="宋体" w:eastAsia="宋体" w:hint="default"/>
                <w:spacing w:val="-10"/>
                <w:sz w:val="21"/>
                <w:szCs w:val="21"/>
              </w:rPr>
              <w:t>减：基准日非经营性负债</w:t>
            </w:r>
            <w:r>
              <w:rPr>
                <w:rFonts w:ascii="宋体" w:hAnsi="宋体" w:cs="宋体" w:eastAsia="宋体" w:hint="default"/>
                <w:sz w:val="21"/>
                <w:szCs w:val="21"/>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right"/>
              <w:rPr>
                <w:rFonts w:ascii="宋体" w:hAnsi="宋体" w:cs="宋体" w:eastAsia="宋体" w:hint="default"/>
                <w:sz w:val="21"/>
                <w:szCs w:val="21"/>
              </w:rPr>
            </w:pPr>
            <w:r>
              <w:rPr>
                <w:rFonts w:ascii="宋体"/>
                <w:spacing w:val="-5"/>
                <w:sz w:val="21"/>
              </w:rPr>
              <w:t>61.57</w:t>
            </w:r>
            <w:r>
              <w:rPr>
                <w:rFonts w:ascii="宋体"/>
                <w:sz w:val="21"/>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right"/>
              <w:rPr>
                <w:rFonts w:ascii="宋体" w:hAnsi="宋体" w:cs="宋体" w:eastAsia="宋体" w:hint="default"/>
                <w:sz w:val="21"/>
                <w:szCs w:val="21"/>
              </w:rPr>
            </w:pPr>
            <w:r>
              <w:rPr>
                <w:rFonts w:ascii="宋体"/>
                <w:w w:val="100"/>
                <w:sz w:val="21"/>
              </w:rPr>
              <w:t>-</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w w:val="100"/>
                <w:sz w:val="21"/>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w w:val="100"/>
                <w:sz w:val="21"/>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right"/>
              <w:rPr>
                <w:rFonts w:ascii="宋体" w:hAnsi="宋体" w:cs="宋体" w:eastAsia="宋体" w:hint="default"/>
                <w:sz w:val="21"/>
                <w:szCs w:val="21"/>
              </w:rPr>
            </w:pPr>
            <w:r>
              <w:rPr>
                <w:rFonts w:ascii="宋体"/>
                <w:w w:val="100"/>
                <w:sz w:val="21"/>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w w:val="100"/>
                <w:sz w:val="21"/>
              </w:rPr>
              <w:t>-</w:t>
            </w:r>
          </w:p>
        </w:tc>
      </w:tr>
      <w:tr>
        <w:trPr>
          <w:trHeight w:val="360"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left"/>
              <w:rPr>
                <w:rFonts w:ascii="宋体" w:hAnsi="宋体" w:cs="宋体" w:eastAsia="宋体" w:hint="default"/>
                <w:sz w:val="21"/>
                <w:szCs w:val="21"/>
              </w:rPr>
            </w:pPr>
            <w:r>
              <w:rPr>
                <w:rFonts w:ascii="宋体" w:hAnsi="宋体" w:cs="宋体" w:eastAsia="宋体" w:hint="default"/>
                <w:spacing w:val="-10"/>
                <w:sz w:val="21"/>
                <w:szCs w:val="21"/>
              </w:rPr>
              <w:t>公司投资资本价值</w:t>
            </w:r>
            <w:r>
              <w:rPr>
                <w:rFonts w:ascii="宋体" w:hAnsi="宋体" w:cs="宋体" w:eastAsia="宋体" w:hint="default"/>
                <w:sz w:val="21"/>
                <w:szCs w:val="21"/>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right"/>
              <w:rPr>
                <w:rFonts w:ascii="宋体" w:hAnsi="宋体" w:cs="宋体" w:eastAsia="宋体" w:hint="default"/>
                <w:sz w:val="21"/>
                <w:szCs w:val="21"/>
              </w:rPr>
            </w:pPr>
            <w:r>
              <w:rPr>
                <w:rFonts w:ascii="宋体"/>
                <w:spacing w:val="-5"/>
                <w:sz w:val="21"/>
              </w:rPr>
              <w:t>48,282.29</w:t>
            </w:r>
            <w:r>
              <w:rPr>
                <w:rFonts w:ascii="宋体"/>
                <w:sz w:val="21"/>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right"/>
              <w:rPr>
                <w:rFonts w:ascii="宋体" w:hAnsi="宋体" w:cs="宋体" w:eastAsia="宋体" w:hint="default"/>
                <w:sz w:val="21"/>
                <w:szCs w:val="21"/>
              </w:rPr>
            </w:pPr>
            <w:r>
              <w:rPr>
                <w:rFonts w:ascii="宋体"/>
                <w:w w:val="100"/>
                <w:sz w:val="21"/>
              </w:rPr>
              <w:t>-</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w w:val="100"/>
                <w:sz w:val="21"/>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w w:val="100"/>
                <w:sz w:val="21"/>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right"/>
              <w:rPr>
                <w:rFonts w:ascii="宋体" w:hAnsi="宋体" w:cs="宋体" w:eastAsia="宋体" w:hint="default"/>
                <w:sz w:val="21"/>
                <w:szCs w:val="21"/>
              </w:rPr>
            </w:pPr>
            <w:r>
              <w:rPr>
                <w:rFonts w:ascii="宋体"/>
                <w:w w:val="100"/>
                <w:sz w:val="21"/>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w w:val="100"/>
                <w:sz w:val="21"/>
              </w:rPr>
              <w:t>-</w:t>
            </w:r>
          </w:p>
        </w:tc>
      </w:tr>
      <w:tr>
        <w:trPr>
          <w:trHeight w:val="360"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2"/>
              <w:jc w:val="left"/>
              <w:rPr>
                <w:rFonts w:ascii="宋体" w:hAnsi="宋体" w:cs="宋体" w:eastAsia="宋体" w:hint="default"/>
                <w:sz w:val="21"/>
                <w:szCs w:val="21"/>
              </w:rPr>
            </w:pPr>
            <w:r>
              <w:rPr>
                <w:rFonts w:ascii="宋体" w:hAnsi="宋体" w:cs="宋体" w:eastAsia="宋体" w:hint="default"/>
                <w:spacing w:val="-9"/>
                <w:sz w:val="21"/>
                <w:szCs w:val="21"/>
              </w:rPr>
              <w:t>资产组预计未来现金流量现值</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right"/>
              <w:rPr>
                <w:rFonts w:ascii="宋体" w:hAnsi="宋体" w:cs="宋体" w:eastAsia="宋体" w:hint="default"/>
                <w:sz w:val="21"/>
                <w:szCs w:val="21"/>
              </w:rPr>
            </w:pPr>
            <w:r>
              <w:rPr>
                <w:rFonts w:ascii="宋体"/>
                <w:spacing w:val="-5"/>
                <w:sz w:val="21"/>
              </w:rPr>
              <w:t>48,282.29</w:t>
            </w:r>
            <w:r>
              <w:rPr>
                <w:rFonts w:ascii="宋体"/>
                <w:sz w:val="21"/>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right"/>
              <w:rPr>
                <w:rFonts w:ascii="宋体" w:hAnsi="宋体" w:cs="宋体" w:eastAsia="宋体" w:hint="default"/>
                <w:sz w:val="21"/>
                <w:szCs w:val="21"/>
              </w:rPr>
            </w:pPr>
            <w:r>
              <w:rPr>
                <w:rFonts w:ascii="宋体"/>
                <w:w w:val="100"/>
                <w:sz w:val="21"/>
              </w:rPr>
              <w:t>-</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w w:val="100"/>
                <w:sz w:val="21"/>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w w:val="100"/>
                <w:sz w:val="21"/>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right"/>
              <w:rPr>
                <w:rFonts w:ascii="宋体" w:hAnsi="宋体" w:cs="宋体" w:eastAsia="宋体" w:hint="default"/>
                <w:sz w:val="21"/>
                <w:szCs w:val="21"/>
              </w:rPr>
            </w:pPr>
            <w:r>
              <w:rPr>
                <w:rFonts w:ascii="宋体"/>
                <w:w w:val="100"/>
                <w:sz w:val="21"/>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w w:val="100"/>
                <w:sz w:val="21"/>
              </w:rPr>
              <w:t>-</w:t>
            </w:r>
          </w:p>
        </w:tc>
      </w:tr>
      <w:tr>
        <w:trPr>
          <w:trHeight w:val="360"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left"/>
              <w:rPr>
                <w:rFonts w:ascii="宋体" w:hAnsi="宋体" w:cs="宋体" w:eastAsia="宋体" w:hint="default"/>
                <w:sz w:val="21"/>
                <w:szCs w:val="21"/>
              </w:rPr>
            </w:pPr>
            <w:r>
              <w:rPr>
                <w:rFonts w:ascii="宋体" w:hAnsi="宋体" w:cs="宋体" w:eastAsia="宋体" w:hint="default"/>
                <w:spacing w:val="-10"/>
                <w:sz w:val="21"/>
                <w:szCs w:val="21"/>
              </w:rPr>
              <w:t>资产组账面价值</w:t>
            </w:r>
            <w:r>
              <w:rPr>
                <w:rFonts w:ascii="宋体" w:hAnsi="宋体" w:cs="宋体" w:eastAsia="宋体" w:hint="default"/>
                <w:sz w:val="21"/>
                <w:szCs w:val="21"/>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right"/>
              <w:rPr>
                <w:rFonts w:ascii="宋体" w:hAnsi="宋体" w:cs="宋体" w:eastAsia="宋体" w:hint="default"/>
                <w:sz w:val="21"/>
                <w:szCs w:val="21"/>
              </w:rPr>
            </w:pPr>
            <w:r>
              <w:rPr>
                <w:rFonts w:ascii="宋体"/>
                <w:spacing w:val="-5"/>
                <w:sz w:val="21"/>
              </w:rPr>
              <w:t>30,609.68</w:t>
            </w:r>
            <w:r>
              <w:rPr>
                <w:rFonts w:ascii="宋体"/>
                <w:sz w:val="21"/>
              </w:rPr>
            </w: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357" w:lineRule="auto" w:before="36"/>
        <w:ind w:left="140" w:right="155" w:firstLine="419"/>
        <w:jc w:val="both"/>
      </w:pPr>
      <w:r>
        <w:rPr>
          <w:spacing w:val="-4"/>
          <w:w w:val="100"/>
        </w:rPr>
        <w:t>被收购后的联龙博通仍保持原有的销售团队及市场开拓能力，因此管理层对于未来仍有</w:t>
      </w:r>
      <w:r>
        <w:rPr>
          <w:w w:val="100"/>
        </w:rPr>
        <w:t> </w:t>
      </w:r>
      <w:r>
        <w:rPr>
          <w:spacing w:val="-4"/>
        </w:rPr>
        <w:t>较为乐观的预期，考虑到未来企业发展更加稳健的因素，故与收购时相比较，对于未来盈利</w:t>
      </w:r>
      <w:r>
        <w:rPr>
          <w:spacing w:val="-51"/>
        </w:rPr>
        <w:t> </w:t>
      </w:r>
      <w:r>
        <w:rPr>
          <w:spacing w:val="-51"/>
        </w:rPr>
      </w:r>
      <w:r>
        <w:rPr/>
        <w:t>预测有所调减。</w:t>
      </w:r>
    </w:p>
    <w:p>
      <w:pPr>
        <w:pStyle w:val="BodyText"/>
        <w:spacing w:line="240" w:lineRule="auto" w:before="30"/>
        <w:ind w:left="560" w:right="0"/>
        <w:jc w:val="left"/>
      </w:pPr>
      <w:r>
        <w:rPr/>
        <w:t>考虑</w:t>
      </w:r>
      <w:r>
        <w:rPr>
          <w:spacing w:val="-54"/>
        </w:rPr>
        <w:t> </w:t>
      </w:r>
      <w:r>
        <w:rPr>
          <w:rFonts w:ascii="宋体" w:hAnsi="宋体" w:cs="宋体" w:eastAsia="宋体" w:hint="default"/>
        </w:rPr>
        <w:t>2016</w:t>
      </w:r>
      <w:r>
        <w:rPr>
          <w:rFonts w:ascii="宋体" w:hAnsi="宋体" w:cs="宋体" w:eastAsia="宋体" w:hint="default"/>
          <w:spacing w:val="-56"/>
        </w:rPr>
        <w:t> </w:t>
      </w:r>
      <w:r>
        <w:rPr/>
        <w:t>年联龙博通经营业绩相比较以前年度有小幅下降，但仍达到交易基本对价</w:t>
      </w:r>
    </w:p>
    <w:p>
      <w:pPr>
        <w:pStyle w:val="BodyText"/>
        <w:spacing w:line="357" w:lineRule="auto" w:before="133"/>
        <w:ind w:left="140" w:right="0"/>
        <w:jc w:val="left"/>
      </w:pPr>
      <w:r>
        <w:rPr>
          <w:rFonts w:ascii="宋体" w:hAnsi="宋体" w:cs="宋体" w:eastAsia="宋体" w:hint="default"/>
          <w:spacing w:val="-1"/>
        </w:rPr>
        <w:t>36,000</w:t>
      </w:r>
      <w:r>
        <w:rPr>
          <w:rFonts w:ascii="宋体" w:hAnsi="宋体" w:cs="宋体" w:eastAsia="宋体" w:hint="default"/>
        </w:rPr>
        <w:t> </w:t>
      </w:r>
      <w:r>
        <w:rPr>
          <w:spacing w:val="-2"/>
        </w:rPr>
        <w:t>万元承诺的净利润，企业未来规划及发展还是向好预期，故公司评价商誉未出现减</w:t>
      </w:r>
      <w:r>
        <w:rPr>
          <w:spacing w:val="-88"/>
        </w:rPr>
        <w:t> </w:t>
      </w:r>
      <w:r>
        <w:rPr>
          <w:spacing w:val="-88"/>
        </w:rPr>
      </w:r>
      <w:r>
        <w:rPr/>
        <w:t>值迹象，经测试商誉未发生减值。</w:t>
      </w:r>
    </w:p>
    <w:p>
      <w:pPr>
        <w:pStyle w:val="BodyText"/>
        <w:spacing w:line="240" w:lineRule="auto" w:before="30"/>
        <w:ind w:left="560" w:right="0"/>
        <w:jc w:val="left"/>
      </w:pPr>
      <w:r>
        <w:rPr/>
        <w:t>②</w:t>
      </w:r>
      <w:r>
        <w:rPr>
          <w:rFonts w:ascii="宋体" w:hAnsi="宋体" w:cs="宋体" w:eastAsia="宋体" w:hint="default"/>
        </w:rPr>
        <w:t>2017</w:t>
      </w:r>
      <w:r>
        <w:rPr>
          <w:rFonts w:ascii="宋体" w:hAnsi="宋体" w:cs="宋体" w:eastAsia="宋体" w:hint="default"/>
          <w:spacing w:val="-52"/>
        </w:rPr>
        <w:t> </w:t>
      </w:r>
      <w:r>
        <w:rPr/>
        <w:t>年末：</w:t>
      </w:r>
    </w:p>
    <w:p>
      <w:pPr>
        <w:pStyle w:val="BodyText"/>
        <w:spacing w:line="240" w:lineRule="auto" w:before="133"/>
        <w:ind w:left="560" w:right="0"/>
        <w:jc w:val="left"/>
      </w:pPr>
      <w:r>
        <w:rPr>
          <w:rFonts w:ascii="宋体" w:hAnsi="宋体" w:cs="宋体" w:eastAsia="宋体" w:hint="default"/>
          <w:w w:val="100"/>
        </w:rPr>
        <w:t>2017</w:t>
      </w:r>
      <w:r>
        <w:rPr>
          <w:rFonts w:ascii="宋体" w:hAnsi="宋体" w:cs="宋体" w:eastAsia="宋体" w:hint="default"/>
          <w:spacing w:val="-55"/>
        </w:rPr>
        <w:t> </w:t>
      </w:r>
      <w:r>
        <w:rPr>
          <w:w w:val="100"/>
        </w:rPr>
        <w:t>年</w:t>
      </w:r>
      <w:r>
        <w:rPr>
          <w:spacing w:val="-3"/>
          <w:w w:val="100"/>
        </w:rPr>
        <w:t>联</w:t>
      </w:r>
      <w:r>
        <w:rPr>
          <w:w w:val="100"/>
        </w:rPr>
        <w:t>龙</w:t>
      </w:r>
      <w:r>
        <w:rPr>
          <w:spacing w:val="-3"/>
          <w:w w:val="100"/>
        </w:rPr>
        <w:t>博</w:t>
      </w:r>
      <w:r>
        <w:rPr>
          <w:w w:val="100"/>
        </w:rPr>
        <w:t>通</w:t>
      </w:r>
      <w:r>
        <w:rPr>
          <w:spacing w:val="-3"/>
          <w:w w:val="100"/>
        </w:rPr>
        <w:t>实</w:t>
      </w:r>
      <w:r>
        <w:rPr>
          <w:w w:val="100"/>
        </w:rPr>
        <w:t>现</w:t>
      </w:r>
      <w:r>
        <w:rPr>
          <w:spacing w:val="-3"/>
          <w:w w:val="100"/>
        </w:rPr>
        <w:t>利润</w:t>
      </w:r>
      <w:r>
        <w:rPr>
          <w:w w:val="100"/>
        </w:rPr>
        <w:t>与</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3"/>
        </w:rPr>
        <w:t> </w:t>
      </w:r>
      <w:r>
        <w:rPr>
          <w:spacing w:val="-3"/>
          <w:w w:val="100"/>
        </w:rPr>
        <w:t>年</w:t>
      </w:r>
      <w:r>
        <w:rPr>
          <w:w w:val="100"/>
        </w:rPr>
        <w:t>收</w:t>
      </w:r>
      <w:r>
        <w:rPr>
          <w:spacing w:val="-3"/>
          <w:w w:val="100"/>
        </w:rPr>
        <w:t>购</w:t>
      </w:r>
      <w:r>
        <w:rPr>
          <w:w w:val="100"/>
        </w:rPr>
        <w:t>时</w:t>
      </w:r>
      <w:r>
        <w:rPr>
          <w:spacing w:val="-3"/>
          <w:w w:val="100"/>
        </w:rPr>
        <w:t>预</w:t>
      </w:r>
      <w:r>
        <w:rPr>
          <w:w w:val="100"/>
        </w:rPr>
        <w:t>测</w:t>
      </w:r>
      <w:r>
        <w:rPr>
          <w:spacing w:val="-3"/>
          <w:w w:val="100"/>
        </w:rPr>
        <w:t>有一</w:t>
      </w:r>
      <w:r>
        <w:rPr>
          <w:w w:val="100"/>
        </w:rPr>
        <w:t>定的</w:t>
      </w:r>
      <w:r>
        <w:rPr>
          <w:spacing w:val="-3"/>
          <w:w w:val="100"/>
        </w:rPr>
        <w:t>差</w:t>
      </w:r>
      <w:r>
        <w:rPr>
          <w:w w:val="100"/>
        </w:rPr>
        <w:t>异</w:t>
      </w:r>
      <w:r>
        <w:rPr>
          <w:spacing w:val="-108"/>
          <w:w w:val="100"/>
        </w:rPr>
        <w:t>，</w:t>
      </w:r>
      <w:r>
        <w:rPr>
          <w:spacing w:val="-1"/>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spacing w:val="-3"/>
          <w:w w:val="100"/>
        </w:rPr>
        <w:t>年</w:t>
      </w:r>
      <w:r>
        <w:rPr>
          <w:w w:val="100"/>
        </w:rPr>
        <w:t>实</w:t>
      </w:r>
      <w:r>
        <w:rPr>
          <w:spacing w:val="-3"/>
          <w:w w:val="100"/>
        </w:rPr>
        <w:t>际</w:t>
      </w:r>
      <w:r>
        <w:rPr>
          <w:w w:val="100"/>
        </w:rPr>
        <w:t>净利</w:t>
      </w:r>
      <w:r>
        <w:rPr>
          <w:spacing w:val="-3"/>
          <w:w w:val="100"/>
        </w:rPr>
        <w:t>润</w:t>
      </w:r>
      <w:r>
        <w:rPr>
          <w:w w:val="100"/>
        </w:rPr>
        <w:t>为</w:t>
      </w:r>
    </w:p>
    <w:p>
      <w:pPr>
        <w:pStyle w:val="BodyText"/>
        <w:spacing w:line="355" w:lineRule="auto" w:before="133"/>
        <w:ind w:left="140" w:right="0"/>
        <w:jc w:val="left"/>
      </w:pPr>
      <w:r>
        <w:rPr>
          <w:rFonts w:ascii="宋体" w:hAnsi="宋体" w:cs="宋体" w:eastAsia="宋体" w:hint="default"/>
          <w:spacing w:val="-1"/>
          <w:w w:val="100"/>
        </w:rPr>
        <w:t>3,681.82</w:t>
      </w:r>
      <w:r>
        <w:rPr>
          <w:rFonts w:ascii="宋体" w:hAnsi="宋体" w:cs="宋体" w:eastAsia="宋体" w:hint="default"/>
          <w:spacing w:val="-54"/>
          <w:w w:val="100"/>
        </w:rPr>
        <w:t> </w:t>
      </w:r>
      <w:r>
        <w:rPr>
          <w:spacing w:val="-1"/>
          <w:w w:val="100"/>
        </w:rPr>
        <w:t>万元，</w:t>
      </w:r>
      <w:r>
        <w:rPr>
          <w:rFonts w:ascii="宋体" w:hAnsi="宋体" w:cs="宋体" w:eastAsia="宋体" w:hint="default"/>
          <w:spacing w:val="-1"/>
          <w:w w:val="100"/>
        </w:rPr>
        <w:t>2015</w:t>
      </w:r>
      <w:r>
        <w:rPr>
          <w:rFonts w:ascii="宋体" w:hAnsi="宋体" w:cs="宋体" w:eastAsia="宋体" w:hint="default"/>
          <w:spacing w:val="-52"/>
          <w:w w:val="100"/>
        </w:rPr>
        <w:t> </w:t>
      </w:r>
      <w:r>
        <w:rPr>
          <w:spacing w:val="-2"/>
          <w:w w:val="100"/>
        </w:rPr>
        <w:t>年收购时预测</w:t>
      </w:r>
      <w:r>
        <w:rPr>
          <w:spacing w:val="3"/>
          <w:w w:val="100"/>
        </w:rPr>
        <w:t> </w:t>
      </w:r>
      <w:r>
        <w:rPr>
          <w:rFonts w:ascii="宋体" w:hAnsi="宋体" w:cs="宋体" w:eastAsia="宋体" w:hint="default"/>
          <w:spacing w:val="-1"/>
          <w:w w:val="100"/>
        </w:rPr>
        <w:t>2017</w:t>
      </w:r>
      <w:r>
        <w:rPr>
          <w:rFonts w:ascii="宋体" w:hAnsi="宋体" w:cs="宋体" w:eastAsia="宋体" w:hint="default"/>
          <w:spacing w:val="-54"/>
          <w:w w:val="100"/>
        </w:rPr>
        <w:t> </w:t>
      </w:r>
      <w:r>
        <w:rPr>
          <w:spacing w:val="-2"/>
          <w:w w:val="100"/>
        </w:rPr>
        <w:t>年净利润为</w:t>
      </w:r>
      <w:r>
        <w:rPr>
          <w:spacing w:val="-52"/>
          <w:w w:val="100"/>
        </w:rPr>
        <w:t> </w:t>
      </w:r>
      <w:r>
        <w:rPr>
          <w:rFonts w:ascii="宋体" w:hAnsi="宋体" w:cs="宋体" w:eastAsia="宋体" w:hint="default"/>
          <w:spacing w:val="-1"/>
          <w:w w:val="100"/>
        </w:rPr>
        <w:t>4,482.49</w:t>
      </w:r>
      <w:r>
        <w:rPr>
          <w:rFonts w:ascii="宋体" w:hAnsi="宋体" w:cs="宋体" w:eastAsia="宋体" w:hint="default"/>
          <w:spacing w:val="-52"/>
          <w:w w:val="100"/>
        </w:rPr>
        <w:t> </w:t>
      </w:r>
      <w:r>
        <w:rPr>
          <w:spacing w:val="-2"/>
          <w:w w:val="100"/>
        </w:rPr>
        <w:t>万元，差异率为</w:t>
      </w:r>
      <w:r>
        <w:rPr>
          <w:spacing w:val="-51"/>
          <w:w w:val="100"/>
        </w:rPr>
        <w:t> </w:t>
      </w:r>
      <w:r>
        <w:rPr>
          <w:rFonts w:ascii="宋体" w:hAnsi="宋体" w:cs="宋体" w:eastAsia="宋体" w:hint="default"/>
          <w:spacing w:val="-14"/>
          <w:w w:val="100"/>
        </w:rPr>
        <w:t>21.75%</w:t>
      </w:r>
      <w:r>
        <w:rPr>
          <w:spacing w:val="-14"/>
          <w:w w:val="100"/>
        </w:rPr>
        <w:t>），</w:t>
      </w:r>
      <w:r>
        <w:rPr>
          <w:w w:val="100"/>
        </w:rPr>
        <w:t> </w:t>
      </w:r>
      <w:r>
        <w:rPr>
          <w:spacing w:val="-2"/>
        </w:rPr>
        <w:t>因企业实际盈利状况较上年有一定的增长，</w:t>
      </w:r>
      <w:r>
        <w:rPr>
          <w:rFonts w:ascii="宋体" w:hAnsi="宋体" w:cs="宋体" w:eastAsia="宋体" w:hint="default"/>
          <w:spacing w:val="-2"/>
        </w:rPr>
        <w:t>2017</w:t>
      </w:r>
      <w:r>
        <w:rPr>
          <w:rFonts w:ascii="宋体" w:hAnsi="宋体" w:cs="宋体" w:eastAsia="宋体" w:hint="default"/>
          <w:spacing w:val="18"/>
        </w:rPr>
        <w:t> </w:t>
      </w:r>
      <w:r>
        <w:rPr>
          <w:spacing w:val="-2"/>
        </w:rPr>
        <w:t>年度联龙博通经营及盈利保持稳定。</w:t>
      </w:r>
    </w:p>
    <w:p>
      <w:pPr>
        <w:pStyle w:val="BodyText"/>
        <w:spacing w:line="355" w:lineRule="auto" w:before="35"/>
        <w:ind w:left="140" w:right="156" w:firstLine="419"/>
        <w:jc w:val="both"/>
      </w:pPr>
      <w:r>
        <w:rPr>
          <w:rFonts w:ascii="宋体" w:hAnsi="宋体" w:cs="宋体" w:eastAsia="宋体" w:hint="default"/>
        </w:rPr>
        <w:t>2017</w:t>
      </w:r>
      <w:r>
        <w:rPr>
          <w:rFonts w:ascii="宋体" w:hAnsi="宋体" w:cs="宋体" w:eastAsia="宋体" w:hint="default"/>
          <w:spacing w:val="-38"/>
        </w:rPr>
        <w:t> </w:t>
      </w:r>
      <w:r>
        <w:rPr>
          <w:spacing w:val="-4"/>
        </w:rPr>
        <w:t>年末减值测试时，联龙博通基于</w:t>
      </w:r>
      <w:r>
        <w:rPr>
          <w:spacing w:val="-34"/>
        </w:rPr>
        <w:t> </w:t>
      </w:r>
      <w:r>
        <w:rPr>
          <w:rFonts w:ascii="宋体" w:hAnsi="宋体" w:cs="宋体" w:eastAsia="宋体" w:hint="default"/>
        </w:rPr>
        <w:t>2017</w:t>
      </w:r>
      <w:r>
        <w:rPr>
          <w:rFonts w:ascii="宋体" w:hAnsi="宋体" w:cs="宋体" w:eastAsia="宋体" w:hint="default"/>
          <w:spacing w:val="-35"/>
        </w:rPr>
        <w:t> </w:t>
      </w:r>
      <w:r>
        <w:rPr>
          <w:spacing w:val="-3"/>
        </w:rPr>
        <w:t>年公司实际情况对未来收益进行预测，根据</w:t>
      </w:r>
      <w:r>
        <w:rPr>
          <w:w w:val="100"/>
        </w:rPr>
        <w:t> </w:t>
      </w:r>
      <w:r>
        <w:rPr/>
        <w:t>其未来利润及现金流入的预测情况，测算结果如下：</w:t>
      </w:r>
    </w:p>
    <w:p>
      <w:pPr>
        <w:pStyle w:val="BodyText"/>
        <w:tabs>
          <w:tab w:pos="1577" w:val="left" w:leader="none"/>
        </w:tabs>
        <w:spacing w:line="240" w:lineRule="auto" w:before="32"/>
        <w:ind w:left="0" w:right="155"/>
        <w:jc w:val="right"/>
      </w:pPr>
      <w:r>
        <w:rPr>
          <w:spacing w:val="-1"/>
        </w:rPr>
        <w:t>币种：人民币</w:t>
        <w:tab/>
      </w:r>
      <w:r>
        <w:rPr>
          <w:spacing w:val="-2"/>
        </w:rPr>
        <w:t>单位：万元</w:t>
      </w:r>
    </w:p>
    <w:p>
      <w:pPr>
        <w:spacing w:line="240" w:lineRule="auto" w:before="10"/>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357"/>
        <w:gridCol w:w="1001"/>
        <w:gridCol w:w="1001"/>
        <w:gridCol w:w="1001"/>
        <w:gridCol w:w="1001"/>
        <w:gridCol w:w="1001"/>
        <w:gridCol w:w="1003"/>
      </w:tblGrid>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67" w:right="0"/>
              <w:jc w:val="left"/>
              <w:rPr>
                <w:rFonts w:ascii="宋体" w:hAnsi="宋体" w:cs="宋体" w:eastAsia="宋体" w:hint="default"/>
                <w:sz w:val="21"/>
                <w:szCs w:val="21"/>
              </w:rPr>
            </w:pPr>
            <w:r>
              <w:rPr>
                <w:rFonts w:ascii="宋体" w:hAnsi="宋体" w:cs="宋体" w:eastAsia="宋体" w:hint="default"/>
                <w:spacing w:val="-10"/>
                <w:sz w:val="21"/>
                <w:szCs w:val="21"/>
              </w:rPr>
              <w:t>项目名称</w:t>
            </w:r>
            <w:r>
              <w:rPr>
                <w:rFonts w:ascii="宋体" w:hAnsi="宋体" w:cs="宋体" w:eastAsia="宋体" w:hint="default"/>
                <w:sz w:val="21"/>
                <w:szCs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8" w:right="0"/>
              <w:jc w:val="left"/>
              <w:rPr>
                <w:rFonts w:ascii="宋体" w:hAnsi="宋体" w:cs="宋体" w:eastAsia="宋体" w:hint="default"/>
                <w:sz w:val="21"/>
                <w:szCs w:val="21"/>
              </w:rPr>
            </w:pPr>
            <w:r>
              <w:rPr>
                <w:rFonts w:ascii="宋体" w:hAnsi="宋体" w:cs="宋体" w:eastAsia="宋体" w:hint="default"/>
                <w:spacing w:val="-4"/>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8" w:right="0"/>
              <w:jc w:val="left"/>
              <w:rPr>
                <w:rFonts w:ascii="宋体" w:hAnsi="宋体" w:cs="宋体" w:eastAsia="宋体" w:hint="default"/>
                <w:sz w:val="21"/>
                <w:szCs w:val="21"/>
              </w:rPr>
            </w:pPr>
            <w:r>
              <w:rPr>
                <w:rFonts w:ascii="宋体" w:hAnsi="宋体" w:cs="宋体" w:eastAsia="宋体" w:hint="default"/>
                <w:spacing w:val="-4"/>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7" w:right="0"/>
              <w:jc w:val="left"/>
              <w:rPr>
                <w:rFonts w:ascii="宋体" w:hAnsi="宋体" w:cs="宋体" w:eastAsia="宋体" w:hint="default"/>
                <w:sz w:val="21"/>
                <w:szCs w:val="21"/>
              </w:rPr>
            </w:pPr>
            <w:r>
              <w:rPr>
                <w:rFonts w:ascii="宋体" w:hAnsi="宋体" w:cs="宋体" w:eastAsia="宋体" w:hint="default"/>
                <w:spacing w:val="-4"/>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7" w:right="0"/>
              <w:jc w:val="left"/>
              <w:rPr>
                <w:rFonts w:ascii="宋体" w:hAnsi="宋体" w:cs="宋体" w:eastAsia="宋体" w:hint="default"/>
                <w:sz w:val="21"/>
                <w:szCs w:val="21"/>
              </w:rPr>
            </w:pPr>
            <w:r>
              <w:rPr>
                <w:rFonts w:ascii="宋体" w:hAnsi="宋体" w:cs="宋体" w:eastAsia="宋体" w:hint="default"/>
                <w:spacing w:val="-4"/>
                <w:sz w:val="21"/>
                <w:szCs w:val="21"/>
              </w:rPr>
              <w:t>2021</w:t>
            </w:r>
            <w:r>
              <w:rPr>
                <w:rFonts w:ascii="宋体" w:hAnsi="宋体" w:cs="宋体" w:eastAsia="宋体" w:hint="default"/>
                <w:spacing w:val="-56"/>
                <w:sz w:val="21"/>
                <w:szCs w:val="21"/>
              </w:rPr>
              <w:t> </w:t>
            </w:r>
            <w:r>
              <w:rPr>
                <w:rFonts w:ascii="宋体" w:hAnsi="宋体" w:cs="宋体" w:eastAsia="宋体" w:hint="default"/>
                <w:sz w:val="21"/>
                <w:szCs w:val="21"/>
              </w:rPr>
              <w:t>年</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7" w:right="0"/>
              <w:jc w:val="left"/>
              <w:rPr>
                <w:rFonts w:ascii="宋体" w:hAnsi="宋体" w:cs="宋体" w:eastAsia="宋体" w:hint="default"/>
                <w:sz w:val="21"/>
                <w:szCs w:val="21"/>
              </w:rPr>
            </w:pPr>
            <w:r>
              <w:rPr>
                <w:rFonts w:ascii="宋体" w:hAnsi="宋体" w:cs="宋体" w:eastAsia="宋体" w:hint="default"/>
                <w:spacing w:val="-4"/>
                <w:sz w:val="21"/>
                <w:szCs w:val="21"/>
              </w:rPr>
              <w:t>2022</w:t>
            </w:r>
            <w:r>
              <w:rPr>
                <w:rFonts w:ascii="宋体" w:hAnsi="宋体" w:cs="宋体" w:eastAsia="宋体" w:hint="default"/>
                <w:spacing w:val="-56"/>
                <w:sz w:val="21"/>
                <w:szCs w:val="21"/>
              </w:rPr>
              <w:t> </w:t>
            </w:r>
            <w:r>
              <w:rPr>
                <w:rFonts w:ascii="宋体" w:hAnsi="宋体" w:cs="宋体" w:eastAsia="宋体" w:hint="default"/>
                <w:sz w:val="21"/>
                <w:szCs w:val="21"/>
              </w:rPr>
              <w:t>年</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5" w:right="0"/>
              <w:jc w:val="left"/>
              <w:rPr>
                <w:rFonts w:ascii="宋体" w:hAnsi="宋体" w:cs="宋体" w:eastAsia="宋体" w:hint="default"/>
                <w:sz w:val="21"/>
                <w:szCs w:val="21"/>
              </w:rPr>
            </w:pPr>
            <w:r>
              <w:rPr>
                <w:rFonts w:ascii="宋体" w:hAnsi="宋体" w:cs="宋体" w:eastAsia="宋体" w:hint="default"/>
                <w:spacing w:val="-10"/>
                <w:sz w:val="21"/>
                <w:szCs w:val="21"/>
              </w:rPr>
              <w:t>永续</w:t>
            </w:r>
            <w:r>
              <w:rPr>
                <w:rFonts w:ascii="宋体" w:hAnsi="宋体" w:cs="宋体" w:eastAsia="宋体" w:hint="default"/>
                <w:sz w:val="21"/>
                <w:szCs w:val="21"/>
              </w:rPr>
            </w:r>
          </w:p>
        </w:tc>
      </w:tr>
      <w:tr>
        <w:trPr>
          <w:trHeight w:val="324"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营业收入</w:t>
            </w:r>
            <w:r>
              <w:rPr>
                <w:rFonts w:ascii="宋体" w:hAnsi="宋体" w:cs="宋体" w:eastAsia="宋体" w:hint="default"/>
                <w:sz w:val="21"/>
                <w:szCs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30,304.79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34,169.05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37,698.59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41,154.68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43,754.89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43,754.89</w:t>
            </w: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减：营业成本</w:t>
            </w:r>
            <w:r>
              <w:rPr>
                <w:rFonts w:ascii="宋体" w:hAnsi="宋体" w:cs="宋体" w:eastAsia="宋体" w:hint="default"/>
                <w:sz w:val="21"/>
                <w:szCs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18,594.48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20,900.25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22,993.18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25,064.32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26,638.42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26,638.42</w:t>
            </w: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营业税金及附加</w:t>
            </w:r>
            <w:r>
              <w:rPr>
                <w:rFonts w:ascii="宋体" w:hAnsi="宋体" w:cs="宋体" w:eastAsia="宋体" w:hint="default"/>
                <w:sz w:val="21"/>
                <w:szCs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209.51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246.02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271.43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296.31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315.04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315.04</w:t>
            </w: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销售费用</w:t>
            </w:r>
            <w:r>
              <w:rPr>
                <w:rFonts w:ascii="宋体" w:hAnsi="宋体" w:cs="宋体" w:eastAsia="宋体" w:hint="default"/>
                <w:sz w:val="21"/>
                <w:szCs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2,440.60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2,687.26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2,918.23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3,147.50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3,333.65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3,320.53</w:t>
            </w: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管理费用</w:t>
            </w:r>
            <w:r>
              <w:rPr>
                <w:rFonts w:ascii="宋体" w:hAnsi="宋体" w:cs="宋体" w:eastAsia="宋体" w:hint="default"/>
                <w:sz w:val="21"/>
                <w:szCs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2,849.45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3,356.87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3,644.52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3,934.03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4,181.49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4,136.52</w:t>
            </w: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财务费用</w:t>
            </w:r>
            <w:r>
              <w:rPr>
                <w:rFonts w:ascii="宋体" w:hAnsi="宋体" w:cs="宋体" w:eastAsia="宋体" w:hint="default"/>
                <w:sz w:val="21"/>
                <w:szCs w:val="21"/>
              </w:rPr>
            </w: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营业利润</w:t>
            </w:r>
            <w:r>
              <w:rPr>
                <w:rFonts w:ascii="宋体" w:hAnsi="宋体" w:cs="宋体" w:eastAsia="宋体" w:hint="default"/>
                <w:sz w:val="21"/>
                <w:szCs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6,210.75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6,978.66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7,871.23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8,712.52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9,286.30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9,344.39</w:t>
            </w: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加：营业外收入</w:t>
            </w:r>
            <w:r>
              <w:rPr>
                <w:rFonts w:ascii="宋体" w:hAnsi="宋体" w:cs="宋体" w:eastAsia="宋体" w:hint="default"/>
                <w:sz w:val="21"/>
                <w:szCs w:val="21"/>
              </w:rPr>
            </w: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减：营业外支出</w:t>
            </w:r>
            <w:r>
              <w:rPr>
                <w:rFonts w:ascii="宋体" w:hAnsi="宋体" w:cs="宋体" w:eastAsia="宋体" w:hint="default"/>
                <w:sz w:val="21"/>
                <w:szCs w:val="21"/>
              </w:rPr>
            </w: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利润总额</w:t>
            </w:r>
            <w:r>
              <w:rPr>
                <w:rFonts w:ascii="宋体" w:hAnsi="宋体" w:cs="宋体" w:eastAsia="宋体" w:hint="default"/>
                <w:sz w:val="21"/>
                <w:szCs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6,210.75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6,978.66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7,871.23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8,712.52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9,286.30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9,344.39</w:t>
            </w: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减：所得税费用</w:t>
            </w:r>
            <w:r>
              <w:rPr>
                <w:rFonts w:ascii="宋体" w:hAnsi="宋体" w:cs="宋体" w:eastAsia="宋体" w:hint="default"/>
                <w:sz w:val="21"/>
                <w:szCs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1,304.26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1,465.52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1,652.96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1,829.63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1,950.12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1,962.32</w:t>
            </w: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净利润</w:t>
            </w:r>
            <w:r>
              <w:rPr>
                <w:rFonts w:ascii="宋体" w:hAnsi="宋体" w:cs="宋体" w:eastAsia="宋体" w:hint="default"/>
                <w:sz w:val="21"/>
                <w:szCs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4,906.49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5,513.14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6,218.27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6,882.89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7,336.18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7,382.07</w:t>
            </w:r>
          </w:p>
        </w:tc>
      </w:tr>
      <w:tr>
        <w:trPr>
          <w:trHeight w:val="324"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加：折旧</w:t>
            </w:r>
            <w:r>
              <w:rPr>
                <w:rFonts w:ascii="宋体" w:hAnsi="宋体" w:cs="宋体" w:eastAsia="宋体" w:hint="default"/>
                <w:spacing w:val="-10"/>
                <w:sz w:val="21"/>
                <w:szCs w:val="21"/>
              </w:rPr>
              <w:t>&amp;</w:t>
            </w:r>
            <w:r>
              <w:rPr>
                <w:rFonts w:ascii="宋体" w:hAnsi="宋体" w:cs="宋体" w:eastAsia="宋体" w:hint="default"/>
                <w:spacing w:val="-10"/>
                <w:sz w:val="21"/>
                <w:szCs w:val="21"/>
              </w:rPr>
              <w:t>摊销</w:t>
            </w:r>
            <w:r>
              <w:rPr>
                <w:rFonts w:ascii="宋体" w:hAnsi="宋体" w:cs="宋体" w:eastAsia="宋体" w:hint="default"/>
                <w:sz w:val="21"/>
                <w:szCs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z w:val="21"/>
              </w:rPr>
              <w:t>67.61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z w:val="21"/>
              </w:rPr>
              <w:t>123.77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z w:val="21"/>
              </w:rPr>
              <w:t>123.77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z w:val="21"/>
              </w:rPr>
              <w:t>123.77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z w:val="21"/>
              </w:rPr>
              <w:t>123.77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z w:val="21"/>
              </w:rPr>
              <w:t>91.11</w:t>
            </w: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减</w:t>
            </w:r>
            <w:r>
              <w:rPr>
                <w:rFonts w:ascii="宋体" w:hAnsi="宋体" w:cs="宋体" w:eastAsia="宋体" w:hint="default"/>
                <w:spacing w:val="-10"/>
                <w:sz w:val="21"/>
                <w:szCs w:val="21"/>
              </w:rPr>
              <w:t>:</w:t>
            </w:r>
            <w:r>
              <w:rPr>
                <w:rFonts w:ascii="宋体" w:hAnsi="宋体" w:cs="宋体" w:eastAsia="宋体" w:hint="default"/>
                <w:spacing w:val="-10"/>
                <w:sz w:val="21"/>
                <w:szCs w:val="21"/>
              </w:rPr>
              <w:t>营运资金</w:t>
            </w:r>
            <w:r>
              <w:rPr>
                <w:rFonts w:ascii="宋体" w:hAnsi="宋体" w:cs="宋体" w:eastAsia="宋体" w:hint="default"/>
                <w:sz w:val="21"/>
                <w:szCs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1,473.81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1,621.00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1,453.67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1,421.84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1,074.32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-9.44</w:t>
            </w: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减</w:t>
            </w:r>
            <w:r>
              <w:rPr>
                <w:rFonts w:ascii="宋体" w:hAnsi="宋体" w:cs="宋体" w:eastAsia="宋体" w:hint="default"/>
                <w:spacing w:val="-10"/>
                <w:sz w:val="21"/>
                <w:szCs w:val="21"/>
              </w:rPr>
              <w:t>:</w:t>
            </w:r>
            <w:r>
              <w:rPr>
                <w:rFonts w:ascii="宋体" w:hAnsi="宋体" w:cs="宋体" w:eastAsia="宋体" w:hint="default"/>
                <w:spacing w:val="-10"/>
                <w:sz w:val="21"/>
                <w:szCs w:val="21"/>
              </w:rPr>
              <w:t>资本性支出</w:t>
            </w:r>
            <w:r>
              <w:rPr>
                <w:rFonts w:ascii="宋体" w:hAnsi="宋体" w:cs="宋体" w:eastAsia="宋体" w:hint="default"/>
                <w:sz w:val="21"/>
                <w:szCs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293.00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100.00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78.68</w:t>
            </w: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减：资产更新</w:t>
            </w:r>
            <w:r>
              <w:rPr>
                <w:rFonts w:ascii="宋体" w:hAnsi="宋体" w:cs="宋体" w:eastAsia="宋体" w:hint="default"/>
                <w:sz w:val="21"/>
                <w:szCs w:val="21"/>
              </w:rPr>
            </w: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自由现金流</w:t>
            </w:r>
            <w:r>
              <w:rPr>
                <w:rFonts w:ascii="宋体" w:hAnsi="宋体" w:cs="宋体" w:eastAsia="宋体" w:hint="default"/>
                <w:sz w:val="21"/>
                <w:szCs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3,207.28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3,915.91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4,788.37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5,484.83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6,285.63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7,403.95</w:t>
            </w:r>
          </w:p>
        </w:tc>
      </w:tr>
    </w:tbl>
    <w:p>
      <w:pPr>
        <w:spacing w:after="0" w:line="262" w:lineRule="exact"/>
        <w:jc w:val="right"/>
        <w:rPr>
          <w:rFonts w:ascii="宋体" w:hAnsi="宋体" w:cs="宋体" w:eastAsia="宋体" w:hint="default"/>
          <w:sz w:val="21"/>
          <w:szCs w:val="21"/>
        </w:rPr>
        <w:sectPr>
          <w:pgSz w:w="11910" w:h="16840"/>
          <w:pgMar w:header="877" w:footer="1195" w:top="1100" w:bottom="1380" w:left="1660" w:right="1640"/>
        </w:sectPr>
      </w:pPr>
    </w:p>
    <w:p>
      <w:pPr>
        <w:spacing w:line="240" w:lineRule="auto" w:before="3"/>
        <w:rPr>
          <w:rFonts w:ascii="宋体" w:hAnsi="宋体" w:cs="宋体" w:eastAsia="宋体" w:hint="default"/>
          <w:sz w:val="19"/>
          <w:szCs w:val="19"/>
        </w:rPr>
      </w:pPr>
    </w:p>
    <w:p>
      <w:pPr>
        <w:pStyle w:val="BodyText"/>
        <w:spacing w:line="240" w:lineRule="auto" w:before="36"/>
        <w:ind w:left="800" w:right="1519"/>
        <w:jc w:val="left"/>
      </w:pPr>
      <w:r>
        <w:rPr/>
        <w:t>根据上述未来现金流入以及利润的预测情况，测算结果如下：</w:t>
      </w:r>
    </w:p>
    <w:p>
      <w:pPr>
        <w:pStyle w:val="BodyText"/>
        <w:tabs>
          <w:tab w:pos="1577" w:val="left" w:leader="none"/>
        </w:tabs>
        <w:spacing w:line="240" w:lineRule="auto" w:before="133"/>
        <w:ind w:left="0" w:right="398"/>
        <w:jc w:val="right"/>
      </w:pPr>
      <w:r>
        <w:rPr>
          <w:spacing w:val="-1"/>
        </w:rPr>
        <w:t>币种：人民币</w:t>
        <w:tab/>
      </w:r>
      <w:r>
        <w:rPr>
          <w:spacing w:val="-2"/>
        </w:rPr>
        <w:t>单位：万元</w:t>
      </w:r>
    </w:p>
    <w:p>
      <w:pPr>
        <w:spacing w:line="240" w:lineRule="auto" w:before="10"/>
        <w:rPr>
          <w:rFonts w:ascii="宋体" w:hAnsi="宋体" w:cs="宋体" w:eastAsia="宋体" w:hint="default"/>
          <w:sz w:val="12"/>
          <w:szCs w:val="12"/>
        </w:rPr>
      </w:pPr>
    </w:p>
    <w:tbl>
      <w:tblPr>
        <w:tblW w:w="0" w:type="auto"/>
        <w:jc w:val="left"/>
        <w:tblInd w:w="346" w:type="dxa"/>
        <w:tblLayout w:type="fixed"/>
        <w:tblCellMar>
          <w:top w:w="0" w:type="dxa"/>
          <w:left w:w="0" w:type="dxa"/>
          <w:bottom w:w="0" w:type="dxa"/>
          <w:right w:w="0" w:type="dxa"/>
        </w:tblCellMar>
        <w:tblLook w:val="01E0"/>
      </w:tblPr>
      <w:tblGrid>
        <w:gridCol w:w="2427"/>
        <w:gridCol w:w="1022"/>
        <w:gridCol w:w="1025"/>
        <w:gridCol w:w="1006"/>
        <w:gridCol w:w="895"/>
        <w:gridCol w:w="1023"/>
        <w:gridCol w:w="967"/>
      </w:tblGrid>
      <w:tr>
        <w:trPr>
          <w:trHeight w:val="324"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03" w:right="0"/>
              <w:jc w:val="left"/>
              <w:rPr>
                <w:rFonts w:ascii="宋体" w:hAnsi="宋体" w:cs="宋体" w:eastAsia="宋体" w:hint="default"/>
                <w:sz w:val="21"/>
                <w:szCs w:val="21"/>
              </w:rPr>
            </w:pPr>
            <w:r>
              <w:rPr>
                <w:rFonts w:ascii="宋体" w:hAnsi="宋体" w:cs="宋体" w:eastAsia="宋体" w:hint="default"/>
                <w:spacing w:val="-10"/>
                <w:sz w:val="21"/>
                <w:szCs w:val="21"/>
              </w:rPr>
              <w:t>项目名称</w:t>
            </w:r>
            <w:r>
              <w:rPr>
                <w:rFonts w:ascii="宋体" w:hAnsi="宋体" w:cs="宋体" w:eastAsia="宋体" w:hint="default"/>
                <w:sz w:val="21"/>
                <w:szCs w:val="21"/>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5" w:right="0"/>
              <w:jc w:val="left"/>
              <w:rPr>
                <w:rFonts w:ascii="宋体" w:hAnsi="宋体" w:cs="宋体" w:eastAsia="宋体" w:hint="default"/>
                <w:sz w:val="21"/>
                <w:szCs w:val="21"/>
              </w:rPr>
            </w:pPr>
            <w:r>
              <w:rPr>
                <w:rFonts w:ascii="宋体" w:hAnsi="宋体" w:cs="宋体" w:eastAsia="宋体" w:hint="default"/>
                <w:spacing w:val="-4"/>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7" w:right="0"/>
              <w:jc w:val="left"/>
              <w:rPr>
                <w:rFonts w:ascii="宋体" w:hAnsi="宋体" w:cs="宋体" w:eastAsia="宋体" w:hint="default"/>
                <w:sz w:val="21"/>
                <w:szCs w:val="21"/>
              </w:rPr>
            </w:pPr>
            <w:r>
              <w:rPr>
                <w:rFonts w:ascii="宋体" w:hAnsi="宋体" w:cs="宋体" w:eastAsia="宋体" w:hint="default"/>
                <w:spacing w:val="-4"/>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68" w:right="0"/>
              <w:jc w:val="left"/>
              <w:rPr>
                <w:rFonts w:ascii="宋体" w:hAnsi="宋体" w:cs="宋体" w:eastAsia="宋体" w:hint="default"/>
                <w:sz w:val="21"/>
                <w:szCs w:val="21"/>
              </w:rPr>
            </w:pPr>
            <w:r>
              <w:rPr>
                <w:rFonts w:ascii="宋体" w:hAnsi="宋体" w:cs="宋体" w:eastAsia="宋体" w:hint="default"/>
                <w:spacing w:val="-4"/>
                <w:sz w:val="21"/>
                <w:szCs w:val="21"/>
              </w:rPr>
              <w:t>2020</w:t>
            </w:r>
            <w:r>
              <w:rPr>
                <w:rFonts w:ascii="宋体" w:hAnsi="宋体" w:cs="宋体" w:eastAsia="宋体" w:hint="default"/>
                <w:spacing w:val="-56"/>
                <w:sz w:val="21"/>
                <w:szCs w:val="21"/>
              </w:rPr>
              <w:t> </w:t>
            </w:r>
            <w:r>
              <w:rPr>
                <w:rFonts w:ascii="宋体" w:hAnsi="宋体" w:cs="宋体" w:eastAsia="宋体" w:hint="default"/>
                <w:sz w:val="21"/>
                <w:szCs w:val="21"/>
              </w:rPr>
              <w:t>年</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2" w:right="0"/>
              <w:jc w:val="left"/>
              <w:rPr>
                <w:rFonts w:ascii="宋体" w:hAnsi="宋体" w:cs="宋体" w:eastAsia="宋体" w:hint="default"/>
                <w:sz w:val="21"/>
                <w:szCs w:val="21"/>
              </w:rPr>
            </w:pPr>
            <w:r>
              <w:rPr>
                <w:rFonts w:ascii="宋体" w:hAnsi="宋体" w:cs="宋体" w:eastAsia="宋体" w:hint="default"/>
                <w:spacing w:val="-4"/>
                <w:sz w:val="21"/>
                <w:szCs w:val="21"/>
              </w:rPr>
              <w:t>2021</w:t>
            </w:r>
            <w:r>
              <w:rPr>
                <w:rFonts w:ascii="宋体" w:hAnsi="宋体" w:cs="宋体" w:eastAsia="宋体" w:hint="default"/>
                <w:spacing w:val="-56"/>
                <w:sz w:val="21"/>
                <w:szCs w:val="21"/>
              </w:rPr>
              <w:t> </w:t>
            </w:r>
            <w:r>
              <w:rPr>
                <w:rFonts w:ascii="宋体" w:hAnsi="宋体" w:cs="宋体" w:eastAsia="宋体" w:hint="default"/>
                <w:sz w:val="21"/>
                <w:szCs w:val="21"/>
              </w:rPr>
              <w:t>年</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7" w:right="0"/>
              <w:jc w:val="left"/>
              <w:rPr>
                <w:rFonts w:ascii="宋体" w:hAnsi="宋体" w:cs="宋体" w:eastAsia="宋体" w:hint="default"/>
                <w:sz w:val="21"/>
                <w:szCs w:val="21"/>
              </w:rPr>
            </w:pPr>
            <w:r>
              <w:rPr>
                <w:rFonts w:ascii="宋体" w:hAnsi="宋体" w:cs="宋体" w:eastAsia="宋体" w:hint="default"/>
                <w:spacing w:val="-4"/>
                <w:sz w:val="21"/>
                <w:szCs w:val="21"/>
              </w:rPr>
              <w:t>2022</w:t>
            </w:r>
            <w:r>
              <w:rPr>
                <w:rFonts w:ascii="宋体" w:hAnsi="宋体" w:cs="宋体" w:eastAsia="宋体" w:hint="default"/>
                <w:spacing w:val="-56"/>
                <w:sz w:val="21"/>
                <w:szCs w:val="21"/>
              </w:rPr>
              <w:t> </w:t>
            </w:r>
            <w:r>
              <w:rPr>
                <w:rFonts w:ascii="宋体" w:hAnsi="宋体" w:cs="宋体" w:eastAsia="宋体" w:hint="default"/>
                <w:sz w:val="21"/>
                <w:szCs w:val="21"/>
              </w:rPr>
              <w:t>年</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76" w:right="0"/>
              <w:jc w:val="left"/>
              <w:rPr>
                <w:rFonts w:ascii="宋体" w:hAnsi="宋体" w:cs="宋体" w:eastAsia="宋体" w:hint="default"/>
                <w:sz w:val="21"/>
                <w:szCs w:val="21"/>
              </w:rPr>
            </w:pPr>
            <w:r>
              <w:rPr>
                <w:rFonts w:ascii="宋体" w:hAnsi="宋体" w:cs="宋体" w:eastAsia="宋体" w:hint="default"/>
                <w:spacing w:val="-10"/>
                <w:sz w:val="21"/>
                <w:szCs w:val="21"/>
              </w:rPr>
              <w:t>永续</w:t>
            </w:r>
            <w:r>
              <w:rPr>
                <w:rFonts w:ascii="宋体" w:hAnsi="宋体" w:cs="宋体" w:eastAsia="宋体" w:hint="default"/>
                <w:sz w:val="21"/>
                <w:szCs w:val="21"/>
              </w:rPr>
            </w:r>
          </w:p>
        </w:tc>
      </w:tr>
      <w:tr>
        <w:trPr>
          <w:trHeight w:val="322"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自由现金流</w:t>
            </w:r>
            <w:r>
              <w:rPr>
                <w:rFonts w:ascii="宋体" w:hAnsi="宋体" w:cs="宋体" w:eastAsia="宋体" w:hint="default"/>
                <w:sz w:val="21"/>
                <w:szCs w:val="21"/>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3,207.28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3,915.91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4,788.37</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5,484.83</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6,285.63</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7,403.95</w:t>
            </w:r>
          </w:p>
        </w:tc>
      </w:tr>
      <w:tr>
        <w:trPr>
          <w:trHeight w:val="322"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折现率</w:t>
            </w:r>
            <w:r>
              <w:rPr>
                <w:rFonts w:ascii="宋体" w:hAnsi="宋体" w:cs="宋体" w:eastAsia="宋体" w:hint="default"/>
                <w:sz w:val="21"/>
                <w:szCs w:val="21"/>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5"/>
                <w:sz w:val="21"/>
              </w:rPr>
              <w:t>13.13%</w:t>
            </w:r>
            <w:r>
              <w:rPr>
                <w:rFonts w:ascii="宋体"/>
                <w:sz w:val="21"/>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5"/>
                <w:sz w:val="21"/>
              </w:rPr>
              <w:t>13.13%</w:t>
            </w:r>
            <w:r>
              <w:rPr>
                <w:rFonts w:ascii="宋体"/>
                <w:sz w:val="21"/>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5"/>
                <w:sz w:val="21"/>
              </w:rPr>
              <w:t>13.13%</w:t>
            </w:r>
            <w:r>
              <w:rPr>
                <w:rFonts w:ascii="宋体"/>
                <w:sz w:val="21"/>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5"/>
                <w:sz w:val="21"/>
              </w:rPr>
              <w:t>13.13%</w:t>
            </w:r>
            <w:r>
              <w:rPr>
                <w:rFonts w:ascii="宋体"/>
                <w:sz w:val="21"/>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5"/>
                <w:sz w:val="21"/>
              </w:rPr>
              <w:t>13.13%</w:t>
            </w:r>
            <w:r>
              <w:rPr>
                <w:rFonts w:ascii="宋体"/>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5"/>
                <w:sz w:val="21"/>
              </w:rPr>
              <w:t>13.13%</w:t>
            </w:r>
            <w:r>
              <w:rPr>
                <w:rFonts w:ascii="宋体"/>
                <w:sz w:val="21"/>
              </w:rPr>
            </w:r>
          </w:p>
        </w:tc>
      </w:tr>
      <w:tr>
        <w:trPr>
          <w:trHeight w:val="322"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折现系数</w:t>
            </w:r>
            <w:r>
              <w:rPr>
                <w:rFonts w:ascii="宋体" w:hAnsi="宋体" w:cs="宋体" w:eastAsia="宋体" w:hint="default"/>
                <w:sz w:val="21"/>
                <w:szCs w:val="21"/>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5"/>
                <w:sz w:val="21"/>
              </w:rPr>
              <w:t>0.88394</w:t>
            </w:r>
            <w:r>
              <w:rPr>
                <w:rFonts w:ascii="宋体"/>
                <w:sz w:val="21"/>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5"/>
                <w:sz w:val="21"/>
              </w:rPr>
              <w:t>0.78135</w:t>
            </w:r>
            <w:r>
              <w:rPr>
                <w:rFonts w:ascii="宋体"/>
                <w:sz w:val="21"/>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5"/>
                <w:sz w:val="21"/>
              </w:rPr>
              <w:t>0.69066</w:t>
            </w:r>
            <w:r>
              <w:rPr>
                <w:rFonts w:ascii="宋体"/>
                <w:sz w:val="21"/>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5"/>
                <w:sz w:val="21"/>
              </w:rPr>
              <w:t>0.61050</w:t>
            </w:r>
            <w:r>
              <w:rPr>
                <w:rFonts w:ascii="宋体"/>
                <w:sz w:val="21"/>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5"/>
                <w:sz w:val="21"/>
              </w:rPr>
              <w:t>0.53965</w:t>
            </w:r>
            <w:r>
              <w:rPr>
                <w:rFonts w:ascii="宋体"/>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5"/>
                <w:sz w:val="21"/>
              </w:rPr>
              <w:t>4.1100</w:t>
            </w:r>
            <w:r>
              <w:rPr>
                <w:rFonts w:ascii="宋体"/>
                <w:sz w:val="21"/>
              </w:rPr>
            </w:r>
          </w:p>
        </w:tc>
      </w:tr>
      <w:tr>
        <w:trPr>
          <w:trHeight w:val="322"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折现值</w:t>
            </w:r>
            <w:r>
              <w:rPr>
                <w:rFonts w:ascii="宋体" w:hAnsi="宋体" w:cs="宋体" w:eastAsia="宋体" w:hint="default"/>
                <w:sz w:val="21"/>
                <w:szCs w:val="21"/>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5"/>
                <w:sz w:val="21"/>
              </w:rPr>
              <w:t>2,835.04</w:t>
            </w:r>
            <w:r>
              <w:rPr>
                <w:rFonts w:ascii="宋体"/>
                <w:sz w:val="21"/>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5"/>
                <w:sz w:val="21"/>
              </w:rPr>
              <w:t>3,059.69</w:t>
            </w:r>
            <w:r>
              <w:rPr>
                <w:rFonts w:ascii="宋体"/>
                <w:sz w:val="21"/>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5"/>
                <w:sz w:val="21"/>
              </w:rPr>
              <w:t>3,307.15</w:t>
            </w:r>
            <w:r>
              <w:rPr>
                <w:rFonts w:ascii="宋体"/>
                <w:sz w:val="21"/>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5"/>
                <w:sz w:val="21"/>
              </w:rPr>
              <w:t>3,384.51</w:t>
            </w:r>
            <w:r>
              <w:rPr>
                <w:rFonts w:ascii="宋体"/>
                <w:sz w:val="21"/>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5"/>
                <w:sz w:val="21"/>
              </w:rPr>
              <w:t>3,392.03</w:t>
            </w:r>
            <w:r>
              <w:rPr>
                <w:rFonts w:ascii="宋体"/>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5"/>
                <w:sz w:val="21"/>
              </w:rPr>
              <w:t>30,430.54</w:t>
            </w:r>
            <w:r>
              <w:rPr>
                <w:rFonts w:ascii="宋体"/>
                <w:sz w:val="21"/>
              </w:rPr>
            </w:r>
          </w:p>
        </w:tc>
      </w:tr>
      <w:tr>
        <w:trPr>
          <w:trHeight w:val="322"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现值合计</w:t>
            </w:r>
            <w:r>
              <w:rPr>
                <w:rFonts w:ascii="宋体" w:hAnsi="宋体" w:cs="宋体" w:eastAsia="宋体" w:hint="default"/>
                <w:sz w:val="21"/>
                <w:szCs w:val="21"/>
              </w:rPr>
            </w:r>
          </w:p>
        </w:tc>
        <w:tc>
          <w:tcPr>
            <w:tcW w:w="59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5"/>
                <w:sz w:val="21"/>
              </w:rPr>
              <w:t>46,372.96</w:t>
            </w:r>
            <w:r>
              <w:rPr>
                <w:rFonts w:ascii="宋体"/>
                <w:sz w:val="21"/>
              </w:rPr>
            </w:r>
          </w:p>
        </w:tc>
      </w:tr>
      <w:tr>
        <w:trPr>
          <w:trHeight w:val="324"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pacing w:val="-9"/>
                <w:sz w:val="21"/>
                <w:szCs w:val="21"/>
              </w:rPr>
              <w:t>加：基准日溢余资产</w:t>
            </w:r>
          </w:p>
        </w:tc>
        <w:tc>
          <w:tcPr>
            <w:tcW w:w="59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6"/>
              <w:jc w:val="right"/>
              <w:rPr>
                <w:rFonts w:ascii="宋体" w:hAnsi="宋体" w:cs="宋体" w:eastAsia="宋体" w:hint="default"/>
                <w:sz w:val="21"/>
                <w:szCs w:val="21"/>
              </w:rPr>
            </w:pPr>
            <w:r>
              <w:rPr>
                <w:rFonts w:ascii="宋体"/>
                <w:spacing w:val="-5"/>
                <w:sz w:val="21"/>
              </w:rPr>
              <w:t>1,079.98</w:t>
            </w:r>
            <w:r>
              <w:rPr>
                <w:rFonts w:ascii="宋体"/>
                <w:sz w:val="21"/>
              </w:rPr>
            </w:r>
          </w:p>
        </w:tc>
      </w:tr>
      <w:tr>
        <w:trPr>
          <w:trHeight w:val="322"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9"/>
                <w:sz w:val="21"/>
                <w:szCs w:val="21"/>
              </w:rPr>
              <w:t>基准日非经营性资产</w:t>
            </w:r>
          </w:p>
        </w:tc>
        <w:tc>
          <w:tcPr>
            <w:tcW w:w="59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5"/>
                <w:sz w:val="21"/>
              </w:rPr>
              <w:t>503.25</w:t>
            </w:r>
            <w:r>
              <w:rPr>
                <w:rFonts w:ascii="宋体"/>
                <w:sz w:val="21"/>
              </w:rPr>
            </w:r>
          </w:p>
        </w:tc>
      </w:tr>
      <w:tr>
        <w:trPr>
          <w:trHeight w:val="322"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pacing w:val="-9"/>
                <w:sz w:val="21"/>
                <w:szCs w:val="21"/>
              </w:rPr>
              <w:t>减：基准日溢余负债</w:t>
            </w:r>
          </w:p>
        </w:tc>
        <w:tc>
          <w:tcPr>
            <w:tcW w:w="59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6"/>
              <w:jc w:val="right"/>
              <w:rPr>
                <w:rFonts w:ascii="宋体" w:hAnsi="宋体" w:cs="宋体" w:eastAsia="宋体" w:hint="default"/>
                <w:sz w:val="21"/>
                <w:szCs w:val="21"/>
              </w:rPr>
            </w:pPr>
            <w:r>
              <w:rPr>
                <w:rFonts w:ascii="宋体"/>
                <w:spacing w:val="-5"/>
                <w:sz w:val="21"/>
              </w:rPr>
              <w:t>1,934.26</w:t>
            </w:r>
            <w:r>
              <w:rPr>
                <w:rFonts w:ascii="宋体"/>
                <w:sz w:val="21"/>
              </w:rPr>
            </w:r>
          </w:p>
        </w:tc>
      </w:tr>
      <w:tr>
        <w:trPr>
          <w:trHeight w:val="322"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9"/>
                <w:sz w:val="21"/>
                <w:szCs w:val="21"/>
              </w:rPr>
              <w:t>基准日非经营性负债</w:t>
            </w:r>
          </w:p>
        </w:tc>
        <w:tc>
          <w:tcPr>
            <w:tcW w:w="59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w:t>
            </w:r>
          </w:p>
        </w:tc>
      </w:tr>
      <w:tr>
        <w:trPr>
          <w:trHeight w:val="322"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加：长期股权投资</w:t>
            </w:r>
            <w:r>
              <w:rPr>
                <w:rFonts w:ascii="宋体" w:hAnsi="宋体" w:cs="宋体" w:eastAsia="宋体" w:hint="default"/>
                <w:sz w:val="21"/>
                <w:szCs w:val="21"/>
              </w:rPr>
            </w:r>
          </w:p>
        </w:tc>
        <w:tc>
          <w:tcPr>
            <w:tcW w:w="59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w:t>
            </w:r>
          </w:p>
        </w:tc>
      </w:tr>
      <w:tr>
        <w:trPr>
          <w:trHeight w:val="322"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9"/>
                <w:sz w:val="21"/>
                <w:szCs w:val="21"/>
              </w:rPr>
              <w:t>减：基准日付息债务</w:t>
            </w:r>
          </w:p>
        </w:tc>
        <w:tc>
          <w:tcPr>
            <w:tcW w:w="5939" w:type="dxa"/>
            <w:gridSpan w:val="6"/>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1"/>
              <w:jc w:val="left"/>
              <w:rPr>
                <w:rFonts w:ascii="宋体" w:hAnsi="宋体" w:cs="宋体" w:eastAsia="宋体" w:hint="default"/>
                <w:sz w:val="21"/>
                <w:szCs w:val="21"/>
              </w:rPr>
            </w:pPr>
            <w:r>
              <w:rPr>
                <w:rFonts w:ascii="宋体" w:hAnsi="宋体" w:cs="宋体" w:eastAsia="宋体" w:hint="default"/>
                <w:spacing w:val="-10"/>
                <w:sz w:val="21"/>
                <w:szCs w:val="21"/>
              </w:rPr>
              <w:t>资产组预计未来现金流量</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0"/>
                <w:sz w:val="21"/>
                <w:szCs w:val="21"/>
              </w:rPr>
              <w:t>现值</w:t>
            </w:r>
            <w:r>
              <w:rPr>
                <w:rFonts w:ascii="宋体" w:hAnsi="宋体" w:cs="宋体" w:eastAsia="宋体" w:hint="default"/>
                <w:sz w:val="21"/>
                <w:szCs w:val="21"/>
              </w:rPr>
            </w:r>
          </w:p>
        </w:tc>
        <w:tc>
          <w:tcPr>
            <w:tcW w:w="59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6"/>
              <w:jc w:val="right"/>
              <w:rPr>
                <w:rFonts w:ascii="宋体" w:hAnsi="宋体" w:cs="宋体" w:eastAsia="宋体" w:hint="default"/>
                <w:sz w:val="21"/>
                <w:szCs w:val="21"/>
              </w:rPr>
            </w:pPr>
            <w:r>
              <w:rPr>
                <w:rFonts w:ascii="宋体"/>
                <w:spacing w:val="-5"/>
                <w:sz w:val="21"/>
              </w:rPr>
              <w:t>46,021.93</w:t>
            </w:r>
            <w:r>
              <w:rPr>
                <w:rFonts w:ascii="宋体"/>
                <w:sz w:val="21"/>
              </w:rPr>
            </w:r>
          </w:p>
        </w:tc>
      </w:tr>
      <w:tr>
        <w:trPr>
          <w:trHeight w:val="322"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资产组账面价值</w:t>
            </w:r>
            <w:r>
              <w:rPr>
                <w:rFonts w:ascii="宋体" w:hAnsi="宋体" w:cs="宋体" w:eastAsia="宋体" w:hint="default"/>
                <w:sz w:val="21"/>
                <w:szCs w:val="21"/>
              </w:rPr>
            </w:r>
          </w:p>
        </w:tc>
        <w:tc>
          <w:tcPr>
            <w:tcW w:w="59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5"/>
                <w:sz w:val="21"/>
              </w:rPr>
              <w:t>30,116.53</w:t>
            </w:r>
            <w:r>
              <w:rPr>
                <w:rFonts w:ascii="宋体"/>
                <w:sz w:val="21"/>
              </w:rPr>
            </w:r>
          </w:p>
        </w:tc>
      </w:tr>
    </w:tbl>
    <w:p>
      <w:pPr>
        <w:spacing w:line="240" w:lineRule="auto" w:before="7"/>
        <w:rPr>
          <w:rFonts w:ascii="宋体" w:hAnsi="宋体" w:cs="宋体" w:eastAsia="宋体" w:hint="default"/>
          <w:sz w:val="6"/>
          <w:szCs w:val="6"/>
        </w:rPr>
      </w:pPr>
    </w:p>
    <w:p>
      <w:pPr>
        <w:pStyle w:val="BodyText"/>
        <w:spacing w:line="357" w:lineRule="auto" w:before="36"/>
        <w:ind w:left="380" w:right="403" w:firstLine="419"/>
        <w:jc w:val="both"/>
      </w:pPr>
      <w:r>
        <w:rPr/>
        <w:t>联龙博通</w:t>
      </w:r>
      <w:r>
        <w:rPr>
          <w:spacing w:val="-55"/>
        </w:rPr>
        <w:t> </w:t>
      </w:r>
      <w:r>
        <w:rPr>
          <w:rFonts w:ascii="宋体" w:hAnsi="宋体" w:cs="宋体" w:eastAsia="宋体" w:hint="default"/>
        </w:rPr>
        <w:t>2017</w:t>
      </w:r>
      <w:r>
        <w:rPr>
          <w:rFonts w:ascii="宋体" w:hAnsi="宋体" w:cs="宋体" w:eastAsia="宋体" w:hint="default"/>
          <w:spacing w:val="-57"/>
        </w:rPr>
        <w:t> </w:t>
      </w:r>
      <w:r>
        <w:rPr/>
        <w:t>年度完成了基本对价承诺的净利润，未达到浮动对价对应的净利润，但</w:t>
      </w:r>
      <w:r>
        <w:rPr>
          <w:w w:val="100"/>
        </w:rPr>
        <w:t> </w:t>
      </w:r>
      <w:r>
        <w:rPr/>
        <w:t>考虑到</w:t>
      </w:r>
      <w:r>
        <w:rPr>
          <w:spacing w:val="-55"/>
        </w:rPr>
        <w:t> </w:t>
      </w:r>
      <w:r>
        <w:rPr>
          <w:rFonts w:ascii="宋体" w:hAnsi="宋体" w:cs="宋体" w:eastAsia="宋体" w:hint="default"/>
        </w:rPr>
        <w:t>2017</w:t>
      </w:r>
      <w:r>
        <w:rPr>
          <w:rFonts w:ascii="宋体" w:hAnsi="宋体" w:cs="宋体" w:eastAsia="宋体" w:hint="default"/>
          <w:spacing w:val="-55"/>
        </w:rPr>
        <w:t> </w:t>
      </w:r>
      <w:r>
        <w:rPr/>
        <w:t>年联龙博通实际盈利较上一年增长</w:t>
      </w:r>
      <w:r>
        <w:rPr>
          <w:spacing w:val="-55"/>
        </w:rPr>
        <w:t> </w:t>
      </w:r>
      <w:r>
        <w:rPr>
          <w:rFonts w:ascii="宋体" w:hAnsi="宋体" w:cs="宋体" w:eastAsia="宋体" w:hint="default"/>
        </w:rPr>
        <w:t>23%</w:t>
      </w:r>
      <w:r>
        <w:rPr/>
        <w:t>，盈利状况良好基于联龙博通盈利的稳</w:t>
      </w:r>
      <w:r>
        <w:rPr>
          <w:w w:val="100"/>
        </w:rPr>
        <w:t> </w:t>
      </w:r>
      <w:r>
        <w:rPr/>
        <w:t>定性及未来进一步成长发展的预期，与</w:t>
      </w:r>
      <w:r>
        <w:rPr>
          <w:spacing w:val="-55"/>
        </w:rPr>
        <w:t> </w:t>
      </w:r>
      <w:r>
        <w:rPr>
          <w:rFonts w:ascii="宋体" w:hAnsi="宋体" w:cs="宋体" w:eastAsia="宋体" w:hint="default"/>
        </w:rPr>
        <w:t>2015</w:t>
      </w:r>
      <w:r>
        <w:rPr>
          <w:rFonts w:ascii="宋体" w:hAnsi="宋体" w:cs="宋体" w:eastAsia="宋体" w:hint="default"/>
          <w:spacing w:val="-57"/>
        </w:rPr>
        <w:t> </w:t>
      </w:r>
      <w:r>
        <w:rPr/>
        <w:t>年收购时盈利预测相比较，对于未来盈利预测</w:t>
      </w:r>
      <w:r>
        <w:rPr>
          <w:w w:val="100"/>
        </w:rPr>
        <w:t> </w:t>
      </w:r>
      <w:r>
        <w:rPr/>
        <w:t>有所调减。公司评价商誉未出现减值迹象，经测试商誉未发生减值。</w:t>
      </w:r>
    </w:p>
    <w:p>
      <w:pPr>
        <w:pStyle w:val="BodyText"/>
        <w:spacing w:line="240" w:lineRule="auto" w:before="30"/>
        <w:ind w:left="800" w:right="1519"/>
        <w:jc w:val="left"/>
      </w:pPr>
      <w:r>
        <w:rPr/>
        <w:t>③</w:t>
      </w:r>
      <w:r>
        <w:rPr>
          <w:rFonts w:ascii="宋体" w:hAnsi="宋体" w:cs="宋体" w:eastAsia="宋体" w:hint="default"/>
        </w:rPr>
        <w:t>2018</w:t>
      </w:r>
      <w:r>
        <w:rPr>
          <w:rFonts w:ascii="宋体" w:hAnsi="宋体" w:cs="宋体" w:eastAsia="宋体" w:hint="default"/>
          <w:spacing w:val="-52"/>
        </w:rPr>
        <w:t> </w:t>
      </w:r>
      <w:r>
        <w:rPr/>
        <w:t>年末：</w:t>
      </w:r>
    </w:p>
    <w:p>
      <w:pPr>
        <w:pStyle w:val="BodyText"/>
        <w:spacing w:line="357" w:lineRule="auto" w:before="133"/>
        <w:ind w:left="380" w:right="394" w:firstLine="419"/>
        <w:jc w:val="both"/>
      </w:pPr>
      <w:r>
        <w:rPr>
          <w:rFonts w:ascii="宋体" w:hAnsi="宋体" w:cs="宋体" w:eastAsia="宋体" w:hint="default"/>
          <w:w w:val="100"/>
        </w:rPr>
        <w:t>2018</w:t>
      </w:r>
      <w:r>
        <w:rPr>
          <w:rFonts w:ascii="宋体" w:hAnsi="宋体" w:cs="宋体" w:eastAsia="宋体" w:hint="default"/>
          <w:spacing w:val="-51"/>
          <w:w w:val="100"/>
        </w:rPr>
        <w:t> </w:t>
      </w:r>
      <w:r>
        <w:rPr>
          <w:spacing w:val="-1"/>
          <w:w w:val="100"/>
        </w:rPr>
        <w:t>年实现利润与</w:t>
      </w:r>
      <w:r>
        <w:rPr>
          <w:spacing w:val="-47"/>
          <w:w w:val="100"/>
        </w:rPr>
        <w:t> </w:t>
      </w:r>
      <w:r>
        <w:rPr>
          <w:rFonts w:ascii="宋体" w:hAnsi="宋体" w:cs="宋体" w:eastAsia="宋体" w:hint="default"/>
          <w:spacing w:val="-1"/>
          <w:w w:val="100"/>
        </w:rPr>
        <w:t>2015</w:t>
      </w:r>
      <w:r>
        <w:rPr>
          <w:rFonts w:ascii="宋体" w:hAnsi="宋体" w:cs="宋体" w:eastAsia="宋体" w:hint="default"/>
          <w:spacing w:val="-51"/>
          <w:w w:val="100"/>
        </w:rPr>
        <w:t> </w:t>
      </w:r>
      <w:r>
        <w:rPr>
          <w:spacing w:val="-6"/>
          <w:w w:val="100"/>
        </w:rPr>
        <w:t>年收购时的预期数据相比较，有较大幅度的下滑，（</w:t>
      </w:r>
      <w:r>
        <w:rPr>
          <w:rFonts w:ascii="宋体" w:hAnsi="宋体" w:cs="宋体" w:eastAsia="宋体" w:hint="default"/>
          <w:spacing w:val="-6"/>
          <w:w w:val="100"/>
        </w:rPr>
        <w:t>2018</w:t>
      </w:r>
      <w:r>
        <w:rPr>
          <w:rFonts w:ascii="宋体" w:hAnsi="宋体" w:cs="宋体" w:eastAsia="宋体" w:hint="default"/>
          <w:spacing w:val="-51"/>
          <w:w w:val="100"/>
        </w:rPr>
        <w:t> </w:t>
      </w:r>
      <w:r>
        <w:rPr>
          <w:w w:val="100"/>
        </w:rPr>
        <w:t>年实 </w:t>
      </w:r>
      <w:r>
        <w:rPr/>
        <w:t>际净利润为</w:t>
      </w:r>
      <w:r>
        <w:rPr>
          <w:rFonts w:ascii="宋体" w:hAnsi="宋体" w:cs="宋体" w:eastAsia="宋体" w:hint="default"/>
        </w:rPr>
        <w:t>-896.81</w:t>
      </w:r>
      <w:r>
        <w:rPr>
          <w:rFonts w:ascii="宋体" w:hAnsi="宋体" w:cs="宋体" w:eastAsia="宋体" w:hint="default"/>
          <w:spacing w:val="-56"/>
        </w:rPr>
        <w:t> </w:t>
      </w:r>
      <w:r>
        <w:rPr/>
        <w:t>万元，</w:t>
      </w:r>
      <w:r>
        <w:rPr>
          <w:rFonts w:ascii="宋体" w:hAnsi="宋体" w:cs="宋体" w:eastAsia="宋体" w:hint="default"/>
        </w:rPr>
        <w:t>2015</w:t>
      </w:r>
      <w:r>
        <w:rPr>
          <w:rFonts w:ascii="宋体" w:hAnsi="宋体" w:cs="宋体" w:eastAsia="宋体" w:hint="default"/>
          <w:spacing w:val="-54"/>
        </w:rPr>
        <w:t> </w:t>
      </w:r>
      <w:r>
        <w:rPr/>
        <w:t>年收购时预测</w:t>
      </w:r>
      <w:r>
        <w:rPr>
          <w:spacing w:val="-2"/>
        </w:rPr>
        <w:t> </w:t>
      </w:r>
      <w:r>
        <w:rPr>
          <w:rFonts w:ascii="宋体" w:hAnsi="宋体" w:cs="宋体" w:eastAsia="宋体" w:hint="default"/>
        </w:rPr>
        <w:t>2018</w:t>
      </w:r>
      <w:r>
        <w:rPr>
          <w:rFonts w:ascii="宋体" w:hAnsi="宋体" w:cs="宋体" w:eastAsia="宋体" w:hint="default"/>
          <w:spacing w:val="-54"/>
        </w:rPr>
        <w:t> </w:t>
      </w:r>
      <w:r>
        <w:rPr/>
        <w:t>年净利润为</w:t>
      </w:r>
      <w:r>
        <w:rPr>
          <w:spacing w:val="-54"/>
        </w:rPr>
        <w:t> </w:t>
      </w:r>
      <w:r>
        <w:rPr>
          <w:rFonts w:ascii="宋体" w:hAnsi="宋体" w:cs="宋体" w:eastAsia="宋体" w:hint="default"/>
        </w:rPr>
        <w:t>5,412.03</w:t>
      </w:r>
      <w:r>
        <w:rPr>
          <w:rFonts w:ascii="宋体" w:hAnsi="宋体" w:cs="宋体" w:eastAsia="宋体" w:hint="default"/>
          <w:spacing w:val="-56"/>
        </w:rPr>
        <w:t> </w:t>
      </w:r>
      <w:r>
        <w:rPr/>
        <w:t>万元，差异率为</w:t>
      </w:r>
      <w:r>
        <w:rPr>
          <w:w w:val="100"/>
        </w:rPr>
        <w:t> </w:t>
      </w:r>
      <w:r>
        <w:rPr>
          <w:rFonts w:ascii="宋体" w:hAnsi="宋体" w:cs="宋体" w:eastAsia="宋体" w:hint="default"/>
          <w:spacing w:val="-4"/>
          <w:w w:val="100"/>
        </w:rPr>
        <w:t>703%</w:t>
      </w:r>
      <w:r>
        <w:rPr>
          <w:spacing w:val="-4"/>
          <w:w w:val="100"/>
        </w:rPr>
        <w:t>）。经分析，主要是业务模式、市场因素、组织架构调整多方面因素影响，导致经营状</w:t>
      </w:r>
      <w:r>
        <w:rPr>
          <w:spacing w:val="-98"/>
          <w:w w:val="100"/>
        </w:rPr>
        <w:t> </w:t>
      </w:r>
      <w:r>
        <w:rPr>
          <w:spacing w:val="-98"/>
          <w:w w:val="100"/>
        </w:rPr>
      </w:r>
      <w:r>
        <w:rPr/>
        <w:t>况低于预期，业务模式：联龙博通业务模式跟随客户采购模式的变化而调整，</w:t>
      </w:r>
      <w:r>
        <w:rPr>
          <w:rFonts w:ascii="宋体" w:hAnsi="宋体" w:cs="宋体" w:eastAsia="宋体" w:hint="default"/>
        </w:rPr>
        <w:t>2018</w:t>
      </w:r>
      <w:r>
        <w:rPr>
          <w:rFonts w:ascii="宋体" w:hAnsi="宋体" w:cs="宋体" w:eastAsia="宋体" w:hint="default"/>
          <w:spacing w:val="-55"/>
        </w:rPr>
        <w:t> </w:t>
      </w:r>
      <w:r>
        <w:rPr/>
        <w:t>年联龙</w:t>
      </w:r>
      <w:r>
        <w:rPr>
          <w:w w:val="100"/>
        </w:rPr>
        <w:t> </w:t>
      </w:r>
      <w:r>
        <w:rPr/>
        <w:t>博通客户的业务采购形式由</w:t>
      </w:r>
      <w:r>
        <w:rPr>
          <w:spacing w:val="-55"/>
        </w:rPr>
        <w:t> </w:t>
      </w:r>
      <w:r>
        <w:rPr>
          <w:rFonts w:ascii="宋体" w:hAnsi="宋体" w:cs="宋体" w:eastAsia="宋体" w:hint="default"/>
        </w:rPr>
        <w:t>IT</w:t>
      </w:r>
      <w:r>
        <w:rPr>
          <w:rFonts w:ascii="宋体" w:hAnsi="宋体" w:cs="宋体" w:eastAsia="宋体" w:hint="default"/>
          <w:spacing w:val="-57"/>
        </w:rPr>
        <w:t> </w:t>
      </w:r>
      <w:r>
        <w:rPr/>
        <w:t>开发转变为人力外包，人工成本投入增加；市场因素：</w:t>
      </w:r>
      <w:r>
        <w:rPr>
          <w:rFonts w:ascii="宋体" w:hAnsi="宋体" w:cs="宋体" w:eastAsia="宋体" w:hint="default"/>
        </w:rPr>
        <w:t>2018</w:t>
      </w:r>
      <w:r>
        <w:rPr>
          <w:rFonts w:ascii="宋体" w:hAnsi="宋体" w:cs="宋体" w:eastAsia="宋体" w:hint="default"/>
          <w:w w:val="100"/>
        </w:rPr>
        <w:t> </w:t>
      </w:r>
      <w:r>
        <w:rPr/>
        <w:t>年随着市场竞争加剧</w:t>
      </w:r>
      <w:r>
        <w:rPr>
          <w:spacing w:val="-55"/>
        </w:rPr>
        <w:t> </w:t>
      </w:r>
      <w:r>
        <w:rPr>
          <w:rFonts w:ascii="宋体" w:hAnsi="宋体" w:cs="宋体" w:eastAsia="宋体" w:hint="default"/>
        </w:rPr>
        <w:t>IT</w:t>
      </w:r>
      <w:r>
        <w:rPr>
          <w:rFonts w:ascii="宋体" w:hAnsi="宋体" w:cs="宋体" w:eastAsia="宋体" w:hint="default"/>
          <w:spacing w:val="-56"/>
        </w:rPr>
        <w:t> </w:t>
      </w:r>
      <w:r>
        <w:rPr/>
        <w:t>开发类业务进入市场成熟期，业务增长趋缓，边际收益逐渐降低，</w:t>
      </w:r>
      <w:r>
        <w:rPr>
          <w:w w:val="100"/>
        </w:rPr>
        <w:t> </w:t>
      </w:r>
      <w:r>
        <w:rPr>
          <w:spacing w:val="-4"/>
        </w:rPr>
        <w:t>加大针对银行客户的营销服务业务拓展投入，导致成本费用支出增加，毛利率不断下降；组</w:t>
      </w:r>
      <w:r>
        <w:rPr>
          <w:spacing w:val="-52"/>
        </w:rPr>
        <w:t> </w:t>
      </w:r>
      <w:r>
        <w:rPr>
          <w:spacing w:val="-52"/>
        </w:rPr>
      </w:r>
      <w:r>
        <w:rPr>
          <w:spacing w:val="-4"/>
        </w:rPr>
        <w:t>织架构调整：为适应市场环境变化，联龙博通对组织架构进行了调整，裁撤业务部门，导致</w:t>
      </w:r>
      <w:r>
        <w:rPr>
          <w:spacing w:val="-48"/>
        </w:rPr>
        <w:t> </w:t>
      </w:r>
      <w:r>
        <w:rPr>
          <w:spacing w:val="-48"/>
        </w:rPr>
      </w:r>
      <w:r>
        <w:rPr/>
        <w:t>成本及费用增加毛利率下降。引起</w:t>
      </w:r>
      <w:r>
        <w:rPr>
          <w:spacing w:val="-55"/>
        </w:rPr>
        <w:t> </w:t>
      </w:r>
      <w:r>
        <w:rPr>
          <w:rFonts w:ascii="宋体" w:hAnsi="宋体" w:cs="宋体" w:eastAsia="宋体" w:hint="default"/>
        </w:rPr>
        <w:t>2018</w:t>
      </w:r>
      <w:r>
        <w:rPr>
          <w:rFonts w:ascii="宋体" w:hAnsi="宋体" w:cs="宋体" w:eastAsia="宋体" w:hint="default"/>
          <w:spacing w:val="-57"/>
        </w:rPr>
        <w:t> </w:t>
      </w:r>
      <w:r>
        <w:rPr/>
        <w:t>年业绩下滑。</w:t>
      </w:r>
    </w:p>
    <w:p>
      <w:pPr>
        <w:pStyle w:val="BodyText"/>
        <w:spacing w:line="355" w:lineRule="auto" w:before="30"/>
        <w:ind w:left="380" w:right="396" w:firstLine="419"/>
        <w:jc w:val="both"/>
      </w:pPr>
      <w:r>
        <w:rPr>
          <w:rFonts w:ascii="宋体" w:hAnsi="宋体" w:cs="宋体" w:eastAsia="宋体" w:hint="default"/>
        </w:rPr>
        <w:t>2018</w:t>
      </w:r>
      <w:r>
        <w:rPr>
          <w:rFonts w:ascii="宋体" w:hAnsi="宋体" w:cs="宋体" w:eastAsia="宋体" w:hint="default"/>
          <w:spacing w:val="-38"/>
        </w:rPr>
        <w:t> </w:t>
      </w:r>
      <w:r>
        <w:rPr>
          <w:spacing w:val="-4"/>
        </w:rPr>
        <w:t>年末减值测试时，联龙博通基于</w:t>
      </w:r>
      <w:r>
        <w:rPr>
          <w:spacing w:val="-34"/>
        </w:rPr>
        <w:t> </w:t>
      </w:r>
      <w:r>
        <w:rPr>
          <w:rFonts w:ascii="宋体" w:hAnsi="宋体" w:cs="宋体" w:eastAsia="宋体" w:hint="default"/>
        </w:rPr>
        <w:t>2018</w:t>
      </w:r>
      <w:r>
        <w:rPr>
          <w:rFonts w:ascii="宋体" w:hAnsi="宋体" w:cs="宋体" w:eastAsia="宋体" w:hint="default"/>
          <w:spacing w:val="-35"/>
        </w:rPr>
        <w:t> </w:t>
      </w:r>
      <w:r>
        <w:rPr>
          <w:spacing w:val="-3"/>
        </w:rPr>
        <w:t>年公司实际情况对未来收益进行预测，根据</w:t>
      </w:r>
      <w:r>
        <w:rPr>
          <w:w w:val="100"/>
        </w:rPr>
        <w:t> </w:t>
      </w:r>
      <w:r>
        <w:rPr/>
        <w:t>其未来利润及现金流入的预测情况，测算结果如下：</w:t>
      </w:r>
    </w:p>
    <w:p>
      <w:pPr>
        <w:pStyle w:val="BodyText"/>
        <w:tabs>
          <w:tab w:pos="1577" w:val="left" w:leader="none"/>
        </w:tabs>
        <w:spacing w:line="240" w:lineRule="auto" w:before="32"/>
        <w:ind w:left="0" w:right="395"/>
        <w:jc w:val="right"/>
      </w:pPr>
      <w:r>
        <w:rPr>
          <w:spacing w:val="-1"/>
        </w:rPr>
        <w:t>币种：人民币</w:t>
        <w:tab/>
      </w:r>
      <w:r>
        <w:rPr>
          <w:spacing w:val="-2"/>
        </w:rPr>
        <w:t>单位：万元</w:t>
      </w:r>
    </w:p>
    <w:p>
      <w:pPr>
        <w:spacing w:line="240" w:lineRule="auto" w:before="13"/>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858"/>
        <w:gridCol w:w="1162"/>
        <w:gridCol w:w="1162"/>
        <w:gridCol w:w="1162"/>
        <w:gridCol w:w="1159"/>
        <w:gridCol w:w="1162"/>
        <w:gridCol w:w="1162"/>
      </w:tblGrid>
      <w:tr>
        <w:trPr>
          <w:trHeight w:val="350" w:hRule="exact"/>
        </w:trPr>
        <w:tc>
          <w:tcPr>
            <w:tcW w:w="1858" w:type="dxa"/>
            <w:tcBorders>
              <w:top w:val="single" w:sz="2" w:space="0" w:color="000000"/>
              <w:left w:val="single" w:sz="8" w:space="0" w:color="000000"/>
              <w:bottom w:val="single" w:sz="8" w:space="0" w:color="000000"/>
              <w:right w:val="single" w:sz="8" w:space="0" w:color="000000"/>
            </w:tcBorders>
          </w:tcPr>
          <w:p>
            <w:pPr>
              <w:pStyle w:val="TableParagraph"/>
              <w:spacing w:line="274" w:lineRule="exact"/>
              <w:ind w:left="49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162" w:type="dxa"/>
            <w:tcBorders>
              <w:top w:val="single" w:sz="2" w:space="0" w:color="000000"/>
              <w:left w:val="single" w:sz="8" w:space="0" w:color="000000"/>
              <w:bottom w:val="single" w:sz="8" w:space="0" w:color="000000"/>
              <w:right w:val="single" w:sz="8"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62" w:type="dxa"/>
            <w:tcBorders>
              <w:top w:val="single" w:sz="2" w:space="0" w:color="000000"/>
              <w:left w:val="single" w:sz="8" w:space="0" w:color="000000"/>
              <w:bottom w:val="single" w:sz="8" w:space="0" w:color="000000"/>
              <w:right w:val="single" w:sz="8"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62" w:type="dxa"/>
            <w:tcBorders>
              <w:top w:val="single" w:sz="2" w:space="0" w:color="000000"/>
              <w:left w:val="single" w:sz="8" w:space="0" w:color="000000"/>
              <w:bottom w:val="single" w:sz="8" w:space="0" w:color="000000"/>
              <w:right w:val="single" w:sz="8"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9" w:type="dxa"/>
            <w:tcBorders>
              <w:top w:val="single" w:sz="2"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62" w:type="dxa"/>
            <w:tcBorders>
              <w:top w:val="single" w:sz="2" w:space="0" w:color="000000"/>
              <w:left w:val="single" w:sz="8" w:space="0" w:color="000000"/>
              <w:bottom w:val="single" w:sz="8" w:space="0" w:color="000000"/>
              <w:right w:val="single" w:sz="8"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62" w:type="dxa"/>
            <w:tcBorders>
              <w:top w:val="single" w:sz="2" w:space="0" w:color="000000"/>
              <w:left w:val="single" w:sz="8" w:space="0" w:color="000000"/>
              <w:bottom w:val="single" w:sz="8" w:space="0" w:color="000000"/>
              <w:right w:val="single" w:sz="8"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永续期</w:t>
            </w:r>
          </w:p>
        </w:tc>
      </w:tr>
      <w:tr>
        <w:trPr>
          <w:trHeight w:val="360" w:hRule="exact"/>
        </w:trPr>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9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sz w:val="21"/>
              </w:rPr>
              <w:t>35,661.02</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sz w:val="21"/>
              </w:rPr>
              <w:t>38,531.15</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sz w:val="21"/>
              </w:rPr>
              <w:t>40,850.68</w:t>
            </w:r>
          </w:p>
        </w:tc>
        <w:tc>
          <w:tcPr>
            <w:tcW w:w="11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sz w:val="21"/>
              </w:rPr>
              <w:t>43,305.52</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sz w:val="21"/>
              </w:rPr>
              <w:t>45,037.74</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sz w:val="21"/>
              </w:rPr>
              <w:t>45,037.74</w:t>
            </w:r>
          </w:p>
        </w:tc>
      </w:tr>
      <w:tr>
        <w:trPr>
          <w:trHeight w:val="362" w:hRule="exact"/>
        </w:trPr>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98"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sz w:val="21"/>
              </w:rPr>
              <w:t>27,095.06</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sz w:val="21"/>
              </w:rPr>
              <w:t>29,276.00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sz w:val="21"/>
              </w:rPr>
              <w:t>31,037.90</w:t>
            </w:r>
          </w:p>
        </w:tc>
        <w:tc>
          <w:tcPr>
            <w:tcW w:w="11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sz w:val="21"/>
              </w:rPr>
              <w:t>32,903.10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sz w:val="21"/>
              </w:rPr>
              <w:t>34,219.23</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sz w:val="21"/>
              </w:rPr>
              <w:t>34,219.23</w:t>
            </w:r>
          </w:p>
        </w:tc>
      </w:tr>
    </w:tbl>
    <w:p>
      <w:pPr>
        <w:spacing w:after="0" w:line="240" w:lineRule="auto"/>
        <w:jc w:val="center"/>
        <w:rPr>
          <w:rFonts w:ascii="宋体" w:hAnsi="宋体" w:cs="宋体" w:eastAsia="宋体" w:hint="default"/>
          <w:sz w:val="21"/>
          <w:szCs w:val="21"/>
        </w:rPr>
        <w:sectPr>
          <w:pgSz w:w="11910" w:h="16840"/>
          <w:pgMar w:header="877" w:footer="1195" w:top="1100" w:bottom="1380" w:left="1420" w:right="1400"/>
        </w:sectPr>
      </w:pPr>
    </w:p>
    <w:p>
      <w:pPr>
        <w:spacing w:line="240" w:lineRule="auto" w:before="8"/>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1858"/>
        <w:gridCol w:w="1162"/>
        <w:gridCol w:w="1162"/>
        <w:gridCol w:w="1162"/>
        <w:gridCol w:w="1159"/>
        <w:gridCol w:w="1162"/>
        <w:gridCol w:w="1162"/>
      </w:tblGrid>
      <w:tr>
        <w:trPr>
          <w:trHeight w:val="353" w:hRule="exact"/>
        </w:trPr>
        <w:tc>
          <w:tcPr>
            <w:tcW w:w="1858" w:type="dxa"/>
            <w:tcBorders>
              <w:top w:val="single" w:sz="2" w:space="0" w:color="000000"/>
              <w:left w:val="single" w:sz="8" w:space="0" w:color="000000"/>
              <w:bottom w:val="single" w:sz="8" w:space="0" w:color="000000"/>
              <w:right w:val="single" w:sz="8" w:space="0" w:color="000000"/>
            </w:tcBorders>
          </w:tcPr>
          <w:p>
            <w:pPr>
              <w:pStyle w:val="TableParagraph"/>
              <w:spacing w:line="240" w:lineRule="auto"/>
              <w:ind w:left="49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162" w:type="dxa"/>
            <w:tcBorders>
              <w:top w:val="single" w:sz="2" w:space="0" w:color="000000"/>
              <w:left w:val="single" w:sz="8" w:space="0" w:color="000000"/>
              <w:bottom w:val="single" w:sz="8" w:space="0" w:color="000000"/>
              <w:right w:val="single" w:sz="8" w:space="0" w:color="000000"/>
            </w:tcBorders>
          </w:tcPr>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62" w:type="dxa"/>
            <w:tcBorders>
              <w:top w:val="single" w:sz="2" w:space="0" w:color="000000"/>
              <w:left w:val="single" w:sz="8" w:space="0" w:color="000000"/>
              <w:bottom w:val="single" w:sz="8" w:space="0" w:color="000000"/>
              <w:right w:val="single" w:sz="8" w:space="0" w:color="000000"/>
            </w:tcBorders>
          </w:tcPr>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62" w:type="dxa"/>
            <w:tcBorders>
              <w:top w:val="single" w:sz="2" w:space="0" w:color="000000"/>
              <w:left w:val="single" w:sz="8" w:space="0" w:color="000000"/>
              <w:bottom w:val="single" w:sz="8" w:space="0" w:color="000000"/>
              <w:right w:val="single" w:sz="8" w:space="0" w:color="000000"/>
            </w:tcBorders>
          </w:tcPr>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9" w:type="dxa"/>
            <w:tcBorders>
              <w:top w:val="single" w:sz="2" w:space="0" w:color="000000"/>
              <w:left w:val="single" w:sz="8" w:space="0" w:color="000000"/>
              <w:bottom w:val="single" w:sz="8" w:space="0" w:color="000000"/>
              <w:right w:val="single" w:sz="8" w:space="0" w:color="000000"/>
            </w:tcBorders>
          </w:tcPr>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62" w:type="dxa"/>
            <w:tcBorders>
              <w:top w:val="single" w:sz="2" w:space="0" w:color="000000"/>
              <w:left w:val="single" w:sz="8" w:space="0" w:color="000000"/>
              <w:bottom w:val="single" w:sz="8" w:space="0" w:color="000000"/>
              <w:right w:val="single" w:sz="8" w:space="0" w:color="000000"/>
            </w:tcBorders>
          </w:tcPr>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62" w:type="dxa"/>
            <w:tcBorders>
              <w:top w:val="single" w:sz="2" w:space="0" w:color="000000"/>
              <w:left w:val="single" w:sz="8" w:space="0" w:color="000000"/>
              <w:bottom w:val="single" w:sz="8" w:space="0" w:color="000000"/>
              <w:right w:val="single" w:sz="8" w:space="0" w:color="000000"/>
            </w:tcBorders>
          </w:tcPr>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永续期</w:t>
            </w:r>
          </w:p>
        </w:tc>
      </w:tr>
      <w:tr>
        <w:trPr>
          <w:trHeight w:val="360" w:hRule="exact"/>
        </w:trPr>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98"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5"/>
              <w:jc w:val="right"/>
              <w:rPr>
                <w:rFonts w:ascii="宋体" w:hAnsi="宋体" w:cs="宋体" w:eastAsia="宋体" w:hint="default"/>
                <w:sz w:val="21"/>
                <w:szCs w:val="21"/>
              </w:rPr>
            </w:pPr>
            <w:r>
              <w:rPr>
                <w:rFonts w:ascii="宋体"/>
                <w:sz w:val="21"/>
              </w:rPr>
              <w:t>256.76</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5"/>
              <w:jc w:val="right"/>
              <w:rPr>
                <w:rFonts w:ascii="宋体" w:hAnsi="宋体" w:cs="宋体" w:eastAsia="宋体" w:hint="default"/>
                <w:sz w:val="21"/>
                <w:szCs w:val="21"/>
              </w:rPr>
            </w:pPr>
            <w:r>
              <w:rPr>
                <w:rFonts w:ascii="宋体"/>
                <w:sz w:val="21"/>
              </w:rPr>
              <w:t>277.42</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z w:val="21"/>
              </w:rPr>
              <w:t>294.12</w:t>
            </w:r>
          </w:p>
        </w:tc>
        <w:tc>
          <w:tcPr>
            <w:tcW w:w="11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1"/>
              <w:jc w:val="right"/>
              <w:rPr>
                <w:rFonts w:ascii="宋体" w:hAnsi="宋体" w:cs="宋体" w:eastAsia="宋体" w:hint="default"/>
                <w:sz w:val="21"/>
                <w:szCs w:val="21"/>
              </w:rPr>
            </w:pPr>
            <w:r>
              <w:rPr>
                <w:rFonts w:ascii="宋体"/>
                <w:sz w:val="21"/>
              </w:rPr>
              <w:t>311.80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z w:val="21"/>
              </w:rPr>
              <w:t>324.27</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5"/>
              <w:jc w:val="right"/>
              <w:rPr>
                <w:rFonts w:ascii="宋体" w:hAnsi="宋体" w:cs="宋体" w:eastAsia="宋体" w:hint="default"/>
                <w:sz w:val="21"/>
                <w:szCs w:val="21"/>
              </w:rPr>
            </w:pPr>
            <w:r>
              <w:rPr>
                <w:rFonts w:ascii="宋体"/>
                <w:sz w:val="21"/>
              </w:rPr>
              <w:t>324.27</w:t>
            </w:r>
          </w:p>
        </w:tc>
      </w:tr>
      <w:tr>
        <w:trPr>
          <w:trHeight w:val="360" w:hRule="exact"/>
        </w:trPr>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98"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pacing w:val="-1"/>
                <w:sz w:val="21"/>
              </w:rPr>
              <w:t>3,161.70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3"/>
              <w:jc w:val="right"/>
              <w:rPr>
                <w:rFonts w:ascii="宋体" w:hAnsi="宋体" w:cs="宋体" w:eastAsia="宋体" w:hint="default"/>
                <w:sz w:val="21"/>
                <w:szCs w:val="21"/>
              </w:rPr>
            </w:pPr>
            <w:r>
              <w:rPr>
                <w:rFonts w:ascii="宋体"/>
                <w:spacing w:val="-1"/>
                <w:sz w:val="21"/>
              </w:rPr>
              <w:t>3,412.41</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pacing w:val="-1"/>
                <w:sz w:val="21"/>
              </w:rPr>
              <w:t>3,615.03</w:t>
            </w:r>
          </w:p>
        </w:tc>
        <w:tc>
          <w:tcPr>
            <w:tcW w:w="11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1"/>
              <w:jc w:val="right"/>
              <w:rPr>
                <w:rFonts w:ascii="宋体" w:hAnsi="宋体" w:cs="宋体" w:eastAsia="宋体" w:hint="default"/>
                <w:sz w:val="21"/>
                <w:szCs w:val="21"/>
              </w:rPr>
            </w:pPr>
            <w:r>
              <w:rPr>
                <w:rFonts w:ascii="宋体"/>
                <w:spacing w:val="-1"/>
                <w:sz w:val="21"/>
              </w:rPr>
              <w:t>3,829.47</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pacing w:val="-1"/>
                <w:sz w:val="21"/>
              </w:rPr>
              <w:t>3,980.78</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3"/>
              <w:jc w:val="right"/>
              <w:rPr>
                <w:rFonts w:ascii="宋体" w:hAnsi="宋体" w:cs="宋体" w:eastAsia="宋体" w:hint="default"/>
                <w:sz w:val="21"/>
                <w:szCs w:val="21"/>
              </w:rPr>
            </w:pPr>
            <w:r>
              <w:rPr>
                <w:rFonts w:ascii="宋体"/>
                <w:spacing w:val="-1"/>
                <w:sz w:val="21"/>
              </w:rPr>
              <w:t>3,980.78</w:t>
            </w:r>
          </w:p>
        </w:tc>
      </w:tr>
      <w:tr>
        <w:trPr>
          <w:trHeight w:val="360" w:hRule="exact"/>
        </w:trPr>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98"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pacing w:val="-1"/>
                <w:sz w:val="21"/>
              </w:rPr>
              <w:t>3,809.91</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3"/>
              <w:jc w:val="right"/>
              <w:rPr>
                <w:rFonts w:ascii="宋体" w:hAnsi="宋体" w:cs="宋体" w:eastAsia="宋体" w:hint="default"/>
                <w:sz w:val="21"/>
                <w:szCs w:val="21"/>
              </w:rPr>
            </w:pPr>
            <w:r>
              <w:rPr>
                <w:rFonts w:ascii="宋体"/>
                <w:spacing w:val="-1"/>
                <w:sz w:val="21"/>
              </w:rPr>
              <w:t>4,110.25</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pacing w:val="-1"/>
                <w:sz w:val="21"/>
              </w:rPr>
              <w:t>4,352.98</w:t>
            </w:r>
          </w:p>
        </w:tc>
        <w:tc>
          <w:tcPr>
            <w:tcW w:w="11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1"/>
              <w:jc w:val="right"/>
              <w:rPr>
                <w:rFonts w:ascii="宋体" w:hAnsi="宋体" w:cs="宋体" w:eastAsia="宋体" w:hint="default"/>
                <w:sz w:val="21"/>
                <w:szCs w:val="21"/>
              </w:rPr>
            </w:pPr>
            <w:r>
              <w:rPr>
                <w:rFonts w:ascii="宋体"/>
                <w:spacing w:val="-1"/>
                <w:sz w:val="21"/>
              </w:rPr>
              <w:t>4,609.86</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pacing w:val="-1"/>
                <w:sz w:val="21"/>
              </w:rPr>
              <w:t>4,791.13</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3"/>
              <w:jc w:val="right"/>
              <w:rPr>
                <w:rFonts w:ascii="宋体" w:hAnsi="宋体" w:cs="宋体" w:eastAsia="宋体" w:hint="default"/>
                <w:sz w:val="21"/>
                <w:szCs w:val="21"/>
              </w:rPr>
            </w:pPr>
            <w:r>
              <w:rPr>
                <w:rFonts w:ascii="宋体"/>
                <w:spacing w:val="-1"/>
                <w:sz w:val="21"/>
              </w:rPr>
              <w:t>4,791.13</w:t>
            </w:r>
          </w:p>
        </w:tc>
      </w:tr>
      <w:tr>
        <w:trPr>
          <w:trHeight w:val="360" w:hRule="exact"/>
        </w:trPr>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98"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5"/>
              <w:jc w:val="right"/>
              <w:rPr>
                <w:rFonts w:ascii="宋体" w:hAnsi="宋体" w:cs="宋体" w:eastAsia="宋体" w:hint="default"/>
                <w:sz w:val="21"/>
                <w:szCs w:val="21"/>
              </w:rPr>
            </w:pPr>
            <w:r>
              <w:rPr>
                <w:rFonts w:ascii="宋体"/>
                <w:sz w:val="21"/>
              </w:rPr>
              <w:t>48.24</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5"/>
              <w:jc w:val="right"/>
              <w:rPr>
                <w:rFonts w:ascii="宋体" w:hAnsi="宋体" w:cs="宋体" w:eastAsia="宋体" w:hint="default"/>
                <w:sz w:val="21"/>
                <w:szCs w:val="21"/>
              </w:rPr>
            </w:pPr>
            <w:r>
              <w:rPr>
                <w:rFonts w:ascii="宋体"/>
                <w:sz w:val="21"/>
              </w:rPr>
              <w:t>48.24</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z w:val="21"/>
              </w:rPr>
              <w:t>48.24</w:t>
            </w:r>
          </w:p>
        </w:tc>
        <w:tc>
          <w:tcPr>
            <w:tcW w:w="11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1"/>
              <w:jc w:val="right"/>
              <w:rPr>
                <w:rFonts w:ascii="宋体" w:hAnsi="宋体" w:cs="宋体" w:eastAsia="宋体" w:hint="default"/>
                <w:sz w:val="21"/>
                <w:szCs w:val="21"/>
              </w:rPr>
            </w:pPr>
            <w:r>
              <w:rPr>
                <w:rFonts w:ascii="宋体"/>
                <w:sz w:val="21"/>
              </w:rPr>
              <w:t>48.24</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z w:val="21"/>
              </w:rPr>
              <w:t>48.24</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5"/>
              <w:jc w:val="right"/>
              <w:rPr>
                <w:rFonts w:ascii="宋体" w:hAnsi="宋体" w:cs="宋体" w:eastAsia="宋体" w:hint="default"/>
                <w:sz w:val="21"/>
                <w:szCs w:val="21"/>
              </w:rPr>
            </w:pPr>
            <w:r>
              <w:rPr>
                <w:rFonts w:ascii="宋体"/>
                <w:sz w:val="21"/>
              </w:rPr>
              <w:t>48.24</w:t>
            </w:r>
          </w:p>
        </w:tc>
      </w:tr>
      <w:tr>
        <w:trPr>
          <w:trHeight w:val="360" w:hRule="exact"/>
        </w:trPr>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98"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pacing w:val="-1"/>
                <w:sz w:val="21"/>
              </w:rPr>
              <w:t>1,289.35</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3"/>
              <w:jc w:val="right"/>
              <w:rPr>
                <w:rFonts w:ascii="宋体" w:hAnsi="宋体" w:cs="宋体" w:eastAsia="宋体" w:hint="default"/>
                <w:sz w:val="21"/>
                <w:szCs w:val="21"/>
              </w:rPr>
            </w:pPr>
            <w:r>
              <w:rPr>
                <w:rFonts w:ascii="宋体"/>
                <w:spacing w:val="-1"/>
                <w:sz w:val="21"/>
              </w:rPr>
              <w:t>1,406.82</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pacing w:val="-1"/>
                <w:sz w:val="21"/>
              </w:rPr>
              <w:t>1,502.42</w:t>
            </w:r>
          </w:p>
        </w:tc>
        <w:tc>
          <w:tcPr>
            <w:tcW w:w="11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1"/>
              <w:jc w:val="right"/>
              <w:rPr>
                <w:rFonts w:ascii="宋体" w:hAnsi="宋体" w:cs="宋体" w:eastAsia="宋体" w:hint="default"/>
                <w:sz w:val="21"/>
                <w:szCs w:val="21"/>
              </w:rPr>
            </w:pPr>
            <w:r>
              <w:rPr>
                <w:rFonts w:ascii="宋体"/>
                <w:spacing w:val="-1"/>
                <w:sz w:val="21"/>
              </w:rPr>
              <w:t>1,603.05</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pacing w:val="-1"/>
                <w:sz w:val="21"/>
              </w:rPr>
              <w:t>1,674.09</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3"/>
              <w:jc w:val="right"/>
              <w:rPr>
                <w:rFonts w:ascii="宋体" w:hAnsi="宋体" w:cs="宋体" w:eastAsia="宋体" w:hint="default"/>
                <w:sz w:val="21"/>
                <w:szCs w:val="21"/>
              </w:rPr>
            </w:pPr>
            <w:r>
              <w:rPr>
                <w:rFonts w:ascii="宋体"/>
                <w:spacing w:val="-1"/>
                <w:sz w:val="21"/>
              </w:rPr>
              <w:t>1,674.09</w:t>
            </w:r>
          </w:p>
        </w:tc>
      </w:tr>
      <w:tr>
        <w:trPr>
          <w:trHeight w:val="360" w:hRule="exact"/>
        </w:trPr>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98"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162"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c>
          <w:tcPr>
            <w:tcW w:w="1159"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r>
      <w:tr>
        <w:trPr>
          <w:trHeight w:val="360" w:hRule="exact"/>
        </w:trPr>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98"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162"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c>
          <w:tcPr>
            <w:tcW w:w="1159"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r>
      <w:tr>
        <w:trPr>
          <w:trHeight w:val="360" w:hRule="exact"/>
        </w:trPr>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98"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pacing w:val="-1"/>
                <w:sz w:val="21"/>
              </w:rPr>
              <w:t>1,289.35</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3"/>
              <w:jc w:val="right"/>
              <w:rPr>
                <w:rFonts w:ascii="宋体" w:hAnsi="宋体" w:cs="宋体" w:eastAsia="宋体" w:hint="default"/>
                <w:sz w:val="21"/>
                <w:szCs w:val="21"/>
              </w:rPr>
            </w:pPr>
            <w:r>
              <w:rPr>
                <w:rFonts w:ascii="宋体"/>
                <w:spacing w:val="-1"/>
                <w:sz w:val="21"/>
              </w:rPr>
              <w:t>1,406.82</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pacing w:val="-1"/>
                <w:sz w:val="21"/>
              </w:rPr>
              <w:t>1,502.42</w:t>
            </w:r>
          </w:p>
        </w:tc>
        <w:tc>
          <w:tcPr>
            <w:tcW w:w="11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1"/>
              <w:jc w:val="right"/>
              <w:rPr>
                <w:rFonts w:ascii="宋体" w:hAnsi="宋体" w:cs="宋体" w:eastAsia="宋体" w:hint="default"/>
                <w:sz w:val="21"/>
                <w:szCs w:val="21"/>
              </w:rPr>
            </w:pPr>
            <w:r>
              <w:rPr>
                <w:rFonts w:ascii="宋体"/>
                <w:spacing w:val="-1"/>
                <w:sz w:val="21"/>
              </w:rPr>
              <w:t>1,603.05</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pacing w:val="-1"/>
                <w:sz w:val="21"/>
              </w:rPr>
              <w:t>1,674.09</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3"/>
              <w:jc w:val="right"/>
              <w:rPr>
                <w:rFonts w:ascii="宋体" w:hAnsi="宋体" w:cs="宋体" w:eastAsia="宋体" w:hint="default"/>
                <w:sz w:val="21"/>
                <w:szCs w:val="21"/>
              </w:rPr>
            </w:pPr>
            <w:r>
              <w:rPr>
                <w:rFonts w:ascii="宋体"/>
                <w:spacing w:val="-1"/>
                <w:sz w:val="21"/>
              </w:rPr>
              <w:t>1,674.09</w:t>
            </w:r>
          </w:p>
        </w:tc>
      </w:tr>
      <w:tr>
        <w:trPr>
          <w:trHeight w:val="361" w:hRule="exact"/>
        </w:trPr>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98" w:right="0"/>
              <w:jc w:val="left"/>
              <w:rPr>
                <w:rFonts w:ascii="宋体" w:hAnsi="宋体" w:cs="宋体" w:eastAsia="宋体" w:hint="default"/>
                <w:sz w:val="21"/>
                <w:szCs w:val="21"/>
              </w:rPr>
            </w:pPr>
            <w:r>
              <w:rPr>
                <w:rFonts w:ascii="宋体" w:hAnsi="宋体" w:cs="宋体" w:eastAsia="宋体" w:hint="default"/>
                <w:sz w:val="21"/>
                <w:szCs w:val="21"/>
              </w:rPr>
              <w:t>加：利息费用</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5"/>
              <w:jc w:val="right"/>
              <w:rPr>
                <w:rFonts w:ascii="宋体" w:hAnsi="宋体" w:cs="宋体" w:eastAsia="宋体" w:hint="default"/>
                <w:sz w:val="21"/>
                <w:szCs w:val="21"/>
              </w:rPr>
            </w:pPr>
            <w:r>
              <w:rPr>
                <w:rFonts w:ascii="宋体"/>
                <w:sz w:val="21"/>
              </w:rPr>
              <w:t>48.24</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5"/>
              <w:jc w:val="right"/>
              <w:rPr>
                <w:rFonts w:ascii="宋体" w:hAnsi="宋体" w:cs="宋体" w:eastAsia="宋体" w:hint="default"/>
                <w:sz w:val="21"/>
                <w:szCs w:val="21"/>
              </w:rPr>
            </w:pPr>
            <w:r>
              <w:rPr>
                <w:rFonts w:ascii="宋体"/>
                <w:sz w:val="21"/>
              </w:rPr>
              <w:t>48.24</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z w:val="21"/>
              </w:rPr>
              <w:t>48.24</w:t>
            </w:r>
          </w:p>
        </w:tc>
        <w:tc>
          <w:tcPr>
            <w:tcW w:w="11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1"/>
              <w:jc w:val="right"/>
              <w:rPr>
                <w:rFonts w:ascii="宋体" w:hAnsi="宋体" w:cs="宋体" w:eastAsia="宋体" w:hint="default"/>
                <w:sz w:val="21"/>
                <w:szCs w:val="21"/>
              </w:rPr>
            </w:pPr>
            <w:r>
              <w:rPr>
                <w:rFonts w:ascii="宋体"/>
                <w:sz w:val="21"/>
              </w:rPr>
              <w:t>48.24</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z w:val="21"/>
              </w:rPr>
              <w:t>48.24</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5"/>
              <w:jc w:val="right"/>
              <w:rPr>
                <w:rFonts w:ascii="宋体" w:hAnsi="宋体" w:cs="宋体" w:eastAsia="宋体" w:hint="default"/>
                <w:sz w:val="21"/>
                <w:szCs w:val="21"/>
              </w:rPr>
            </w:pPr>
            <w:r>
              <w:rPr>
                <w:rFonts w:ascii="宋体"/>
                <w:sz w:val="21"/>
              </w:rPr>
              <w:t>48.24</w:t>
            </w:r>
          </w:p>
        </w:tc>
      </w:tr>
      <w:tr>
        <w:trPr>
          <w:trHeight w:val="360" w:hRule="exact"/>
        </w:trPr>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98" w:right="0"/>
              <w:jc w:val="left"/>
              <w:rPr>
                <w:rFonts w:ascii="宋体" w:hAnsi="宋体" w:cs="宋体" w:eastAsia="宋体" w:hint="default"/>
                <w:sz w:val="21"/>
                <w:szCs w:val="21"/>
              </w:rPr>
            </w:pPr>
            <w:r>
              <w:rPr>
                <w:rFonts w:ascii="宋体" w:hAnsi="宋体" w:cs="宋体" w:eastAsia="宋体" w:hint="default"/>
                <w:sz w:val="21"/>
                <w:szCs w:val="21"/>
              </w:rPr>
              <w:t>加：折旧和摊销</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5"/>
              <w:jc w:val="right"/>
              <w:rPr>
                <w:rFonts w:ascii="宋体" w:hAnsi="宋体" w:cs="宋体" w:eastAsia="宋体" w:hint="default"/>
                <w:sz w:val="21"/>
                <w:szCs w:val="21"/>
              </w:rPr>
            </w:pPr>
            <w:r>
              <w:rPr>
                <w:rFonts w:ascii="宋体"/>
                <w:sz w:val="21"/>
              </w:rPr>
              <w:t>124.80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5"/>
              <w:jc w:val="right"/>
              <w:rPr>
                <w:rFonts w:ascii="宋体" w:hAnsi="宋体" w:cs="宋体" w:eastAsia="宋体" w:hint="default"/>
                <w:sz w:val="21"/>
                <w:szCs w:val="21"/>
              </w:rPr>
            </w:pPr>
            <w:r>
              <w:rPr>
                <w:rFonts w:ascii="宋体"/>
                <w:sz w:val="21"/>
              </w:rPr>
              <w:t>124.80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z w:val="21"/>
              </w:rPr>
              <w:t>124.80</w:t>
            </w:r>
          </w:p>
        </w:tc>
        <w:tc>
          <w:tcPr>
            <w:tcW w:w="11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1"/>
              <w:jc w:val="right"/>
              <w:rPr>
                <w:rFonts w:ascii="宋体" w:hAnsi="宋体" w:cs="宋体" w:eastAsia="宋体" w:hint="default"/>
                <w:sz w:val="21"/>
                <w:szCs w:val="21"/>
              </w:rPr>
            </w:pPr>
            <w:r>
              <w:rPr>
                <w:rFonts w:ascii="宋体"/>
                <w:sz w:val="21"/>
              </w:rPr>
              <w:t>124.80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z w:val="21"/>
              </w:rPr>
              <w:t>124.80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5"/>
              <w:jc w:val="right"/>
              <w:rPr>
                <w:rFonts w:ascii="宋体" w:hAnsi="宋体" w:cs="宋体" w:eastAsia="宋体" w:hint="default"/>
                <w:sz w:val="21"/>
                <w:szCs w:val="21"/>
              </w:rPr>
            </w:pPr>
            <w:r>
              <w:rPr>
                <w:rFonts w:ascii="宋体"/>
                <w:sz w:val="21"/>
              </w:rPr>
              <w:t>196.97</w:t>
            </w:r>
          </w:p>
        </w:tc>
      </w:tr>
      <w:tr>
        <w:trPr>
          <w:trHeight w:val="643" w:hRule="exact"/>
        </w:trPr>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264"/>
              <w:jc w:val="left"/>
              <w:rPr>
                <w:rFonts w:ascii="宋体" w:hAnsi="宋体" w:cs="宋体" w:eastAsia="宋体" w:hint="default"/>
                <w:sz w:val="21"/>
                <w:szCs w:val="21"/>
              </w:rPr>
            </w:pPr>
            <w:r>
              <w:rPr>
                <w:rFonts w:ascii="宋体" w:hAnsi="宋体" w:cs="宋体" w:eastAsia="宋体" w:hint="default"/>
                <w:sz w:val="21"/>
                <w:szCs w:val="21"/>
              </w:rPr>
              <w:t>息税折旧摊销前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利润</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4"/>
              <w:jc w:val="right"/>
              <w:rPr>
                <w:rFonts w:ascii="宋体" w:hAnsi="宋体" w:cs="宋体" w:eastAsia="宋体" w:hint="default"/>
                <w:sz w:val="21"/>
                <w:szCs w:val="21"/>
              </w:rPr>
            </w:pPr>
            <w:r>
              <w:rPr>
                <w:rFonts w:ascii="宋体"/>
                <w:spacing w:val="-1"/>
                <w:sz w:val="21"/>
              </w:rPr>
              <w:t>1,462.39</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3"/>
              <w:jc w:val="right"/>
              <w:rPr>
                <w:rFonts w:ascii="宋体" w:hAnsi="宋体" w:cs="宋体" w:eastAsia="宋体" w:hint="default"/>
                <w:sz w:val="21"/>
                <w:szCs w:val="21"/>
              </w:rPr>
            </w:pPr>
            <w:r>
              <w:rPr>
                <w:rFonts w:ascii="宋体"/>
                <w:spacing w:val="-1"/>
                <w:sz w:val="21"/>
              </w:rPr>
              <w:t>1,579.86</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4"/>
              <w:jc w:val="right"/>
              <w:rPr>
                <w:rFonts w:ascii="宋体" w:hAnsi="宋体" w:cs="宋体" w:eastAsia="宋体" w:hint="default"/>
                <w:sz w:val="21"/>
                <w:szCs w:val="21"/>
              </w:rPr>
            </w:pPr>
            <w:r>
              <w:rPr>
                <w:rFonts w:ascii="宋体"/>
                <w:spacing w:val="-1"/>
                <w:sz w:val="21"/>
              </w:rPr>
              <w:t>1,675.45</w:t>
            </w:r>
          </w:p>
        </w:tc>
        <w:tc>
          <w:tcPr>
            <w:tcW w:w="11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1"/>
              <w:jc w:val="right"/>
              <w:rPr>
                <w:rFonts w:ascii="宋体" w:hAnsi="宋体" w:cs="宋体" w:eastAsia="宋体" w:hint="default"/>
                <w:sz w:val="21"/>
                <w:szCs w:val="21"/>
              </w:rPr>
            </w:pPr>
            <w:r>
              <w:rPr>
                <w:rFonts w:ascii="宋体"/>
                <w:spacing w:val="-1"/>
                <w:sz w:val="21"/>
              </w:rPr>
              <w:t>1,776.09</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4"/>
              <w:jc w:val="right"/>
              <w:rPr>
                <w:rFonts w:ascii="宋体" w:hAnsi="宋体" w:cs="宋体" w:eastAsia="宋体" w:hint="default"/>
                <w:sz w:val="21"/>
                <w:szCs w:val="21"/>
              </w:rPr>
            </w:pPr>
            <w:r>
              <w:rPr>
                <w:rFonts w:ascii="宋体"/>
                <w:spacing w:val="-1"/>
                <w:sz w:val="21"/>
              </w:rPr>
              <w:t>1,847.13</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3"/>
              <w:jc w:val="right"/>
              <w:rPr>
                <w:rFonts w:ascii="宋体" w:hAnsi="宋体" w:cs="宋体" w:eastAsia="宋体" w:hint="default"/>
                <w:sz w:val="21"/>
                <w:szCs w:val="21"/>
              </w:rPr>
            </w:pPr>
            <w:r>
              <w:rPr>
                <w:rFonts w:ascii="宋体"/>
                <w:spacing w:val="-1"/>
                <w:sz w:val="21"/>
              </w:rPr>
              <w:t>1,919.30</w:t>
            </w:r>
          </w:p>
        </w:tc>
      </w:tr>
      <w:tr>
        <w:trPr>
          <w:trHeight w:val="360" w:hRule="exact"/>
        </w:trPr>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98" w:right="0"/>
              <w:jc w:val="left"/>
              <w:rPr>
                <w:rFonts w:ascii="宋体" w:hAnsi="宋体" w:cs="宋体" w:eastAsia="宋体" w:hint="default"/>
                <w:sz w:val="21"/>
                <w:szCs w:val="21"/>
              </w:rPr>
            </w:pPr>
            <w:r>
              <w:rPr>
                <w:rFonts w:ascii="宋体" w:hAnsi="宋体" w:cs="宋体" w:eastAsia="宋体" w:hint="default"/>
                <w:spacing w:val="-6"/>
                <w:sz w:val="21"/>
                <w:szCs w:val="21"/>
              </w:rPr>
              <w:t>减：营运资金增加</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pacing w:val="-1"/>
                <w:sz w:val="21"/>
              </w:rPr>
              <w:t>5,930.35</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5"/>
              <w:jc w:val="right"/>
              <w:rPr>
                <w:rFonts w:ascii="宋体" w:hAnsi="宋体" w:cs="宋体" w:eastAsia="宋体" w:hint="default"/>
                <w:sz w:val="21"/>
                <w:szCs w:val="21"/>
              </w:rPr>
            </w:pPr>
            <w:r>
              <w:rPr>
                <w:rFonts w:ascii="宋体"/>
                <w:sz w:val="21"/>
              </w:rPr>
              <w:t>476.89</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z w:val="21"/>
              </w:rPr>
              <w:t>385.47</w:t>
            </w:r>
          </w:p>
        </w:tc>
        <w:tc>
          <w:tcPr>
            <w:tcW w:w="11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1"/>
              <w:jc w:val="right"/>
              <w:rPr>
                <w:rFonts w:ascii="宋体" w:hAnsi="宋体" w:cs="宋体" w:eastAsia="宋体" w:hint="default"/>
                <w:sz w:val="21"/>
                <w:szCs w:val="21"/>
              </w:rPr>
            </w:pPr>
            <w:r>
              <w:rPr>
                <w:rFonts w:ascii="宋体"/>
                <w:sz w:val="21"/>
              </w:rPr>
              <w:t>407.90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z w:val="21"/>
              </w:rPr>
              <w:t>287.83</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w w:val="100"/>
                <w:sz w:val="21"/>
              </w:rPr>
              <w:t>-</w:t>
            </w:r>
          </w:p>
        </w:tc>
      </w:tr>
      <w:tr>
        <w:trPr>
          <w:trHeight w:val="360" w:hRule="exact"/>
        </w:trPr>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98" w:right="0"/>
              <w:jc w:val="left"/>
              <w:rPr>
                <w:rFonts w:ascii="宋体" w:hAnsi="宋体" w:cs="宋体" w:eastAsia="宋体" w:hint="default"/>
                <w:sz w:val="21"/>
                <w:szCs w:val="21"/>
              </w:rPr>
            </w:pPr>
            <w:r>
              <w:rPr>
                <w:rFonts w:ascii="宋体" w:hAnsi="宋体" w:cs="宋体" w:eastAsia="宋体" w:hint="default"/>
                <w:sz w:val="21"/>
                <w:szCs w:val="21"/>
              </w:rPr>
              <w:t>减：资本性支出</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5"/>
              <w:jc w:val="right"/>
              <w:rPr>
                <w:rFonts w:ascii="宋体" w:hAnsi="宋体" w:cs="宋体" w:eastAsia="宋体" w:hint="default"/>
                <w:sz w:val="21"/>
                <w:szCs w:val="21"/>
              </w:rPr>
            </w:pPr>
            <w:r>
              <w:rPr>
                <w:rFonts w:ascii="宋体"/>
                <w:sz w:val="21"/>
              </w:rPr>
              <w:t>193.80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5"/>
              <w:jc w:val="right"/>
              <w:rPr>
                <w:rFonts w:ascii="宋体" w:hAnsi="宋体" w:cs="宋体" w:eastAsia="宋体" w:hint="default"/>
                <w:sz w:val="21"/>
                <w:szCs w:val="21"/>
              </w:rPr>
            </w:pPr>
            <w:r>
              <w:rPr>
                <w:rFonts w:ascii="宋体"/>
                <w:sz w:val="21"/>
              </w:rPr>
              <w:t>371.09</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w w:val="100"/>
                <w:sz w:val="21"/>
              </w:rPr>
              <w:t>-</w:t>
            </w:r>
          </w:p>
        </w:tc>
        <w:tc>
          <w:tcPr>
            <w:tcW w:w="11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5"/>
              <w:jc w:val="right"/>
              <w:rPr>
                <w:rFonts w:ascii="宋体" w:hAnsi="宋体" w:cs="宋体" w:eastAsia="宋体" w:hint="default"/>
                <w:sz w:val="21"/>
                <w:szCs w:val="21"/>
              </w:rPr>
            </w:pPr>
            <w:r>
              <w:rPr>
                <w:rFonts w:ascii="宋体"/>
                <w:w w:val="100"/>
                <w:sz w:val="21"/>
              </w:rPr>
              <w:t>-</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z w:val="21"/>
              </w:rPr>
              <w:t>193.80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5"/>
              <w:jc w:val="right"/>
              <w:rPr>
                <w:rFonts w:ascii="宋体" w:hAnsi="宋体" w:cs="宋体" w:eastAsia="宋体" w:hint="default"/>
                <w:sz w:val="21"/>
                <w:szCs w:val="21"/>
              </w:rPr>
            </w:pPr>
            <w:r>
              <w:rPr>
                <w:rFonts w:ascii="宋体"/>
                <w:sz w:val="21"/>
              </w:rPr>
              <w:t>255.92</w:t>
            </w:r>
          </w:p>
        </w:tc>
      </w:tr>
      <w:tr>
        <w:trPr>
          <w:trHeight w:val="360" w:hRule="exact"/>
        </w:trPr>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98" w:right="0"/>
              <w:jc w:val="left"/>
              <w:rPr>
                <w:rFonts w:ascii="宋体" w:hAnsi="宋体" w:cs="宋体" w:eastAsia="宋体" w:hint="default"/>
                <w:sz w:val="21"/>
                <w:szCs w:val="21"/>
              </w:rPr>
            </w:pPr>
            <w:r>
              <w:rPr>
                <w:rFonts w:ascii="宋体" w:hAnsi="宋体" w:cs="宋体" w:eastAsia="宋体" w:hint="default"/>
                <w:sz w:val="21"/>
                <w:szCs w:val="21"/>
              </w:rPr>
              <w:t>资产组现金流量</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pacing w:val="-1"/>
                <w:sz w:val="21"/>
              </w:rPr>
              <w:t>-4,661.76</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5"/>
              <w:jc w:val="right"/>
              <w:rPr>
                <w:rFonts w:ascii="宋体" w:hAnsi="宋体" w:cs="宋体" w:eastAsia="宋体" w:hint="default"/>
                <w:sz w:val="21"/>
                <w:szCs w:val="21"/>
              </w:rPr>
            </w:pPr>
            <w:r>
              <w:rPr>
                <w:rFonts w:ascii="宋体"/>
                <w:sz w:val="21"/>
              </w:rPr>
              <w:t>731.89</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pacing w:val="-1"/>
                <w:sz w:val="21"/>
              </w:rPr>
              <w:t>1,289.99</w:t>
            </w:r>
          </w:p>
        </w:tc>
        <w:tc>
          <w:tcPr>
            <w:tcW w:w="11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1"/>
              <w:jc w:val="right"/>
              <w:rPr>
                <w:rFonts w:ascii="宋体" w:hAnsi="宋体" w:cs="宋体" w:eastAsia="宋体" w:hint="default"/>
                <w:sz w:val="21"/>
                <w:szCs w:val="21"/>
              </w:rPr>
            </w:pPr>
            <w:r>
              <w:rPr>
                <w:rFonts w:ascii="宋体"/>
                <w:spacing w:val="-1"/>
                <w:sz w:val="21"/>
              </w:rPr>
              <w:t>1,368.19</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pacing w:val="-1"/>
                <w:sz w:val="21"/>
              </w:rPr>
              <w:t>1,365.50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3"/>
              <w:jc w:val="right"/>
              <w:rPr>
                <w:rFonts w:ascii="宋体" w:hAnsi="宋体" w:cs="宋体" w:eastAsia="宋体" w:hint="default"/>
                <w:sz w:val="21"/>
                <w:szCs w:val="21"/>
              </w:rPr>
            </w:pPr>
            <w:r>
              <w:rPr>
                <w:rFonts w:ascii="宋体"/>
                <w:spacing w:val="-1"/>
                <w:sz w:val="21"/>
              </w:rPr>
              <w:t>1,663.39</w:t>
            </w:r>
          </w:p>
        </w:tc>
      </w:tr>
    </w:tbl>
    <w:p>
      <w:pPr>
        <w:spacing w:line="240" w:lineRule="auto" w:before="7"/>
        <w:rPr>
          <w:rFonts w:ascii="宋体" w:hAnsi="宋体" w:cs="宋体" w:eastAsia="宋体" w:hint="default"/>
          <w:sz w:val="6"/>
          <w:szCs w:val="6"/>
        </w:rPr>
      </w:pPr>
    </w:p>
    <w:p>
      <w:pPr>
        <w:pStyle w:val="BodyText"/>
        <w:spacing w:line="240" w:lineRule="auto" w:before="36"/>
        <w:ind w:left="800" w:right="1519"/>
        <w:jc w:val="left"/>
      </w:pPr>
      <w:r>
        <w:rPr/>
        <w:t>根据上述未来现金流入以及利润的预测情况，测算结果如下：</w:t>
      </w:r>
    </w:p>
    <w:p>
      <w:pPr>
        <w:pStyle w:val="BodyText"/>
        <w:tabs>
          <w:tab w:pos="1577" w:val="left" w:leader="none"/>
        </w:tabs>
        <w:spacing w:line="240" w:lineRule="auto" w:before="135"/>
        <w:ind w:left="0" w:right="403"/>
        <w:jc w:val="right"/>
      </w:pPr>
      <w:r>
        <w:rPr>
          <w:spacing w:val="-1"/>
        </w:rPr>
        <w:t>币种：人民币</w:t>
        <w:tab/>
        <w:t>单位：</w:t>
      </w:r>
    </w:p>
    <w:p>
      <w:pPr>
        <w:pStyle w:val="BodyText"/>
        <w:spacing w:line="240" w:lineRule="auto" w:before="133"/>
        <w:ind w:left="380" w:right="1519"/>
        <w:jc w:val="left"/>
      </w:pPr>
      <w:r>
        <w:rPr/>
        <w:t>万元</w:t>
      </w:r>
    </w:p>
    <w:p>
      <w:pPr>
        <w:spacing w:line="240" w:lineRule="auto" w:before="10"/>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879"/>
        <w:gridCol w:w="1186"/>
        <w:gridCol w:w="1147"/>
        <w:gridCol w:w="1169"/>
        <w:gridCol w:w="1169"/>
        <w:gridCol w:w="1222"/>
        <w:gridCol w:w="1063"/>
      </w:tblGrid>
      <w:tr>
        <w:trPr>
          <w:trHeight w:val="353" w:hRule="exact"/>
        </w:trPr>
        <w:tc>
          <w:tcPr>
            <w:tcW w:w="1879" w:type="dxa"/>
            <w:tcBorders>
              <w:top w:val="single" w:sz="2" w:space="0" w:color="000000"/>
              <w:left w:val="single" w:sz="8" w:space="0" w:color="000000"/>
              <w:bottom w:val="single" w:sz="8" w:space="0" w:color="000000"/>
              <w:right w:val="single" w:sz="8" w:space="0" w:color="000000"/>
            </w:tcBorders>
          </w:tcPr>
          <w:p>
            <w:pPr>
              <w:pStyle w:val="TableParagraph"/>
              <w:spacing w:line="274" w:lineRule="exact"/>
              <w:ind w:left="50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186" w:type="dxa"/>
            <w:tcBorders>
              <w:top w:val="single" w:sz="2" w:space="0" w:color="000000"/>
              <w:left w:val="single" w:sz="8" w:space="0" w:color="000000"/>
              <w:bottom w:val="single" w:sz="8" w:space="0" w:color="000000"/>
              <w:right w:val="single" w:sz="8" w:space="0" w:color="000000"/>
            </w:tcBorders>
          </w:tcPr>
          <w:p>
            <w:pPr>
              <w:pStyle w:val="TableParagraph"/>
              <w:spacing w:line="274" w:lineRule="exact"/>
              <w:ind w:left="24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47" w:type="dxa"/>
            <w:tcBorders>
              <w:top w:val="single" w:sz="2" w:space="0" w:color="000000"/>
              <w:left w:val="single" w:sz="8" w:space="0" w:color="000000"/>
              <w:bottom w:val="single" w:sz="8" w:space="0" w:color="000000"/>
              <w:right w:val="single" w:sz="8" w:space="0" w:color="000000"/>
            </w:tcBorders>
          </w:tcPr>
          <w:p>
            <w:pPr>
              <w:pStyle w:val="TableParagraph"/>
              <w:spacing w:line="274" w:lineRule="exact"/>
              <w:ind w:left="22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69" w:type="dxa"/>
            <w:tcBorders>
              <w:top w:val="single" w:sz="2" w:space="0" w:color="000000"/>
              <w:left w:val="single" w:sz="8" w:space="0" w:color="000000"/>
              <w:bottom w:val="single" w:sz="8" w:space="0" w:color="000000"/>
              <w:right w:val="single" w:sz="8" w:space="0" w:color="000000"/>
            </w:tcBorders>
          </w:tcPr>
          <w:p>
            <w:pPr>
              <w:pStyle w:val="TableParagraph"/>
              <w:spacing w:line="274" w:lineRule="exact"/>
              <w:ind w:left="232"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69" w:type="dxa"/>
            <w:tcBorders>
              <w:top w:val="single" w:sz="2" w:space="0" w:color="000000"/>
              <w:left w:val="single" w:sz="8" w:space="0" w:color="000000"/>
              <w:bottom w:val="single" w:sz="8" w:space="0" w:color="000000"/>
              <w:right w:val="single" w:sz="8" w:space="0" w:color="000000"/>
            </w:tcBorders>
          </w:tcPr>
          <w:p>
            <w:pPr>
              <w:pStyle w:val="TableParagraph"/>
              <w:spacing w:line="274" w:lineRule="exact"/>
              <w:ind w:left="232"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22" w:type="dxa"/>
            <w:tcBorders>
              <w:top w:val="single" w:sz="2" w:space="0" w:color="000000"/>
              <w:left w:val="single" w:sz="8" w:space="0" w:color="000000"/>
              <w:bottom w:val="single" w:sz="8" w:space="0" w:color="000000"/>
              <w:right w:val="single" w:sz="8" w:space="0" w:color="000000"/>
            </w:tcBorders>
          </w:tcPr>
          <w:p>
            <w:pPr>
              <w:pStyle w:val="TableParagraph"/>
              <w:spacing w:line="274" w:lineRule="exact"/>
              <w:ind w:left="261" w:right="0"/>
              <w:jc w:val="left"/>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063" w:type="dxa"/>
            <w:tcBorders>
              <w:top w:val="single" w:sz="2" w:space="0" w:color="000000"/>
              <w:left w:val="single" w:sz="8" w:space="0" w:color="000000"/>
              <w:bottom w:val="single" w:sz="8" w:space="0" w:color="000000"/>
              <w:right w:val="single" w:sz="8" w:space="0" w:color="000000"/>
            </w:tcBorders>
          </w:tcPr>
          <w:p>
            <w:pPr>
              <w:pStyle w:val="TableParagraph"/>
              <w:spacing w:line="274" w:lineRule="exact"/>
              <w:ind w:left="206" w:right="0"/>
              <w:jc w:val="left"/>
              <w:rPr>
                <w:rFonts w:ascii="宋体" w:hAnsi="宋体" w:cs="宋体" w:eastAsia="宋体" w:hint="default"/>
                <w:sz w:val="21"/>
                <w:szCs w:val="21"/>
              </w:rPr>
            </w:pPr>
            <w:r>
              <w:rPr>
                <w:rFonts w:ascii="宋体" w:hAnsi="宋体" w:cs="宋体" w:eastAsia="宋体" w:hint="default"/>
                <w:sz w:val="21"/>
                <w:szCs w:val="21"/>
              </w:rPr>
              <w:t>永续期</w:t>
            </w:r>
          </w:p>
        </w:tc>
      </w:tr>
      <w:tr>
        <w:trPr>
          <w:trHeight w:val="360" w:hRule="exact"/>
        </w:trPr>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98" w:right="0"/>
              <w:jc w:val="left"/>
              <w:rPr>
                <w:rFonts w:ascii="宋体" w:hAnsi="宋体" w:cs="宋体" w:eastAsia="宋体" w:hint="default"/>
                <w:sz w:val="21"/>
                <w:szCs w:val="21"/>
              </w:rPr>
            </w:pPr>
            <w:r>
              <w:rPr>
                <w:rFonts w:ascii="宋体" w:hAnsi="宋体" w:cs="宋体" w:eastAsia="宋体" w:hint="default"/>
                <w:sz w:val="21"/>
                <w:szCs w:val="21"/>
              </w:rPr>
              <w:t>资产组现金流量</w:t>
            </w:r>
          </w:p>
        </w:tc>
        <w:tc>
          <w:tcPr>
            <w:tcW w:w="11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pacing w:val="-1"/>
                <w:sz w:val="21"/>
              </w:rPr>
              <w:t>-4,661.76</w:t>
            </w:r>
          </w:p>
        </w:tc>
        <w:tc>
          <w:tcPr>
            <w:tcW w:w="11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5"/>
              <w:jc w:val="right"/>
              <w:rPr>
                <w:rFonts w:ascii="宋体" w:hAnsi="宋体" w:cs="宋体" w:eastAsia="宋体" w:hint="default"/>
                <w:sz w:val="21"/>
                <w:szCs w:val="21"/>
              </w:rPr>
            </w:pPr>
            <w:r>
              <w:rPr>
                <w:rFonts w:ascii="宋体"/>
                <w:sz w:val="21"/>
              </w:rPr>
              <w:t>731.89</w:t>
            </w:r>
          </w:p>
        </w:tc>
        <w:tc>
          <w:tcPr>
            <w:tcW w:w="11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pacing w:val="-1"/>
                <w:sz w:val="21"/>
              </w:rPr>
              <w:t>1,289.99</w:t>
            </w:r>
          </w:p>
        </w:tc>
        <w:tc>
          <w:tcPr>
            <w:tcW w:w="11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3"/>
              <w:jc w:val="right"/>
              <w:rPr>
                <w:rFonts w:ascii="宋体" w:hAnsi="宋体" w:cs="宋体" w:eastAsia="宋体" w:hint="default"/>
                <w:sz w:val="21"/>
                <w:szCs w:val="21"/>
              </w:rPr>
            </w:pPr>
            <w:r>
              <w:rPr>
                <w:rFonts w:ascii="宋体"/>
                <w:spacing w:val="-1"/>
                <w:sz w:val="21"/>
              </w:rPr>
              <w:t>1,368.19</w:t>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2"/>
              <w:jc w:val="right"/>
              <w:rPr>
                <w:rFonts w:ascii="宋体" w:hAnsi="宋体" w:cs="宋体" w:eastAsia="宋体" w:hint="default"/>
                <w:sz w:val="21"/>
                <w:szCs w:val="21"/>
              </w:rPr>
            </w:pPr>
            <w:r>
              <w:rPr>
                <w:rFonts w:ascii="宋体"/>
                <w:spacing w:val="-1"/>
                <w:sz w:val="21"/>
              </w:rPr>
              <w:t>1,365.50</w:t>
            </w:r>
          </w:p>
        </w:tc>
        <w:tc>
          <w:tcPr>
            <w:tcW w:w="10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3"/>
              <w:jc w:val="right"/>
              <w:rPr>
                <w:rFonts w:ascii="宋体" w:hAnsi="宋体" w:cs="宋体" w:eastAsia="宋体" w:hint="default"/>
                <w:sz w:val="21"/>
                <w:szCs w:val="21"/>
              </w:rPr>
            </w:pPr>
            <w:r>
              <w:rPr>
                <w:rFonts w:ascii="宋体"/>
                <w:spacing w:val="-1"/>
                <w:sz w:val="21"/>
              </w:rPr>
              <w:t>1,663.39</w:t>
            </w:r>
          </w:p>
        </w:tc>
      </w:tr>
      <w:tr>
        <w:trPr>
          <w:trHeight w:val="360" w:hRule="exact"/>
        </w:trPr>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税前折现率</w:t>
            </w:r>
          </w:p>
        </w:tc>
        <w:tc>
          <w:tcPr>
            <w:tcW w:w="11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5"/>
              <w:jc w:val="right"/>
              <w:rPr>
                <w:rFonts w:ascii="宋体" w:hAnsi="宋体" w:cs="宋体" w:eastAsia="宋体" w:hint="default"/>
                <w:sz w:val="21"/>
                <w:szCs w:val="21"/>
              </w:rPr>
            </w:pPr>
            <w:r>
              <w:rPr>
                <w:rFonts w:ascii="宋体"/>
                <w:sz w:val="21"/>
              </w:rPr>
              <w:t>13.73%</w:t>
            </w:r>
          </w:p>
        </w:tc>
        <w:tc>
          <w:tcPr>
            <w:tcW w:w="11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5"/>
              <w:jc w:val="right"/>
              <w:rPr>
                <w:rFonts w:ascii="宋体" w:hAnsi="宋体" w:cs="宋体" w:eastAsia="宋体" w:hint="default"/>
                <w:sz w:val="21"/>
                <w:szCs w:val="21"/>
              </w:rPr>
            </w:pPr>
            <w:r>
              <w:rPr>
                <w:rFonts w:ascii="宋体"/>
                <w:sz w:val="21"/>
              </w:rPr>
              <w:t>13.73%</w:t>
            </w:r>
          </w:p>
        </w:tc>
        <w:tc>
          <w:tcPr>
            <w:tcW w:w="11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z w:val="21"/>
              </w:rPr>
              <w:t>13.73%</w:t>
            </w:r>
          </w:p>
        </w:tc>
        <w:tc>
          <w:tcPr>
            <w:tcW w:w="11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5"/>
              <w:jc w:val="right"/>
              <w:rPr>
                <w:rFonts w:ascii="宋体" w:hAnsi="宋体" w:cs="宋体" w:eastAsia="宋体" w:hint="default"/>
                <w:sz w:val="21"/>
                <w:szCs w:val="21"/>
              </w:rPr>
            </w:pPr>
            <w:r>
              <w:rPr>
                <w:rFonts w:ascii="宋体"/>
                <w:sz w:val="21"/>
              </w:rPr>
              <w:t>13.73%</w:t>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2"/>
              <w:jc w:val="right"/>
              <w:rPr>
                <w:rFonts w:ascii="宋体" w:hAnsi="宋体" w:cs="宋体" w:eastAsia="宋体" w:hint="default"/>
                <w:sz w:val="21"/>
                <w:szCs w:val="21"/>
              </w:rPr>
            </w:pPr>
            <w:r>
              <w:rPr>
                <w:rFonts w:ascii="宋体"/>
                <w:sz w:val="21"/>
              </w:rPr>
              <w:t>13.73%</w:t>
            </w:r>
          </w:p>
        </w:tc>
        <w:tc>
          <w:tcPr>
            <w:tcW w:w="10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5"/>
              <w:jc w:val="right"/>
              <w:rPr>
                <w:rFonts w:ascii="宋体" w:hAnsi="宋体" w:cs="宋体" w:eastAsia="宋体" w:hint="default"/>
                <w:sz w:val="21"/>
                <w:szCs w:val="21"/>
              </w:rPr>
            </w:pPr>
            <w:r>
              <w:rPr>
                <w:rFonts w:ascii="宋体"/>
                <w:sz w:val="21"/>
              </w:rPr>
              <w:t>13.73%</w:t>
            </w:r>
          </w:p>
        </w:tc>
      </w:tr>
      <w:tr>
        <w:trPr>
          <w:trHeight w:val="360" w:hRule="exact"/>
        </w:trPr>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折现系数</w:t>
            </w:r>
          </w:p>
        </w:tc>
        <w:tc>
          <w:tcPr>
            <w:tcW w:w="11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5"/>
              <w:jc w:val="right"/>
              <w:rPr>
                <w:rFonts w:ascii="宋体" w:hAnsi="宋体" w:cs="宋体" w:eastAsia="宋体" w:hint="default"/>
                <w:sz w:val="21"/>
                <w:szCs w:val="21"/>
              </w:rPr>
            </w:pPr>
            <w:r>
              <w:rPr>
                <w:rFonts w:ascii="宋体"/>
                <w:sz w:val="21"/>
              </w:rPr>
              <w:t>0.9377</w:t>
            </w:r>
          </w:p>
        </w:tc>
        <w:tc>
          <w:tcPr>
            <w:tcW w:w="11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5"/>
              <w:jc w:val="right"/>
              <w:rPr>
                <w:rFonts w:ascii="宋体" w:hAnsi="宋体" w:cs="宋体" w:eastAsia="宋体" w:hint="default"/>
                <w:sz w:val="21"/>
                <w:szCs w:val="21"/>
              </w:rPr>
            </w:pPr>
            <w:r>
              <w:rPr>
                <w:rFonts w:ascii="宋体"/>
                <w:sz w:val="21"/>
              </w:rPr>
              <w:t>0.8244</w:t>
            </w:r>
          </w:p>
        </w:tc>
        <w:tc>
          <w:tcPr>
            <w:tcW w:w="11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z w:val="21"/>
              </w:rPr>
              <w:t>0.7249</w:t>
            </w:r>
          </w:p>
        </w:tc>
        <w:tc>
          <w:tcPr>
            <w:tcW w:w="11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5"/>
              <w:jc w:val="right"/>
              <w:rPr>
                <w:rFonts w:ascii="宋体" w:hAnsi="宋体" w:cs="宋体" w:eastAsia="宋体" w:hint="default"/>
                <w:sz w:val="21"/>
                <w:szCs w:val="21"/>
              </w:rPr>
            </w:pPr>
            <w:r>
              <w:rPr>
                <w:rFonts w:ascii="宋体"/>
                <w:sz w:val="21"/>
              </w:rPr>
              <w:t>0.6374</w:t>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2"/>
              <w:jc w:val="right"/>
              <w:rPr>
                <w:rFonts w:ascii="宋体" w:hAnsi="宋体" w:cs="宋体" w:eastAsia="宋体" w:hint="default"/>
                <w:sz w:val="21"/>
                <w:szCs w:val="21"/>
              </w:rPr>
            </w:pPr>
            <w:r>
              <w:rPr>
                <w:rFonts w:ascii="宋体"/>
                <w:sz w:val="21"/>
              </w:rPr>
              <w:t>0.5604</w:t>
            </w:r>
          </w:p>
        </w:tc>
        <w:tc>
          <w:tcPr>
            <w:tcW w:w="10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5"/>
              <w:jc w:val="right"/>
              <w:rPr>
                <w:rFonts w:ascii="宋体" w:hAnsi="宋体" w:cs="宋体" w:eastAsia="宋体" w:hint="default"/>
                <w:sz w:val="21"/>
                <w:szCs w:val="21"/>
              </w:rPr>
            </w:pPr>
            <w:r>
              <w:rPr>
                <w:rFonts w:ascii="宋体"/>
                <w:sz w:val="21"/>
              </w:rPr>
              <w:t>4.0803</w:t>
            </w:r>
          </w:p>
        </w:tc>
      </w:tr>
      <w:tr>
        <w:trPr>
          <w:trHeight w:val="360" w:hRule="exact"/>
        </w:trPr>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折现值</w:t>
            </w:r>
          </w:p>
        </w:tc>
        <w:tc>
          <w:tcPr>
            <w:tcW w:w="11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pacing w:val="-1"/>
                <w:sz w:val="21"/>
              </w:rPr>
              <w:t>-4,371.24</w:t>
            </w:r>
          </w:p>
        </w:tc>
        <w:tc>
          <w:tcPr>
            <w:tcW w:w="11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5"/>
              <w:jc w:val="right"/>
              <w:rPr>
                <w:rFonts w:ascii="宋体" w:hAnsi="宋体" w:cs="宋体" w:eastAsia="宋体" w:hint="default"/>
                <w:sz w:val="21"/>
                <w:szCs w:val="21"/>
              </w:rPr>
            </w:pPr>
            <w:r>
              <w:rPr>
                <w:rFonts w:ascii="宋体"/>
                <w:sz w:val="21"/>
              </w:rPr>
              <w:t>603.40</w:t>
            </w:r>
          </w:p>
        </w:tc>
        <w:tc>
          <w:tcPr>
            <w:tcW w:w="11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z w:val="21"/>
              </w:rPr>
              <w:t>935.10</w:t>
            </w:r>
          </w:p>
        </w:tc>
        <w:tc>
          <w:tcPr>
            <w:tcW w:w="11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5"/>
              <w:jc w:val="right"/>
              <w:rPr>
                <w:rFonts w:ascii="宋体" w:hAnsi="宋体" w:cs="宋体" w:eastAsia="宋体" w:hint="default"/>
                <w:sz w:val="21"/>
                <w:szCs w:val="21"/>
              </w:rPr>
            </w:pPr>
            <w:r>
              <w:rPr>
                <w:rFonts w:ascii="宋体"/>
                <w:sz w:val="21"/>
              </w:rPr>
              <w:t>872.02</w:t>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2"/>
              <w:jc w:val="right"/>
              <w:rPr>
                <w:rFonts w:ascii="宋体" w:hAnsi="宋体" w:cs="宋体" w:eastAsia="宋体" w:hint="default"/>
                <w:sz w:val="21"/>
                <w:szCs w:val="21"/>
              </w:rPr>
            </w:pPr>
            <w:r>
              <w:rPr>
                <w:rFonts w:ascii="宋体"/>
                <w:sz w:val="21"/>
              </w:rPr>
              <w:t>765.21</w:t>
            </w:r>
          </w:p>
        </w:tc>
        <w:tc>
          <w:tcPr>
            <w:tcW w:w="10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3"/>
              <w:jc w:val="right"/>
              <w:rPr>
                <w:rFonts w:ascii="宋体" w:hAnsi="宋体" w:cs="宋体" w:eastAsia="宋体" w:hint="default"/>
                <w:sz w:val="21"/>
                <w:szCs w:val="21"/>
              </w:rPr>
            </w:pPr>
            <w:r>
              <w:rPr>
                <w:rFonts w:ascii="宋体"/>
                <w:spacing w:val="-1"/>
                <w:sz w:val="21"/>
              </w:rPr>
              <w:t>6,787.06</w:t>
            </w:r>
          </w:p>
        </w:tc>
      </w:tr>
      <w:tr>
        <w:trPr>
          <w:trHeight w:val="564" w:hRule="exact"/>
        </w:trPr>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资产组未来现金</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流量现值</w:t>
            </w:r>
          </w:p>
        </w:tc>
        <w:tc>
          <w:tcPr>
            <w:tcW w:w="6957" w:type="dxa"/>
            <w:gridSpan w:val="6"/>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3"/>
              <w:jc w:val="right"/>
              <w:rPr>
                <w:rFonts w:ascii="宋体" w:hAnsi="宋体" w:cs="宋体" w:eastAsia="宋体" w:hint="default"/>
                <w:sz w:val="21"/>
                <w:szCs w:val="21"/>
              </w:rPr>
            </w:pPr>
            <w:r>
              <w:rPr>
                <w:rFonts w:ascii="宋体"/>
                <w:spacing w:val="-1"/>
                <w:sz w:val="21"/>
              </w:rPr>
              <w:t>5,591.56</w:t>
            </w:r>
          </w:p>
        </w:tc>
      </w:tr>
      <w:tr>
        <w:trPr>
          <w:trHeight w:val="360" w:hRule="exact"/>
        </w:trPr>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98" w:right="0"/>
              <w:jc w:val="left"/>
              <w:rPr>
                <w:rFonts w:ascii="宋体" w:hAnsi="宋体" w:cs="宋体" w:eastAsia="宋体" w:hint="default"/>
                <w:sz w:val="21"/>
                <w:szCs w:val="21"/>
              </w:rPr>
            </w:pPr>
            <w:r>
              <w:rPr>
                <w:rFonts w:ascii="宋体" w:hAnsi="宋体" w:cs="宋体" w:eastAsia="宋体" w:hint="default"/>
                <w:sz w:val="21"/>
                <w:szCs w:val="21"/>
              </w:rPr>
              <w:t>资产组账面价值</w:t>
            </w:r>
          </w:p>
        </w:tc>
        <w:tc>
          <w:tcPr>
            <w:tcW w:w="6957" w:type="dxa"/>
            <w:gridSpan w:val="6"/>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3"/>
              <w:jc w:val="right"/>
              <w:rPr>
                <w:rFonts w:ascii="宋体" w:hAnsi="宋体" w:cs="宋体" w:eastAsia="宋体" w:hint="default"/>
                <w:sz w:val="21"/>
                <w:szCs w:val="21"/>
              </w:rPr>
            </w:pPr>
            <w:r>
              <w:rPr>
                <w:rFonts w:ascii="宋体"/>
                <w:spacing w:val="-1"/>
                <w:sz w:val="21"/>
              </w:rPr>
              <w:t>29,686.75</w:t>
            </w:r>
          </w:p>
        </w:tc>
      </w:tr>
    </w:tbl>
    <w:p>
      <w:pPr>
        <w:spacing w:line="240" w:lineRule="auto" w:before="8"/>
        <w:rPr>
          <w:rFonts w:ascii="宋体" w:hAnsi="宋体" w:cs="宋体" w:eastAsia="宋体" w:hint="default"/>
          <w:sz w:val="6"/>
          <w:szCs w:val="6"/>
        </w:rPr>
      </w:pPr>
    </w:p>
    <w:p>
      <w:pPr>
        <w:pStyle w:val="BodyText"/>
        <w:spacing w:line="357" w:lineRule="auto" w:before="36"/>
        <w:ind w:left="800" w:right="1519"/>
        <w:jc w:val="left"/>
      </w:pPr>
      <w:r>
        <w:rPr/>
        <w:t>公司判断商誉已发生明显减值。</w:t>
      </w:r>
      <w:r>
        <w:rPr>
          <w:w w:val="100"/>
        </w:rPr>
        <w:t> </w:t>
      </w:r>
      <w:r>
        <w:rPr>
          <w:rFonts w:ascii="宋体" w:hAnsi="宋体" w:cs="宋体" w:eastAsia="宋体" w:hint="default"/>
          <w:spacing w:val="-2"/>
        </w:rPr>
        <w:t>2</w:t>
      </w:r>
      <w:r>
        <w:rPr>
          <w:spacing w:val="-2"/>
        </w:rPr>
        <w:t>）各项指标选取情况、选取依据及合理性</w:t>
      </w:r>
    </w:p>
    <w:p>
      <w:pPr>
        <w:pStyle w:val="BodyText"/>
        <w:spacing w:line="240" w:lineRule="auto" w:before="30"/>
        <w:ind w:left="800" w:right="1519"/>
        <w:jc w:val="left"/>
      </w:pPr>
      <w:r>
        <w:rPr/>
        <w:t>公司</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rFonts w:ascii="宋体" w:hAnsi="宋体" w:cs="宋体" w:eastAsia="宋体" w:hint="default"/>
        </w:rPr>
        <w:t>-2018</w:t>
      </w:r>
      <w:r>
        <w:rPr>
          <w:rFonts w:ascii="宋体" w:hAnsi="宋体" w:cs="宋体" w:eastAsia="宋体" w:hint="default"/>
          <w:spacing w:val="-55"/>
        </w:rPr>
        <w:t> </w:t>
      </w:r>
      <w:r>
        <w:rPr/>
        <w:t>年商誉减值测试所选取的主要参数、指标对比如下：</w:t>
      </w:r>
    </w:p>
    <w:p>
      <w:pPr>
        <w:pStyle w:val="BodyText"/>
        <w:spacing w:line="355" w:lineRule="auto" w:before="133"/>
        <w:ind w:left="800" w:right="3819" w:firstLine="60"/>
        <w:jc w:val="left"/>
      </w:pPr>
      <w:r>
        <w:rPr/>
        <w:t>①</w:t>
      </w:r>
      <w:r>
        <w:rPr>
          <w:spacing w:val="43"/>
        </w:rPr>
        <w:t> </w:t>
      </w:r>
      <w:r>
        <w:rPr/>
        <w:t>折现率选取</w:t>
      </w:r>
      <w:r>
        <w:rPr>
          <w:w w:val="100"/>
        </w:rPr>
        <w:t> </w:t>
      </w:r>
      <w:r>
        <w:rPr>
          <w:spacing w:val="-7"/>
          <w:w w:val="100"/>
        </w:rPr>
        <w:t>选取加权平均资本成本（</w:t>
      </w:r>
      <w:r>
        <w:rPr>
          <w:rFonts w:ascii="宋体" w:hAnsi="宋体" w:cs="宋体" w:eastAsia="宋体" w:hint="default"/>
          <w:spacing w:val="-7"/>
          <w:w w:val="100"/>
        </w:rPr>
        <w:t>WACC</w:t>
      </w:r>
      <w:r>
        <w:rPr>
          <w:spacing w:val="-7"/>
          <w:w w:val="100"/>
        </w:rPr>
        <w:t>），公式如下：</w:t>
      </w:r>
    </w:p>
    <w:p>
      <w:pPr>
        <w:spacing w:after="0" w:line="355" w:lineRule="auto"/>
        <w:jc w:val="left"/>
        <w:sectPr>
          <w:pgSz w:w="11910" w:h="16840"/>
          <w:pgMar w:header="877" w:footer="1195" w:top="1100" w:bottom="1380" w:left="1420" w:right="1400"/>
        </w:sectPr>
      </w:pPr>
    </w:p>
    <w:p>
      <w:pPr>
        <w:spacing w:before="195"/>
        <w:ind w:left="814" w:right="-16" w:firstLine="0"/>
        <w:jc w:val="left"/>
        <w:rPr>
          <w:rFonts w:ascii="Symbol" w:hAnsi="Symbol" w:cs="Symbol" w:eastAsia="Symbol" w:hint="default"/>
          <w:sz w:val="22"/>
          <w:szCs w:val="22"/>
        </w:rPr>
      </w:pPr>
      <w:r>
        <w:rPr>
          <w:rFonts w:ascii="Times New Roman" w:hAnsi="Times New Roman" w:cs="Times New Roman" w:eastAsia="Times New Roman" w:hint="default"/>
          <w:i/>
          <w:spacing w:val="-7"/>
          <w:w w:val="110"/>
          <w:sz w:val="22"/>
          <w:szCs w:val="22"/>
        </w:rPr>
        <w:t>WACC  </w:t>
      </w:r>
      <w:r>
        <w:rPr>
          <w:rFonts w:ascii="Symbol" w:hAnsi="Symbol" w:cs="Symbol" w:eastAsia="Symbol" w:hint="default"/>
          <w:w w:val="110"/>
          <w:sz w:val="22"/>
          <w:szCs w:val="22"/>
        </w:rPr>
        <w:t></w:t>
      </w:r>
      <w:r>
        <w:rPr>
          <w:rFonts w:ascii="Times New Roman" w:hAnsi="Times New Roman" w:cs="Times New Roman" w:eastAsia="Times New Roman" w:hint="default"/>
          <w:w w:val="110"/>
          <w:sz w:val="22"/>
          <w:szCs w:val="22"/>
        </w:rPr>
      </w:r>
      <w:r>
        <w:rPr>
          <w:rFonts w:ascii="Times New Roman" w:hAnsi="Times New Roman" w:cs="Times New Roman" w:eastAsia="Times New Roman" w:hint="default"/>
          <w:i/>
          <w:spacing w:val="7"/>
          <w:w w:val="110"/>
          <w:sz w:val="22"/>
          <w:szCs w:val="22"/>
        </w:rPr>
        <w:t>K</w:t>
      </w:r>
      <w:r>
        <w:rPr>
          <w:rFonts w:ascii="Times New Roman" w:hAnsi="Times New Roman" w:cs="Times New Roman" w:eastAsia="Times New Roman" w:hint="default"/>
          <w:i/>
          <w:spacing w:val="7"/>
          <w:w w:val="110"/>
          <w:position w:val="-5"/>
          <w:sz w:val="13"/>
          <w:szCs w:val="13"/>
        </w:rPr>
        <w:t>e</w:t>
      </w:r>
      <w:r>
        <w:rPr>
          <w:rFonts w:ascii="Times New Roman" w:hAnsi="Times New Roman" w:cs="Times New Roman" w:eastAsia="Times New Roman" w:hint="default"/>
          <w:i/>
          <w:spacing w:val="30"/>
          <w:w w:val="110"/>
          <w:position w:val="-5"/>
          <w:sz w:val="13"/>
          <w:szCs w:val="13"/>
        </w:rPr>
        <w:t> </w:t>
      </w:r>
      <w:r>
        <w:rPr>
          <w:rFonts w:ascii="Symbol" w:hAnsi="Symbol" w:cs="Symbol" w:eastAsia="Symbol" w:hint="default"/>
          <w:w w:val="110"/>
          <w:sz w:val="22"/>
          <w:szCs w:val="22"/>
        </w:rPr>
        <w:t></w:t>
      </w:r>
      <w:r>
        <w:rPr>
          <w:rFonts w:ascii="Symbol" w:hAnsi="Symbol" w:cs="Symbol" w:eastAsia="Symbol" w:hint="default"/>
          <w:sz w:val="22"/>
          <w:szCs w:val="22"/>
        </w:rPr>
      </w:r>
    </w:p>
    <w:p>
      <w:pPr>
        <w:pStyle w:val="BodyText"/>
        <w:spacing w:line="240" w:lineRule="auto" w:before="233"/>
        <w:ind w:left="781" w:right="748"/>
        <w:jc w:val="center"/>
      </w:pPr>
      <w:r>
        <w:rPr/>
        <w:t>式中：</w:t>
      </w:r>
    </w:p>
    <w:p>
      <w:pPr>
        <w:spacing w:before="71"/>
        <w:ind w:left="23" w:right="0" w:firstLine="0"/>
        <w:jc w:val="center"/>
        <w:rPr>
          <w:rFonts w:ascii="Times New Roman" w:hAnsi="Times New Roman" w:cs="Times New Roman" w:eastAsia="Times New Roman" w:hint="default"/>
          <w:sz w:val="22"/>
          <w:szCs w:val="22"/>
        </w:rPr>
      </w:pPr>
      <w:r>
        <w:rPr>
          <w:w w:val="110"/>
        </w:rPr>
        <w:br w:type="column"/>
      </w:r>
      <w:r>
        <w:rPr>
          <w:rFonts w:ascii="Times New Roman"/>
          <w:i/>
          <w:w w:val="110"/>
          <w:sz w:val="22"/>
        </w:rPr>
        <w:t>E</w:t>
      </w:r>
      <w:r>
        <w:rPr>
          <w:rFonts w:ascii="Times New Roman"/>
          <w:sz w:val="22"/>
        </w:rPr>
      </w:r>
    </w:p>
    <w:p>
      <w:pPr>
        <w:spacing w:line="240" w:lineRule="auto" w:before="9"/>
        <w:rPr>
          <w:rFonts w:ascii="Times New Roman" w:hAnsi="Times New Roman" w:cs="Times New Roman" w:eastAsia="Times New Roman" w:hint="default"/>
          <w:i/>
          <w:sz w:val="2"/>
          <w:szCs w:val="2"/>
        </w:rPr>
      </w:pPr>
    </w:p>
    <w:p>
      <w:pPr>
        <w:spacing w:line="20" w:lineRule="exact"/>
        <w:ind w:left="-5" w:right="-75"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0.85pt;height:.5pt;mso-position-horizontal-relative:char;mso-position-vertical-relative:line" coordorigin="0,0" coordsize="617,10">
            <v:group style="position:absolute;left:5;top:5;width:608;height:2" coordorigin="5,5" coordsize="608,2">
              <v:shape style="position:absolute;left:5;top:5;width:608;height:2" coordorigin="5,5" coordsize="608,0" path="m5,5l612,5e" filled="false" stroked="true" strokeweight=".457012pt" strokecolor="#000000">
                <v:path arrowok="t"/>
              </v:shape>
            </v:group>
          </v:group>
        </w:pict>
      </w:r>
      <w:r>
        <w:rPr>
          <w:rFonts w:ascii="Times New Roman" w:hAnsi="Times New Roman" w:cs="Times New Roman" w:eastAsia="Times New Roman" w:hint="default"/>
          <w:sz w:val="2"/>
          <w:szCs w:val="2"/>
        </w:rPr>
      </w:r>
    </w:p>
    <w:p>
      <w:pPr>
        <w:spacing w:before="0"/>
        <w:ind w:left="24" w:right="0" w:firstLine="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i/>
          <w:w w:val="110"/>
          <w:sz w:val="22"/>
          <w:szCs w:val="22"/>
        </w:rPr>
        <w:t>D </w:t>
      </w:r>
      <w:r>
        <w:rPr>
          <w:rFonts w:ascii="Symbol" w:hAnsi="Symbol" w:cs="Symbol" w:eastAsia="Symbol" w:hint="default"/>
          <w:w w:val="110"/>
          <w:sz w:val="22"/>
          <w:szCs w:val="22"/>
        </w:rPr>
        <w:t></w:t>
      </w:r>
      <w:r>
        <w:rPr>
          <w:rFonts w:ascii="Symbol" w:hAnsi="Symbol" w:cs="Symbol" w:eastAsia="Symbol" w:hint="default"/>
          <w:spacing w:val="-13"/>
          <w:w w:val="110"/>
          <w:sz w:val="22"/>
          <w:szCs w:val="22"/>
        </w:rPr>
        <w:t></w:t>
      </w:r>
      <w:r>
        <w:rPr>
          <w:rFonts w:ascii="Times New Roman" w:hAnsi="Times New Roman" w:cs="Times New Roman" w:eastAsia="Times New Roman" w:hint="default"/>
          <w:spacing w:val="-13"/>
          <w:w w:val="110"/>
          <w:sz w:val="22"/>
          <w:szCs w:val="22"/>
        </w:rPr>
      </w:r>
      <w:r>
        <w:rPr>
          <w:rFonts w:ascii="Times New Roman" w:hAnsi="Times New Roman" w:cs="Times New Roman" w:eastAsia="Times New Roman" w:hint="default"/>
          <w:i/>
          <w:w w:val="110"/>
          <w:sz w:val="22"/>
          <w:szCs w:val="22"/>
        </w:rPr>
        <w:t>E</w:t>
      </w:r>
      <w:r>
        <w:rPr>
          <w:rFonts w:ascii="Times New Roman" w:hAnsi="Times New Roman" w:cs="Times New Roman" w:eastAsia="Times New Roman" w:hint="default"/>
          <w:sz w:val="22"/>
          <w:szCs w:val="22"/>
        </w:rPr>
      </w:r>
    </w:p>
    <w:p>
      <w:pPr>
        <w:pStyle w:val="ListParagraph"/>
        <w:numPr>
          <w:ilvl w:val="0"/>
          <w:numId w:val="1"/>
        </w:numPr>
        <w:tabs>
          <w:tab w:pos="226" w:val="left" w:leader="none"/>
        </w:tabs>
        <w:spacing w:line="240" w:lineRule="auto" w:before="195" w:after="0"/>
        <w:ind w:left="225" w:right="-15" w:hanging="190"/>
        <w:jc w:val="left"/>
        <w:rPr>
          <w:rFonts w:ascii="Times New Roman" w:hAnsi="Times New Roman" w:cs="Times New Roman" w:eastAsia="Times New Roman" w:hint="default"/>
          <w:sz w:val="13"/>
          <w:szCs w:val="13"/>
        </w:rPr>
      </w:pPr>
      <w:r>
        <w:rPr>
          <w:rFonts w:ascii="Times New Roman"/>
          <w:i/>
          <w:spacing w:val="8"/>
          <w:w w:val="110"/>
          <w:sz w:val="22"/>
        </w:rPr>
        <w:br w:type="column"/>
        <w:t>K</w:t>
      </w:r>
      <w:r>
        <w:rPr>
          <w:rFonts w:ascii="Times New Roman"/>
          <w:i/>
          <w:spacing w:val="8"/>
          <w:w w:val="110"/>
          <w:position w:val="-5"/>
          <w:sz w:val="13"/>
        </w:rPr>
        <w:t>d</w:t>
      </w:r>
      <w:r>
        <w:rPr>
          <w:rFonts w:ascii="Times New Roman"/>
          <w:spacing w:val="8"/>
          <w:sz w:val="13"/>
        </w:rPr>
      </w:r>
    </w:p>
    <w:p>
      <w:pPr>
        <w:spacing w:before="125"/>
        <w:ind w:left="37" w:right="-15" w:firstLine="0"/>
        <w:jc w:val="left"/>
        <w:rPr>
          <w:rFonts w:ascii="Symbol" w:hAnsi="Symbol" w:cs="Symbol" w:eastAsia="Symbol" w:hint="default"/>
          <w:sz w:val="22"/>
          <w:szCs w:val="22"/>
        </w:rPr>
      </w:pPr>
      <w:r>
        <w:rPr>
          <w:w w:val="105"/>
        </w:rPr>
        <w:br w:type="column"/>
      </w:r>
      <w:r>
        <w:rPr>
          <w:rFonts w:ascii="Symbol" w:hAnsi="Symbol" w:cs="Symbol" w:eastAsia="Symbol" w:hint="default"/>
          <w:w w:val="105"/>
          <w:sz w:val="22"/>
          <w:szCs w:val="22"/>
        </w:rPr>
        <w:t></w:t>
      </w:r>
      <w:r>
        <w:rPr>
          <w:rFonts w:ascii="Symbol" w:hAnsi="Symbol" w:cs="Symbol" w:eastAsia="Symbol" w:hint="default"/>
          <w:spacing w:val="-25"/>
          <w:w w:val="105"/>
          <w:sz w:val="22"/>
          <w:szCs w:val="22"/>
        </w:rPr>
        <w:t></w:t>
      </w:r>
      <w:r>
        <w:rPr>
          <w:rFonts w:ascii="Times New Roman" w:hAnsi="Times New Roman" w:cs="Times New Roman" w:eastAsia="Times New Roman" w:hint="default"/>
          <w:spacing w:val="-25"/>
          <w:w w:val="105"/>
          <w:sz w:val="22"/>
          <w:szCs w:val="22"/>
        </w:rPr>
      </w:r>
      <w:r>
        <w:rPr>
          <w:rFonts w:ascii="Symbol" w:hAnsi="Symbol" w:cs="Symbol" w:eastAsia="Symbol" w:hint="default"/>
          <w:spacing w:val="-20"/>
          <w:w w:val="105"/>
          <w:sz w:val="29"/>
          <w:szCs w:val="29"/>
        </w:rPr>
        <w:t></w:t>
      </w:r>
      <w:r>
        <w:rPr>
          <w:rFonts w:ascii="Times New Roman" w:hAnsi="Times New Roman" w:cs="Times New Roman" w:eastAsia="Times New Roman" w:hint="default"/>
          <w:spacing w:val="-20"/>
          <w:w w:val="105"/>
          <w:sz w:val="22"/>
          <w:szCs w:val="22"/>
        </w:rPr>
        <w:t>1</w:t>
      </w:r>
      <w:r>
        <w:rPr>
          <w:rFonts w:ascii="Times New Roman" w:hAnsi="Times New Roman" w:cs="Times New Roman" w:eastAsia="Times New Roman" w:hint="default"/>
          <w:spacing w:val="-36"/>
          <w:w w:val="105"/>
          <w:sz w:val="22"/>
          <w:szCs w:val="22"/>
        </w:rPr>
        <w:t> </w:t>
      </w:r>
      <w:r>
        <w:rPr>
          <w:rFonts w:ascii="Symbol" w:hAnsi="Symbol" w:cs="Symbol" w:eastAsia="Symbol" w:hint="default"/>
          <w:w w:val="105"/>
          <w:sz w:val="22"/>
          <w:szCs w:val="22"/>
        </w:rPr>
        <w:t></w:t>
      </w:r>
      <w:r>
        <w:rPr>
          <w:rFonts w:ascii="Symbol" w:hAnsi="Symbol" w:cs="Symbol" w:eastAsia="Symbol" w:hint="default"/>
          <w:spacing w:val="-21"/>
          <w:w w:val="105"/>
          <w:sz w:val="22"/>
          <w:szCs w:val="22"/>
        </w:rPr>
        <w:t></w:t>
      </w:r>
      <w:r>
        <w:rPr>
          <w:rFonts w:ascii="Times New Roman" w:hAnsi="Times New Roman" w:cs="Times New Roman" w:eastAsia="Times New Roman" w:hint="default"/>
          <w:spacing w:val="-21"/>
          <w:w w:val="105"/>
          <w:sz w:val="22"/>
          <w:szCs w:val="22"/>
        </w:rPr>
      </w:r>
      <w:r>
        <w:rPr>
          <w:rFonts w:ascii="Times New Roman" w:hAnsi="Times New Roman" w:cs="Times New Roman" w:eastAsia="Times New Roman" w:hint="default"/>
          <w:i/>
          <w:w w:val="105"/>
          <w:sz w:val="22"/>
          <w:szCs w:val="22"/>
        </w:rPr>
        <w:t>t</w:t>
      </w:r>
      <w:r>
        <w:rPr>
          <w:rFonts w:ascii="Times New Roman" w:hAnsi="Times New Roman" w:cs="Times New Roman" w:eastAsia="Times New Roman" w:hint="default"/>
          <w:i/>
          <w:spacing w:val="-37"/>
          <w:w w:val="105"/>
          <w:sz w:val="22"/>
          <w:szCs w:val="22"/>
        </w:rPr>
        <w:t> </w:t>
      </w:r>
      <w:r>
        <w:rPr>
          <w:rFonts w:ascii="Symbol" w:hAnsi="Symbol" w:cs="Symbol" w:eastAsia="Symbol" w:hint="default"/>
          <w:spacing w:val="6"/>
          <w:w w:val="105"/>
          <w:sz w:val="29"/>
          <w:szCs w:val="29"/>
        </w:rPr>
        <w:t></w:t>
      </w:r>
      <w:r>
        <w:rPr>
          <w:rFonts w:ascii="Symbol" w:hAnsi="Symbol" w:cs="Symbol" w:eastAsia="Symbol" w:hint="default"/>
          <w:spacing w:val="6"/>
          <w:w w:val="105"/>
          <w:sz w:val="22"/>
          <w:szCs w:val="22"/>
        </w:rPr>
        <w:t></w:t>
      </w:r>
      <w:r>
        <w:rPr>
          <w:rFonts w:ascii="Symbol" w:hAnsi="Symbol" w:cs="Symbol" w:eastAsia="Symbol" w:hint="default"/>
          <w:spacing w:val="6"/>
          <w:sz w:val="22"/>
          <w:szCs w:val="22"/>
        </w:rPr>
      </w:r>
    </w:p>
    <w:p>
      <w:pPr>
        <w:spacing w:before="71"/>
        <w:ind w:left="5" w:right="4151" w:firstLine="0"/>
        <w:jc w:val="center"/>
        <w:rPr>
          <w:rFonts w:ascii="Times New Roman" w:hAnsi="Times New Roman" w:cs="Times New Roman" w:eastAsia="Times New Roman" w:hint="default"/>
          <w:sz w:val="22"/>
          <w:szCs w:val="22"/>
        </w:rPr>
      </w:pPr>
      <w:r>
        <w:rPr>
          <w:w w:val="110"/>
        </w:rPr>
        <w:br w:type="column"/>
      </w:r>
      <w:r>
        <w:rPr>
          <w:rFonts w:ascii="Times New Roman"/>
          <w:i/>
          <w:w w:val="110"/>
          <w:sz w:val="22"/>
        </w:rPr>
        <w:t>D</w:t>
      </w:r>
      <w:r>
        <w:rPr>
          <w:rFonts w:ascii="Times New Roman"/>
          <w:sz w:val="22"/>
        </w:rPr>
      </w:r>
    </w:p>
    <w:p>
      <w:pPr>
        <w:spacing w:line="240" w:lineRule="auto" w:before="9"/>
        <w:rPr>
          <w:rFonts w:ascii="Times New Roman" w:hAnsi="Times New Roman" w:cs="Times New Roman" w:eastAsia="Times New Roman" w:hint="default"/>
          <w:i/>
          <w:sz w:val="2"/>
          <w:szCs w:val="2"/>
        </w:rPr>
      </w:pPr>
    </w:p>
    <w:p>
      <w:pPr>
        <w:spacing w:line="20" w:lineRule="exact"/>
        <w:ind w:left="-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0.85pt;height:.5pt;mso-position-horizontal-relative:char;mso-position-vertical-relative:line" coordorigin="0,0" coordsize="617,10">
            <v:group style="position:absolute;left:5;top:5;width:608;height:2" coordorigin="5,5" coordsize="608,2">
              <v:shape style="position:absolute;left:5;top:5;width:608;height:2" coordorigin="5,5" coordsize="608,0" path="m5,5l612,5e" filled="false" stroked="true" strokeweight=".457012pt" strokecolor="#000000">
                <v:path arrowok="t"/>
              </v:shape>
            </v:group>
          </v:group>
        </w:pict>
      </w:r>
      <w:r>
        <w:rPr>
          <w:rFonts w:ascii="Times New Roman" w:hAnsi="Times New Roman" w:cs="Times New Roman" w:eastAsia="Times New Roman" w:hint="default"/>
          <w:sz w:val="2"/>
          <w:szCs w:val="2"/>
        </w:rPr>
      </w:r>
    </w:p>
    <w:p>
      <w:pPr>
        <w:spacing w:before="0"/>
        <w:ind w:left="5" w:right="4158" w:firstLine="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i/>
          <w:w w:val="110"/>
          <w:sz w:val="22"/>
          <w:szCs w:val="22"/>
        </w:rPr>
        <w:t>D </w:t>
      </w:r>
      <w:r>
        <w:rPr>
          <w:rFonts w:ascii="Symbol" w:hAnsi="Symbol" w:cs="Symbol" w:eastAsia="Symbol" w:hint="default"/>
          <w:w w:val="110"/>
          <w:sz w:val="22"/>
          <w:szCs w:val="22"/>
        </w:rPr>
        <w:t></w:t>
      </w:r>
      <w:r>
        <w:rPr>
          <w:rFonts w:ascii="Symbol" w:hAnsi="Symbol" w:cs="Symbol" w:eastAsia="Symbol" w:hint="default"/>
          <w:spacing w:val="-13"/>
          <w:w w:val="110"/>
          <w:sz w:val="22"/>
          <w:szCs w:val="22"/>
        </w:rPr>
        <w:t></w:t>
      </w:r>
      <w:r>
        <w:rPr>
          <w:rFonts w:ascii="Times New Roman" w:hAnsi="Times New Roman" w:cs="Times New Roman" w:eastAsia="Times New Roman" w:hint="default"/>
          <w:spacing w:val="-13"/>
          <w:w w:val="110"/>
          <w:sz w:val="22"/>
          <w:szCs w:val="22"/>
        </w:rPr>
      </w:r>
      <w:r>
        <w:rPr>
          <w:rFonts w:ascii="Times New Roman" w:hAnsi="Times New Roman" w:cs="Times New Roman" w:eastAsia="Times New Roman" w:hint="default"/>
          <w:i/>
          <w:w w:val="110"/>
          <w:sz w:val="22"/>
          <w:szCs w:val="22"/>
        </w:rPr>
        <w:t>E</w:t>
      </w:r>
      <w:r>
        <w:rPr>
          <w:rFonts w:ascii="Times New Roman" w:hAnsi="Times New Roman" w:cs="Times New Roman" w:eastAsia="Times New Roman" w:hint="default"/>
          <w:sz w:val="22"/>
          <w:szCs w:val="22"/>
        </w:rPr>
      </w:r>
    </w:p>
    <w:p>
      <w:pPr>
        <w:spacing w:after="0"/>
        <w:jc w:val="center"/>
        <w:rPr>
          <w:rFonts w:ascii="Times New Roman" w:hAnsi="Times New Roman" w:cs="Times New Roman" w:eastAsia="Times New Roman" w:hint="default"/>
          <w:sz w:val="22"/>
          <w:szCs w:val="22"/>
        </w:rPr>
        <w:sectPr>
          <w:type w:val="continuous"/>
          <w:pgSz w:w="11910" w:h="16840"/>
          <w:pgMar w:top="1060" w:bottom="1380" w:left="1420" w:right="1400"/>
          <w:cols w:num="5" w:equalWidth="0">
            <w:col w:w="2201" w:space="40"/>
            <w:col w:w="589" w:space="40"/>
            <w:col w:w="481" w:space="40"/>
            <w:col w:w="890" w:space="40"/>
            <w:col w:w="4769"/>
          </w:cols>
        </w:sectPr>
      </w:pPr>
    </w:p>
    <w:p>
      <w:pPr>
        <w:pStyle w:val="BodyText"/>
        <w:spacing w:line="355" w:lineRule="auto" w:before="136"/>
        <w:ind w:left="800" w:right="3819"/>
        <w:jc w:val="left"/>
      </w:pPr>
      <w:r>
        <w:rPr>
          <w:rFonts w:ascii="宋体" w:hAnsi="宋体" w:cs="宋体" w:eastAsia="宋体" w:hint="default"/>
          <w:spacing w:val="-2"/>
        </w:rPr>
        <w:t>WACC</w:t>
      </w:r>
      <w:r>
        <w:rPr>
          <w:spacing w:val="-2"/>
        </w:rPr>
        <w:t>：加权平均资本成本；</w:t>
      </w:r>
      <w:r>
        <w:rPr>
          <w:spacing w:val="-78"/>
        </w:rPr>
        <w:t> </w:t>
      </w:r>
      <w:r>
        <w:rPr>
          <w:spacing w:val="-78"/>
        </w:rPr>
      </w:r>
      <w:r>
        <w:rPr>
          <w:rFonts w:ascii="宋体" w:hAnsi="宋体" w:cs="宋体" w:eastAsia="宋体" w:hint="default"/>
        </w:rPr>
        <w:t>E</w:t>
      </w:r>
      <w:r>
        <w:rPr/>
        <w:t>：权益的市场价值；</w:t>
      </w:r>
    </w:p>
    <w:p>
      <w:pPr>
        <w:spacing w:after="0" w:line="355" w:lineRule="auto"/>
        <w:jc w:val="left"/>
        <w:sectPr>
          <w:type w:val="continuous"/>
          <w:pgSz w:w="11910" w:h="16840"/>
          <w:pgMar w:top="1060" w:bottom="1380" w:left="1420" w:right="1400"/>
        </w:sectPr>
      </w:pPr>
    </w:p>
    <w:p>
      <w:pPr>
        <w:spacing w:line="240" w:lineRule="auto" w:before="3"/>
        <w:rPr>
          <w:rFonts w:ascii="宋体" w:hAnsi="宋体" w:cs="宋体" w:eastAsia="宋体" w:hint="default"/>
          <w:sz w:val="19"/>
          <w:szCs w:val="19"/>
        </w:rPr>
      </w:pPr>
    </w:p>
    <w:p>
      <w:pPr>
        <w:pStyle w:val="BodyText"/>
        <w:spacing w:line="357" w:lineRule="auto" w:before="36"/>
        <w:ind w:left="640" w:right="5131"/>
        <w:jc w:val="left"/>
      </w:pPr>
      <w:r>
        <w:rPr>
          <w:rFonts w:ascii="宋体" w:hAnsi="宋体" w:cs="宋体" w:eastAsia="宋体" w:hint="default"/>
          <w:spacing w:val="-2"/>
        </w:rPr>
        <w:t>D</w:t>
      </w:r>
      <w:r>
        <w:rPr>
          <w:spacing w:val="-2"/>
        </w:rPr>
        <w:t>：债务的市场价值；</w:t>
      </w:r>
      <w:r>
        <w:rPr>
          <w:spacing w:val="-86"/>
        </w:rPr>
        <w:t> </w:t>
      </w:r>
      <w:r>
        <w:rPr>
          <w:spacing w:val="-86"/>
        </w:rPr>
      </w:r>
      <w:r>
        <w:rPr>
          <w:rFonts w:ascii="宋体" w:hAnsi="宋体" w:cs="宋体" w:eastAsia="宋体" w:hint="default"/>
        </w:rPr>
        <w:t>Ke</w:t>
      </w:r>
      <w:r>
        <w:rPr/>
        <w:t>：权益资本成本；</w:t>
      </w:r>
      <w:r>
        <w:rPr>
          <w:w w:val="100"/>
        </w:rPr>
        <w:t> </w:t>
      </w:r>
      <w:r>
        <w:rPr>
          <w:rFonts w:ascii="宋体" w:hAnsi="宋体" w:cs="宋体" w:eastAsia="宋体" w:hint="default"/>
        </w:rPr>
        <w:t>Kd</w:t>
      </w:r>
      <w:r>
        <w:rPr/>
        <w:t>：债务资本成本；</w:t>
      </w:r>
      <w:r>
        <w:rPr>
          <w:w w:val="100"/>
        </w:rPr>
        <w:t> </w:t>
      </w:r>
      <w:r>
        <w:rPr>
          <w:rFonts w:ascii="宋体" w:hAnsi="宋体" w:cs="宋体" w:eastAsia="宋体" w:hint="default"/>
        </w:rPr>
        <w:t>T</w:t>
      </w:r>
      <w:r>
        <w:rPr/>
        <w:t>：所得税税率。</w:t>
      </w:r>
    </w:p>
    <w:p>
      <w:pPr>
        <w:pStyle w:val="BodyText"/>
        <w:spacing w:line="355" w:lineRule="auto" w:before="30"/>
        <w:ind w:right="106" w:firstLine="419"/>
        <w:jc w:val="left"/>
      </w:pPr>
      <w:r>
        <w:rPr>
          <w:spacing w:val="-2"/>
          <w:w w:val="100"/>
        </w:rPr>
        <w:t>加权平均资本成本</w:t>
      </w:r>
      <w:r>
        <w:rPr>
          <w:spacing w:val="-47"/>
          <w:w w:val="100"/>
        </w:rPr>
        <w:t> </w:t>
      </w:r>
      <w:r>
        <w:rPr>
          <w:rFonts w:ascii="宋体" w:hAnsi="宋体" w:cs="宋体" w:eastAsia="宋体" w:hint="default"/>
          <w:spacing w:val="-1"/>
          <w:w w:val="100"/>
        </w:rPr>
        <w:t>WACC</w:t>
      </w:r>
      <w:r>
        <w:rPr>
          <w:rFonts w:ascii="宋体" w:hAnsi="宋体" w:cs="宋体" w:eastAsia="宋体" w:hint="default"/>
          <w:spacing w:val="-50"/>
          <w:w w:val="100"/>
        </w:rPr>
        <w:t> </w:t>
      </w:r>
      <w:r>
        <w:rPr>
          <w:spacing w:val="-10"/>
          <w:w w:val="100"/>
        </w:rPr>
        <w:t>计算公式中，权益资本成本</w:t>
      </w:r>
      <w:r>
        <w:rPr>
          <w:spacing w:val="-48"/>
          <w:w w:val="100"/>
        </w:rPr>
        <w:t> </w:t>
      </w:r>
      <w:r>
        <w:rPr>
          <w:rFonts w:ascii="宋体" w:hAnsi="宋体" w:cs="宋体" w:eastAsia="宋体" w:hint="default"/>
          <w:spacing w:val="-2"/>
          <w:w w:val="100"/>
        </w:rPr>
        <w:t>Ke</w:t>
      </w:r>
      <w:r>
        <w:rPr>
          <w:rFonts w:ascii="宋体" w:hAnsi="宋体" w:cs="宋体" w:eastAsia="宋体" w:hint="default"/>
          <w:spacing w:val="-48"/>
          <w:w w:val="100"/>
        </w:rPr>
        <w:t> </w:t>
      </w:r>
      <w:r>
        <w:rPr>
          <w:spacing w:val="-2"/>
          <w:w w:val="100"/>
        </w:rPr>
        <w:t>按照国际惯常作法采用资本资产</w:t>
      </w:r>
      <w:r>
        <w:rPr>
          <w:w w:val="100"/>
        </w:rPr>
        <w:t> </w:t>
      </w:r>
      <w:r>
        <w:rPr/>
        <w:t>定价模型（</w:t>
      </w:r>
      <w:r>
        <w:rPr>
          <w:rFonts w:ascii="宋体" w:hAnsi="宋体" w:cs="宋体" w:eastAsia="宋体" w:hint="default"/>
        </w:rPr>
        <w:t>CAPM</w:t>
      </w:r>
      <w:r>
        <w:rPr/>
        <w:t>）估算，计算公式如下：</w:t>
      </w:r>
    </w:p>
    <w:p>
      <w:pPr>
        <w:spacing w:before="49"/>
        <w:ind w:left="684" w:right="1923" w:firstLine="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i/>
          <w:spacing w:val="7"/>
          <w:sz w:val="27"/>
          <w:szCs w:val="27"/>
        </w:rPr>
        <w:t>K</w:t>
      </w:r>
      <w:r>
        <w:rPr>
          <w:rFonts w:ascii="Times New Roman" w:hAnsi="Times New Roman" w:cs="Times New Roman" w:eastAsia="Times New Roman" w:hint="default"/>
          <w:i/>
          <w:spacing w:val="7"/>
          <w:position w:val="-6"/>
          <w:sz w:val="16"/>
          <w:szCs w:val="16"/>
        </w:rPr>
        <w:t>e</w:t>
      </w:r>
      <w:r>
        <w:rPr>
          <w:rFonts w:ascii="Times New Roman" w:hAnsi="Times New Roman" w:cs="Times New Roman" w:eastAsia="Times New Roman" w:hint="default"/>
          <w:i/>
          <w:spacing w:val="23"/>
          <w:position w:val="-6"/>
          <w:sz w:val="16"/>
          <w:szCs w:val="16"/>
        </w:rPr>
        <w:t> </w:t>
      </w:r>
      <w:r>
        <w:rPr>
          <w:rFonts w:ascii="Symbol" w:hAnsi="Symbol" w:cs="Symbol" w:eastAsia="Symbol" w:hint="default"/>
          <w:sz w:val="27"/>
          <w:szCs w:val="27"/>
        </w:rPr>
        <w:t></w:t>
      </w:r>
      <w:r>
        <w:rPr>
          <w:rFonts w:ascii="Symbol" w:hAnsi="Symbol" w:cs="Symbol" w:eastAsia="Symbol" w:hint="default"/>
          <w:spacing w:val="-24"/>
          <w:sz w:val="27"/>
          <w:szCs w:val="27"/>
        </w:rPr>
        <w:t></w:t>
      </w:r>
      <w:r>
        <w:rPr>
          <w:rFonts w:ascii="Times New Roman" w:hAnsi="Times New Roman" w:cs="Times New Roman" w:eastAsia="Times New Roman" w:hint="default"/>
          <w:spacing w:val="-24"/>
          <w:sz w:val="27"/>
          <w:szCs w:val="27"/>
        </w:rPr>
      </w:r>
      <w:r>
        <w:rPr>
          <w:rFonts w:ascii="Times New Roman" w:hAnsi="Times New Roman" w:cs="Times New Roman" w:eastAsia="Times New Roman" w:hint="default"/>
          <w:i/>
          <w:spacing w:val="11"/>
          <w:sz w:val="27"/>
          <w:szCs w:val="27"/>
        </w:rPr>
        <w:t>R</w:t>
      </w:r>
      <w:r>
        <w:rPr>
          <w:rFonts w:ascii="Times New Roman" w:hAnsi="Times New Roman" w:cs="Times New Roman" w:eastAsia="Times New Roman" w:hint="default"/>
          <w:i/>
          <w:spacing w:val="11"/>
          <w:position w:val="-6"/>
          <w:sz w:val="16"/>
          <w:szCs w:val="16"/>
        </w:rPr>
        <w:t>f</w:t>
      </w:r>
      <w:r>
        <w:rPr>
          <w:rFonts w:ascii="Times New Roman" w:hAnsi="Times New Roman" w:cs="Times New Roman" w:eastAsia="Times New Roman" w:hint="default"/>
          <w:i/>
          <w:spacing w:val="36"/>
          <w:position w:val="-6"/>
          <w:sz w:val="16"/>
          <w:szCs w:val="16"/>
        </w:rPr>
        <w:t> </w:t>
      </w:r>
      <w:r>
        <w:rPr>
          <w:rFonts w:ascii="Symbol" w:hAnsi="Symbol" w:cs="Symbol" w:eastAsia="Symbol" w:hint="default"/>
          <w:sz w:val="27"/>
          <w:szCs w:val="27"/>
        </w:rPr>
        <w:t></w:t>
      </w:r>
      <w:r>
        <w:rPr>
          <w:rFonts w:ascii="Symbol" w:hAnsi="Symbol" w:cs="Symbol" w:eastAsia="Symbol" w:hint="default"/>
          <w:spacing w:val="-34"/>
          <w:sz w:val="27"/>
          <w:szCs w:val="27"/>
        </w:rPr>
        <w:t></w:t>
      </w:r>
      <w:r>
        <w:rPr>
          <w:rFonts w:ascii="Times New Roman" w:hAnsi="Times New Roman" w:cs="Times New Roman" w:eastAsia="Times New Roman" w:hint="default"/>
          <w:spacing w:val="-34"/>
          <w:sz w:val="27"/>
          <w:szCs w:val="27"/>
        </w:rPr>
      </w:r>
      <w:r>
        <w:rPr>
          <w:rFonts w:ascii="Symbol" w:hAnsi="Symbol" w:cs="Symbol" w:eastAsia="Symbol" w:hint="default"/>
          <w:i/>
          <w:sz w:val="29"/>
          <w:szCs w:val="29"/>
        </w:rPr>
        <w:t></w:t>
      </w:r>
      <w:r>
        <w:rPr>
          <w:rFonts w:ascii="Symbol" w:hAnsi="Symbol" w:cs="Symbol" w:eastAsia="Symbol" w:hint="default"/>
          <w:i/>
          <w:spacing w:val="-34"/>
          <w:sz w:val="29"/>
          <w:szCs w:val="29"/>
        </w:rPr>
        <w:t></w:t>
      </w:r>
      <w:r>
        <w:rPr>
          <w:rFonts w:ascii="Times New Roman" w:hAnsi="Times New Roman" w:cs="Times New Roman" w:eastAsia="Times New Roman" w:hint="default"/>
          <w:i/>
          <w:spacing w:val="-34"/>
          <w:sz w:val="29"/>
          <w:szCs w:val="29"/>
        </w:rPr>
      </w:r>
      <w:r>
        <w:rPr>
          <w:rFonts w:ascii="Symbol" w:hAnsi="Symbol" w:cs="Symbol" w:eastAsia="Symbol" w:hint="default"/>
          <w:sz w:val="27"/>
          <w:szCs w:val="27"/>
        </w:rPr>
        <w:t></w:t>
      </w:r>
      <w:r>
        <w:rPr>
          <w:rFonts w:ascii="Symbol" w:hAnsi="Symbol" w:cs="Symbol" w:eastAsia="Symbol" w:hint="default"/>
          <w:spacing w:val="-42"/>
          <w:sz w:val="27"/>
          <w:szCs w:val="27"/>
        </w:rPr>
        <w:t></w:t>
      </w:r>
      <w:r>
        <w:rPr>
          <w:rFonts w:ascii="Times New Roman" w:hAnsi="Times New Roman" w:cs="Times New Roman" w:eastAsia="Times New Roman" w:hint="default"/>
          <w:spacing w:val="-42"/>
          <w:sz w:val="27"/>
          <w:szCs w:val="27"/>
        </w:rPr>
      </w:r>
      <w:r>
        <w:rPr>
          <w:rFonts w:ascii="Times New Roman" w:hAnsi="Times New Roman" w:cs="Times New Roman" w:eastAsia="Times New Roman" w:hint="default"/>
          <w:i/>
          <w:spacing w:val="-8"/>
          <w:sz w:val="27"/>
          <w:szCs w:val="27"/>
        </w:rPr>
        <w:t>MRP</w:t>
      </w:r>
      <w:r>
        <w:rPr>
          <w:rFonts w:ascii="Times New Roman" w:hAnsi="Times New Roman" w:cs="Times New Roman" w:eastAsia="Times New Roman" w:hint="default"/>
          <w:i/>
          <w:spacing w:val="-33"/>
          <w:sz w:val="27"/>
          <w:szCs w:val="27"/>
        </w:rPr>
        <w:t> </w:t>
      </w:r>
      <w:r>
        <w:rPr>
          <w:rFonts w:ascii="Symbol" w:hAnsi="Symbol" w:cs="Symbol" w:eastAsia="Symbol" w:hint="default"/>
          <w:sz w:val="27"/>
          <w:szCs w:val="27"/>
        </w:rPr>
        <w:t></w:t>
      </w:r>
      <w:r>
        <w:rPr>
          <w:rFonts w:ascii="Symbol" w:hAnsi="Symbol" w:cs="Symbol" w:eastAsia="Symbol" w:hint="default"/>
          <w:spacing w:val="-31"/>
          <w:sz w:val="27"/>
          <w:szCs w:val="27"/>
        </w:rPr>
        <w:t></w:t>
      </w:r>
      <w:r>
        <w:rPr>
          <w:rFonts w:ascii="Times New Roman" w:hAnsi="Times New Roman" w:cs="Times New Roman" w:eastAsia="Times New Roman" w:hint="default"/>
          <w:spacing w:val="-31"/>
          <w:sz w:val="27"/>
          <w:szCs w:val="27"/>
        </w:rPr>
      </w:r>
      <w:r>
        <w:rPr>
          <w:rFonts w:ascii="Times New Roman" w:hAnsi="Times New Roman" w:cs="Times New Roman" w:eastAsia="Times New Roman" w:hint="default"/>
          <w:i/>
          <w:spacing w:val="-4"/>
          <w:sz w:val="27"/>
          <w:szCs w:val="27"/>
        </w:rPr>
        <w:t>R</w:t>
      </w:r>
      <w:r>
        <w:rPr>
          <w:rFonts w:ascii="Times New Roman" w:hAnsi="Times New Roman" w:cs="Times New Roman" w:eastAsia="Times New Roman" w:hint="default"/>
          <w:i/>
          <w:spacing w:val="-4"/>
          <w:position w:val="-6"/>
          <w:sz w:val="16"/>
          <w:szCs w:val="16"/>
        </w:rPr>
        <w:t>c</w:t>
      </w:r>
      <w:r>
        <w:rPr>
          <w:rFonts w:ascii="Times New Roman" w:hAnsi="Times New Roman" w:cs="Times New Roman" w:eastAsia="Times New Roman" w:hint="default"/>
          <w:spacing w:val="-4"/>
          <w:sz w:val="16"/>
          <w:szCs w:val="16"/>
        </w:rPr>
      </w:r>
    </w:p>
    <w:p>
      <w:pPr>
        <w:spacing w:line="240" w:lineRule="auto" w:before="7"/>
        <w:rPr>
          <w:rFonts w:ascii="Times New Roman" w:hAnsi="Times New Roman" w:cs="Times New Roman" w:eastAsia="Times New Roman" w:hint="default"/>
          <w:i/>
          <w:sz w:val="10"/>
          <w:szCs w:val="10"/>
        </w:rPr>
      </w:pPr>
    </w:p>
    <w:p>
      <w:pPr>
        <w:pStyle w:val="BodyText"/>
        <w:spacing w:line="357" w:lineRule="auto" w:before="36"/>
        <w:ind w:left="640" w:right="6206"/>
        <w:jc w:val="left"/>
      </w:pPr>
      <w:r>
        <w:rPr/>
        <w:t>式中：</w:t>
      </w:r>
      <w:r>
        <w:rPr>
          <w:spacing w:val="-102"/>
        </w:rPr>
        <w:t> </w:t>
      </w:r>
      <w:r>
        <w:rPr>
          <w:rFonts w:ascii="宋体" w:hAnsi="宋体" w:cs="宋体" w:eastAsia="宋体" w:hint="default"/>
          <w:spacing w:val="-1"/>
        </w:rPr>
        <w:t>Ke</w:t>
      </w:r>
      <w:r>
        <w:rPr>
          <w:spacing w:val="-1"/>
        </w:rPr>
        <w:t>：权益资本成本；</w:t>
      </w:r>
      <w:r>
        <w:rPr>
          <w:spacing w:val="-94"/>
        </w:rPr>
        <w:t> </w:t>
      </w:r>
      <w:r>
        <w:rPr>
          <w:spacing w:val="-94"/>
        </w:rPr>
      </w:r>
      <w:r>
        <w:rPr>
          <w:rFonts w:ascii="宋体" w:hAnsi="宋体" w:cs="宋体" w:eastAsia="宋体" w:hint="default"/>
          <w:spacing w:val="-1"/>
        </w:rPr>
        <w:t>Rf</w:t>
      </w:r>
      <w:r>
        <w:rPr>
          <w:spacing w:val="-1"/>
        </w:rPr>
        <w:t>：无风险收益率；</w:t>
      </w:r>
    </w:p>
    <w:p>
      <w:pPr>
        <w:pStyle w:val="BodyText"/>
        <w:spacing w:line="350" w:lineRule="auto" w:before="30"/>
        <w:ind w:left="640" w:right="3866"/>
        <w:jc w:val="left"/>
      </w:pPr>
      <w:r>
        <w:rPr>
          <w:rFonts w:ascii="Arial" w:hAnsi="Arial" w:cs="Arial" w:eastAsia="Arial" w:hint="default"/>
        </w:rPr>
        <w:t>β</w:t>
      </w:r>
      <w:r>
        <w:rPr>
          <w:rFonts w:ascii="Arial" w:hAnsi="Arial" w:cs="Arial" w:eastAsia="Arial" w:hint="default"/>
          <w:spacing w:val="31"/>
        </w:rPr>
        <w:t> </w:t>
      </w:r>
      <w:r>
        <w:rPr/>
        <w:t>：权益系统风险系数；</w:t>
      </w:r>
      <w:r>
        <w:rPr>
          <w:w w:val="100"/>
        </w:rPr>
        <w:t> </w:t>
      </w:r>
      <w:r>
        <w:rPr>
          <w:rFonts w:ascii="宋体" w:hAnsi="宋体" w:cs="宋体" w:eastAsia="宋体" w:hint="default"/>
        </w:rPr>
        <w:t>MRP</w:t>
      </w:r>
      <w:r>
        <w:rPr/>
        <w:t>：市场风险溢价；</w:t>
      </w:r>
      <w:r>
        <w:rPr>
          <w:w w:val="100"/>
        </w:rPr>
        <w:t> </w:t>
      </w:r>
      <w:r>
        <w:rPr>
          <w:rFonts w:ascii="宋体" w:hAnsi="宋体" w:cs="宋体" w:eastAsia="宋体" w:hint="default"/>
          <w:spacing w:val="-2"/>
        </w:rPr>
        <w:t>Rc</w:t>
      </w:r>
      <w:r>
        <w:rPr>
          <w:spacing w:val="-2"/>
        </w:rPr>
        <w:t>：企业特定风险调整系数；</w:t>
      </w:r>
      <w:r>
        <w:rPr>
          <w:spacing w:val="-77"/>
        </w:rPr>
        <w:t> </w:t>
      </w:r>
      <w:r>
        <w:rPr>
          <w:spacing w:val="-77"/>
        </w:rPr>
      </w:r>
      <w:r>
        <w:rPr>
          <w:rFonts w:ascii="宋体" w:hAnsi="宋体" w:cs="宋体" w:eastAsia="宋体" w:hint="default"/>
        </w:rPr>
        <w:t>T</w:t>
      </w:r>
      <w:r>
        <w:rPr/>
        <w:t>：所得税税率。</w:t>
      </w:r>
    </w:p>
    <w:p>
      <w:pPr>
        <w:pStyle w:val="BodyText"/>
        <w:tabs>
          <w:tab w:pos="1120" w:val="left" w:leader="none"/>
        </w:tabs>
        <w:spacing w:line="240" w:lineRule="auto" w:before="36"/>
        <w:ind w:left="700" w:right="1923"/>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rPr>
        <w:t>2016</w:t>
      </w:r>
      <w:r>
        <w:rPr>
          <w:rFonts w:ascii="宋体" w:hAnsi="宋体" w:cs="宋体" w:eastAsia="宋体" w:hint="default"/>
          <w:spacing w:val="-54"/>
        </w:rPr>
        <w:t> </w:t>
      </w:r>
      <w:r>
        <w:rPr/>
        <w:t>年折现率计算的主要参数如下：</w:t>
      </w:r>
    </w:p>
    <w:p>
      <w:pPr>
        <w:spacing w:line="240" w:lineRule="auto" w:before="9"/>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704"/>
        <w:gridCol w:w="1705"/>
        <w:gridCol w:w="1704"/>
        <w:gridCol w:w="1704"/>
        <w:gridCol w:w="1707"/>
      </w:tblGrid>
      <w:tr>
        <w:trPr>
          <w:trHeight w:val="32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44"/>
              <w:jc w:val="right"/>
              <w:rPr>
                <w:rFonts w:ascii="宋体" w:hAnsi="宋体" w:cs="宋体" w:eastAsia="宋体" w:hint="default"/>
                <w:sz w:val="21"/>
                <w:szCs w:val="21"/>
              </w:rPr>
            </w:pPr>
            <w:r>
              <w:rPr>
                <w:rFonts w:ascii="宋体" w:hAnsi="宋体" w:cs="宋体" w:eastAsia="宋体" w:hint="default"/>
                <w:spacing w:val="-10"/>
                <w:sz w:val="21"/>
                <w:szCs w:val="21"/>
              </w:rPr>
              <w:t>项目名称</w:t>
            </w:r>
            <w:r>
              <w:rPr>
                <w:rFonts w:ascii="宋体" w:hAnsi="宋体" w:cs="宋体" w:eastAsia="宋体" w:hint="default"/>
                <w:sz w:val="21"/>
                <w:szCs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pacing w:val="-10"/>
                <w:sz w:val="21"/>
                <w:szCs w:val="21"/>
              </w:rPr>
              <w:t>无风险收益率</w:t>
            </w:r>
            <w:r>
              <w:rPr>
                <w:rFonts w:ascii="宋体" w:hAnsi="宋体" w:cs="宋体" w:eastAsia="宋体" w:hint="default"/>
                <w:sz w:val="21"/>
                <w:szCs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pacing w:val="-10"/>
                <w:sz w:val="21"/>
                <w:szCs w:val="21"/>
              </w:rPr>
              <w:t>风险收益率</w:t>
            </w:r>
            <w:r>
              <w:rPr>
                <w:rFonts w:ascii="宋体" w:hAnsi="宋体" w:cs="宋体" w:eastAsia="宋体" w:hint="default"/>
                <w:sz w:val="21"/>
                <w:szCs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pacing w:val="-10"/>
                <w:sz w:val="21"/>
                <w:szCs w:val="21"/>
              </w:rPr>
              <w:t>特定风险溢价</w:t>
            </w:r>
            <w:r>
              <w:rPr>
                <w:rFonts w:ascii="宋体" w:hAnsi="宋体" w:cs="宋体" w:eastAsia="宋体" w:hint="default"/>
                <w:sz w:val="21"/>
                <w:szCs w:val="21"/>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pacing w:val="-10"/>
                <w:sz w:val="21"/>
                <w:szCs w:val="21"/>
              </w:rPr>
              <w:t>权益资本成本</w:t>
            </w:r>
            <w:r>
              <w:rPr>
                <w:rFonts w:ascii="宋体" w:hAnsi="宋体" w:cs="宋体" w:eastAsia="宋体" w:hint="default"/>
                <w:sz w:val="21"/>
                <w:szCs w:val="21"/>
              </w:rPr>
            </w:r>
          </w:p>
        </w:tc>
      </w:tr>
      <w:tr>
        <w:trPr>
          <w:trHeight w:val="32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44"/>
              <w:jc w:val="right"/>
              <w:rPr>
                <w:rFonts w:ascii="宋体" w:hAnsi="宋体" w:cs="宋体" w:eastAsia="宋体" w:hint="default"/>
                <w:sz w:val="21"/>
                <w:szCs w:val="21"/>
              </w:rPr>
            </w:pPr>
            <w:r>
              <w:rPr>
                <w:rFonts w:ascii="宋体" w:hAnsi="宋体" w:cs="宋体" w:eastAsia="宋体" w:hint="default"/>
                <w:spacing w:val="-10"/>
                <w:sz w:val="21"/>
                <w:szCs w:val="21"/>
              </w:rPr>
              <w:t>联龙博通</w:t>
            </w:r>
            <w:r>
              <w:rPr>
                <w:rFonts w:ascii="宋体" w:hAnsi="宋体" w:cs="宋体" w:eastAsia="宋体" w:hint="default"/>
                <w:sz w:val="21"/>
                <w:szCs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pacing w:val="-5"/>
                <w:sz w:val="21"/>
              </w:rPr>
              <w:t>3.01%</w:t>
            </w:r>
            <w:r>
              <w:rPr>
                <w:rFonts w:ascii="宋体"/>
                <w:sz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pacing w:val="-5"/>
                <w:sz w:val="21"/>
              </w:rPr>
              <w:t>6.74%</w:t>
            </w:r>
            <w:r>
              <w:rPr>
                <w:rFonts w:ascii="宋体"/>
                <w:sz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pacing w:val="-5"/>
                <w:sz w:val="21"/>
              </w:rPr>
              <w:t>2%</w:t>
            </w:r>
            <w:r>
              <w:rPr>
                <w:rFonts w:ascii="宋体"/>
                <w:sz w:val="21"/>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
              <w:jc w:val="center"/>
              <w:rPr>
                <w:rFonts w:ascii="宋体" w:hAnsi="宋体" w:cs="宋体" w:eastAsia="宋体" w:hint="default"/>
                <w:sz w:val="21"/>
                <w:szCs w:val="21"/>
              </w:rPr>
            </w:pPr>
            <w:r>
              <w:rPr>
                <w:rFonts w:ascii="宋体"/>
                <w:spacing w:val="-5"/>
                <w:sz w:val="21"/>
              </w:rPr>
              <w:t>11.75%</w:t>
            </w:r>
            <w:r>
              <w:rPr>
                <w:rFonts w:ascii="宋体"/>
                <w:sz w:val="21"/>
              </w:rPr>
            </w:r>
          </w:p>
        </w:tc>
      </w:tr>
    </w:tbl>
    <w:p>
      <w:pPr>
        <w:spacing w:line="240" w:lineRule="auto" w:before="7"/>
        <w:rPr>
          <w:rFonts w:ascii="宋体" w:hAnsi="宋体" w:cs="宋体" w:eastAsia="宋体" w:hint="default"/>
          <w:sz w:val="6"/>
          <w:szCs w:val="6"/>
        </w:rPr>
      </w:pPr>
    </w:p>
    <w:p>
      <w:pPr>
        <w:pStyle w:val="BodyText"/>
        <w:spacing w:line="240" w:lineRule="auto" w:before="36"/>
        <w:ind w:left="640" w:right="1923"/>
        <w:jc w:val="left"/>
      </w:pPr>
      <w:r>
        <w:rPr/>
        <w:t>续表：</w:t>
      </w:r>
    </w:p>
    <w:p>
      <w:pPr>
        <w:spacing w:line="240" w:lineRule="auto" w:before="13"/>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296"/>
        <w:gridCol w:w="1484"/>
        <w:gridCol w:w="1354"/>
        <w:gridCol w:w="1460"/>
        <w:gridCol w:w="1493"/>
        <w:gridCol w:w="1438"/>
      </w:tblGrid>
      <w:tr>
        <w:trPr>
          <w:trHeight w:val="634"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spacing w:val="-10"/>
                <w:sz w:val="21"/>
                <w:szCs w:val="21"/>
              </w:rPr>
              <w:t>项目名称</w:t>
            </w:r>
            <w:r>
              <w:rPr>
                <w:rFonts w:ascii="宋体" w:hAnsi="宋体" w:cs="宋体" w:eastAsia="宋体" w:hint="default"/>
                <w:sz w:val="21"/>
                <w:szCs w:val="21"/>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center"/>
              <w:rPr>
                <w:rFonts w:ascii="宋体" w:hAnsi="宋体" w:cs="宋体" w:eastAsia="宋体" w:hint="default"/>
                <w:sz w:val="21"/>
                <w:szCs w:val="21"/>
              </w:rPr>
            </w:pPr>
            <w:r>
              <w:rPr>
                <w:rFonts w:ascii="宋体" w:hAnsi="宋体" w:cs="宋体" w:eastAsia="宋体" w:hint="default"/>
                <w:spacing w:val="-10"/>
                <w:sz w:val="21"/>
                <w:szCs w:val="21"/>
              </w:rPr>
              <w:t>权益比例</w:t>
            </w:r>
            <w:r>
              <w:rPr>
                <w:rFonts w:ascii="宋体" w:hAnsi="宋体" w:cs="宋体" w:eastAsia="宋体" w:hint="default"/>
                <w:sz w:val="21"/>
                <w:szCs w:val="21"/>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7"/>
              <w:jc w:val="center"/>
              <w:rPr>
                <w:rFonts w:ascii="宋体" w:hAnsi="宋体" w:cs="宋体" w:eastAsia="宋体" w:hint="default"/>
                <w:sz w:val="21"/>
                <w:szCs w:val="21"/>
              </w:rPr>
            </w:pPr>
            <w:r>
              <w:rPr>
                <w:rFonts w:ascii="宋体" w:hAnsi="宋体" w:cs="宋体" w:eastAsia="宋体" w:hint="default"/>
                <w:spacing w:val="-10"/>
                <w:sz w:val="21"/>
                <w:szCs w:val="21"/>
              </w:rPr>
              <w:t>债务比例</w:t>
            </w:r>
            <w:r>
              <w:rPr>
                <w:rFonts w:ascii="宋体" w:hAnsi="宋体" w:cs="宋体" w:eastAsia="宋体" w:hint="default"/>
                <w:sz w:val="21"/>
                <w:szCs w:val="21"/>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21"/>
              <w:jc w:val="right"/>
              <w:rPr>
                <w:rFonts w:ascii="宋体" w:hAnsi="宋体" w:cs="宋体" w:eastAsia="宋体" w:hint="default"/>
                <w:sz w:val="21"/>
                <w:szCs w:val="21"/>
              </w:rPr>
            </w:pPr>
            <w:r>
              <w:rPr>
                <w:rFonts w:ascii="宋体" w:hAnsi="宋体" w:cs="宋体" w:eastAsia="宋体" w:hint="default"/>
                <w:spacing w:val="-10"/>
                <w:sz w:val="21"/>
                <w:szCs w:val="21"/>
              </w:rPr>
              <w:t>税率</w:t>
            </w:r>
            <w:r>
              <w:rPr>
                <w:rFonts w:ascii="宋体" w:hAnsi="宋体" w:cs="宋体" w:eastAsia="宋体" w:hint="default"/>
                <w:sz w:val="21"/>
                <w:szCs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spacing w:val="-10"/>
                <w:sz w:val="21"/>
                <w:szCs w:val="21"/>
              </w:rPr>
              <w:t>债务资本成本</w:t>
            </w:r>
            <w:r>
              <w:rPr>
                <w:rFonts w:ascii="宋体" w:hAnsi="宋体" w:cs="宋体" w:eastAsia="宋体" w:hint="default"/>
                <w:sz w:val="21"/>
                <w:szCs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11" w:right="108" w:hanging="404"/>
              <w:jc w:val="left"/>
              <w:rPr>
                <w:rFonts w:ascii="宋体" w:hAnsi="宋体" w:cs="宋体" w:eastAsia="宋体" w:hint="default"/>
                <w:sz w:val="21"/>
                <w:szCs w:val="21"/>
              </w:rPr>
            </w:pPr>
            <w:r>
              <w:rPr>
                <w:rFonts w:ascii="宋体" w:hAnsi="宋体" w:cs="宋体" w:eastAsia="宋体" w:hint="default"/>
                <w:spacing w:val="-10"/>
                <w:sz w:val="21"/>
                <w:szCs w:val="21"/>
              </w:rPr>
              <w:t>加权平均资本</w:t>
            </w:r>
            <w:r>
              <w:rPr>
                <w:rFonts w:ascii="宋体" w:hAnsi="宋体" w:cs="宋体" w:eastAsia="宋体" w:hint="default"/>
                <w:spacing w:val="-98"/>
                <w:sz w:val="21"/>
                <w:szCs w:val="21"/>
              </w:rPr>
              <w:t> </w:t>
            </w:r>
            <w:r>
              <w:rPr>
                <w:rFonts w:ascii="宋体" w:hAnsi="宋体" w:cs="宋体" w:eastAsia="宋体" w:hint="default"/>
                <w:spacing w:val="-10"/>
                <w:sz w:val="21"/>
                <w:szCs w:val="21"/>
              </w:rPr>
              <w:t>成本</w:t>
            </w:r>
            <w:r>
              <w:rPr>
                <w:rFonts w:ascii="宋体" w:hAnsi="宋体" w:cs="宋体" w:eastAsia="宋体" w:hint="default"/>
                <w:sz w:val="21"/>
                <w:szCs w:val="21"/>
              </w:rPr>
            </w:r>
          </w:p>
        </w:tc>
      </w:tr>
      <w:tr>
        <w:trPr>
          <w:trHeight w:val="32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pacing w:val="-10"/>
                <w:sz w:val="21"/>
                <w:szCs w:val="21"/>
              </w:rPr>
              <w:t>联龙博通</w:t>
            </w:r>
            <w:r>
              <w:rPr>
                <w:rFonts w:ascii="宋体" w:hAnsi="宋体" w:cs="宋体" w:eastAsia="宋体" w:hint="default"/>
                <w:sz w:val="21"/>
                <w:szCs w:val="21"/>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pacing w:val="-5"/>
                <w:sz w:val="21"/>
              </w:rPr>
              <w:t>100%</w:t>
            </w:r>
            <w:r>
              <w:rPr>
                <w:rFonts w:ascii="宋体"/>
                <w:sz w:val="21"/>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pacing w:val="-5"/>
                <w:sz w:val="21"/>
              </w:rPr>
              <w:t>0%</w:t>
            </w:r>
            <w:r>
              <w:rPr>
                <w:rFonts w:ascii="宋体"/>
                <w:sz w:val="21"/>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71"/>
              <w:jc w:val="right"/>
              <w:rPr>
                <w:rFonts w:ascii="宋体" w:hAnsi="宋体" w:cs="宋体" w:eastAsia="宋体" w:hint="default"/>
                <w:sz w:val="21"/>
                <w:szCs w:val="21"/>
              </w:rPr>
            </w:pPr>
            <w:r>
              <w:rPr>
                <w:rFonts w:ascii="宋体"/>
                <w:spacing w:val="-5"/>
                <w:sz w:val="21"/>
              </w:rPr>
              <w:t>21%</w:t>
            </w:r>
            <w:r>
              <w:rPr>
                <w:rFonts w:ascii="宋体"/>
                <w:sz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pacing w:val="-5"/>
                <w:sz w:val="21"/>
              </w:rPr>
              <w:t>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0" w:right="0"/>
              <w:jc w:val="left"/>
              <w:rPr>
                <w:rFonts w:ascii="宋体" w:hAnsi="宋体" w:cs="宋体" w:eastAsia="宋体" w:hint="default"/>
                <w:sz w:val="21"/>
                <w:szCs w:val="21"/>
              </w:rPr>
            </w:pPr>
            <w:r>
              <w:rPr>
                <w:rFonts w:ascii="宋体"/>
                <w:spacing w:val="-5"/>
                <w:sz w:val="21"/>
              </w:rPr>
              <w:t>11.75%</w:t>
            </w:r>
            <w:r>
              <w:rPr>
                <w:rFonts w:ascii="宋体"/>
                <w:sz w:val="21"/>
              </w:rPr>
            </w:r>
          </w:p>
        </w:tc>
      </w:tr>
    </w:tbl>
    <w:p>
      <w:pPr>
        <w:spacing w:line="240" w:lineRule="auto" w:before="7"/>
        <w:rPr>
          <w:rFonts w:ascii="宋体" w:hAnsi="宋体" w:cs="宋体" w:eastAsia="宋体" w:hint="default"/>
          <w:sz w:val="6"/>
          <w:szCs w:val="6"/>
        </w:rPr>
      </w:pPr>
    </w:p>
    <w:p>
      <w:pPr>
        <w:pStyle w:val="BodyText"/>
        <w:tabs>
          <w:tab w:pos="1122" w:val="left" w:leader="none"/>
        </w:tabs>
        <w:spacing w:line="240" w:lineRule="auto" w:before="36"/>
        <w:ind w:left="702" w:right="1923"/>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rPr>
        <w:t>2017</w:t>
      </w:r>
      <w:r>
        <w:rPr>
          <w:rFonts w:ascii="宋体" w:hAnsi="宋体" w:cs="宋体" w:eastAsia="宋体" w:hint="default"/>
          <w:spacing w:val="-54"/>
        </w:rPr>
        <w:t> </w:t>
      </w:r>
      <w:r>
        <w:rPr/>
        <w:t>年折现率计算的主要参数如下：</w:t>
      </w:r>
    </w:p>
    <w:p>
      <w:pPr>
        <w:spacing w:line="240" w:lineRule="auto" w:before="9"/>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704"/>
        <w:gridCol w:w="1705"/>
        <w:gridCol w:w="1704"/>
        <w:gridCol w:w="1704"/>
        <w:gridCol w:w="1707"/>
      </w:tblGrid>
      <w:tr>
        <w:trPr>
          <w:trHeight w:val="32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44"/>
              <w:jc w:val="right"/>
              <w:rPr>
                <w:rFonts w:ascii="宋体" w:hAnsi="宋体" w:cs="宋体" w:eastAsia="宋体" w:hint="default"/>
                <w:sz w:val="21"/>
                <w:szCs w:val="21"/>
              </w:rPr>
            </w:pPr>
            <w:r>
              <w:rPr>
                <w:rFonts w:ascii="宋体" w:hAnsi="宋体" w:cs="宋体" w:eastAsia="宋体" w:hint="default"/>
                <w:spacing w:val="-10"/>
                <w:sz w:val="21"/>
                <w:szCs w:val="21"/>
              </w:rPr>
              <w:t>项目名称</w:t>
            </w:r>
            <w:r>
              <w:rPr>
                <w:rFonts w:ascii="宋体" w:hAnsi="宋体" w:cs="宋体" w:eastAsia="宋体" w:hint="default"/>
                <w:sz w:val="21"/>
                <w:szCs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pacing w:val="-10"/>
                <w:sz w:val="21"/>
                <w:szCs w:val="21"/>
              </w:rPr>
              <w:t>无风险收益率</w:t>
            </w:r>
            <w:r>
              <w:rPr>
                <w:rFonts w:ascii="宋体" w:hAnsi="宋体" w:cs="宋体" w:eastAsia="宋体" w:hint="default"/>
                <w:sz w:val="21"/>
                <w:szCs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pacing w:val="-10"/>
                <w:sz w:val="21"/>
                <w:szCs w:val="21"/>
              </w:rPr>
              <w:t>风险收益率</w:t>
            </w:r>
            <w:r>
              <w:rPr>
                <w:rFonts w:ascii="宋体" w:hAnsi="宋体" w:cs="宋体" w:eastAsia="宋体" w:hint="default"/>
                <w:sz w:val="21"/>
                <w:szCs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pacing w:val="-10"/>
                <w:sz w:val="21"/>
                <w:szCs w:val="21"/>
              </w:rPr>
              <w:t>特定风险溢价</w:t>
            </w:r>
            <w:r>
              <w:rPr>
                <w:rFonts w:ascii="宋体" w:hAnsi="宋体" w:cs="宋体" w:eastAsia="宋体" w:hint="default"/>
                <w:sz w:val="21"/>
                <w:szCs w:val="21"/>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center"/>
              <w:rPr>
                <w:rFonts w:ascii="宋体" w:hAnsi="宋体" w:cs="宋体" w:eastAsia="宋体" w:hint="default"/>
                <w:sz w:val="21"/>
                <w:szCs w:val="21"/>
              </w:rPr>
            </w:pPr>
            <w:r>
              <w:rPr>
                <w:rFonts w:ascii="宋体" w:hAnsi="宋体" w:cs="宋体" w:eastAsia="宋体" w:hint="default"/>
                <w:spacing w:val="-10"/>
                <w:sz w:val="21"/>
                <w:szCs w:val="21"/>
              </w:rPr>
              <w:t>权益资本成本</w:t>
            </w:r>
            <w:r>
              <w:rPr>
                <w:rFonts w:ascii="宋体" w:hAnsi="宋体" w:cs="宋体" w:eastAsia="宋体" w:hint="default"/>
                <w:sz w:val="21"/>
                <w:szCs w:val="21"/>
              </w:rPr>
            </w:r>
          </w:p>
        </w:tc>
      </w:tr>
      <w:tr>
        <w:trPr>
          <w:trHeight w:val="32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44"/>
              <w:jc w:val="right"/>
              <w:rPr>
                <w:rFonts w:ascii="宋体" w:hAnsi="宋体" w:cs="宋体" w:eastAsia="宋体" w:hint="default"/>
                <w:sz w:val="21"/>
                <w:szCs w:val="21"/>
              </w:rPr>
            </w:pPr>
            <w:r>
              <w:rPr>
                <w:rFonts w:ascii="宋体" w:hAnsi="宋体" w:cs="宋体" w:eastAsia="宋体" w:hint="default"/>
                <w:spacing w:val="-10"/>
                <w:sz w:val="21"/>
                <w:szCs w:val="21"/>
              </w:rPr>
              <w:t>联龙博通</w:t>
            </w:r>
            <w:r>
              <w:rPr>
                <w:rFonts w:ascii="宋体" w:hAnsi="宋体" w:cs="宋体" w:eastAsia="宋体" w:hint="default"/>
                <w:sz w:val="21"/>
                <w:szCs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pacing w:val="-5"/>
                <w:sz w:val="21"/>
              </w:rPr>
              <w:t>3.88%</w:t>
            </w:r>
            <w:r>
              <w:rPr>
                <w:rFonts w:ascii="宋体"/>
                <w:sz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pacing w:val="-5"/>
                <w:sz w:val="21"/>
              </w:rPr>
              <w:t>7.25%</w:t>
            </w:r>
            <w:r>
              <w:rPr>
                <w:rFonts w:ascii="宋体"/>
                <w:sz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pacing w:val="-5"/>
                <w:sz w:val="21"/>
              </w:rPr>
              <w:t>2%</w:t>
            </w:r>
            <w:r>
              <w:rPr>
                <w:rFonts w:ascii="宋体"/>
                <w:sz w:val="21"/>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
              <w:jc w:val="center"/>
              <w:rPr>
                <w:rFonts w:ascii="宋体" w:hAnsi="宋体" w:cs="宋体" w:eastAsia="宋体" w:hint="default"/>
                <w:sz w:val="21"/>
                <w:szCs w:val="21"/>
              </w:rPr>
            </w:pPr>
            <w:r>
              <w:rPr>
                <w:rFonts w:ascii="宋体"/>
                <w:spacing w:val="-5"/>
                <w:sz w:val="21"/>
              </w:rPr>
              <w:t>13.13%</w:t>
            </w:r>
            <w:r>
              <w:rPr>
                <w:rFonts w:ascii="宋体"/>
                <w:sz w:val="21"/>
              </w:rPr>
            </w:r>
          </w:p>
        </w:tc>
      </w:tr>
    </w:tbl>
    <w:p>
      <w:pPr>
        <w:spacing w:line="240" w:lineRule="auto" w:before="8"/>
        <w:rPr>
          <w:rFonts w:ascii="宋体" w:hAnsi="宋体" w:cs="宋体" w:eastAsia="宋体" w:hint="default"/>
          <w:sz w:val="6"/>
          <w:szCs w:val="6"/>
        </w:rPr>
      </w:pPr>
    </w:p>
    <w:p>
      <w:pPr>
        <w:pStyle w:val="BodyText"/>
        <w:spacing w:line="240" w:lineRule="auto" w:before="36"/>
        <w:ind w:left="640" w:right="1923"/>
        <w:jc w:val="left"/>
      </w:pPr>
      <w:r>
        <w:rPr/>
        <w:t>续表：</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296"/>
        <w:gridCol w:w="1484"/>
        <w:gridCol w:w="1354"/>
        <w:gridCol w:w="1460"/>
        <w:gridCol w:w="1493"/>
        <w:gridCol w:w="1438"/>
      </w:tblGrid>
      <w:tr>
        <w:trPr>
          <w:trHeight w:val="634"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spacing w:val="-10"/>
                <w:sz w:val="21"/>
                <w:szCs w:val="21"/>
              </w:rPr>
              <w:t>项目名称</w:t>
            </w:r>
            <w:r>
              <w:rPr>
                <w:rFonts w:ascii="宋体" w:hAnsi="宋体" w:cs="宋体" w:eastAsia="宋体" w:hint="default"/>
                <w:sz w:val="21"/>
                <w:szCs w:val="21"/>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center"/>
              <w:rPr>
                <w:rFonts w:ascii="宋体" w:hAnsi="宋体" w:cs="宋体" w:eastAsia="宋体" w:hint="default"/>
                <w:sz w:val="21"/>
                <w:szCs w:val="21"/>
              </w:rPr>
            </w:pPr>
            <w:r>
              <w:rPr>
                <w:rFonts w:ascii="宋体" w:hAnsi="宋体" w:cs="宋体" w:eastAsia="宋体" w:hint="default"/>
                <w:spacing w:val="-10"/>
                <w:sz w:val="21"/>
                <w:szCs w:val="21"/>
              </w:rPr>
              <w:t>权益比例</w:t>
            </w:r>
            <w:r>
              <w:rPr>
                <w:rFonts w:ascii="宋体" w:hAnsi="宋体" w:cs="宋体" w:eastAsia="宋体" w:hint="default"/>
                <w:sz w:val="21"/>
                <w:szCs w:val="21"/>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7"/>
              <w:jc w:val="center"/>
              <w:rPr>
                <w:rFonts w:ascii="宋体" w:hAnsi="宋体" w:cs="宋体" w:eastAsia="宋体" w:hint="default"/>
                <w:sz w:val="21"/>
                <w:szCs w:val="21"/>
              </w:rPr>
            </w:pPr>
            <w:r>
              <w:rPr>
                <w:rFonts w:ascii="宋体" w:hAnsi="宋体" w:cs="宋体" w:eastAsia="宋体" w:hint="default"/>
                <w:spacing w:val="-10"/>
                <w:sz w:val="21"/>
                <w:szCs w:val="21"/>
              </w:rPr>
              <w:t>债务比例</w:t>
            </w:r>
            <w:r>
              <w:rPr>
                <w:rFonts w:ascii="宋体" w:hAnsi="宋体" w:cs="宋体" w:eastAsia="宋体" w:hint="default"/>
                <w:sz w:val="21"/>
                <w:szCs w:val="21"/>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21"/>
              <w:jc w:val="right"/>
              <w:rPr>
                <w:rFonts w:ascii="宋体" w:hAnsi="宋体" w:cs="宋体" w:eastAsia="宋体" w:hint="default"/>
                <w:sz w:val="21"/>
                <w:szCs w:val="21"/>
              </w:rPr>
            </w:pPr>
            <w:r>
              <w:rPr>
                <w:rFonts w:ascii="宋体" w:hAnsi="宋体" w:cs="宋体" w:eastAsia="宋体" w:hint="default"/>
                <w:spacing w:val="-10"/>
                <w:sz w:val="21"/>
                <w:szCs w:val="21"/>
              </w:rPr>
              <w:t>税率</w:t>
            </w:r>
            <w:r>
              <w:rPr>
                <w:rFonts w:ascii="宋体" w:hAnsi="宋体" w:cs="宋体" w:eastAsia="宋体" w:hint="default"/>
                <w:sz w:val="21"/>
                <w:szCs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spacing w:val="-10"/>
                <w:sz w:val="21"/>
                <w:szCs w:val="21"/>
              </w:rPr>
              <w:t>债务资本成本</w:t>
            </w:r>
            <w:r>
              <w:rPr>
                <w:rFonts w:ascii="宋体" w:hAnsi="宋体" w:cs="宋体" w:eastAsia="宋体" w:hint="default"/>
                <w:sz w:val="21"/>
                <w:szCs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11" w:right="108" w:hanging="404"/>
              <w:jc w:val="left"/>
              <w:rPr>
                <w:rFonts w:ascii="宋体" w:hAnsi="宋体" w:cs="宋体" w:eastAsia="宋体" w:hint="default"/>
                <w:sz w:val="21"/>
                <w:szCs w:val="21"/>
              </w:rPr>
            </w:pPr>
            <w:r>
              <w:rPr>
                <w:rFonts w:ascii="宋体" w:hAnsi="宋体" w:cs="宋体" w:eastAsia="宋体" w:hint="default"/>
                <w:spacing w:val="-10"/>
                <w:sz w:val="21"/>
                <w:szCs w:val="21"/>
              </w:rPr>
              <w:t>加权平均资本</w:t>
            </w:r>
            <w:r>
              <w:rPr>
                <w:rFonts w:ascii="宋体" w:hAnsi="宋体" w:cs="宋体" w:eastAsia="宋体" w:hint="default"/>
                <w:spacing w:val="-98"/>
                <w:sz w:val="21"/>
                <w:szCs w:val="21"/>
              </w:rPr>
              <w:t> </w:t>
            </w:r>
            <w:r>
              <w:rPr>
                <w:rFonts w:ascii="宋体" w:hAnsi="宋体" w:cs="宋体" w:eastAsia="宋体" w:hint="default"/>
                <w:spacing w:val="-10"/>
                <w:sz w:val="21"/>
                <w:szCs w:val="21"/>
              </w:rPr>
              <w:t>成本</w:t>
            </w:r>
            <w:r>
              <w:rPr>
                <w:rFonts w:ascii="宋体" w:hAnsi="宋体" w:cs="宋体" w:eastAsia="宋体" w:hint="default"/>
                <w:sz w:val="21"/>
                <w:szCs w:val="21"/>
              </w:rPr>
            </w:r>
          </w:p>
        </w:tc>
      </w:tr>
      <w:tr>
        <w:trPr>
          <w:trHeight w:val="324"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pacing w:val="-10"/>
                <w:sz w:val="21"/>
                <w:szCs w:val="21"/>
              </w:rPr>
              <w:t>联龙博通</w:t>
            </w:r>
            <w:r>
              <w:rPr>
                <w:rFonts w:ascii="宋体" w:hAnsi="宋体" w:cs="宋体" w:eastAsia="宋体" w:hint="default"/>
                <w:sz w:val="21"/>
                <w:szCs w:val="21"/>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pacing w:val="-5"/>
                <w:sz w:val="21"/>
              </w:rPr>
              <w:t>100%</w:t>
            </w:r>
            <w:r>
              <w:rPr>
                <w:rFonts w:ascii="宋体"/>
                <w:sz w:val="21"/>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pacing w:val="-5"/>
                <w:sz w:val="21"/>
              </w:rPr>
              <w:t>0%</w:t>
            </w:r>
            <w:r>
              <w:rPr>
                <w:rFonts w:ascii="宋体"/>
                <w:sz w:val="21"/>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71"/>
              <w:jc w:val="right"/>
              <w:rPr>
                <w:rFonts w:ascii="宋体" w:hAnsi="宋体" w:cs="宋体" w:eastAsia="宋体" w:hint="default"/>
                <w:sz w:val="21"/>
                <w:szCs w:val="21"/>
              </w:rPr>
            </w:pPr>
            <w:r>
              <w:rPr>
                <w:rFonts w:ascii="宋体"/>
                <w:spacing w:val="-5"/>
                <w:sz w:val="21"/>
              </w:rPr>
              <w:t>21%</w:t>
            </w:r>
            <w:r>
              <w:rPr>
                <w:rFonts w:ascii="宋体"/>
                <w:sz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pacing w:val="-5"/>
                <w:sz w:val="21"/>
              </w:rPr>
              <w:t>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0" w:right="0"/>
              <w:jc w:val="left"/>
              <w:rPr>
                <w:rFonts w:ascii="宋体" w:hAnsi="宋体" w:cs="宋体" w:eastAsia="宋体" w:hint="default"/>
                <w:sz w:val="21"/>
                <w:szCs w:val="21"/>
              </w:rPr>
            </w:pPr>
            <w:r>
              <w:rPr>
                <w:rFonts w:ascii="宋体"/>
                <w:spacing w:val="-5"/>
                <w:sz w:val="21"/>
              </w:rPr>
              <w:t>13.13%</w:t>
            </w:r>
            <w:r>
              <w:rPr>
                <w:rFonts w:ascii="宋体"/>
                <w:sz w:val="21"/>
              </w:rPr>
            </w:r>
          </w:p>
        </w:tc>
      </w:tr>
    </w:tbl>
    <w:p>
      <w:pPr>
        <w:spacing w:line="240" w:lineRule="auto" w:before="7"/>
        <w:rPr>
          <w:rFonts w:ascii="宋体" w:hAnsi="宋体" w:cs="宋体" w:eastAsia="宋体" w:hint="default"/>
          <w:sz w:val="6"/>
          <w:szCs w:val="6"/>
        </w:rPr>
      </w:pPr>
    </w:p>
    <w:p>
      <w:pPr>
        <w:pStyle w:val="BodyText"/>
        <w:tabs>
          <w:tab w:pos="1122" w:val="left" w:leader="none"/>
        </w:tabs>
        <w:spacing w:line="240" w:lineRule="auto" w:before="36"/>
        <w:ind w:left="702" w:right="1923"/>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rPr>
        <w:t>2018</w:t>
      </w:r>
      <w:r>
        <w:rPr>
          <w:rFonts w:ascii="宋体" w:hAnsi="宋体" w:cs="宋体" w:eastAsia="宋体" w:hint="default"/>
          <w:spacing w:val="-54"/>
        </w:rPr>
        <w:t> </w:t>
      </w:r>
      <w:r>
        <w:rPr/>
        <w:t>年折现率计算的主要参数如下：</w:t>
      </w:r>
    </w:p>
    <w:p>
      <w:pPr>
        <w:spacing w:line="240" w:lineRule="auto" w:before="9"/>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704"/>
        <w:gridCol w:w="1705"/>
        <w:gridCol w:w="1704"/>
        <w:gridCol w:w="1704"/>
        <w:gridCol w:w="1707"/>
      </w:tblGrid>
      <w:tr>
        <w:trPr>
          <w:trHeight w:val="32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44"/>
              <w:jc w:val="right"/>
              <w:rPr>
                <w:rFonts w:ascii="宋体" w:hAnsi="宋体" w:cs="宋体" w:eastAsia="宋体" w:hint="default"/>
                <w:sz w:val="21"/>
                <w:szCs w:val="21"/>
              </w:rPr>
            </w:pPr>
            <w:r>
              <w:rPr>
                <w:rFonts w:ascii="宋体" w:hAnsi="宋体" w:cs="宋体" w:eastAsia="宋体" w:hint="default"/>
                <w:spacing w:val="-10"/>
                <w:sz w:val="21"/>
                <w:szCs w:val="21"/>
              </w:rPr>
              <w:t>项目名称</w:t>
            </w:r>
            <w:r>
              <w:rPr>
                <w:rFonts w:ascii="宋体" w:hAnsi="宋体" w:cs="宋体" w:eastAsia="宋体" w:hint="default"/>
                <w:sz w:val="21"/>
                <w:szCs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pacing w:val="-10"/>
                <w:sz w:val="21"/>
                <w:szCs w:val="21"/>
              </w:rPr>
              <w:t>无风险收益率</w:t>
            </w:r>
            <w:r>
              <w:rPr>
                <w:rFonts w:ascii="宋体" w:hAnsi="宋体" w:cs="宋体" w:eastAsia="宋体" w:hint="default"/>
                <w:sz w:val="21"/>
                <w:szCs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pacing w:val="-10"/>
                <w:sz w:val="21"/>
                <w:szCs w:val="21"/>
              </w:rPr>
              <w:t>风险收益率</w:t>
            </w:r>
            <w:r>
              <w:rPr>
                <w:rFonts w:ascii="宋体" w:hAnsi="宋体" w:cs="宋体" w:eastAsia="宋体" w:hint="default"/>
                <w:sz w:val="21"/>
                <w:szCs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pacing w:val="-10"/>
                <w:sz w:val="21"/>
                <w:szCs w:val="21"/>
              </w:rPr>
              <w:t>特定风险溢价</w:t>
            </w:r>
            <w:r>
              <w:rPr>
                <w:rFonts w:ascii="宋体" w:hAnsi="宋体" w:cs="宋体" w:eastAsia="宋体" w:hint="default"/>
                <w:sz w:val="21"/>
                <w:szCs w:val="21"/>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pacing w:val="-10"/>
                <w:sz w:val="21"/>
                <w:szCs w:val="21"/>
              </w:rPr>
              <w:t>权益资本成本</w:t>
            </w:r>
            <w:r>
              <w:rPr>
                <w:rFonts w:ascii="宋体" w:hAnsi="宋体" w:cs="宋体" w:eastAsia="宋体" w:hint="default"/>
                <w:sz w:val="21"/>
                <w:szCs w:val="21"/>
              </w:rPr>
            </w:r>
          </w:p>
        </w:tc>
      </w:tr>
      <w:tr>
        <w:trPr>
          <w:trHeight w:val="32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44"/>
              <w:jc w:val="right"/>
              <w:rPr>
                <w:rFonts w:ascii="宋体" w:hAnsi="宋体" w:cs="宋体" w:eastAsia="宋体" w:hint="default"/>
                <w:sz w:val="21"/>
                <w:szCs w:val="21"/>
              </w:rPr>
            </w:pPr>
            <w:r>
              <w:rPr>
                <w:rFonts w:ascii="宋体" w:hAnsi="宋体" w:cs="宋体" w:eastAsia="宋体" w:hint="default"/>
                <w:spacing w:val="-10"/>
                <w:sz w:val="21"/>
                <w:szCs w:val="21"/>
              </w:rPr>
              <w:t>联龙博通</w:t>
            </w:r>
            <w:r>
              <w:rPr>
                <w:rFonts w:ascii="宋体" w:hAnsi="宋体" w:cs="宋体" w:eastAsia="宋体" w:hint="default"/>
                <w:sz w:val="21"/>
                <w:szCs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pacing w:val="-5"/>
                <w:sz w:val="21"/>
              </w:rPr>
              <w:t>3.23%</w:t>
            </w:r>
            <w:r>
              <w:rPr>
                <w:rFonts w:ascii="宋体"/>
                <w:sz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pacing w:val="-5"/>
                <w:sz w:val="21"/>
              </w:rPr>
              <w:t>6.17%</w:t>
            </w:r>
            <w:r>
              <w:rPr>
                <w:rFonts w:ascii="宋体"/>
                <w:sz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pacing w:val="-5"/>
                <w:sz w:val="21"/>
              </w:rPr>
              <w:t>2%</w:t>
            </w:r>
            <w:r>
              <w:rPr>
                <w:rFonts w:ascii="宋体"/>
                <w:sz w:val="21"/>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
              <w:jc w:val="center"/>
              <w:rPr>
                <w:rFonts w:ascii="宋体" w:hAnsi="宋体" w:cs="宋体" w:eastAsia="宋体" w:hint="default"/>
                <w:sz w:val="21"/>
                <w:szCs w:val="21"/>
              </w:rPr>
            </w:pPr>
            <w:r>
              <w:rPr>
                <w:rFonts w:ascii="宋体"/>
                <w:spacing w:val="-5"/>
                <w:sz w:val="21"/>
              </w:rPr>
              <w:t>11.40%</w:t>
            </w:r>
            <w:r>
              <w:rPr>
                <w:rFonts w:ascii="宋体"/>
                <w:sz w:val="21"/>
              </w:rPr>
            </w:r>
          </w:p>
        </w:tc>
      </w:tr>
    </w:tbl>
    <w:p>
      <w:pPr>
        <w:spacing w:line="240" w:lineRule="auto" w:before="7"/>
        <w:rPr>
          <w:rFonts w:ascii="宋体" w:hAnsi="宋体" w:cs="宋体" w:eastAsia="宋体" w:hint="default"/>
          <w:sz w:val="6"/>
          <w:szCs w:val="6"/>
        </w:rPr>
      </w:pPr>
    </w:p>
    <w:p>
      <w:pPr>
        <w:pStyle w:val="BodyText"/>
        <w:spacing w:line="240" w:lineRule="auto" w:before="36"/>
        <w:ind w:left="640" w:right="1923"/>
        <w:jc w:val="left"/>
      </w:pPr>
      <w:r>
        <w:rPr/>
        <w:t>续表：</w:t>
      </w:r>
    </w:p>
    <w:p>
      <w:pPr>
        <w:spacing w:line="240" w:lineRule="auto" w:before="13"/>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087"/>
        <w:gridCol w:w="1129"/>
        <w:gridCol w:w="1123"/>
        <w:gridCol w:w="984"/>
        <w:gridCol w:w="1402"/>
        <w:gridCol w:w="1404"/>
        <w:gridCol w:w="1395"/>
      </w:tblGrid>
      <w:tr>
        <w:trPr>
          <w:trHeight w:val="63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4" w:right="0"/>
              <w:jc w:val="left"/>
              <w:rPr>
                <w:rFonts w:ascii="宋体" w:hAnsi="宋体" w:cs="宋体" w:eastAsia="宋体" w:hint="default"/>
                <w:sz w:val="21"/>
                <w:szCs w:val="21"/>
              </w:rPr>
            </w:pPr>
            <w:r>
              <w:rPr>
                <w:rFonts w:ascii="宋体" w:hAnsi="宋体" w:cs="宋体" w:eastAsia="宋体" w:hint="default"/>
                <w:spacing w:val="-10"/>
                <w:sz w:val="21"/>
                <w:szCs w:val="21"/>
              </w:rPr>
              <w:t>项目名称</w:t>
            </w:r>
            <w:r>
              <w:rPr>
                <w:rFonts w:ascii="宋体" w:hAnsi="宋体" w:cs="宋体" w:eastAsia="宋体" w:hint="default"/>
                <w:sz w:val="21"/>
                <w:szCs w:val="21"/>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53" w:right="0"/>
              <w:jc w:val="left"/>
              <w:rPr>
                <w:rFonts w:ascii="宋体" w:hAnsi="宋体" w:cs="宋体" w:eastAsia="宋体" w:hint="default"/>
                <w:sz w:val="21"/>
                <w:szCs w:val="21"/>
              </w:rPr>
            </w:pPr>
            <w:r>
              <w:rPr>
                <w:rFonts w:ascii="宋体" w:hAnsi="宋体" w:cs="宋体" w:eastAsia="宋体" w:hint="default"/>
                <w:spacing w:val="-10"/>
                <w:sz w:val="21"/>
                <w:szCs w:val="21"/>
              </w:rPr>
              <w:t>权益比例</w:t>
            </w:r>
            <w:r>
              <w:rPr>
                <w:rFonts w:ascii="宋体" w:hAnsi="宋体" w:cs="宋体" w:eastAsia="宋体" w:hint="default"/>
                <w:sz w:val="21"/>
                <w:szCs w:val="21"/>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51" w:right="0"/>
              <w:jc w:val="left"/>
              <w:rPr>
                <w:rFonts w:ascii="宋体" w:hAnsi="宋体" w:cs="宋体" w:eastAsia="宋体" w:hint="default"/>
                <w:sz w:val="21"/>
                <w:szCs w:val="21"/>
              </w:rPr>
            </w:pPr>
            <w:r>
              <w:rPr>
                <w:rFonts w:ascii="宋体" w:hAnsi="宋体" w:cs="宋体" w:eastAsia="宋体" w:hint="default"/>
                <w:spacing w:val="-10"/>
                <w:sz w:val="21"/>
                <w:szCs w:val="21"/>
              </w:rPr>
              <w:t>债务比例</w:t>
            </w:r>
            <w:r>
              <w:rPr>
                <w:rFonts w:ascii="宋体" w:hAnsi="宋体" w:cs="宋体" w:eastAsia="宋体" w:hint="default"/>
                <w:sz w:val="21"/>
                <w:szCs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5" w:right="0"/>
              <w:jc w:val="left"/>
              <w:rPr>
                <w:rFonts w:ascii="宋体" w:hAnsi="宋体" w:cs="宋体" w:eastAsia="宋体" w:hint="default"/>
                <w:sz w:val="21"/>
                <w:szCs w:val="21"/>
              </w:rPr>
            </w:pPr>
            <w:r>
              <w:rPr>
                <w:rFonts w:ascii="宋体" w:hAnsi="宋体" w:cs="宋体" w:eastAsia="宋体" w:hint="default"/>
                <w:spacing w:val="-10"/>
                <w:sz w:val="21"/>
                <w:szCs w:val="21"/>
              </w:rPr>
              <w:t>税率</w:t>
            </w:r>
            <w:r>
              <w:rPr>
                <w:rFonts w:ascii="宋体" w:hAnsi="宋体" w:cs="宋体" w:eastAsia="宋体" w:hint="default"/>
                <w:sz w:val="21"/>
                <w:szCs w:val="21"/>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95" w:right="192" w:hanging="406"/>
              <w:jc w:val="left"/>
              <w:rPr>
                <w:rFonts w:ascii="宋体" w:hAnsi="宋体" w:cs="宋体" w:eastAsia="宋体" w:hint="default"/>
                <w:sz w:val="21"/>
                <w:szCs w:val="21"/>
              </w:rPr>
            </w:pPr>
            <w:r>
              <w:rPr>
                <w:rFonts w:ascii="宋体" w:hAnsi="宋体" w:cs="宋体" w:eastAsia="宋体" w:hint="default"/>
                <w:spacing w:val="-10"/>
                <w:sz w:val="21"/>
                <w:szCs w:val="21"/>
              </w:rPr>
              <w:t>债务资本成</w:t>
            </w:r>
            <w:r>
              <w:rPr>
                <w:rFonts w:ascii="宋体" w:hAnsi="宋体" w:cs="宋体" w:eastAsia="宋体" w:hint="default"/>
                <w:spacing w:val="-99"/>
                <w:sz w:val="21"/>
                <w:szCs w:val="21"/>
              </w:rPr>
              <w:t> </w:t>
            </w:r>
            <w:r>
              <w:rPr>
                <w:rFonts w:ascii="宋体" w:hAnsi="宋体" w:cs="宋体" w:eastAsia="宋体" w:hint="default"/>
                <w:sz w:val="21"/>
                <w:szCs w:val="21"/>
              </w:rPr>
              <w:t>本</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93" w:right="192" w:hanging="202"/>
              <w:jc w:val="left"/>
              <w:rPr>
                <w:rFonts w:ascii="宋体" w:hAnsi="宋体" w:cs="宋体" w:eastAsia="宋体" w:hint="default"/>
                <w:sz w:val="21"/>
                <w:szCs w:val="21"/>
              </w:rPr>
            </w:pPr>
            <w:r>
              <w:rPr>
                <w:rFonts w:ascii="宋体" w:hAnsi="宋体" w:cs="宋体" w:eastAsia="宋体" w:hint="default"/>
                <w:spacing w:val="-10"/>
                <w:sz w:val="21"/>
                <w:szCs w:val="21"/>
              </w:rPr>
              <w:t>加权平均资</w:t>
            </w:r>
            <w:r>
              <w:rPr>
                <w:rFonts w:ascii="宋体" w:hAnsi="宋体" w:cs="宋体" w:eastAsia="宋体" w:hint="default"/>
                <w:spacing w:val="-99"/>
                <w:sz w:val="21"/>
                <w:szCs w:val="21"/>
              </w:rPr>
              <w:t> </w:t>
            </w:r>
            <w:r>
              <w:rPr>
                <w:rFonts w:ascii="宋体" w:hAnsi="宋体" w:cs="宋体" w:eastAsia="宋体" w:hint="default"/>
                <w:spacing w:val="-10"/>
                <w:sz w:val="21"/>
                <w:szCs w:val="21"/>
              </w:rPr>
              <w:t>本成本</w:t>
            </w:r>
            <w:r>
              <w:rPr>
                <w:rFonts w:ascii="宋体" w:hAnsi="宋体" w:cs="宋体" w:eastAsia="宋体" w:hint="default"/>
                <w:sz w:val="21"/>
                <w:szCs w:val="21"/>
              </w:rPr>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90" w:right="191" w:hanging="305"/>
              <w:jc w:val="left"/>
              <w:rPr>
                <w:rFonts w:ascii="宋体" w:hAnsi="宋体" w:cs="宋体" w:eastAsia="宋体" w:hint="default"/>
                <w:sz w:val="21"/>
                <w:szCs w:val="21"/>
              </w:rPr>
            </w:pPr>
            <w:r>
              <w:rPr>
                <w:rFonts w:ascii="宋体" w:hAnsi="宋体" w:cs="宋体" w:eastAsia="宋体" w:hint="default"/>
                <w:spacing w:val="-10"/>
                <w:sz w:val="21"/>
                <w:szCs w:val="21"/>
              </w:rPr>
              <w:t>税前口径折</w:t>
            </w:r>
            <w:r>
              <w:rPr>
                <w:rFonts w:ascii="宋体" w:hAnsi="宋体" w:cs="宋体" w:eastAsia="宋体" w:hint="default"/>
                <w:spacing w:val="-99"/>
                <w:sz w:val="21"/>
                <w:szCs w:val="21"/>
              </w:rPr>
              <w:t> </w:t>
            </w:r>
            <w:r>
              <w:rPr>
                <w:rFonts w:ascii="宋体" w:hAnsi="宋体" w:cs="宋体" w:eastAsia="宋体" w:hint="default"/>
                <w:spacing w:val="-10"/>
                <w:sz w:val="21"/>
                <w:szCs w:val="21"/>
              </w:rPr>
              <w:t>现率</w:t>
            </w:r>
            <w:r>
              <w:rPr>
                <w:rFonts w:ascii="宋体" w:hAnsi="宋体" w:cs="宋体" w:eastAsia="宋体" w:hint="default"/>
                <w:sz w:val="21"/>
                <w:szCs w:val="21"/>
              </w:rPr>
            </w:r>
          </w:p>
        </w:tc>
      </w:tr>
    </w:tbl>
    <w:p>
      <w:pPr>
        <w:spacing w:after="0" w:line="273" w:lineRule="auto"/>
        <w:jc w:val="left"/>
        <w:rPr>
          <w:rFonts w:ascii="宋体" w:hAnsi="宋体" w:cs="宋体" w:eastAsia="宋体" w:hint="default"/>
          <w:sz w:val="21"/>
          <w:szCs w:val="21"/>
        </w:rPr>
        <w:sectPr>
          <w:pgSz w:w="11910" w:h="16840"/>
          <w:pgMar w:header="877" w:footer="1195" w:top="1100" w:bottom="1380" w:left="1580" w:right="1580"/>
        </w:sectPr>
      </w:pPr>
    </w:p>
    <w:p>
      <w:pPr>
        <w:spacing w:line="240" w:lineRule="auto" w:before="8"/>
        <w:rPr>
          <w:rFonts w:ascii="宋体" w:hAnsi="宋体" w:cs="宋体" w:eastAsia="宋体" w:hint="default"/>
          <w:sz w:val="24"/>
          <w:szCs w:val="24"/>
        </w:rPr>
      </w:pPr>
    </w:p>
    <w:tbl>
      <w:tblPr>
        <w:tblW w:w="0" w:type="auto"/>
        <w:jc w:val="left"/>
        <w:tblInd w:w="187" w:type="dxa"/>
        <w:tblLayout w:type="fixed"/>
        <w:tblCellMar>
          <w:top w:w="0" w:type="dxa"/>
          <w:left w:w="0" w:type="dxa"/>
          <w:bottom w:w="0" w:type="dxa"/>
          <w:right w:w="0" w:type="dxa"/>
        </w:tblCellMar>
        <w:tblLook w:val="01E0"/>
      </w:tblPr>
      <w:tblGrid>
        <w:gridCol w:w="1087"/>
        <w:gridCol w:w="1129"/>
        <w:gridCol w:w="1123"/>
        <w:gridCol w:w="984"/>
        <w:gridCol w:w="1402"/>
        <w:gridCol w:w="1404"/>
        <w:gridCol w:w="1395"/>
      </w:tblGrid>
      <w:tr>
        <w:trPr>
          <w:trHeight w:val="322"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34" w:right="0"/>
              <w:jc w:val="left"/>
              <w:rPr>
                <w:rFonts w:ascii="宋体" w:hAnsi="宋体" w:cs="宋体" w:eastAsia="宋体" w:hint="default"/>
                <w:sz w:val="21"/>
                <w:szCs w:val="21"/>
              </w:rPr>
            </w:pPr>
            <w:r>
              <w:rPr>
                <w:rFonts w:ascii="宋体" w:hAnsi="宋体" w:cs="宋体" w:eastAsia="宋体" w:hint="default"/>
                <w:spacing w:val="-10"/>
                <w:sz w:val="21"/>
                <w:szCs w:val="21"/>
              </w:rPr>
              <w:t>联龙博通</w:t>
            </w:r>
            <w:r>
              <w:rPr>
                <w:rFonts w:ascii="宋体" w:hAnsi="宋体" w:cs="宋体" w:eastAsia="宋体" w:hint="default"/>
                <w:sz w:val="21"/>
                <w:szCs w:val="21"/>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54" w:right="0"/>
              <w:jc w:val="left"/>
              <w:rPr>
                <w:rFonts w:ascii="宋体" w:hAnsi="宋体" w:cs="宋体" w:eastAsia="宋体" w:hint="default"/>
                <w:sz w:val="21"/>
                <w:szCs w:val="21"/>
              </w:rPr>
            </w:pPr>
            <w:r>
              <w:rPr>
                <w:rFonts w:ascii="宋体"/>
                <w:spacing w:val="-5"/>
                <w:sz w:val="21"/>
              </w:rPr>
              <w:t>92.49%</w:t>
            </w:r>
            <w:r>
              <w:rPr>
                <w:rFonts w:ascii="宋体"/>
                <w:sz w:val="21"/>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02" w:right="0"/>
              <w:jc w:val="left"/>
              <w:rPr>
                <w:rFonts w:ascii="宋体" w:hAnsi="宋体" w:cs="宋体" w:eastAsia="宋体" w:hint="default"/>
                <w:sz w:val="21"/>
                <w:szCs w:val="21"/>
              </w:rPr>
            </w:pPr>
            <w:r>
              <w:rPr>
                <w:rFonts w:ascii="宋体"/>
                <w:spacing w:val="-5"/>
                <w:sz w:val="21"/>
              </w:rPr>
              <w:t>7.51%</w:t>
            </w:r>
            <w:r>
              <w:rPr>
                <w:rFonts w:ascii="宋体"/>
                <w:sz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pacing w:val="-5"/>
                <w:sz w:val="21"/>
              </w:rPr>
              <w:t>21%</w:t>
            </w:r>
            <w:r>
              <w:rPr>
                <w:rFonts w:ascii="宋体"/>
                <w:sz w:val="21"/>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44" w:right="0"/>
              <w:jc w:val="left"/>
              <w:rPr>
                <w:rFonts w:ascii="宋体" w:hAnsi="宋体" w:cs="宋体" w:eastAsia="宋体" w:hint="default"/>
                <w:sz w:val="21"/>
                <w:szCs w:val="21"/>
              </w:rPr>
            </w:pPr>
            <w:r>
              <w:rPr>
                <w:rFonts w:ascii="宋体"/>
                <w:spacing w:val="-5"/>
                <w:sz w:val="21"/>
              </w:rPr>
              <w:t>5.22%</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93" w:right="0"/>
              <w:jc w:val="left"/>
              <w:rPr>
                <w:rFonts w:ascii="宋体" w:hAnsi="宋体" w:cs="宋体" w:eastAsia="宋体" w:hint="default"/>
                <w:sz w:val="21"/>
                <w:szCs w:val="21"/>
              </w:rPr>
            </w:pPr>
            <w:r>
              <w:rPr>
                <w:rFonts w:ascii="宋体"/>
                <w:spacing w:val="-5"/>
                <w:sz w:val="21"/>
              </w:rPr>
              <w:t>10.85%</w:t>
            </w:r>
            <w:r>
              <w:rPr>
                <w:rFonts w:ascii="宋体"/>
                <w:sz w:val="21"/>
              </w:rPr>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86" w:right="0"/>
              <w:jc w:val="left"/>
              <w:rPr>
                <w:rFonts w:ascii="宋体" w:hAnsi="宋体" w:cs="宋体" w:eastAsia="宋体" w:hint="default"/>
                <w:sz w:val="21"/>
                <w:szCs w:val="21"/>
              </w:rPr>
            </w:pPr>
            <w:r>
              <w:rPr>
                <w:rFonts w:ascii="宋体"/>
                <w:spacing w:val="-5"/>
                <w:sz w:val="21"/>
              </w:rPr>
              <w:t>13.73%</w:t>
            </w:r>
            <w:r>
              <w:rPr>
                <w:rFonts w:ascii="宋体"/>
                <w:sz w:val="21"/>
              </w:rPr>
            </w:r>
          </w:p>
        </w:tc>
      </w:tr>
    </w:tbl>
    <w:p>
      <w:pPr>
        <w:spacing w:line="240" w:lineRule="auto" w:before="7"/>
        <w:rPr>
          <w:rFonts w:ascii="宋体" w:hAnsi="宋体" w:cs="宋体" w:eastAsia="宋体" w:hint="default"/>
          <w:sz w:val="6"/>
          <w:szCs w:val="6"/>
        </w:rPr>
      </w:pPr>
    </w:p>
    <w:p>
      <w:pPr>
        <w:pStyle w:val="BodyText"/>
        <w:spacing w:line="357" w:lineRule="auto" w:before="36"/>
        <w:ind w:left="300" w:right="293" w:firstLine="419"/>
        <w:jc w:val="both"/>
      </w:pPr>
      <w:r>
        <w:rPr>
          <w:rFonts w:ascii="宋体" w:hAnsi="宋体" w:cs="宋体" w:eastAsia="宋体" w:hint="default"/>
        </w:rPr>
        <w:t>2016</w:t>
      </w:r>
      <w:r>
        <w:rPr>
          <w:rFonts w:ascii="宋体" w:hAnsi="宋体" w:cs="宋体" w:eastAsia="宋体" w:hint="default"/>
          <w:spacing w:val="-54"/>
        </w:rPr>
        <w:t> </w:t>
      </w:r>
      <w:r>
        <w:rPr/>
        <w:t>年、</w:t>
      </w:r>
      <w:r>
        <w:rPr>
          <w:rFonts w:ascii="宋体" w:hAnsi="宋体" w:cs="宋体" w:eastAsia="宋体" w:hint="default"/>
        </w:rPr>
        <w:t>2017</w:t>
      </w:r>
      <w:r>
        <w:rPr>
          <w:rFonts w:ascii="宋体" w:hAnsi="宋体" w:cs="宋体" w:eastAsia="宋体" w:hint="default"/>
          <w:spacing w:val="-54"/>
        </w:rPr>
        <w:t> </w:t>
      </w:r>
      <w:r>
        <w:rPr/>
        <w:t>年和</w:t>
      </w:r>
      <w:r>
        <w:rPr>
          <w:spacing w:val="-53"/>
        </w:rPr>
        <w:t> </w:t>
      </w:r>
      <w:r>
        <w:rPr>
          <w:rFonts w:ascii="宋体" w:hAnsi="宋体" w:cs="宋体" w:eastAsia="宋体" w:hint="default"/>
        </w:rPr>
        <w:t>2018</w:t>
      </w:r>
      <w:r>
        <w:rPr>
          <w:rFonts w:ascii="宋体" w:hAnsi="宋体" w:cs="宋体" w:eastAsia="宋体" w:hint="default"/>
          <w:spacing w:val="-54"/>
        </w:rPr>
        <w:t> </w:t>
      </w:r>
      <w:r>
        <w:rPr/>
        <w:t>年参数选取对比说明：无风险收益率选择基准日当天中国</w:t>
      </w:r>
      <w:r>
        <w:rPr>
          <w:spacing w:val="-52"/>
        </w:rPr>
        <w:t> </w:t>
      </w:r>
      <w:r>
        <w:rPr>
          <w:rFonts w:ascii="宋体" w:hAnsi="宋体" w:cs="宋体" w:eastAsia="宋体" w:hint="default"/>
        </w:rPr>
        <w:t>10</w:t>
      </w:r>
      <w:r>
        <w:rPr>
          <w:rFonts w:ascii="宋体" w:hAnsi="宋体" w:cs="宋体" w:eastAsia="宋体" w:hint="default"/>
          <w:w w:val="100"/>
        </w:rPr>
        <w:t> </w:t>
      </w:r>
      <w:r>
        <w:rPr/>
        <w:t>年期国债到期收益率；权益比例和债务比例系根据企业资本结构进行调整；</w:t>
      </w:r>
      <w:r>
        <w:rPr>
          <w:rFonts w:ascii="宋体" w:hAnsi="宋体" w:cs="宋体" w:eastAsia="宋体" w:hint="default"/>
        </w:rPr>
        <w:t>2018</w:t>
      </w:r>
      <w:r>
        <w:rPr>
          <w:rFonts w:ascii="宋体" w:hAnsi="宋体" w:cs="宋体" w:eastAsia="宋体" w:hint="default"/>
          <w:spacing w:val="-55"/>
        </w:rPr>
        <w:t> </w:t>
      </w:r>
      <w:r>
        <w:rPr/>
        <w:t>年按照收</w:t>
      </w:r>
      <w:r>
        <w:rPr>
          <w:w w:val="100"/>
        </w:rPr>
        <w:t> </w:t>
      </w:r>
      <w:r>
        <w:rPr>
          <w:spacing w:val="-4"/>
        </w:rPr>
        <w:t>益额与折现率口径一致的原则，本次收益额口径为资产组税前现金流量，则折现率按同口径</w:t>
      </w:r>
      <w:r>
        <w:rPr>
          <w:spacing w:val="-47"/>
        </w:rPr>
        <w:t> </w:t>
      </w:r>
      <w:r>
        <w:rPr>
          <w:spacing w:val="-47"/>
        </w:rPr>
      </w:r>
      <w:r>
        <w:rPr/>
        <w:t>选择税前折现率计算，其他参数无明显变化。</w:t>
      </w:r>
    </w:p>
    <w:p>
      <w:pPr>
        <w:pStyle w:val="BodyText"/>
        <w:spacing w:line="240" w:lineRule="auto" w:before="30"/>
        <w:ind w:left="780" w:right="0"/>
        <w:jc w:val="left"/>
      </w:pPr>
      <w:r>
        <w:rPr/>
        <w:t>②</w:t>
      </w:r>
      <w:r>
        <w:rPr>
          <w:spacing w:val="43"/>
        </w:rPr>
        <w:t> </w:t>
      </w:r>
      <w:r>
        <w:rPr/>
        <w:t>其他主要指标的对比及说明</w:t>
      </w:r>
    </w:p>
    <w:p>
      <w:pPr>
        <w:pStyle w:val="BodyText"/>
        <w:tabs>
          <w:tab w:pos="1577" w:val="left" w:leader="none"/>
        </w:tabs>
        <w:spacing w:line="240" w:lineRule="auto" w:before="133"/>
        <w:ind w:left="0" w:right="300"/>
        <w:jc w:val="right"/>
      </w:pPr>
      <w:r>
        <w:rPr>
          <w:spacing w:val="-1"/>
        </w:rPr>
        <w:t>币种：人民币</w:t>
        <w:tab/>
      </w:r>
      <w:r>
        <w:rPr>
          <w:spacing w:val="-3"/>
        </w:rPr>
        <w:t>单位：万元</w:t>
      </w:r>
      <w:r>
        <w:rPr/>
      </w:r>
    </w:p>
    <w:p>
      <w:pPr>
        <w:spacing w:line="240" w:lineRule="auto" w:before="13"/>
        <w:rPr>
          <w:rFonts w:ascii="宋体" w:hAnsi="宋体" w:cs="宋体" w:eastAsia="宋体" w:hint="default"/>
          <w:sz w:val="12"/>
          <w:szCs w:val="12"/>
        </w:rPr>
      </w:pPr>
    </w:p>
    <w:tbl>
      <w:tblPr>
        <w:tblW w:w="0" w:type="auto"/>
        <w:jc w:val="left"/>
        <w:tblInd w:w="286" w:type="dxa"/>
        <w:tblLayout w:type="fixed"/>
        <w:tblCellMar>
          <w:top w:w="0" w:type="dxa"/>
          <w:left w:w="0" w:type="dxa"/>
          <w:bottom w:w="0" w:type="dxa"/>
          <w:right w:w="0" w:type="dxa"/>
        </w:tblCellMar>
        <w:tblLook w:val="01E0"/>
      </w:tblPr>
      <w:tblGrid>
        <w:gridCol w:w="1702"/>
        <w:gridCol w:w="1105"/>
        <w:gridCol w:w="1104"/>
        <w:gridCol w:w="1104"/>
        <w:gridCol w:w="1104"/>
        <w:gridCol w:w="1105"/>
        <w:gridCol w:w="1104"/>
      </w:tblGrid>
      <w:tr>
        <w:trPr>
          <w:trHeight w:val="331" w:hRule="exact"/>
        </w:trPr>
        <w:tc>
          <w:tcPr>
            <w:tcW w:w="832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91" w:right="0"/>
              <w:jc w:val="left"/>
              <w:rPr>
                <w:rFonts w:ascii="宋体" w:hAnsi="宋体" w:cs="宋体" w:eastAsia="宋体" w:hint="default"/>
                <w:sz w:val="20"/>
                <w:szCs w:val="20"/>
              </w:rPr>
            </w:pPr>
            <w:r>
              <w:rPr>
                <w:rFonts w:ascii="宋体" w:hAnsi="宋体" w:cs="宋体" w:eastAsia="宋体" w:hint="default"/>
                <w:b/>
                <w:bCs/>
                <w:spacing w:val="-3"/>
                <w:sz w:val="20"/>
                <w:szCs w:val="20"/>
              </w:rPr>
              <w:t>2016</w:t>
            </w:r>
            <w:r>
              <w:rPr>
                <w:rFonts w:ascii="宋体" w:hAnsi="宋体" w:cs="宋体" w:eastAsia="宋体" w:hint="default"/>
                <w:b/>
                <w:bCs/>
                <w:spacing w:val="-56"/>
                <w:sz w:val="20"/>
                <w:szCs w:val="20"/>
              </w:rPr>
              <w:t> </w:t>
            </w:r>
            <w:r>
              <w:rPr>
                <w:rFonts w:ascii="宋体" w:hAnsi="宋体" w:cs="宋体" w:eastAsia="宋体" w:hint="default"/>
                <w:b/>
                <w:bCs/>
                <w:spacing w:val="-6"/>
                <w:sz w:val="20"/>
                <w:szCs w:val="20"/>
              </w:rPr>
              <w:t>年预测</w:t>
            </w:r>
            <w:r>
              <w:rPr>
                <w:rFonts w:ascii="宋体" w:hAnsi="宋体" w:cs="宋体" w:eastAsia="宋体" w:hint="default"/>
                <w:b/>
                <w:bCs/>
                <w:spacing w:val="-62"/>
                <w:sz w:val="20"/>
                <w:szCs w:val="20"/>
              </w:rPr>
              <w:t> </w:t>
            </w:r>
            <w:r>
              <w:rPr>
                <w:rFonts w:ascii="宋体" w:hAnsi="宋体" w:cs="宋体" w:eastAsia="宋体" w:hint="default"/>
                <w:b/>
                <w:bCs/>
                <w:spacing w:val="-4"/>
                <w:sz w:val="20"/>
                <w:szCs w:val="20"/>
              </w:rPr>
              <w:t>2017-2022</w:t>
            </w:r>
            <w:r>
              <w:rPr>
                <w:rFonts w:ascii="宋体" w:hAnsi="宋体" w:cs="宋体" w:eastAsia="宋体" w:hint="default"/>
                <w:b/>
                <w:bCs/>
                <w:spacing w:val="-56"/>
                <w:sz w:val="20"/>
                <w:szCs w:val="20"/>
              </w:rPr>
              <w:t> </w:t>
            </w:r>
            <w:r>
              <w:rPr>
                <w:rFonts w:ascii="宋体" w:hAnsi="宋体" w:cs="宋体" w:eastAsia="宋体" w:hint="default"/>
                <w:b/>
                <w:bCs/>
                <w:spacing w:val="-7"/>
                <w:sz w:val="20"/>
                <w:szCs w:val="20"/>
              </w:rPr>
              <w:t>年数据</w:t>
            </w:r>
            <w:r>
              <w:rPr>
                <w:rFonts w:ascii="宋体" w:hAnsi="宋体" w:cs="宋体" w:eastAsia="宋体" w:hint="default"/>
                <w:spacing w:val="-7"/>
                <w:sz w:val="20"/>
                <w:szCs w:val="20"/>
              </w:rPr>
            </w:r>
          </w:p>
        </w:tc>
      </w:tr>
      <w:tr>
        <w:trPr>
          <w:trHeight w:val="3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 w:right="0"/>
              <w:jc w:val="left"/>
              <w:rPr>
                <w:rFonts w:ascii="宋体" w:hAnsi="宋体" w:cs="宋体" w:eastAsia="宋体" w:hint="default"/>
                <w:sz w:val="20"/>
                <w:szCs w:val="20"/>
              </w:rPr>
            </w:pPr>
            <w:r>
              <w:rPr>
                <w:rFonts w:ascii="宋体" w:hAnsi="宋体" w:cs="宋体" w:eastAsia="宋体" w:hint="default"/>
                <w:spacing w:val="-9"/>
                <w:sz w:val="20"/>
                <w:szCs w:val="20"/>
              </w:rPr>
              <w:t>营业收入</w:t>
            </w:r>
            <w:r>
              <w:rPr>
                <w:rFonts w:ascii="宋体" w:hAnsi="宋体" w:cs="宋体" w:eastAsia="宋体" w:hint="default"/>
                <w:sz w:val="20"/>
                <w:szCs w:val="20"/>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3"/>
              <w:jc w:val="right"/>
              <w:rPr>
                <w:rFonts w:ascii="宋体" w:hAnsi="宋体" w:cs="宋体" w:eastAsia="宋体" w:hint="default"/>
                <w:sz w:val="20"/>
                <w:szCs w:val="20"/>
              </w:rPr>
            </w:pPr>
            <w:r>
              <w:rPr>
                <w:rFonts w:ascii="宋体"/>
                <w:spacing w:val="-4"/>
                <w:w w:val="95"/>
                <w:sz w:val="20"/>
              </w:rPr>
              <w:t>26,149.77</w:t>
            </w:r>
            <w:r>
              <w:rPr>
                <w:rFonts w:ascii="宋体"/>
                <w:sz w:val="20"/>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
              <w:jc w:val="right"/>
              <w:rPr>
                <w:rFonts w:ascii="宋体" w:hAnsi="宋体" w:cs="宋体" w:eastAsia="宋体" w:hint="default"/>
                <w:sz w:val="20"/>
                <w:szCs w:val="20"/>
              </w:rPr>
            </w:pPr>
            <w:r>
              <w:rPr>
                <w:rFonts w:ascii="宋体"/>
                <w:spacing w:val="-4"/>
                <w:w w:val="95"/>
                <w:sz w:val="20"/>
              </w:rPr>
              <w:t>30,958.69</w:t>
            </w:r>
            <w:r>
              <w:rPr>
                <w:rFonts w:ascii="宋体"/>
                <w:sz w:val="20"/>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3"/>
              <w:jc w:val="right"/>
              <w:rPr>
                <w:rFonts w:ascii="宋体" w:hAnsi="宋体" w:cs="宋体" w:eastAsia="宋体" w:hint="default"/>
                <w:sz w:val="20"/>
                <w:szCs w:val="20"/>
              </w:rPr>
            </w:pPr>
            <w:r>
              <w:rPr>
                <w:rFonts w:ascii="宋体"/>
                <w:spacing w:val="-4"/>
                <w:w w:val="95"/>
                <w:sz w:val="20"/>
              </w:rPr>
              <w:t>35,647.29</w:t>
            </w:r>
            <w:r>
              <w:rPr>
                <w:rFonts w:ascii="宋体"/>
                <w:sz w:val="20"/>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
              <w:jc w:val="right"/>
              <w:rPr>
                <w:rFonts w:ascii="宋体" w:hAnsi="宋体" w:cs="宋体" w:eastAsia="宋体" w:hint="default"/>
                <w:sz w:val="20"/>
                <w:szCs w:val="20"/>
              </w:rPr>
            </w:pPr>
            <w:r>
              <w:rPr>
                <w:rFonts w:ascii="宋体"/>
                <w:spacing w:val="-4"/>
                <w:w w:val="95"/>
                <w:sz w:val="20"/>
              </w:rPr>
              <w:t>38,799.27</w:t>
            </w:r>
            <w:r>
              <w:rPr>
                <w:rFonts w:ascii="宋体"/>
                <w:sz w:val="20"/>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3"/>
              <w:jc w:val="right"/>
              <w:rPr>
                <w:rFonts w:ascii="宋体" w:hAnsi="宋体" w:cs="宋体" w:eastAsia="宋体" w:hint="default"/>
                <w:sz w:val="20"/>
                <w:szCs w:val="20"/>
              </w:rPr>
            </w:pPr>
            <w:r>
              <w:rPr>
                <w:rFonts w:ascii="宋体"/>
                <w:spacing w:val="-4"/>
                <w:w w:val="95"/>
                <w:sz w:val="20"/>
              </w:rPr>
              <w:t>41,218.86</w:t>
            </w:r>
            <w:r>
              <w:rPr>
                <w:rFonts w:ascii="宋体"/>
                <w:sz w:val="20"/>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
              <w:jc w:val="right"/>
              <w:rPr>
                <w:rFonts w:ascii="宋体" w:hAnsi="宋体" w:cs="宋体" w:eastAsia="宋体" w:hint="default"/>
                <w:sz w:val="20"/>
                <w:szCs w:val="20"/>
              </w:rPr>
            </w:pPr>
            <w:r>
              <w:rPr>
                <w:rFonts w:ascii="宋体"/>
                <w:spacing w:val="-4"/>
                <w:w w:val="95"/>
                <w:sz w:val="20"/>
              </w:rPr>
              <w:t>41,218.86</w:t>
            </w:r>
            <w:r>
              <w:rPr>
                <w:rFonts w:ascii="宋体"/>
                <w:sz w:val="20"/>
              </w:rPr>
            </w:r>
          </w:p>
        </w:tc>
      </w:tr>
      <w:tr>
        <w:trPr>
          <w:trHeight w:val="30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 w:right="0"/>
              <w:jc w:val="left"/>
              <w:rPr>
                <w:rFonts w:ascii="宋体" w:hAnsi="宋体" w:cs="宋体" w:eastAsia="宋体" w:hint="default"/>
                <w:sz w:val="20"/>
                <w:szCs w:val="20"/>
              </w:rPr>
            </w:pPr>
            <w:r>
              <w:rPr>
                <w:rFonts w:ascii="宋体" w:hAnsi="宋体" w:cs="宋体" w:eastAsia="宋体" w:hint="default"/>
                <w:spacing w:val="-9"/>
                <w:sz w:val="20"/>
                <w:szCs w:val="20"/>
              </w:rPr>
              <w:t>预测期收入增长率</w:t>
            </w:r>
            <w:r>
              <w:rPr>
                <w:rFonts w:ascii="宋体" w:hAnsi="宋体" w:cs="宋体" w:eastAsia="宋体" w:hint="default"/>
                <w:sz w:val="20"/>
                <w:szCs w:val="20"/>
              </w:rPr>
            </w:r>
          </w:p>
        </w:tc>
        <w:tc>
          <w:tcPr>
            <w:tcW w:w="110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
              <w:jc w:val="right"/>
              <w:rPr>
                <w:rFonts w:ascii="宋体" w:hAnsi="宋体" w:cs="宋体" w:eastAsia="宋体" w:hint="default"/>
                <w:sz w:val="20"/>
                <w:szCs w:val="20"/>
              </w:rPr>
            </w:pPr>
            <w:r>
              <w:rPr>
                <w:rFonts w:ascii="宋体"/>
                <w:spacing w:val="-4"/>
                <w:w w:val="95"/>
                <w:sz w:val="20"/>
              </w:rPr>
              <w:t>18%</w:t>
            </w:r>
            <w:r>
              <w:rPr>
                <w:rFonts w:ascii="宋体"/>
                <w:sz w:val="20"/>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
              <w:jc w:val="right"/>
              <w:rPr>
                <w:rFonts w:ascii="宋体" w:hAnsi="宋体" w:cs="宋体" w:eastAsia="宋体" w:hint="default"/>
                <w:sz w:val="20"/>
                <w:szCs w:val="20"/>
              </w:rPr>
            </w:pPr>
            <w:r>
              <w:rPr>
                <w:rFonts w:ascii="宋体"/>
                <w:spacing w:val="-4"/>
                <w:w w:val="95"/>
                <w:sz w:val="20"/>
              </w:rPr>
              <w:t>15%</w:t>
            </w:r>
            <w:r>
              <w:rPr>
                <w:rFonts w:ascii="宋体"/>
                <w:sz w:val="20"/>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
              <w:jc w:val="right"/>
              <w:rPr>
                <w:rFonts w:ascii="宋体" w:hAnsi="宋体" w:cs="宋体" w:eastAsia="宋体" w:hint="default"/>
                <w:sz w:val="20"/>
                <w:szCs w:val="20"/>
              </w:rPr>
            </w:pPr>
            <w:r>
              <w:rPr>
                <w:rFonts w:ascii="宋体"/>
                <w:spacing w:val="-4"/>
                <w:w w:val="95"/>
                <w:sz w:val="20"/>
              </w:rPr>
              <w:t>9%</w:t>
            </w:r>
            <w:r>
              <w:rPr>
                <w:rFonts w:ascii="宋体"/>
                <w:sz w:val="20"/>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3"/>
              <w:jc w:val="right"/>
              <w:rPr>
                <w:rFonts w:ascii="宋体" w:hAnsi="宋体" w:cs="宋体" w:eastAsia="宋体" w:hint="default"/>
                <w:sz w:val="20"/>
                <w:szCs w:val="20"/>
              </w:rPr>
            </w:pPr>
            <w:r>
              <w:rPr>
                <w:rFonts w:ascii="宋体"/>
                <w:spacing w:val="-4"/>
                <w:w w:val="95"/>
                <w:sz w:val="20"/>
              </w:rPr>
              <w:t>6%</w:t>
            </w:r>
            <w:r>
              <w:rPr>
                <w:rFonts w:ascii="宋体"/>
                <w:sz w:val="20"/>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
              <w:jc w:val="right"/>
              <w:rPr>
                <w:rFonts w:ascii="宋体" w:hAnsi="宋体" w:cs="宋体" w:eastAsia="宋体" w:hint="default"/>
                <w:sz w:val="20"/>
                <w:szCs w:val="20"/>
              </w:rPr>
            </w:pPr>
            <w:r>
              <w:rPr>
                <w:rFonts w:ascii="宋体"/>
                <w:spacing w:val="-4"/>
                <w:w w:val="95"/>
                <w:sz w:val="20"/>
              </w:rPr>
              <w:t>0%</w:t>
            </w:r>
            <w:r>
              <w:rPr>
                <w:rFonts w:ascii="宋体"/>
                <w:sz w:val="20"/>
              </w:rPr>
            </w:r>
          </w:p>
        </w:tc>
      </w:tr>
      <w:tr>
        <w:trPr>
          <w:trHeight w:val="30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 w:right="0"/>
              <w:jc w:val="left"/>
              <w:rPr>
                <w:rFonts w:ascii="宋体" w:hAnsi="宋体" w:cs="宋体" w:eastAsia="宋体" w:hint="default"/>
                <w:sz w:val="20"/>
                <w:szCs w:val="20"/>
              </w:rPr>
            </w:pPr>
            <w:r>
              <w:rPr>
                <w:rFonts w:ascii="宋体" w:hAnsi="宋体" w:cs="宋体" w:eastAsia="宋体" w:hint="default"/>
                <w:spacing w:val="-9"/>
                <w:sz w:val="20"/>
                <w:szCs w:val="20"/>
              </w:rPr>
              <w:t>净利润</w:t>
            </w:r>
            <w:r>
              <w:rPr>
                <w:rFonts w:ascii="宋体" w:hAnsi="宋体" w:cs="宋体" w:eastAsia="宋体" w:hint="default"/>
                <w:sz w:val="20"/>
                <w:szCs w:val="20"/>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2"/>
              <w:jc w:val="right"/>
              <w:rPr>
                <w:rFonts w:ascii="宋体" w:hAnsi="宋体" w:cs="宋体" w:eastAsia="宋体" w:hint="default"/>
                <w:sz w:val="20"/>
                <w:szCs w:val="20"/>
              </w:rPr>
            </w:pPr>
            <w:r>
              <w:rPr>
                <w:rFonts w:ascii="宋体"/>
                <w:spacing w:val="-4"/>
                <w:w w:val="95"/>
                <w:sz w:val="20"/>
              </w:rPr>
              <w:t>4,330.38</w:t>
            </w:r>
            <w:r>
              <w:rPr>
                <w:rFonts w:ascii="宋体"/>
                <w:sz w:val="20"/>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2"/>
              <w:jc w:val="right"/>
              <w:rPr>
                <w:rFonts w:ascii="宋体" w:hAnsi="宋体" w:cs="宋体" w:eastAsia="宋体" w:hint="default"/>
                <w:sz w:val="20"/>
                <w:szCs w:val="20"/>
              </w:rPr>
            </w:pPr>
            <w:r>
              <w:rPr>
                <w:rFonts w:ascii="宋体"/>
                <w:spacing w:val="-4"/>
                <w:w w:val="95"/>
                <w:sz w:val="20"/>
              </w:rPr>
              <w:t>5,059.26</w:t>
            </w:r>
            <w:r>
              <w:rPr>
                <w:rFonts w:ascii="宋体"/>
                <w:sz w:val="20"/>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3"/>
              <w:jc w:val="right"/>
              <w:rPr>
                <w:rFonts w:ascii="宋体" w:hAnsi="宋体" w:cs="宋体" w:eastAsia="宋体" w:hint="default"/>
                <w:sz w:val="20"/>
                <w:szCs w:val="20"/>
              </w:rPr>
            </w:pPr>
            <w:r>
              <w:rPr>
                <w:rFonts w:ascii="宋体"/>
                <w:spacing w:val="-4"/>
                <w:w w:val="95"/>
                <w:sz w:val="20"/>
              </w:rPr>
              <w:t>5,931.62</w:t>
            </w:r>
            <w:r>
              <w:rPr>
                <w:rFonts w:ascii="宋体"/>
                <w:sz w:val="20"/>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2"/>
              <w:jc w:val="right"/>
              <w:rPr>
                <w:rFonts w:ascii="宋体" w:hAnsi="宋体" w:cs="宋体" w:eastAsia="宋体" w:hint="default"/>
                <w:sz w:val="20"/>
                <w:szCs w:val="20"/>
              </w:rPr>
            </w:pPr>
            <w:r>
              <w:rPr>
                <w:rFonts w:ascii="宋体"/>
                <w:spacing w:val="-4"/>
                <w:w w:val="95"/>
                <w:sz w:val="20"/>
              </w:rPr>
              <w:t>6,507.94</w:t>
            </w:r>
            <w:r>
              <w:rPr>
                <w:rFonts w:ascii="宋体"/>
                <w:sz w:val="20"/>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3"/>
              <w:jc w:val="right"/>
              <w:rPr>
                <w:rFonts w:ascii="宋体" w:hAnsi="宋体" w:cs="宋体" w:eastAsia="宋体" w:hint="default"/>
                <w:sz w:val="20"/>
                <w:szCs w:val="20"/>
              </w:rPr>
            </w:pPr>
            <w:r>
              <w:rPr>
                <w:rFonts w:ascii="宋体"/>
                <w:spacing w:val="-4"/>
                <w:w w:val="95"/>
                <w:sz w:val="20"/>
              </w:rPr>
              <w:t>6,921.04</w:t>
            </w:r>
            <w:r>
              <w:rPr>
                <w:rFonts w:ascii="宋体"/>
                <w:sz w:val="20"/>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2"/>
              <w:jc w:val="right"/>
              <w:rPr>
                <w:rFonts w:ascii="宋体" w:hAnsi="宋体" w:cs="宋体" w:eastAsia="宋体" w:hint="default"/>
                <w:sz w:val="20"/>
                <w:szCs w:val="20"/>
              </w:rPr>
            </w:pPr>
            <w:r>
              <w:rPr>
                <w:rFonts w:ascii="宋体"/>
                <w:spacing w:val="-4"/>
                <w:w w:val="95"/>
                <w:sz w:val="20"/>
              </w:rPr>
              <w:t>6,919.29</w:t>
            </w:r>
            <w:r>
              <w:rPr>
                <w:rFonts w:ascii="宋体"/>
                <w:sz w:val="20"/>
              </w:rPr>
            </w:r>
          </w:p>
        </w:tc>
      </w:tr>
      <w:tr>
        <w:trPr>
          <w:trHeight w:val="30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 w:right="0"/>
              <w:jc w:val="left"/>
              <w:rPr>
                <w:rFonts w:ascii="宋体" w:hAnsi="宋体" w:cs="宋体" w:eastAsia="宋体" w:hint="default"/>
                <w:sz w:val="20"/>
                <w:szCs w:val="20"/>
              </w:rPr>
            </w:pPr>
            <w:r>
              <w:rPr>
                <w:rFonts w:ascii="宋体" w:hAnsi="宋体" w:cs="宋体" w:eastAsia="宋体" w:hint="default"/>
                <w:spacing w:val="-9"/>
                <w:sz w:val="20"/>
                <w:szCs w:val="20"/>
              </w:rPr>
              <w:t>预测期净利率</w:t>
            </w:r>
            <w:r>
              <w:rPr>
                <w:rFonts w:ascii="宋体" w:hAnsi="宋体" w:cs="宋体" w:eastAsia="宋体" w:hint="default"/>
                <w:sz w:val="20"/>
                <w:szCs w:val="20"/>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2"/>
              <w:jc w:val="right"/>
              <w:rPr>
                <w:rFonts w:ascii="宋体" w:hAnsi="宋体" w:cs="宋体" w:eastAsia="宋体" w:hint="default"/>
                <w:sz w:val="20"/>
                <w:szCs w:val="20"/>
              </w:rPr>
            </w:pPr>
            <w:r>
              <w:rPr>
                <w:rFonts w:ascii="宋体"/>
                <w:spacing w:val="-4"/>
                <w:w w:val="95"/>
                <w:sz w:val="20"/>
              </w:rPr>
              <w:t>17%</w:t>
            </w:r>
            <w:r>
              <w:rPr>
                <w:rFonts w:ascii="宋体"/>
                <w:sz w:val="20"/>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2"/>
              <w:jc w:val="right"/>
              <w:rPr>
                <w:rFonts w:ascii="宋体" w:hAnsi="宋体" w:cs="宋体" w:eastAsia="宋体" w:hint="default"/>
                <w:sz w:val="20"/>
                <w:szCs w:val="20"/>
              </w:rPr>
            </w:pPr>
            <w:r>
              <w:rPr>
                <w:rFonts w:ascii="宋体"/>
                <w:spacing w:val="-4"/>
                <w:w w:val="95"/>
                <w:sz w:val="20"/>
              </w:rPr>
              <w:t>16%</w:t>
            </w:r>
            <w:r>
              <w:rPr>
                <w:rFonts w:ascii="宋体"/>
                <w:sz w:val="20"/>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2"/>
              <w:jc w:val="right"/>
              <w:rPr>
                <w:rFonts w:ascii="宋体" w:hAnsi="宋体" w:cs="宋体" w:eastAsia="宋体" w:hint="default"/>
                <w:sz w:val="20"/>
                <w:szCs w:val="20"/>
              </w:rPr>
            </w:pPr>
            <w:r>
              <w:rPr>
                <w:rFonts w:ascii="宋体"/>
                <w:spacing w:val="-4"/>
                <w:w w:val="95"/>
                <w:sz w:val="20"/>
              </w:rPr>
              <w:t>17%</w:t>
            </w:r>
            <w:r>
              <w:rPr>
                <w:rFonts w:ascii="宋体"/>
                <w:sz w:val="20"/>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2"/>
              <w:jc w:val="right"/>
              <w:rPr>
                <w:rFonts w:ascii="宋体" w:hAnsi="宋体" w:cs="宋体" w:eastAsia="宋体" w:hint="default"/>
                <w:sz w:val="20"/>
                <w:szCs w:val="20"/>
              </w:rPr>
            </w:pPr>
            <w:r>
              <w:rPr>
                <w:rFonts w:ascii="宋体"/>
                <w:spacing w:val="-4"/>
                <w:w w:val="95"/>
                <w:sz w:val="20"/>
              </w:rPr>
              <w:t>17%</w:t>
            </w:r>
            <w:r>
              <w:rPr>
                <w:rFonts w:ascii="宋体"/>
                <w:sz w:val="20"/>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3"/>
              <w:jc w:val="right"/>
              <w:rPr>
                <w:rFonts w:ascii="宋体" w:hAnsi="宋体" w:cs="宋体" w:eastAsia="宋体" w:hint="default"/>
                <w:sz w:val="20"/>
                <w:szCs w:val="20"/>
              </w:rPr>
            </w:pPr>
            <w:r>
              <w:rPr>
                <w:rFonts w:ascii="宋体"/>
                <w:spacing w:val="-4"/>
                <w:w w:val="95"/>
                <w:sz w:val="20"/>
              </w:rPr>
              <w:t>17%</w:t>
            </w:r>
            <w:r>
              <w:rPr>
                <w:rFonts w:ascii="宋体"/>
                <w:sz w:val="20"/>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2"/>
              <w:jc w:val="right"/>
              <w:rPr>
                <w:rFonts w:ascii="宋体" w:hAnsi="宋体" w:cs="宋体" w:eastAsia="宋体" w:hint="default"/>
                <w:sz w:val="20"/>
                <w:szCs w:val="20"/>
              </w:rPr>
            </w:pPr>
            <w:r>
              <w:rPr>
                <w:rFonts w:ascii="宋体"/>
                <w:spacing w:val="-4"/>
                <w:w w:val="95"/>
                <w:sz w:val="20"/>
              </w:rPr>
              <w:t>17%</w:t>
            </w:r>
            <w:r>
              <w:rPr>
                <w:rFonts w:ascii="宋体"/>
                <w:sz w:val="20"/>
              </w:rPr>
            </w:r>
          </w:p>
        </w:tc>
      </w:tr>
      <w:tr>
        <w:trPr>
          <w:trHeight w:val="300" w:hRule="exact"/>
        </w:trPr>
        <w:tc>
          <w:tcPr>
            <w:tcW w:w="8327" w:type="dxa"/>
            <w:gridSpan w:val="7"/>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 w:right="0"/>
              <w:jc w:val="left"/>
              <w:rPr>
                <w:rFonts w:ascii="宋体" w:hAnsi="宋体" w:cs="宋体" w:eastAsia="宋体" w:hint="default"/>
                <w:sz w:val="20"/>
                <w:szCs w:val="20"/>
              </w:rPr>
            </w:pPr>
            <w:r>
              <w:rPr>
                <w:rFonts w:ascii="宋体" w:hAnsi="宋体" w:cs="宋体" w:eastAsia="宋体" w:hint="default"/>
                <w:b/>
                <w:bCs/>
                <w:spacing w:val="-3"/>
                <w:sz w:val="20"/>
                <w:szCs w:val="20"/>
              </w:rPr>
              <w:t>2017</w:t>
            </w:r>
            <w:r>
              <w:rPr>
                <w:rFonts w:ascii="宋体" w:hAnsi="宋体" w:cs="宋体" w:eastAsia="宋体" w:hint="default"/>
                <w:b/>
                <w:bCs/>
                <w:spacing w:val="-57"/>
                <w:sz w:val="20"/>
                <w:szCs w:val="20"/>
              </w:rPr>
              <w:t> </w:t>
            </w:r>
            <w:r>
              <w:rPr>
                <w:rFonts w:ascii="宋体" w:hAnsi="宋体" w:cs="宋体" w:eastAsia="宋体" w:hint="default"/>
                <w:b/>
                <w:bCs/>
                <w:spacing w:val="-6"/>
                <w:sz w:val="20"/>
                <w:szCs w:val="20"/>
              </w:rPr>
              <w:t>年预测</w:t>
            </w:r>
            <w:r>
              <w:rPr>
                <w:rFonts w:ascii="宋体" w:hAnsi="宋体" w:cs="宋体" w:eastAsia="宋体" w:hint="default"/>
                <w:b/>
                <w:bCs/>
                <w:spacing w:val="-62"/>
                <w:sz w:val="20"/>
                <w:szCs w:val="20"/>
              </w:rPr>
              <w:t> </w:t>
            </w:r>
            <w:r>
              <w:rPr>
                <w:rFonts w:ascii="宋体" w:hAnsi="宋体" w:cs="宋体" w:eastAsia="宋体" w:hint="default"/>
                <w:b/>
                <w:bCs/>
                <w:spacing w:val="-4"/>
                <w:sz w:val="20"/>
                <w:szCs w:val="20"/>
              </w:rPr>
              <w:t>2018-2023</w:t>
            </w:r>
            <w:r>
              <w:rPr>
                <w:rFonts w:ascii="宋体" w:hAnsi="宋体" w:cs="宋体" w:eastAsia="宋体" w:hint="default"/>
                <w:b/>
                <w:bCs/>
                <w:spacing w:val="-56"/>
                <w:sz w:val="20"/>
                <w:szCs w:val="20"/>
              </w:rPr>
              <w:t> </w:t>
            </w:r>
            <w:r>
              <w:rPr>
                <w:rFonts w:ascii="宋体" w:hAnsi="宋体" w:cs="宋体" w:eastAsia="宋体" w:hint="default"/>
                <w:b/>
                <w:bCs/>
                <w:spacing w:val="-7"/>
                <w:sz w:val="20"/>
                <w:szCs w:val="20"/>
              </w:rPr>
              <w:t>年数据</w:t>
            </w:r>
            <w:r>
              <w:rPr>
                <w:rFonts w:ascii="宋体" w:hAnsi="宋体" w:cs="宋体" w:eastAsia="宋体" w:hint="default"/>
                <w:spacing w:val="-7"/>
                <w:sz w:val="20"/>
                <w:szCs w:val="20"/>
              </w:rPr>
            </w:r>
          </w:p>
        </w:tc>
      </w:tr>
      <w:tr>
        <w:trPr>
          <w:trHeight w:val="30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 w:right="0"/>
              <w:jc w:val="left"/>
              <w:rPr>
                <w:rFonts w:ascii="宋体" w:hAnsi="宋体" w:cs="宋体" w:eastAsia="宋体" w:hint="default"/>
                <w:sz w:val="20"/>
                <w:szCs w:val="20"/>
              </w:rPr>
            </w:pPr>
            <w:r>
              <w:rPr>
                <w:rFonts w:ascii="宋体" w:hAnsi="宋体" w:cs="宋体" w:eastAsia="宋体" w:hint="default"/>
                <w:spacing w:val="-9"/>
                <w:sz w:val="20"/>
                <w:szCs w:val="20"/>
              </w:rPr>
              <w:t>营业收入</w:t>
            </w:r>
            <w:r>
              <w:rPr>
                <w:rFonts w:ascii="宋体" w:hAnsi="宋体" w:cs="宋体" w:eastAsia="宋体" w:hint="default"/>
                <w:sz w:val="20"/>
                <w:szCs w:val="20"/>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
              <w:jc w:val="right"/>
              <w:rPr>
                <w:rFonts w:ascii="Times New Roman" w:hAnsi="Times New Roman" w:cs="Times New Roman" w:eastAsia="Times New Roman" w:hint="default"/>
                <w:sz w:val="20"/>
                <w:szCs w:val="20"/>
              </w:rPr>
            </w:pPr>
            <w:r>
              <w:rPr>
                <w:rFonts w:ascii="Times New Roman"/>
                <w:w w:val="95"/>
                <w:sz w:val="20"/>
              </w:rPr>
              <w:t>30,304.79</w:t>
            </w:r>
            <w:r>
              <w:rPr>
                <w:rFonts w:ascii="Times New Roman"/>
                <w:sz w:val="20"/>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right"/>
              <w:rPr>
                <w:rFonts w:ascii="Times New Roman" w:hAnsi="Times New Roman" w:cs="Times New Roman" w:eastAsia="Times New Roman" w:hint="default"/>
                <w:sz w:val="20"/>
                <w:szCs w:val="20"/>
              </w:rPr>
            </w:pPr>
            <w:r>
              <w:rPr>
                <w:rFonts w:ascii="Times New Roman"/>
                <w:w w:val="95"/>
                <w:sz w:val="20"/>
              </w:rPr>
              <w:t>34,169.05</w:t>
            </w:r>
            <w:r>
              <w:rPr>
                <w:rFonts w:ascii="Times New Roman"/>
                <w:sz w:val="20"/>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
              <w:jc w:val="right"/>
              <w:rPr>
                <w:rFonts w:ascii="Times New Roman" w:hAnsi="Times New Roman" w:cs="Times New Roman" w:eastAsia="Times New Roman" w:hint="default"/>
                <w:sz w:val="20"/>
                <w:szCs w:val="20"/>
              </w:rPr>
            </w:pPr>
            <w:r>
              <w:rPr>
                <w:rFonts w:ascii="Times New Roman"/>
                <w:w w:val="95"/>
                <w:sz w:val="20"/>
              </w:rPr>
              <w:t>37,698.59</w:t>
            </w:r>
            <w:r>
              <w:rPr>
                <w:rFonts w:ascii="Times New Roman"/>
                <w:sz w:val="20"/>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right"/>
              <w:rPr>
                <w:rFonts w:ascii="Times New Roman" w:hAnsi="Times New Roman" w:cs="Times New Roman" w:eastAsia="Times New Roman" w:hint="default"/>
                <w:sz w:val="20"/>
                <w:szCs w:val="20"/>
              </w:rPr>
            </w:pPr>
            <w:r>
              <w:rPr>
                <w:rFonts w:ascii="Times New Roman"/>
                <w:w w:val="95"/>
                <w:sz w:val="20"/>
              </w:rPr>
              <w:t>41,154.68</w:t>
            </w:r>
            <w:r>
              <w:rPr>
                <w:rFonts w:ascii="Times New Roman"/>
                <w:sz w:val="20"/>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
              <w:jc w:val="right"/>
              <w:rPr>
                <w:rFonts w:ascii="Times New Roman" w:hAnsi="Times New Roman" w:cs="Times New Roman" w:eastAsia="Times New Roman" w:hint="default"/>
                <w:sz w:val="20"/>
                <w:szCs w:val="20"/>
              </w:rPr>
            </w:pPr>
            <w:r>
              <w:rPr>
                <w:rFonts w:ascii="Times New Roman"/>
                <w:w w:val="95"/>
                <w:sz w:val="20"/>
              </w:rPr>
              <w:t>43,754.89</w:t>
            </w:r>
            <w:r>
              <w:rPr>
                <w:rFonts w:ascii="Times New Roman"/>
                <w:sz w:val="20"/>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right"/>
              <w:rPr>
                <w:rFonts w:ascii="Times New Roman" w:hAnsi="Times New Roman" w:cs="Times New Roman" w:eastAsia="Times New Roman" w:hint="default"/>
                <w:sz w:val="20"/>
                <w:szCs w:val="20"/>
              </w:rPr>
            </w:pPr>
            <w:r>
              <w:rPr>
                <w:rFonts w:ascii="Times New Roman"/>
                <w:w w:val="95"/>
                <w:sz w:val="20"/>
              </w:rPr>
              <w:t>43,754.89</w:t>
            </w:r>
            <w:r>
              <w:rPr>
                <w:rFonts w:ascii="Times New Roman"/>
                <w:sz w:val="20"/>
              </w:rPr>
            </w:r>
          </w:p>
        </w:tc>
      </w:tr>
      <w:tr>
        <w:trPr>
          <w:trHeight w:val="30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 w:right="0"/>
              <w:jc w:val="left"/>
              <w:rPr>
                <w:rFonts w:ascii="宋体" w:hAnsi="宋体" w:cs="宋体" w:eastAsia="宋体" w:hint="default"/>
                <w:sz w:val="20"/>
                <w:szCs w:val="20"/>
              </w:rPr>
            </w:pPr>
            <w:r>
              <w:rPr>
                <w:rFonts w:ascii="宋体" w:hAnsi="宋体" w:cs="宋体" w:eastAsia="宋体" w:hint="default"/>
                <w:spacing w:val="-9"/>
                <w:sz w:val="20"/>
                <w:szCs w:val="20"/>
              </w:rPr>
              <w:t>预测期收入增长率</w:t>
            </w:r>
            <w:r>
              <w:rPr>
                <w:rFonts w:ascii="宋体" w:hAnsi="宋体" w:cs="宋体" w:eastAsia="宋体" w:hint="default"/>
                <w:sz w:val="20"/>
                <w:szCs w:val="20"/>
              </w:rPr>
            </w:r>
          </w:p>
        </w:tc>
        <w:tc>
          <w:tcPr>
            <w:tcW w:w="110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z w:val="20"/>
              </w:rPr>
              <w:t>13%</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z w:val="20"/>
              </w:rPr>
              <w:t>10%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z w:val="20"/>
              </w:rPr>
              <w:t>9%</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z w:val="20"/>
              </w:rPr>
              <w:t>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z w:val="20"/>
              </w:rPr>
              <w:t>0%</w:t>
            </w:r>
          </w:p>
        </w:tc>
      </w:tr>
      <w:tr>
        <w:trPr>
          <w:trHeight w:val="30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 w:right="0"/>
              <w:jc w:val="left"/>
              <w:rPr>
                <w:rFonts w:ascii="宋体" w:hAnsi="宋体" w:cs="宋体" w:eastAsia="宋体" w:hint="default"/>
                <w:sz w:val="20"/>
                <w:szCs w:val="20"/>
              </w:rPr>
            </w:pPr>
            <w:r>
              <w:rPr>
                <w:rFonts w:ascii="宋体" w:hAnsi="宋体" w:cs="宋体" w:eastAsia="宋体" w:hint="default"/>
                <w:spacing w:val="-9"/>
                <w:sz w:val="20"/>
                <w:szCs w:val="20"/>
              </w:rPr>
              <w:t>净利润</w:t>
            </w:r>
            <w:r>
              <w:rPr>
                <w:rFonts w:ascii="宋体" w:hAnsi="宋体" w:cs="宋体" w:eastAsia="宋体" w:hint="default"/>
                <w:sz w:val="20"/>
                <w:szCs w:val="20"/>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right"/>
              <w:rPr>
                <w:rFonts w:ascii="Times New Roman" w:hAnsi="Times New Roman" w:cs="Times New Roman" w:eastAsia="Times New Roman" w:hint="default"/>
                <w:sz w:val="20"/>
                <w:szCs w:val="20"/>
              </w:rPr>
            </w:pPr>
            <w:r>
              <w:rPr>
                <w:rFonts w:ascii="Times New Roman"/>
                <w:w w:val="95"/>
                <w:sz w:val="20"/>
              </w:rPr>
              <w:t>4,906.49</w:t>
            </w:r>
            <w:r>
              <w:rPr>
                <w:rFonts w:ascii="Times New Roman"/>
                <w:sz w:val="20"/>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right"/>
              <w:rPr>
                <w:rFonts w:ascii="Times New Roman" w:hAnsi="Times New Roman" w:cs="Times New Roman" w:eastAsia="Times New Roman" w:hint="default"/>
                <w:sz w:val="20"/>
                <w:szCs w:val="20"/>
              </w:rPr>
            </w:pPr>
            <w:r>
              <w:rPr>
                <w:rFonts w:ascii="Times New Roman"/>
                <w:w w:val="95"/>
                <w:sz w:val="20"/>
              </w:rPr>
              <w:t>5,513.14</w:t>
            </w:r>
            <w:r>
              <w:rPr>
                <w:rFonts w:ascii="Times New Roman"/>
                <w:sz w:val="20"/>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
              <w:jc w:val="right"/>
              <w:rPr>
                <w:rFonts w:ascii="Times New Roman" w:hAnsi="Times New Roman" w:cs="Times New Roman" w:eastAsia="Times New Roman" w:hint="default"/>
                <w:sz w:val="20"/>
                <w:szCs w:val="20"/>
              </w:rPr>
            </w:pPr>
            <w:r>
              <w:rPr>
                <w:rFonts w:ascii="Times New Roman"/>
                <w:w w:val="95"/>
                <w:sz w:val="20"/>
              </w:rPr>
              <w:t>6,218.27</w:t>
            </w:r>
            <w:r>
              <w:rPr>
                <w:rFonts w:ascii="Times New Roman"/>
                <w:sz w:val="20"/>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right"/>
              <w:rPr>
                <w:rFonts w:ascii="Times New Roman" w:hAnsi="Times New Roman" w:cs="Times New Roman" w:eastAsia="Times New Roman" w:hint="default"/>
                <w:sz w:val="20"/>
                <w:szCs w:val="20"/>
              </w:rPr>
            </w:pPr>
            <w:r>
              <w:rPr>
                <w:rFonts w:ascii="Times New Roman"/>
                <w:w w:val="95"/>
                <w:sz w:val="20"/>
              </w:rPr>
              <w:t>6,882.89</w:t>
            </w:r>
            <w:r>
              <w:rPr>
                <w:rFonts w:ascii="Times New Roman"/>
                <w:sz w:val="20"/>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
              <w:jc w:val="right"/>
              <w:rPr>
                <w:rFonts w:ascii="Times New Roman" w:hAnsi="Times New Roman" w:cs="Times New Roman" w:eastAsia="Times New Roman" w:hint="default"/>
                <w:sz w:val="20"/>
                <w:szCs w:val="20"/>
              </w:rPr>
            </w:pPr>
            <w:r>
              <w:rPr>
                <w:rFonts w:ascii="Times New Roman"/>
                <w:w w:val="95"/>
                <w:sz w:val="20"/>
              </w:rPr>
              <w:t>7,336.18</w:t>
            </w:r>
            <w:r>
              <w:rPr>
                <w:rFonts w:ascii="Times New Roman"/>
                <w:sz w:val="20"/>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right"/>
              <w:rPr>
                <w:rFonts w:ascii="Times New Roman" w:hAnsi="Times New Roman" w:cs="Times New Roman" w:eastAsia="Times New Roman" w:hint="default"/>
                <w:sz w:val="20"/>
                <w:szCs w:val="20"/>
              </w:rPr>
            </w:pPr>
            <w:r>
              <w:rPr>
                <w:rFonts w:ascii="Times New Roman"/>
                <w:w w:val="95"/>
                <w:sz w:val="20"/>
              </w:rPr>
              <w:t>7,382.07</w:t>
            </w:r>
            <w:r>
              <w:rPr>
                <w:rFonts w:ascii="Times New Roman"/>
                <w:sz w:val="20"/>
              </w:rPr>
            </w:r>
          </w:p>
        </w:tc>
      </w:tr>
      <w:tr>
        <w:trPr>
          <w:trHeight w:val="30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 w:right="0"/>
              <w:jc w:val="left"/>
              <w:rPr>
                <w:rFonts w:ascii="宋体" w:hAnsi="宋体" w:cs="宋体" w:eastAsia="宋体" w:hint="default"/>
                <w:sz w:val="20"/>
                <w:szCs w:val="20"/>
              </w:rPr>
            </w:pPr>
            <w:r>
              <w:rPr>
                <w:rFonts w:ascii="宋体" w:hAnsi="宋体" w:cs="宋体" w:eastAsia="宋体" w:hint="default"/>
                <w:spacing w:val="-9"/>
                <w:sz w:val="20"/>
                <w:szCs w:val="20"/>
              </w:rPr>
              <w:t>预测期净利率</w:t>
            </w:r>
            <w:r>
              <w:rPr>
                <w:rFonts w:ascii="宋体" w:hAnsi="宋体" w:cs="宋体" w:eastAsia="宋体" w:hint="default"/>
                <w:sz w:val="20"/>
                <w:szCs w:val="20"/>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right"/>
              <w:rPr>
                <w:rFonts w:ascii="Times New Roman" w:hAnsi="Times New Roman" w:cs="Times New Roman" w:eastAsia="Times New Roman" w:hint="default"/>
                <w:sz w:val="20"/>
                <w:szCs w:val="20"/>
              </w:rPr>
            </w:pPr>
            <w:r>
              <w:rPr>
                <w:rFonts w:ascii="Times New Roman"/>
                <w:sz w:val="20"/>
              </w:rPr>
              <w:t>16%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right"/>
              <w:rPr>
                <w:rFonts w:ascii="Times New Roman" w:hAnsi="Times New Roman" w:cs="Times New Roman" w:eastAsia="Times New Roman" w:hint="default"/>
                <w:sz w:val="20"/>
                <w:szCs w:val="20"/>
              </w:rPr>
            </w:pPr>
            <w:r>
              <w:rPr>
                <w:rFonts w:ascii="Times New Roman"/>
                <w:sz w:val="20"/>
              </w:rPr>
              <w:t>16%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right"/>
              <w:rPr>
                <w:rFonts w:ascii="Times New Roman" w:hAnsi="Times New Roman" w:cs="Times New Roman" w:eastAsia="Times New Roman" w:hint="default"/>
                <w:sz w:val="20"/>
                <w:szCs w:val="20"/>
              </w:rPr>
            </w:pPr>
            <w:r>
              <w:rPr>
                <w:rFonts w:ascii="Times New Roman"/>
                <w:sz w:val="20"/>
              </w:rPr>
              <w:t>16%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right"/>
              <w:rPr>
                <w:rFonts w:ascii="Times New Roman" w:hAnsi="Times New Roman" w:cs="Times New Roman" w:eastAsia="Times New Roman" w:hint="default"/>
                <w:sz w:val="20"/>
                <w:szCs w:val="20"/>
              </w:rPr>
            </w:pPr>
            <w:r>
              <w:rPr>
                <w:rFonts w:ascii="Times New Roman"/>
                <w:sz w:val="20"/>
              </w:rPr>
              <w:t>17%</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right"/>
              <w:rPr>
                <w:rFonts w:ascii="Times New Roman" w:hAnsi="Times New Roman" w:cs="Times New Roman" w:eastAsia="Times New Roman" w:hint="default"/>
                <w:sz w:val="20"/>
                <w:szCs w:val="20"/>
              </w:rPr>
            </w:pPr>
            <w:r>
              <w:rPr>
                <w:rFonts w:ascii="Times New Roman"/>
                <w:sz w:val="20"/>
              </w:rPr>
              <w:t>17%</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right"/>
              <w:rPr>
                <w:rFonts w:ascii="Times New Roman" w:hAnsi="Times New Roman" w:cs="Times New Roman" w:eastAsia="Times New Roman" w:hint="default"/>
                <w:sz w:val="20"/>
                <w:szCs w:val="20"/>
              </w:rPr>
            </w:pPr>
            <w:r>
              <w:rPr>
                <w:rFonts w:ascii="Times New Roman"/>
                <w:sz w:val="20"/>
              </w:rPr>
              <w:t>17%</w:t>
            </w:r>
          </w:p>
        </w:tc>
      </w:tr>
      <w:tr>
        <w:trPr>
          <w:trHeight w:val="300" w:hRule="exact"/>
        </w:trPr>
        <w:tc>
          <w:tcPr>
            <w:tcW w:w="8327" w:type="dxa"/>
            <w:gridSpan w:val="7"/>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 w:right="0"/>
              <w:jc w:val="left"/>
              <w:rPr>
                <w:rFonts w:ascii="宋体" w:hAnsi="宋体" w:cs="宋体" w:eastAsia="宋体" w:hint="default"/>
                <w:sz w:val="20"/>
                <w:szCs w:val="20"/>
              </w:rPr>
            </w:pPr>
            <w:r>
              <w:rPr>
                <w:rFonts w:ascii="宋体" w:hAnsi="宋体" w:cs="宋体" w:eastAsia="宋体" w:hint="default"/>
                <w:b/>
                <w:bCs/>
                <w:spacing w:val="-3"/>
                <w:sz w:val="20"/>
                <w:szCs w:val="20"/>
              </w:rPr>
              <w:t>2018</w:t>
            </w:r>
            <w:r>
              <w:rPr>
                <w:rFonts w:ascii="宋体" w:hAnsi="宋体" w:cs="宋体" w:eastAsia="宋体" w:hint="default"/>
                <w:b/>
                <w:bCs/>
                <w:spacing w:val="-57"/>
                <w:sz w:val="20"/>
                <w:szCs w:val="20"/>
              </w:rPr>
              <w:t> </w:t>
            </w:r>
            <w:r>
              <w:rPr>
                <w:rFonts w:ascii="宋体" w:hAnsi="宋体" w:cs="宋体" w:eastAsia="宋体" w:hint="default"/>
                <w:b/>
                <w:bCs/>
                <w:spacing w:val="-6"/>
                <w:sz w:val="20"/>
                <w:szCs w:val="20"/>
              </w:rPr>
              <w:t>年预测</w:t>
            </w:r>
            <w:r>
              <w:rPr>
                <w:rFonts w:ascii="宋体" w:hAnsi="宋体" w:cs="宋体" w:eastAsia="宋体" w:hint="default"/>
                <w:b/>
                <w:bCs/>
                <w:spacing w:val="-62"/>
                <w:sz w:val="20"/>
                <w:szCs w:val="20"/>
              </w:rPr>
              <w:t> </w:t>
            </w:r>
            <w:r>
              <w:rPr>
                <w:rFonts w:ascii="宋体" w:hAnsi="宋体" w:cs="宋体" w:eastAsia="宋体" w:hint="default"/>
                <w:b/>
                <w:bCs/>
                <w:spacing w:val="-4"/>
                <w:sz w:val="20"/>
                <w:szCs w:val="20"/>
              </w:rPr>
              <w:t>2019-2024</w:t>
            </w:r>
            <w:r>
              <w:rPr>
                <w:rFonts w:ascii="宋体" w:hAnsi="宋体" w:cs="宋体" w:eastAsia="宋体" w:hint="default"/>
                <w:b/>
                <w:bCs/>
                <w:spacing w:val="-56"/>
                <w:sz w:val="20"/>
                <w:szCs w:val="20"/>
              </w:rPr>
              <w:t> </w:t>
            </w:r>
            <w:r>
              <w:rPr>
                <w:rFonts w:ascii="宋体" w:hAnsi="宋体" w:cs="宋体" w:eastAsia="宋体" w:hint="default"/>
                <w:b/>
                <w:bCs/>
                <w:spacing w:val="-7"/>
                <w:sz w:val="20"/>
                <w:szCs w:val="20"/>
              </w:rPr>
              <w:t>年数据</w:t>
            </w:r>
            <w:r>
              <w:rPr>
                <w:rFonts w:ascii="宋体" w:hAnsi="宋体" w:cs="宋体" w:eastAsia="宋体" w:hint="default"/>
                <w:spacing w:val="-7"/>
                <w:sz w:val="20"/>
                <w:szCs w:val="20"/>
              </w:rPr>
            </w:r>
          </w:p>
        </w:tc>
      </w:tr>
      <w:tr>
        <w:trPr>
          <w:trHeight w:val="30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
              <w:jc w:val="right"/>
              <w:rPr>
                <w:rFonts w:ascii="Times New Roman" w:hAnsi="Times New Roman" w:cs="Times New Roman" w:eastAsia="Times New Roman" w:hint="default"/>
                <w:sz w:val="20"/>
                <w:szCs w:val="20"/>
              </w:rPr>
            </w:pPr>
            <w:r>
              <w:rPr>
                <w:rFonts w:ascii="Times New Roman"/>
                <w:w w:val="95"/>
                <w:sz w:val="20"/>
              </w:rPr>
              <w:t>35,661.02</w:t>
            </w:r>
            <w:r>
              <w:rPr>
                <w:rFonts w:ascii="Times New Roman"/>
                <w:sz w:val="20"/>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right"/>
              <w:rPr>
                <w:rFonts w:ascii="Times New Roman" w:hAnsi="Times New Roman" w:cs="Times New Roman" w:eastAsia="Times New Roman" w:hint="default"/>
                <w:sz w:val="20"/>
                <w:szCs w:val="20"/>
              </w:rPr>
            </w:pPr>
            <w:r>
              <w:rPr>
                <w:rFonts w:ascii="Times New Roman"/>
                <w:w w:val="95"/>
                <w:sz w:val="20"/>
              </w:rPr>
              <w:t>38,531.15</w:t>
            </w:r>
            <w:r>
              <w:rPr>
                <w:rFonts w:ascii="Times New Roman"/>
                <w:sz w:val="20"/>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
              <w:jc w:val="right"/>
              <w:rPr>
                <w:rFonts w:ascii="Times New Roman" w:hAnsi="Times New Roman" w:cs="Times New Roman" w:eastAsia="Times New Roman" w:hint="default"/>
                <w:sz w:val="20"/>
                <w:szCs w:val="20"/>
              </w:rPr>
            </w:pPr>
            <w:r>
              <w:rPr>
                <w:rFonts w:ascii="Times New Roman"/>
                <w:w w:val="95"/>
                <w:sz w:val="20"/>
              </w:rPr>
              <w:t>40,850.68</w:t>
            </w:r>
            <w:r>
              <w:rPr>
                <w:rFonts w:ascii="Times New Roman"/>
                <w:sz w:val="20"/>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right"/>
              <w:rPr>
                <w:rFonts w:ascii="Times New Roman" w:hAnsi="Times New Roman" w:cs="Times New Roman" w:eastAsia="Times New Roman" w:hint="default"/>
                <w:sz w:val="20"/>
                <w:szCs w:val="20"/>
              </w:rPr>
            </w:pPr>
            <w:r>
              <w:rPr>
                <w:rFonts w:ascii="Times New Roman"/>
                <w:w w:val="95"/>
                <w:sz w:val="20"/>
              </w:rPr>
              <w:t>43,305.52</w:t>
            </w:r>
            <w:r>
              <w:rPr>
                <w:rFonts w:ascii="Times New Roman"/>
                <w:sz w:val="20"/>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
              <w:jc w:val="right"/>
              <w:rPr>
                <w:rFonts w:ascii="Times New Roman" w:hAnsi="Times New Roman" w:cs="Times New Roman" w:eastAsia="Times New Roman" w:hint="default"/>
                <w:sz w:val="20"/>
                <w:szCs w:val="20"/>
              </w:rPr>
            </w:pPr>
            <w:r>
              <w:rPr>
                <w:rFonts w:ascii="Times New Roman"/>
                <w:w w:val="95"/>
                <w:sz w:val="20"/>
              </w:rPr>
              <w:t>45,037.74</w:t>
            </w:r>
            <w:r>
              <w:rPr>
                <w:rFonts w:ascii="Times New Roman"/>
                <w:sz w:val="20"/>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right"/>
              <w:rPr>
                <w:rFonts w:ascii="Times New Roman" w:hAnsi="Times New Roman" w:cs="Times New Roman" w:eastAsia="Times New Roman" w:hint="default"/>
                <w:sz w:val="20"/>
                <w:szCs w:val="20"/>
              </w:rPr>
            </w:pPr>
            <w:r>
              <w:rPr>
                <w:rFonts w:ascii="Times New Roman"/>
                <w:w w:val="95"/>
                <w:sz w:val="20"/>
              </w:rPr>
              <w:t>45,037.74</w:t>
            </w:r>
            <w:r>
              <w:rPr>
                <w:rFonts w:ascii="Times New Roman"/>
                <w:sz w:val="20"/>
              </w:rPr>
            </w:r>
          </w:p>
        </w:tc>
      </w:tr>
      <w:tr>
        <w:trPr>
          <w:trHeight w:val="30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 w:right="0"/>
              <w:jc w:val="left"/>
              <w:rPr>
                <w:rFonts w:ascii="宋体" w:hAnsi="宋体" w:cs="宋体" w:eastAsia="宋体" w:hint="default"/>
                <w:sz w:val="20"/>
                <w:szCs w:val="20"/>
              </w:rPr>
            </w:pPr>
            <w:r>
              <w:rPr>
                <w:rFonts w:ascii="宋体" w:hAnsi="宋体" w:cs="宋体" w:eastAsia="宋体" w:hint="default"/>
                <w:spacing w:val="-9"/>
                <w:sz w:val="20"/>
                <w:szCs w:val="20"/>
              </w:rPr>
              <w:t>预测期收入增长率</w:t>
            </w:r>
            <w:r>
              <w:rPr>
                <w:rFonts w:ascii="宋体" w:hAnsi="宋体" w:cs="宋体" w:eastAsia="宋体" w:hint="default"/>
                <w:sz w:val="20"/>
                <w:szCs w:val="20"/>
              </w:rPr>
            </w:r>
          </w:p>
        </w:tc>
        <w:tc>
          <w:tcPr>
            <w:tcW w:w="110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z w:val="20"/>
              </w:rPr>
              <w:t>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z w:val="20"/>
              </w:rPr>
              <w:t>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z w:val="20"/>
              </w:rPr>
              <w:t>6%</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z w:val="20"/>
              </w:rPr>
              <w:t>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z w:val="20"/>
              </w:rPr>
              <w:t>0%</w:t>
            </w:r>
          </w:p>
        </w:tc>
      </w:tr>
      <w:tr>
        <w:trPr>
          <w:trHeight w:val="30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right"/>
              <w:rPr>
                <w:rFonts w:ascii="Times New Roman" w:hAnsi="Times New Roman" w:cs="Times New Roman" w:eastAsia="Times New Roman" w:hint="default"/>
                <w:sz w:val="20"/>
                <w:szCs w:val="20"/>
              </w:rPr>
            </w:pPr>
            <w:r>
              <w:rPr>
                <w:rFonts w:ascii="Times New Roman"/>
                <w:w w:val="95"/>
                <w:sz w:val="20"/>
              </w:rPr>
              <w:t>1,289.35</w:t>
            </w:r>
            <w:r>
              <w:rPr>
                <w:rFonts w:ascii="Times New Roman"/>
                <w:sz w:val="20"/>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right"/>
              <w:rPr>
                <w:rFonts w:ascii="Times New Roman" w:hAnsi="Times New Roman" w:cs="Times New Roman" w:eastAsia="Times New Roman" w:hint="default"/>
                <w:sz w:val="20"/>
                <w:szCs w:val="20"/>
              </w:rPr>
            </w:pPr>
            <w:r>
              <w:rPr>
                <w:rFonts w:ascii="Times New Roman"/>
                <w:w w:val="95"/>
                <w:sz w:val="20"/>
              </w:rPr>
              <w:t>1,406.82</w:t>
            </w:r>
            <w:r>
              <w:rPr>
                <w:rFonts w:ascii="Times New Roman"/>
                <w:sz w:val="20"/>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
              <w:jc w:val="right"/>
              <w:rPr>
                <w:rFonts w:ascii="Times New Roman" w:hAnsi="Times New Roman" w:cs="Times New Roman" w:eastAsia="Times New Roman" w:hint="default"/>
                <w:sz w:val="20"/>
                <w:szCs w:val="20"/>
              </w:rPr>
            </w:pPr>
            <w:r>
              <w:rPr>
                <w:rFonts w:ascii="Times New Roman"/>
                <w:w w:val="95"/>
                <w:sz w:val="20"/>
              </w:rPr>
              <w:t>1,502.42</w:t>
            </w:r>
            <w:r>
              <w:rPr>
                <w:rFonts w:ascii="Times New Roman"/>
                <w:sz w:val="20"/>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right"/>
              <w:rPr>
                <w:rFonts w:ascii="Times New Roman" w:hAnsi="Times New Roman" w:cs="Times New Roman" w:eastAsia="Times New Roman" w:hint="default"/>
                <w:sz w:val="20"/>
                <w:szCs w:val="20"/>
              </w:rPr>
            </w:pPr>
            <w:r>
              <w:rPr>
                <w:rFonts w:ascii="Times New Roman"/>
                <w:w w:val="95"/>
                <w:sz w:val="20"/>
              </w:rPr>
              <w:t>1,603.05</w:t>
            </w:r>
            <w:r>
              <w:rPr>
                <w:rFonts w:ascii="Times New Roman"/>
                <w:sz w:val="20"/>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
              <w:jc w:val="right"/>
              <w:rPr>
                <w:rFonts w:ascii="Times New Roman" w:hAnsi="Times New Roman" w:cs="Times New Roman" w:eastAsia="Times New Roman" w:hint="default"/>
                <w:sz w:val="20"/>
                <w:szCs w:val="20"/>
              </w:rPr>
            </w:pPr>
            <w:r>
              <w:rPr>
                <w:rFonts w:ascii="Times New Roman"/>
                <w:w w:val="95"/>
                <w:sz w:val="20"/>
              </w:rPr>
              <w:t>1,674.09</w:t>
            </w:r>
            <w:r>
              <w:rPr>
                <w:rFonts w:ascii="Times New Roman"/>
                <w:sz w:val="20"/>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right"/>
              <w:rPr>
                <w:rFonts w:ascii="Times New Roman" w:hAnsi="Times New Roman" w:cs="Times New Roman" w:eastAsia="Times New Roman" w:hint="default"/>
                <w:sz w:val="20"/>
                <w:szCs w:val="20"/>
              </w:rPr>
            </w:pPr>
            <w:r>
              <w:rPr>
                <w:rFonts w:ascii="Times New Roman"/>
                <w:w w:val="95"/>
                <w:sz w:val="20"/>
              </w:rPr>
              <w:t>1,674.09</w:t>
            </w:r>
            <w:r>
              <w:rPr>
                <w:rFonts w:ascii="Times New Roman"/>
                <w:sz w:val="20"/>
              </w:rPr>
            </w:r>
          </w:p>
        </w:tc>
      </w:tr>
      <w:tr>
        <w:trPr>
          <w:trHeight w:val="30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 w:right="0"/>
              <w:jc w:val="left"/>
              <w:rPr>
                <w:rFonts w:ascii="宋体" w:hAnsi="宋体" w:cs="宋体" w:eastAsia="宋体" w:hint="default"/>
                <w:sz w:val="20"/>
                <w:szCs w:val="20"/>
              </w:rPr>
            </w:pPr>
            <w:r>
              <w:rPr>
                <w:rFonts w:ascii="宋体" w:hAnsi="宋体" w:cs="宋体" w:eastAsia="宋体" w:hint="default"/>
                <w:spacing w:val="-9"/>
                <w:sz w:val="20"/>
                <w:szCs w:val="20"/>
              </w:rPr>
              <w:t>预测期净利率</w:t>
            </w:r>
            <w:r>
              <w:rPr>
                <w:rFonts w:ascii="宋体" w:hAnsi="宋体" w:cs="宋体" w:eastAsia="宋体" w:hint="default"/>
                <w:sz w:val="20"/>
                <w:szCs w:val="20"/>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right"/>
              <w:rPr>
                <w:rFonts w:ascii="Times New Roman" w:hAnsi="Times New Roman" w:cs="Times New Roman" w:eastAsia="Times New Roman" w:hint="default"/>
                <w:sz w:val="20"/>
                <w:szCs w:val="20"/>
              </w:rPr>
            </w:pPr>
            <w:r>
              <w:rPr>
                <w:rFonts w:ascii="Times New Roman"/>
                <w:sz w:val="20"/>
              </w:rPr>
              <w:t>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right"/>
              <w:rPr>
                <w:rFonts w:ascii="Times New Roman" w:hAnsi="Times New Roman" w:cs="Times New Roman" w:eastAsia="Times New Roman" w:hint="default"/>
                <w:sz w:val="20"/>
                <w:szCs w:val="20"/>
              </w:rPr>
            </w:pPr>
            <w:r>
              <w:rPr>
                <w:rFonts w:ascii="Times New Roman"/>
                <w:sz w:val="20"/>
              </w:rPr>
              <w:t>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right"/>
              <w:rPr>
                <w:rFonts w:ascii="Times New Roman" w:hAnsi="Times New Roman" w:cs="Times New Roman" w:eastAsia="Times New Roman" w:hint="default"/>
                <w:sz w:val="20"/>
                <w:szCs w:val="20"/>
              </w:rPr>
            </w:pPr>
            <w:r>
              <w:rPr>
                <w:rFonts w:ascii="Times New Roman"/>
                <w:sz w:val="20"/>
              </w:rPr>
              <w:t>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right"/>
              <w:rPr>
                <w:rFonts w:ascii="Times New Roman" w:hAnsi="Times New Roman" w:cs="Times New Roman" w:eastAsia="Times New Roman" w:hint="default"/>
                <w:sz w:val="20"/>
                <w:szCs w:val="20"/>
              </w:rPr>
            </w:pPr>
            <w:r>
              <w:rPr>
                <w:rFonts w:ascii="Times New Roman"/>
                <w:sz w:val="20"/>
              </w:rPr>
              <w:t>4%</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right"/>
              <w:rPr>
                <w:rFonts w:ascii="Times New Roman" w:hAnsi="Times New Roman" w:cs="Times New Roman" w:eastAsia="Times New Roman" w:hint="default"/>
                <w:sz w:val="20"/>
                <w:szCs w:val="20"/>
              </w:rPr>
            </w:pPr>
            <w:r>
              <w:rPr>
                <w:rFonts w:ascii="Times New Roman"/>
                <w:sz w:val="20"/>
              </w:rPr>
              <w:t>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right"/>
              <w:rPr>
                <w:rFonts w:ascii="Times New Roman" w:hAnsi="Times New Roman" w:cs="Times New Roman" w:eastAsia="Times New Roman" w:hint="default"/>
                <w:sz w:val="20"/>
                <w:szCs w:val="20"/>
              </w:rPr>
            </w:pPr>
            <w:r>
              <w:rPr>
                <w:rFonts w:ascii="Times New Roman"/>
                <w:sz w:val="20"/>
              </w:rPr>
              <w:t>4%</w:t>
            </w:r>
          </w:p>
        </w:tc>
      </w:tr>
    </w:tbl>
    <w:p>
      <w:pPr>
        <w:spacing w:line="240" w:lineRule="auto" w:before="7"/>
        <w:rPr>
          <w:rFonts w:ascii="宋体" w:hAnsi="宋体" w:cs="宋体" w:eastAsia="宋体" w:hint="default"/>
          <w:sz w:val="6"/>
          <w:szCs w:val="6"/>
        </w:rPr>
      </w:pPr>
    </w:p>
    <w:p>
      <w:pPr>
        <w:pStyle w:val="BodyText"/>
        <w:spacing w:line="355" w:lineRule="auto" w:before="36"/>
        <w:ind w:left="300" w:right="0" w:firstLine="419"/>
        <w:jc w:val="left"/>
      </w:pPr>
      <w:r>
        <w:rPr>
          <w:rFonts w:ascii="宋体" w:hAnsi="宋体" w:cs="宋体" w:eastAsia="宋体" w:hint="default"/>
        </w:rPr>
        <w:t>2017</w:t>
      </w:r>
      <w:r>
        <w:rPr>
          <w:rFonts w:ascii="宋体" w:hAnsi="宋体" w:cs="宋体" w:eastAsia="宋体" w:hint="default"/>
          <w:spacing w:val="-47"/>
        </w:rPr>
        <w:t> </w:t>
      </w:r>
      <w:r>
        <w:rPr/>
        <w:t>年较</w:t>
      </w:r>
      <w:r>
        <w:rPr>
          <w:spacing w:val="-44"/>
        </w:rPr>
        <w:t> </w:t>
      </w:r>
      <w:r>
        <w:rPr>
          <w:rFonts w:ascii="宋体" w:hAnsi="宋体" w:cs="宋体" w:eastAsia="宋体" w:hint="default"/>
        </w:rPr>
        <w:t>2016</w:t>
      </w:r>
      <w:r>
        <w:rPr>
          <w:rFonts w:ascii="宋体" w:hAnsi="宋体" w:cs="宋体" w:eastAsia="宋体" w:hint="default"/>
          <w:spacing w:val="-47"/>
        </w:rPr>
        <w:t> </w:t>
      </w:r>
      <w:r>
        <w:rPr>
          <w:spacing w:val="-3"/>
        </w:rPr>
        <w:t>年预测期营业收入增长率、毛利率、费用率、净利润率波动不大，主要</w:t>
      </w:r>
      <w:r>
        <w:rPr>
          <w:w w:val="100"/>
        </w:rPr>
        <w:t> </w:t>
      </w:r>
      <w:r>
        <w:rPr>
          <w:spacing w:val="-2"/>
        </w:rPr>
        <w:t>是市场逐步进入成熟期，管理层认为企业目前处于稳定状态，可以延续以前年度预测指标。</w:t>
      </w:r>
    </w:p>
    <w:p>
      <w:pPr>
        <w:pStyle w:val="BodyText"/>
        <w:spacing w:line="357" w:lineRule="auto" w:before="34"/>
        <w:ind w:left="300" w:right="293" w:firstLine="419"/>
        <w:jc w:val="both"/>
      </w:pPr>
      <w:r>
        <w:rPr>
          <w:rFonts w:ascii="宋体" w:hAnsi="宋体" w:cs="宋体" w:eastAsia="宋体" w:hint="default"/>
        </w:rPr>
        <w:t>2018</w:t>
      </w:r>
      <w:r>
        <w:rPr>
          <w:rFonts w:ascii="宋体" w:hAnsi="宋体" w:cs="宋体" w:eastAsia="宋体" w:hint="default"/>
          <w:spacing w:val="-42"/>
        </w:rPr>
        <w:t> </w:t>
      </w:r>
      <w:r>
        <w:rPr/>
        <w:t>年较</w:t>
      </w:r>
      <w:r>
        <w:rPr>
          <w:spacing w:val="-42"/>
        </w:rPr>
        <w:t> </w:t>
      </w:r>
      <w:r>
        <w:rPr>
          <w:rFonts w:ascii="宋体" w:hAnsi="宋体" w:cs="宋体" w:eastAsia="宋体" w:hint="default"/>
        </w:rPr>
        <w:t>2017</w:t>
      </w:r>
      <w:r>
        <w:rPr>
          <w:rFonts w:ascii="宋体" w:hAnsi="宋体" w:cs="宋体" w:eastAsia="宋体" w:hint="default"/>
          <w:spacing w:val="-42"/>
        </w:rPr>
        <w:t> </w:t>
      </w:r>
      <w:r>
        <w:rPr/>
        <w:t>年预测期营业收入增长率、净利润率有所降低主要原因是由于</w:t>
      </w:r>
      <w:r>
        <w:rPr>
          <w:spacing w:val="-41"/>
        </w:rPr>
        <w:t> </w:t>
      </w:r>
      <w:r>
        <w:rPr>
          <w:rFonts w:ascii="宋体" w:hAnsi="宋体" w:cs="宋体" w:eastAsia="宋体" w:hint="default"/>
        </w:rPr>
        <w:t>2018</w:t>
      </w:r>
      <w:r>
        <w:rPr>
          <w:rFonts w:ascii="宋体" w:hAnsi="宋体" w:cs="宋体" w:eastAsia="宋体" w:hint="default"/>
          <w:spacing w:val="-44"/>
        </w:rPr>
        <w:t> </w:t>
      </w:r>
      <w:r>
        <w:rPr/>
        <w:t>年</w:t>
      </w:r>
      <w:r>
        <w:rPr>
          <w:w w:val="100"/>
        </w:rPr>
        <w:t> </w:t>
      </w:r>
      <w:r>
        <w:rPr/>
        <w:t>随着联龙博通</w:t>
      </w:r>
      <w:r>
        <w:rPr>
          <w:spacing w:val="-51"/>
        </w:rPr>
        <w:t> </w:t>
      </w:r>
      <w:r>
        <w:rPr>
          <w:rFonts w:ascii="宋体" w:hAnsi="宋体" w:cs="宋体" w:eastAsia="宋体" w:hint="default"/>
        </w:rPr>
        <w:t>IT</w:t>
      </w:r>
      <w:r>
        <w:rPr>
          <w:rFonts w:ascii="宋体" w:hAnsi="宋体" w:cs="宋体" w:eastAsia="宋体" w:hint="default"/>
          <w:spacing w:val="-51"/>
        </w:rPr>
        <w:t> </w:t>
      </w:r>
      <w:r>
        <w:rPr/>
        <w:t>开发类业务进入市场成熟期业务增长趋缓，边际收益逐渐降低。该公司主</w:t>
      </w:r>
      <w:r>
        <w:rPr>
          <w:w w:val="100"/>
        </w:rPr>
        <w:t> </w:t>
      </w:r>
      <w:r>
        <w:rPr/>
        <w:t>营业务模式由</w:t>
      </w:r>
      <w:r>
        <w:rPr>
          <w:spacing w:val="-51"/>
        </w:rPr>
        <w:t> </w:t>
      </w:r>
      <w:r>
        <w:rPr>
          <w:rFonts w:ascii="宋体" w:hAnsi="宋体" w:cs="宋体" w:eastAsia="宋体" w:hint="default"/>
        </w:rPr>
        <w:t>IT</w:t>
      </w:r>
      <w:r>
        <w:rPr>
          <w:rFonts w:ascii="宋体" w:hAnsi="宋体" w:cs="宋体" w:eastAsia="宋体" w:hint="default"/>
          <w:spacing w:val="-51"/>
        </w:rPr>
        <w:t> </w:t>
      </w:r>
      <w:r>
        <w:rPr/>
        <w:t>开发转变为人力外包，为了保证业务收入不出现大幅下滑，联龙博通加大</w:t>
      </w:r>
      <w:r>
        <w:rPr>
          <w:w w:val="100"/>
        </w:rPr>
        <w:t> </w:t>
      </w:r>
      <w:r>
        <w:rPr>
          <w:spacing w:val="-4"/>
        </w:rPr>
        <w:t>针对银行客户的营销服务业务拓展投入故造成人工成本投入增加，导致毛利率水平下降，成</w:t>
      </w:r>
      <w:r>
        <w:rPr>
          <w:spacing w:val="-47"/>
        </w:rPr>
        <w:t> </w:t>
      </w:r>
      <w:r>
        <w:rPr>
          <w:spacing w:val="-47"/>
        </w:rPr>
      </w:r>
      <w:r>
        <w:rPr/>
        <w:t>本及费用增加从而导致</w:t>
      </w:r>
      <w:r>
        <w:rPr>
          <w:spacing w:val="-37"/>
        </w:rPr>
        <w:t> </w:t>
      </w:r>
      <w:r>
        <w:rPr>
          <w:rFonts w:ascii="宋体" w:hAnsi="宋体" w:cs="宋体" w:eastAsia="宋体" w:hint="default"/>
        </w:rPr>
        <w:t>2018</w:t>
      </w:r>
      <w:r>
        <w:rPr>
          <w:rFonts w:ascii="宋体" w:hAnsi="宋体" w:cs="宋体" w:eastAsia="宋体" w:hint="default"/>
          <w:spacing w:val="31"/>
        </w:rPr>
        <w:t> </w:t>
      </w:r>
      <w:r>
        <w:rPr>
          <w:spacing w:val="-4"/>
        </w:rPr>
        <w:t>年业绩下滑，与收购时预期相差较大。本次在商誉减值测试时</w:t>
      </w:r>
      <w:r>
        <w:rPr>
          <w:spacing w:val="-99"/>
        </w:rPr>
        <w:t> </w:t>
      </w:r>
      <w:r>
        <w:rPr>
          <w:spacing w:val="-99"/>
        </w:rPr>
      </w:r>
      <w:r>
        <w:rPr/>
        <w:t>相应调整预测期营业收入增长率和净利润率等指标。</w:t>
      </w:r>
    </w:p>
    <w:p>
      <w:pPr>
        <w:pStyle w:val="BodyText"/>
        <w:spacing w:line="355" w:lineRule="auto" w:before="30"/>
        <w:ind w:left="720" w:right="0"/>
        <w:jc w:val="left"/>
      </w:pPr>
      <w:r>
        <w:rPr>
          <w:spacing w:val="-2"/>
        </w:rPr>
        <w:t>（</w:t>
      </w:r>
      <w:r>
        <w:rPr>
          <w:rFonts w:ascii="宋体" w:hAnsi="宋体" w:cs="宋体" w:eastAsia="宋体" w:hint="default"/>
          <w:spacing w:val="-2"/>
        </w:rPr>
        <w:t>2</w:t>
      </w:r>
      <w:r>
        <w:rPr>
          <w:spacing w:val="-2"/>
        </w:rPr>
        <w:t>）各期商誉减值计提充分性、准确性、合规性等说明</w:t>
      </w:r>
      <w:r>
        <w:rPr>
          <w:spacing w:val="-59"/>
        </w:rPr>
        <w:t> </w:t>
      </w:r>
      <w:r>
        <w:rPr>
          <w:spacing w:val="-59"/>
        </w:rPr>
      </w:r>
      <w:r>
        <w:rPr>
          <w:rFonts w:ascii="宋体" w:hAnsi="宋体" w:cs="宋体" w:eastAsia="宋体" w:hint="default"/>
        </w:rPr>
        <w:t>1</w:t>
      </w:r>
      <w:r>
        <w:rPr/>
        <w:t>）公司收购联龙博通时收益法估值分析</w:t>
      </w:r>
    </w:p>
    <w:p>
      <w:pPr>
        <w:pStyle w:val="BodyText"/>
        <w:spacing w:line="240" w:lineRule="auto" w:before="32"/>
        <w:ind w:left="720" w:right="0"/>
        <w:jc w:val="left"/>
      </w:pPr>
      <w:r>
        <w:rPr>
          <w:rFonts w:ascii="宋体" w:hAnsi="宋体" w:cs="宋体" w:eastAsia="宋体" w:hint="default"/>
        </w:rPr>
        <w:t>2015</w:t>
      </w:r>
      <w:r>
        <w:rPr>
          <w:rFonts w:ascii="宋体" w:hAnsi="宋体" w:cs="宋体" w:eastAsia="宋体" w:hint="default"/>
          <w:spacing w:val="3"/>
        </w:rPr>
        <w:t> </w:t>
      </w:r>
      <w:r>
        <w:rPr/>
        <w:t>年，深圳市金证科技股份有限公司对联龙博通进行股权收购，根据评估基准日为</w:t>
      </w:r>
    </w:p>
    <w:p>
      <w:pPr>
        <w:pStyle w:val="BodyText"/>
        <w:spacing w:line="240" w:lineRule="auto" w:before="133"/>
        <w:ind w:left="0" w:right="295"/>
        <w:jc w:val="right"/>
      </w:pPr>
      <w:r>
        <w:rPr>
          <w:rFonts w:ascii="宋体" w:hAnsi="宋体" w:cs="宋体" w:eastAsia="宋体" w:hint="default"/>
        </w:rPr>
        <w:t>2015</w:t>
      </w:r>
      <w:r>
        <w:rPr>
          <w:rFonts w:ascii="宋体" w:hAnsi="宋体" w:cs="宋体" w:eastAsia="宋体" w:hint="default"/>
          <w:spacing w:val="-47"/>
        </w:rPr>
        <w:t> </w:t>
      </w:r>
      <w:r>
        <w:rPr/>
        <w:t>年</w:t>
      </w:r>
      <w:r>
        <w:rPr>
          <w:spacing w:val="-46"/>
        </w:rPr>
        <w:t> </w:t>
      </w:r>
      <w:r>
        <w:rPr>
          <w:rFonts w:ascii="宋体" w:hAnsi="宋体" w:cs="宋体" w:eastAsia="宋体" w:hint="default"/>
        </w:rPr>
        <w:t>6</w:t>
      </w:r>
      <w:r>
        <w:rPr>
          <w:rFonts w:ascii="宋体" w:hAnsi="宋体" w:cs="宋体" w:eastAsia="宋体" w:hint="default"/>
          <w:spacing w:val="-46"/>
        </w:rPr>
        <w:t> </w:t>
      </w:r>
      <w:r>
        <w:rPr/>
        <w:t>月</w:t>
      </w:r>
      <w:r>
        <w:rPr>
          <w:spacing w:val="-44"/>
        </w:rPr>
        <w:t> </w:t>
      </w:r>
      <w:r>
        <w:rPr>
          <w:rFonts w:ascii="宋体" w:hAnsi="宋体" w:cs="宋体" w:eastAsia="宋体" w:hint="default"/>
        </w:rPr>
        <w:t>30</w:t>
      </w:r>
      <w:r>
        <w:rPr>
          <w:rFonts w:ascii="宋体" w:hAnsi="宋体" w:cs="宋体" w:eastAsia="宋体" w:hint="default"/>
          <w:spacing w:val="-46"/>
        </w:rPr>
        <w:t> </w:t>
      </w:r>
      <w:r>
        <w:rPr/>
        <w:t>日的天兴评报字（</w:t>
      </w:r>
      <w:r>
        <w:rPr>
          <w:rFonts w:ascii="宋体" w:hAnsi="宋体" w:cs="宋体" w:eastAsia="宋体" w:hint="default"/>
        </w:rPr>
        <w:t>2015</w:t>
      </w:r>
      <w:r>
        <w:rPr/>
        <w:t>）第</w:t>
      </w:r>
      <w:r>
        <w:rPr>
          <w:spacing w:val="-46"/>
        </w:rPr>
        <w:t> </w:t>
      </w:r>
      <w:r>
        <w:rPr>
          <w:rFonts w:ascii="宋体" w:hAnsi="宋体" w:cs="宋体" w:eastAsia="宋体" w:hint="default"/>
        </w:rPr>
        <w:t>0965</w:t>
      </w:r>
      <w:r>
        <w:rPr>
          <w:rFonts w:ascii="宋体" w:hAnsi="宋体" w:cs="宋体" w:eastAsia="宋体" w:hint="default"/>
          <w:spacing w:val="-44"/>
        </w:rPr>
        <w:t> </w:t>
      </w:r>
      <w:r>
        <w:rPr/>
        <w:t>号资产评估报告，采用收益法对联龙博通</w:t>
      </w:r>
    </w:p>
    <w:p>
      <w:pPr>
        <w:pStyle w:val="BodyText"/>
        <w:spacing w:line="240" w:lineRule="auto" w:before="135"/>
        <w:ind w:left="300" w:right="0"/>
        <w:jc w:val="left"/>
      </w:pPr>
      <w:r>
        <w:rPr>
          <w:w w:val="100"/>
        </w:rPr>
        <w:t>的股</w:t>
      </w:r>
      <w:r>
        <w:rPr>
          <w:spacing w:val="-3"/>
          <w:w w:val="100"/>
        </w:rPr>
        <w:t>东</w:t>
      </w:r>
      <w:r>
        <w:rPr>
          <w:w w:val="100"/>
        </w:rPr>
        <w:t>全</w:t>
      </w:r>
      <w:r>
        <w:rPr>
          <w:spacing w:val="-3"/>
          <w:w w:val="100"/>
        </w:rPr>
        <w:t>部</w:t>
      </w:r>
      <w:r>
        <w:rPr>
          <w:w w:val="100"/>
        </w:rPr>
        <w:t>权</w:t>
      </w:r>
      <w:r>
        <w:rPr>
          <w:spacing w:val="-3"/>
          <w:w w:val="100"/>
        </w:rPr>
        <w:t>益</w:t>
      </w:r>
      <w:r>
        <w:rPr>
          <w:w w:val="100"/>
        </w:rPr>
        <w:t>价</w:t>
      </w:r>
      <w:r>
        <w:rPr>
          <w:spacing w:val="-3"/>
          <w:w w:val="100"/>
        </w:rPr>
        <w:t>值</w:t>
      </w:r>
      <w:r>
        <w:rPr>
          <w:w w:val="100"/>
        </w:rPr>
        <w:t>进</w:t>
      </w:r>
      <w:r>
        <w:rPr>
          <w:spacing w:val="-3"/>
          <w:w w:val="100"/>
        </w:rPr>
        <w:t>行</w:t>
      </w:r>
      <w:r>
        <w:rPr>
          <w:w w:val="100"/>
        </w:rPr>
        <w:t>评估</w:t>
      </w:r>
      <w:r>
        <w:rPr>
          <w:spacing w:val="-104"/>
          <w:w w:val="100"/>
        </w:rPr>
        <w:t>，</w:t>
      </w:r>
      <w:r>
        <w:rPr>
          <w:w w:val="100"/>
        </w:rPr>
        <w:t>联</w:t>
      </w:r>
      <w:r>
        <w:rPr>
          <w:spacing w:val="-3"/>
          <w:w w:val="100"/>
        </w:rPr>
        <w:t>龙</w:t>
      </w:r>
      <w:r>
        <w:rPr>
          <w:w w:val="100"/>
        </w:rPr>
        <w:t>博</w:t>
      </w:r>
      <w:r>
        <w:rPr>
          <w:spacing w:val="-3"/>
          <w:w w:val="100"/>
        </w:rPr>
        <w:t>通</w:t>
      </w:r>
      <w:r>
        <w:rPr>
          <w:w w:val="100"/>
        </w:rPr>
        <w:t>评</w:t>
      </w:r>
      <w:r>
        <w:rPr>
          <w:spacing w:val="-3"/>
          <w:w w:val="100"/>
        </w:rPr>
        <w:t>估</w:t>
      </w:r>
      <w:r>
        <w:rPr>
          <w:w w:val="100"/>
        </w:rPr>
        <w:t>值为</w:t>
      </w:r>
      <w:r>
        <w:rPr>
          <w:spacing w:val="-55"/>
        </w:rPr>
        <w:t> </w:t>
      </w:r>
      <w:r>
        <w:rPr>
          <w:rFonts w:ascii="宋体" w:hAnsi="宋体" w:cs="宋体" w:eastAsia="宋体" w:hint="default"/>
          <w:spacing w:val="-3"/>
          <w:w w:val="100"/>
        </w:rPr>
        <w:t>5</w:t>
      </w:r>
      <w:r>
        <w:rPr>
          <w:rFonts w:ascii="宋体" w:hAnsi="宋体" w:cs="宋体" w:eastAsia="宋体" w:hint="default"/>
          <w:w w:val="100"/>
        </w:rPr>
        <w:t>9,031</w:t>
      </w:r>
      <w:r>
        <w:rPr>
          <w:rFonts w:ascii="宋体" w:hAnsi="宋体" w:cs="宋体" w:eastAsia="宋体" w:hint="default"/>
          <w:spacing w:val="-3"/>
          <w:w w:val="100"/>
        </w:rPr>
        <w:t>.</w:t>
      </w:r>
      <w:r>
        <w:rPr>
          <w:rFonts w:ascii="宋体" w:hAnsi="宋体" w:cs="宋体" w:eastAsia="宋体" w:hint="default"/>
          <w:w w:val="100"/>
        </w:rPr>
        <w:t>01</w:t>
      </w:r>
      <w:r>
        <w:rPr>
          <w:rFonts w:ascii="宋体" w:hAnsi="宋体" w:cs="宋体" w:eastAsia="宋体" w:hint="default"/>
          <w:spacing w:val="-55"/>
        </w:rPr>
        <w:t> </w:t>
      </w:r>
      <w:r>
        <w:rPr>
          <w:w w:val="100"/>
        </w:rPr>
        <w:t>万元</w:t>
      </w:r>
      <w:r>
        <w:rPr>
          <w:spacing w:val="-104"/>
          <w:w w:val="100"/>
        </w:rPr>
        <w:t>，</w:t>
      </w:r>
      <w:r>
        <w:rPr>
          <w:w w:val="100"/>
        </w:rPr>
        <w:t>其</w:t>
      </w:r>
      <w:r>
        <w:rPr>
          <w:spacing w:val="-3"/>
          <w:w w:val="100"/>
        </w:rPr>
        <w:t>计</w:t>
      </w:r>
      <w:r>
        <w:rPr>
          <w:w w:val="100"/>
        </w:rPr>
        <w:t>算</w:t>
      </w:r>
      <w:r>
        <w:rPr>
          <w:spacing w:val="-3"/>
          <w:w w:val="100"/>
        </w:rPr>
        <w:t>过</w:t>
      </w:r>
      <w:r>
        <w:rPr>
          <w:w w:val="100"/>
        </w:rPr>
        <w:t>程如</w:t>
      </w:r>
      <w:r>
        <w:rPr>
          <w:spacing w:val="-3"/>
          <w:w w:val="100"/>
        </w:rPr>
        <w:t>下</w:t>
      </w:r>
      <w:r>
        <w:rPr>
          <w:w w:val="100"/>
        </w:rPr>
        <w:t>表</w:t>
      </w:r>
      <w:r>
        <w:rPr>
          <w:spacing w:val="-3"/>
          <w:w w:val="100"/>
        </w:rPr>
        <w:t>所示</w:t>
      </w:r>
      <w:r>
        <w:rPr>
          <w:w w:val="100"/>
        </w:rPr>
        <w:t>：</w:t>
      </w:r>
    </w:p>
    <w:p>
      <w:pPr>
        <w:pStyle w:val="BodyText"/>
        <w:tabs>
          <w:tab w:pos="1577" w:val="left" w:leader="none"/>
        </w:tabs>
        <w:spacing w:line="240" w:lineRule="auto" w:before="133"/>
        <w:ind w:left="0" w:right="295"/>
        <w:jc w:val="right"/>
      </w:pPr>
      <w:r>
        <w:rPr>
          <w:spacing w:val="-1"/>
        </w:rPr>
        <w:t>币种：人民币</w:t>
        <w:tab/>
      </w:r>
      <w:r>
        <w:rPr>
          <w:spacing w:val="-2"/>
        </w:rPr>
        <w:t>单位：万元</w:t>
      </w:r>
    </w:p>
    <w:p>
      <w:pPr>
        <w:spacing w:line="240" w:lineRule="auto" w:before="11"/>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1735"/>
        <w:gridCol w:w="989"/>
        <w:gridCol w:w="989"/>
        <w:gridCol w:w="991"/>
        <w:gridCol w:w="992"/>
        <w:gridCol w:w="989"/>
        <w:gridCol w:w="992"/>
        <w:gridCol w:w="989"/>
      </w:tblGrid>
      <w:tr>
        <w:trPr>
          <w:trHeight w:val="55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1"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4" w:lineRule="exact"/>
              <w:ind w:left="146" w:right="0"/>
              <w:jc w:val="left"/>
              <w:rPr>
                <w:rFonts w:ascii="宋体" w:hAnsi="宋体" w:cs="宋体" w:eastAsia="宋体" w:hint="default"/>
                <w:sz w:val="21"/>
                <w:szCs w:val="21"/>
              </w:rPr>
            </w:pPr>
            <w:r>
              <w:rPr>
                <w:rFonts w:ascii="宋体" w:hAnsi="宋体" w:cs="宋体" w:eastAsia="宋体" w:hint="default"/>
                <w:sz w:val="21"/>
                <w:szCs w:val="21"/>
              </w:rPr>
              <w:t>7-12</w:t>
            </w:r>
            <w:r>
              <w:rPr>
                <w:rFonts w:ascii="宋体" w:hAnsi="宋体" w:cs="宋体" w:eastAsia="宋体" w:hint="default"/>
                <w:spacing w:val="-51"/>
                <w:sz w:val="21"/>
                <w:szCs w:val="21"/>
              </w:rPr>
              <w:t> </w:t>
            </w:r>
            <w:r>
              <w:rPr>
                <w:rFonts w:ascii="宋体" w:hAnsi="宋体" w:cs="宋体" w:eastAsia="宋体" w:hint="default"/>
                <w:sz w:val="21"/>
                <w:szCs w:val="21"/>
              </w:rPr>
              <w:t>月</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8" w:right="0"/>
              <w:jc w:val="left"/>
              <w:rPr>
                <w:rFonts w:ascii="宋体" w:hAnsi="宋体" w:cs="宋体" w:eastAsia="宋体" w:hint="default"/>
                <w:sz w:val="21"/>
                <w:szCs w:val="21"/>
              </w:rPr>
            </w:pPr>
            <w:r>
              <w:rPr>
                <w:rFonts w:ascii="宋体" w:hAnsi="宋体" w:cs="宋体" w:eastAsia="宋体" w:hint="default"/>
                <w:sz w:val="21"/>
                <w:szCs w:val="21"/>
              </w:rPr>
              <w:t>永续</w:t>
            </w:r>
          </w:p>
        </w:tc>
      </w:tr>
    </w:tbl>
    <w:p>
      <w:pPr>
        <w:spacing w:after="0" w:line="240" w:lineRule="auto"/>
        <w:jc w:val="left"/>
        <w:rPr>
          <w:rFonts w:ascii="宋体" w:hAnsi="宋体" w:cs="宋体" w:eastAsia="宋体" w:hint="default"/>
          <w:sz w:val="21"/>
          <w:szCs w:val="21"/>
        </w:rPr>
        <w:sectPr>
          <w:footerReference w:type="default" r:id="rId81"/>
          <w:pgSz w:w="11910" w:h="16840"/>
          <w:pgMar w:footer="1195" w:header="877" w:top="1100" w:bottom="1380" w:left="1500" w:right="150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1735"/>
        <w:gridCol w:w="989"/>
        <w:gridCol w:w="989"/>
        <w:gridCol w:w="991"/>
        <w:gridCol w:w="992"/>
        <w:gridCol w:w="989"/>
        <w:gridCol w:w="992"/>
        <w:gridCol w:w="989"/>
      </w:tblGrid>
      <w:tr>
        <w:trPr>
          <w:trHeight w:val="555"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41"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4" w:lineRule="exact"/>
              <w:ind w:left="146" w:right="0"/>
              <w:jc w:val="left"/>
              <w:rPr>
                <w:rFonts w:ascii="宋体" w:hAnsi="宋体" w:cs="宋体" w:eastAsia="宋体" w:hint="default"/>
                <w:sz w:val="21"/>
                <w:szCs w:val="21"/>
              </w:rPr>
            </w:pPr>
            <w:r>
              <w:rPr>
                <w:rFonts w:ascii="宋体" w:hAnsi="宋体" w:cs="宋体" w:eastAsia="宋体" w:hint="default"/>
                <w:sz w:val="21"/>
                <w:szCs w:val="21"/>
              </w:rPr>
              <w:t>7-12</w:t>
            </w:r>
            <w:r>
              <w:rPr>
                <w:rFonts w:ascii="宋体" w:hAnsi="宋体" w:cs="宋体" w:eastAsia="宋体" w:hint="default"/>
                <w:spacing w:val="-51"/>
                <w:sz w:val="21"/>
                <w:szCs w:val="21"/>
              </w:rPr>
              <w:t> </w:t>
            </w:r>
            <w:r>
              <w:rPr>
                <w:rFonts w:ascii="宋体" w:hAnsi="宋体" w:cs="宋体" w:eastAsia="宋体" w:hint="default"/>
                <w:sz w:val="21"/>
                <w:szCs w:val="21"/>
              </w:rPr>
              <w:t>月</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4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4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4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4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48"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78" w:right="0"/>
              <w:jc w:val="left"/>
              <w:rPr>
                <w:rFonts w:ascii="宋体" w:hAnsi="宋体" w:cs="宋体" w:eastAsia="宋体" w:hint="default"/>
                <w:sz w:val="21"/>
                <w:szCs w:val="21"/>
              </w:rPr>
            </w:pPr>
            <w:r>
              <w:rPr>
                <w:rFonts w:ascii="宋体" w:hAnsi="宋体" w:cs="宋体" w:eastAsia="宋体" w:hint="default"/>
                <w:sz w:val="21"/>
                <w:szCs w:val="21"/>
              </w:rPr>
              <w:t>永续</w:t>
            </w:r>
          </w:p>
        </w:tc>
      </w:tr>
      <w:tr>
        <w:trPr>
          <w:trHeight w:val="35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pacing w:val="-17"/>
                <w:sz w:val="21"/>
                <w:szCs w:val="21"/>
              </w:rPr>
              <w:t>营业收入</w:t>
            </w:r>
            <w:r>
              <w:rPr>
                <w:rFonts w:ascii="宋体" w:hAnsi="宋体" w:cs="宋体" w:eastAsia="宋体" w:hint="default"/>
                <w:sz w:val="21"/>
                <w:szCs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
              <w:jc w:val="right"/>
              <w:rPr>
                <w:rFonts w:ascii="宋体" w:hAnsi="宋体" w:cs="宋体" w:eastAsia="宋体" w:hint="default"/>
                <w:sz w:val="21"/>
                <w:szCs w:val="21"/>
              </w:rPr>
            </w:pPr>
            <w:r>
              <w:rPr>
                <w:rFonts w:ascii="宋体"/>
                <w:spacing w:val="-8"/>
                <w:sz w:val="21"/>
              </w:rPr>
              <w:t>16,446.17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
              <w:jc w:val="right"/>
              <w:rPr>
                <w:rFonts w:ascii="宋体" w:hAnsi="宋体" w:cs="宋体" w:eastAsia="宋体" w:hint="default"/>
                <w:sz w:val="21"/>
                <w:szCs w:val="21"/>
              </w:rPr>
            </w:pPr>
            <w:r>
              <w:rPr>
                <w:rFonts w:ascii="宋体"/>
                <w:spacing w:val="-8"/>
                <w:sz w:val="21"/>
              </w:rPr>
              <w:t>27,824.32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
              <w:jc w:val="right"/>
              <w:rPr>
                <w:rFonts w:ascii="宋体" w:hAnsi="宋体" w:cs="宋体" w:eastAsia="宋体" w:hint="default"/>
                <w:sz w:val="21"/>
                <w:szCs w:val="21"/>
              </w:rPr>
            </w:pPr>
            <w:r>
              <w:rPr>
                <w:rFonts w:ascii="宋体"/>
                <w:spacing w:val="-8"/>
                <w:sz w:val="21"/>
              </w:rPr>
              <w:t>33,829.65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
              <w:jc w:val="right"/>
              <w:rPr>
                <w:rFonts w:ascii="宋体" w:hAnsi="宋体" w:cs="宋体" w:eastAsia="宋体" w:hint="default"/>
                <w:sz w:val="21"/>
                <w:szCs w:val="21"/>
              </w:rPr>
            </w:pPr>
            <w:r>
              <w:rPr>
                <w:rFonts w:ascii="宋体"/>
                <w:spacing w:val="-8"/>
                <w:sz w:val="21"/>
              </w:rPr>
              <w:t>40,247.21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
              <w:jc w:val="right"/>
              <w:rPr>
                <w:rFonts w:ascii="宋体" w:hAnsi="宋体" w:cs="宋体" w:eastAsia="宋体" w:hint="default"/>
                <w:sz w:val="21"/>
                <w:szCs w:val="21"/>
              </w:rPr>
            </w:pPr>
            <w:r>
              <w:rPr>
                <w:rFonts w:ascii="宋体"/>
                <w:spacing w:val="-8"/>
                <w:sz w:val="21"/>
              </w:rPr>
              <w:t>45,804.76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
              <w:jc w:val="right"/>
              <w:rPr>
                <w:rFonts w:ascii="宋体" w:hAnsi="宋体" w:cs="宋体" w:eastAsia="宋体" w:hint="default"/>
                <w:sz w:val="21"/>
                <w:szCs w:val="21"/>
              </w:rPr>
            </w:pPr>
            <w:r>
              <w:rPr>
                <w:rFonts w:ascii="宋体"/>
                <w:spacing w:val="-8"/>
                <w:sz w:val="21"/>
              </w:rPr>
              <w:t>49,353.99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
              <w:jc w:val="right"/>
              <w:rPr>
                <w:rFonts w:ascii="宋体" w:hAnsi="宋体" w:cs="宋体" w:eastAsia="宋体" w:hint="default"/>
                <w:sz w:val="21"/>
                <w:szCs w:val="21"/>
              </w:rPr>
            </w:pPr>
            <w:r>
              <w:rPr>
                <w:rFonts w:ascii="宋体"/>
                <w:spacing w:val="-8"/>
                <w:sz w:val="21"/>
              </w:rPr>
              <w:t>49,353.99</w:t>
            </w:r>
          </w:p>
        </w:tc>
      </w:tr>
      <w:tr>
        <w:trPr>
          <w:trHeight w:val="35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pacing w:val="-17"/>
                <w:sz w:val="21"/>
                <w:szCs w:val="21"/>
              </w:rPr>
              <w:t>营业成本</w:t>
            </w:r>
            <w:r>
              <w:rPr>
                <w:rFonts w:ascii="宋体" w:hAnsi="宋体" w:cs="宋体" w:eastAsia="宋体" w:hint="default"/>
                <w:sz w:val="21"/>
                <w:szCs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
              <w:jc w:val="right"/>
              <w:rPr>
                <w:rFonts w:ascii="宋体" w:hAnsi="宋体" w:cs="宋体" w:eastAsia="宋体" w:hint="default"/>
                <w:sz w:val="21"/>
                <w:szCs w:val="21"/>
              </w:rPr>
            </w:pPr>
            <w:r>
              <w:rPr>
                <w:rFonts w:ascii="宋体"/>
                <w:spacing w:val="-8"/>
                <w:sz w:val="21"/>
              </w:rPr>
              <w:t>7,996.59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
              <w:jc w:val="right"/>
              <w:rPr>
                <w:rFonts w:ascii="宋体" w:hAnsi="宋体" w:cs="宋体" w:eastAsia="宋体" w:hint="default"/>
                <w:sz w:val="21"/>
                <w:szCs w:val="21"/>
              </w:rPr>
            </w:pPr>
            <w:r>
              <w:rPr>
                <w:rFonts w:ascii="宋体"/>
                <w:spacing w:val="-8"/>
                <w:sz w:val="21"/>
              </w:rPr>
              <w:t>15,643.41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
              <w:jc w:val="right"/>
              <w:rPr>
                <w:rFonts w:ascii="宋体" w:hAnsi="宋体" w:cs="宋体" w:eastAsia="宋体" w:hint="default"/>
                <w:sz w:val="21"/>
                <w:szCs w:val="21"/>
              </w:rPr>
            </w:pPr>
            <w:r>
              <w:rPr>
                <w:rFonts w:ascii="宋体"/>
                <w:spacing w:val="-8"/>
                <w:sz w:val="21"/>
              </w:rPr>
              <w:t>19,369.72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
              <w:jc w:val="right"/>
              <w:rPr>
                <w:rFonts w:ascii="宋体" w:hAnsi="宋体" w:cs="宋体" w:eastAsia="宋体" w:hint="default"/>
                <w:sz w:val="21"/>
                <w:szCs w:val="21"/>
              </w:rPr>
            </w:pPr>
            <w:r>
              <w:rPr>
                <w:rFonts w:ascii="宋体"/>
                <w:spacing w:val="-8"/>
                <w:sz w:val="21"/>
              </w:rPr>
              <w:t>23,328.12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
              <w:jc w:val="right"/>
              <w:rPr>
                <w:rFonts w:ascii="宋体" w:hAnsi="宋体" w:cs="宋体" w:eastAsia="宋体" w:hint="default"/>
                <w:sz w:val="21"/>
                <w:szCs w:val="21"/>
              </w:rPr>
            </w:pPr>
            <w:r>
              <w:rPr>
                <w:rFonts w:ascii="宋体"/>
                <w:spacing w:val="-8"/>
                <w:sz w:val="21"/>
              </w:rPr>
              <w:t>27,171.93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
              <w:jc w:val="right"/>
              <w:rPr>
                <w:rFonts w:ascii="宋体" w:hAnsi="宋体" w:cs="宋体" w:eastAsia="宋体" w:hint="default"/>
                <w:sz w:val="21"/>
                <w:szCs w:val="21"/>
              </w:rPr>
            </w:pPr>
            <w:r>
              <w:rPr>
                <w:rFonts w:ascii="宋体"/>
                <w:spacing w:val="-8"/>
                <w:sz w:val="21"/>
              </w:rPr>
              <w:t>29,521.54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
              <w:jc w:val="right"/>
              <w:rPr>
                <w:rFonts w:ascii="宋体" w:hAnsi="宋体" w:cs="宋体" w:eastAsia="宋体" w:hint="default"/>
                <w:sz w:val="21"/>
                <w:szCs w:val="21"/>
              </w:rPr>
            </w:pPr>
            <w:r>
              <w:rPr>
                <w:rFonts w:ascii="宋体"/>
                <w:spacing w:val="-8"/>
                <w:sz w:val="21"/>
              </w:rPr>
              <w:t>29,521.54</w:t>
            </w:r>
          </w:p>
        </w:tc>
      </w:tr>
      <w:tr>
        <w:trPr>
          <w:trHeight w:val="35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pacing w:val="-17"/>
                <w:sz w:val="21"/>
                <w:szCs w:val="21"/>
              </w:rPr>
              <w:t>利润总额</w:t>
            </w:r>
            <w:r>
              <w:rPr>
                <w:rFonts w:ascii="宋体" w:hAnsi="宋体" w:cs="宋体" w:eastAsia="宋体" w:hint="default"/>
                <w:sz w:val="21"/>
                <w:szCs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
              <w:jc w:val="right"/>
              <w:rPr>
                <w:rFonts w:ascii="宋体" w:hAnsi="宋体" w:cs="宋体" w:eastAsia="宋体" w:hint="default"/>
                <w:sz w:val="21"/>
                <w:szCs w:val="21"/>
              </w:rPr>
            </w:pPr>
            <w:r>
              <w:rPr>
                <w:rFonts w:ascii="宋体"/>
                <w:spacing w:val="-8"/>
                <w:sz w:val="21"/>
              </w:rPr>
              <w:t>4,496.44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
              <w:jc w:val="right"/>
              <w:rPr>
                <w:rFonts w:ascii="宋体" w:hAnsi="宋体" w:cs="宋体" w:eastAsia="宋体" w:hint="default"/>
                <w:sz w:val="21"/>
                <w:szCs w:val="21"/>
              </w:rPr>
            </w:pPr>
            <w:r>
              <w:rPr>
                <w:rFonts w:ascii="宋体"/>
                <w:spacing w:val="-8"/>
                <w:sz w:val="21"/>
              </w:rPr>
              <w:t>4,857.15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
              <w:jc w:val="right"/>
              <w:rPr>
                <w:rFonts w:ascii="宋体" w:hAnsi="宋体" w:cs="宋体" w:eastAsia="宋体" w:hint="default"/>
                <w:sz w:val="21"/>
                <w:szCs w:val="21"/>
              </w:rPr>
            </w:pPr>
            <w:r>
              <w:rPr>
                <w:rFonts w:ascii="宋体"/>
                <w:spacing w:val="-8"/>
                <w:sz w:val="21"/>
              </w:rPr>
              <w:t>5,976.66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
              <w:jc w:val="right"/>
              <w:rPr>
                <w:rFonts w:ascii="宋体" w:hAnsi="宋体" w:cs="宋体" w:eastAsia="宋体" w:hint="default"/>
                <w:sz w:val="21"/>
                <w:szCs w:val="21"/>
              </w:rPr>
            </w:pPr>
            <w:r>
              <w:rPr>
                <w:rFonts w:ascii="宋体"/>
                <w:spacing w:val="-8"/>
                <w:sz w:val="21"/>
              </w:rPr>
              <w:t>7,216.04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
              <w:jc w:val="right"/>
              <w:rPr>
                <w:rFonts w:ascii="宋体" w:hAnsi="宋体" w:cs="宋体" w:eastAsia="宋体" w:hint="default"/>
                <w:sz w:val="21"/>
                <w:szCs w:val="21"/>
              </w:rPr>
            </w:pPr>
            <w:r>
              <w:rPr>
                <w:rFonts w:ascii="宋体"/>
                <w:spacing w:val="-8"/>
                <w:sz w:val="21"/>
              </w:rPr>
              <w:t>8,066.23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
              <w:jc w:val="right"/>
              <w:rPr>
                <w:rFonts w:ascii="宋体" w:hAnsi="宋体" w:cs="宋体" w:eastAsia="宋体" w:hint="default"/>
                <w:sz w:val="21"/>
                <w:szCs w:val="21"/>
              </w:rPr>
            </w:pPr>
            <w:r>
              <w:rPr>
                <w:rFonts w:ascii="宋体"/>
                <w:spacing w:val="-8"/>
                <w:sz w:val="21"/>
              </w:rPr>
              <w:t>8,560.71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
              <w:jc w:val="right"/>
              <w:rPr>
                <w:rFonts w:ascii="宋体" w:hAnsi="宋体" w:cs="宋体" w:eastAsia="宋体" w:hint="default"/>
                <w:sz w:val="21"/>
                <w:szCs w:val="21"/>
              </w:rPr>
            </w:pPr>
            <w:r>
              <w:rPr>
                <w:rFonts w:ascii="宋体"/>
                <w:spacing w:val="-8"/>
                <w:sz w:val="21"/>
              </w:rPr>
              <w:t>8,560.71</w:t>
            </w:r>
          </w:p>
        </w:tc>
      </w:tr>
      <w:tr>
        <w:trPr>
          <w:trHeight w:val="348"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pacing w:val="-17"/>
                <w:sz w:val="21"/>
                <w:szCs w:val="21"/>
              </w:rPr>
              <w:t>所得税费用</w:t>
            </w:r>
            <w:r>
              <w:rPr>
                <w:rFonts w:ascii="宋体" w:hAnsi="宋体" w:cs="宋体" w:eastAsia="宋体" w:hint="default"/>
                <w:sz w:val="21"/>
                <w:szCs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
              <w:jc w:val="right"/>
              <w:rPr>
                <w:rFonts w:ascii="宋体" w:hAnsi="宋体" w:cs="宋体" w:eastAsia="宋体" w:hint="default"/>
                <w:sz w:val="21"/>
                <w:szCs w:val="21"/>
              </w:rPr>
            </w:pPr>
            <w:r>
              <w:rPr>
                <w:rFonts w:ascii="宋体"/>
                <w:spacing w:val="-8"/>
                <w:sz w:val="21"/>
              </w:rPr>
              <w:t>1,124.11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
              <w:jc w:val="right"/>
              <w:rPr>
                <w:rFonts w:ascii="宋体" w:hAnsi="宋体" w:cs="宋体" w:eastAsia="宋体" w:hint="default"/>
                <w:sz w:val="21"/>
                <w:szCs w:val="21"/>
              </w:rPr>
            </w:pPr>
            <w:r>
              <w:rPr>
                <w:rFonts w:ascii="宋体"/>
                <w:spacing w:val="-8"/>
                <w:sz w:val="21"/>
              </w:rPr>
              <w:t>1,214.29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
              <w:jc w:val="right"/>
              <w:rPr>
                <w:rFonts w:ascii="宋体" w:hAnsi="宋体" w:cs="宋体" w:eastAsia="宋体" w:hint="default"/>
                <w:sz w:val="21"/>
                <w:szCs w:val="21"/>
              </w:rPr>
            </w:pPr>
            <w:r>
              <w:rPr>
                <w:rFonts w:ascii="宋体"/>
                <w:spacing w:val="-8"/>
                <w:sz w:val="21"/>
              </w:rPr>
              <w:t>1,494.16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
              <w:jc w:val="right"/>
              <w:rPr>
                <w:rFonts w:ascii="宋体" w:hAnsi="宋体" w:cs="宋体" w:eastAsia="宋体" w:hint="default"/>
                <w:sz w:val="21"/>
                <w:szCs w:val="21"/>
              </w:rPr>
            </w:pPr>
            <w:r>
              <w:rPr>
                <w:rFonts w:ascii="宋体"/>
                <w:spacing w:val="-8"/>
                <w:sz w:val="21"/>
              </w:rPr>
              <w:t>1,804.01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
              <w:jc w:val="right"/>
              <w:rPr>
                <w:rFonts w:ascii="宋体" w:hAnsi="宋体" w:cs="宋体" w:eastAsia="宋体" w:hint="default"/>
                <w:sz w:val="21"/>
                <w:szCs w:val="21"/>
              </w:rPr>
            </w:pPr>
            <w:r>
              <w:rPr>
                <w:rFonts w:ascii="宋体"/>
                <w:spacing w:val="-8"/>
                <w:sz w:val="21"/>
              </w:rPr>
              <w:t>2,016.56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
              <w:jc w:val="right"/>
              <w:rPr>
                <w:rFonts w:ascii="宋体" w:hAnsi="宋体" w:cs="宋体" w:eastAsia="宋体" w:hint="default"/>
                <w:sz w:val="21"/>
                <w:szCs w:val="21"/>
              </w:rPr>
            </w:pPr>
            <w:r>
              <w:rPr>
                <w:rFonts w:ascii="宋体"/>
                <w:spacing w:val="-8"/>
                <w:sz w:val="21"/>
              </w:rPr>
              <w:t>2,140.18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
              <w:jc w:val="right"/>
              <w:rPr>
                <w:rFonts w:ascii="宋体" w:hAnsi="宋体" w:cs="宋体" w:eastAsia="宋体" w:hint="default"/>
                <w:sz w:val="21"/>
                <w:szCs w:val="21"/>
              </w:rPr>
            </w:pPr>
            <w:r>
              <w:rPr>
                <w:rFonts w:ascii="宋体"/>
                <w:spacing w:val="-8"/>
                <w:sz w:val="21"/>
              </w:rPr>
              <w:t>2,140.18</w:t>
            </w:r>
          </w:p>
        </w:tc>
      </w:tr>
      <w:tr>
        <w:trPr>
          <w:trHeight w:val="35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pacing w:val="-17"/>
                <w:sz w:val="21"/>
                <w:szCs w:val="21"/>
              </w:rPr>
              <w:t>净利润</w:t>
            </w:r>
            <w:r>
              <w:rPr>
                <w:rFonts w:ascii="宋体" w:hAnsi="宋体" w:cs="宋体" w:eastAsia="宋体" w:hint="default"/>
                <w:sz w:val="21"/>
                <w:szCs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
              <w:jc w:val="right"/>
              <w:rPr>
                <w:rFonts w:ascii="宋体" w:hAnsi="宋体" w:cs="宋体" w:eastAsia="宋体" w:hint="default"/>
                <w:sz w:val="21"/>
                <w:szCs w:val="21"/>
              </w:rPr>
            </w:pPr>
            <w:r>
              <w:rPr>
                <w:rFonts w:ascii="宋体"/>
                <w:spacing w:val="-8"/>
                <w:sz w:val="21"/>
              </w:rPr>
              <w:t>3,372.33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
              <w:jc w:val="right"/>
              <w:rPr>
                <w:rFonts w:ascii="宋体" w:hAnsi="宋体" w:cs="宋体" w:eastAsia="宋体" w:hint="default"/>
                <w:sz w:val="21"/>
                <w:szCs w:val="21"/>
              </w:rPr>
            </w:pPr>
            <w:r>
              <w:rPr>
                <w:rFonts w:ascii="宋体"/>
                <w:spacing w:val="-8"/>
                <w:sz w:val="21"/>
              </w:rPr>
              <w:t>3,642.86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
              <w:jc w:val="right"/>
              <w:rPr>
                <w:rFonts w:ascii="宋体" w:hAnsi="宋体" w:cs="宋体" w:eastAsia="宋体" w:hint="default"/>
                <w:sz w:val="21"/>
                <w:szCs w:val="21"/>
              </w:rPr>
            </w:pPr>
            <w:r>
              <w:rPr>
                <w:rFonts w:ascii="宋体"/>
                <w:spacing w:val="-8"/>
                <w:sz w:val="21"/>
              </w:rPr>
              <w:t>4,482.49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
              <w:jc w:val="right"/>
              <w:rPr>
                <w:rFonts w:ascii="宋体" w:hAnsi="宋体" w:cs="宋体" w:eastAsia="宋体" w:hint="default"/>
                <w:sz w:val="21"/>
                <w:szCs w:val="21"/>
              </w:rPr>
            </w:pPr>
            <w:r>
              <w:rPr>
                <w:rFonts w:ascii="宋体"/>
                <w:spacing w:val="-8"/>
                <w:sz w:val="21"/>
              </w:rPr>
              <w:t>5,412.03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
              <w:jc w:val="right"/>
              <w:rPr>
                <w:rFonts w:ascii="宋体" w:hAnsi="宋体" w:cs="宋体" w:eastAsia="宋体" w:hint="default"/>
                <w:sz w:val="21"/>
                <w:szCs w:val="21"/>
              </w:rPr>
            </w:pPr>
            <w:r>
              <w:rPr>
                <w:rFonts w:ascii="宋体"/>
                <w:spacing w:val="-8"/>
                <w:sz w:val="21"/>
              </w:rPr>
              <w:t>6,049.67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
              <w:jc w:val="right"/>
              <w:rPr>
                <w:rFonts w:ascii="宋体" w:hAnsi="宋体" w:cs="宋体" w:eastAsia="宋体" w:hint="default"/>
                <w:sz w:val="21"/>
                <w:szCs w:val="21"/>
              </w:rPr>
            </w:pPr>
            <w:r>
              <w:rPr>
                <w:rFonts w:ascii="宋体"/>
                <w:spacing w:val="-8"/>
                <w:sz w:val="21"/>
              </w:rPr>
              <w:t>6,420.54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
              <w:jc w:val="right"/>
              <w:rPr>
                <w:rFonts w:ascii="宋体" w:hAnsi="宋体" w:cs="宋体" w:eastAsia="宋体" w:hint="default"/>
                <w:sz w:val="21"/>
                <w:szCs w:val="21"/>
              </w:rPr>
            </w:pPr>
            <w:r>
              <w:rPr>
                <w:rFonts w:ascii="宋体"/>
                <w:spacing w:val="-8"/>
                <w:sz w:val="21"/>
              </w:rPr>
              <w:t>6,420.54</w:t>
            </w:r>
          </w:p>
        </w:tc>
      </w:tr>
      <w:tr>
        <w:trPr>
          <w:trHeight w:val="35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pacing w:val="-17"/>
                <w:sz w:val="21"/>
                <w:szCs w:val="21"/>
              </w:rPr>
              <w:t>企业自由现金流</w:t>
            </w:r>
            <w:r>
              <w:rPr>
                <w:rFonts w:ascii="宋体" w:hAnsi="宋体" w:cs="宋体" w:eastAsia="宋体" w:hint="default"/>
                <w:sz w:val="21"/>
                <w:szCs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
              <w:jc w:val="right"/>
              <w:rPr>
                <w:rFonts w:ascii="宋体" w:hAnsi="宋体" w:cs="宋体" w:eastAsia="宋体" w:hint="default"/>
                <w:sz w:val="21"/>
                <w:szCs w:val="21"/>
              </w:rPr>
            </w:pPr>
            <w:r>
              <w:rPr>
                <w:rFonts w:ascii="宋体"/>
                <w:spacing w:val="-8"/>
                <w:sz w:val="21"/>
              </w:rPr>
              <w:t>2,635.86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
              <w:jc w:val="right"/>
              <w:rPr>
                <w:rFonts w:ascii="宋体" w:hAnsi="宋体" w:cs="宋体" w:eastAsia="宋体" w:hint="default"/>
                <w:sz w:val="21"/>
                <w:szCs w:val="21"/>
              </w:rPr>
            </w:pPr>
            <w:r>
              <w:rPr>
                <w:rFonts w:ascii="宋体"/>
                <w:spacing w:val="-8"/>
                <w:sz w:val="21"/>
              </w:rPr>
              <w:t>3,186.06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
              <w:jc w:val="right"/>
              <w:rPr>
                <w:rFonts w:ascii="宋体" w:hAnsi="宋体" w:cs="宋体" w:eastAsia="宋体" w:hint="default"/>
                <w:sz w:val="21"/>
                <w:szCs w:val="21"/>
              </w:rPr>
            </w:pPr>
            <w:r>
              <w:rPr>
                <w:rFonts w:ascii="宋体"/>
                <w:spacing w:val="-8"/>
                <w:sz w:val="21"/>
              </w:rPr>
              <w:t>3,165.17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
              <w:jc w:val="right"/>
              <w:rPr>
                <w:rFonts w:ascii="宋体" w:hAnsi="宋体" w:cs="宋体" w:eastAsia="宋体" w:hint="default"/>
                <w:sz w:val="21"/>
                <w:szCs w:val="21"/>
              </w:rPr>
            </w:pPr>
            <w:r>
              <w:rPr>
                <w:rFonts w:ascii="宋体"/>
                <w:spacing w:val="-8"/>
                <w:sz w:val="21"/>
              </w:rPr>
              <w:t>4,760.35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
              <w:jc w:val="right"/>
              <w:rPr>
                <w:rFonts w:ascii="宋体" w:hAnsi="宋体" w:cs="宋体" w:eastAsia="宋体" w:hint="default"/>
                <w:sz w:val="21"/>
                <w:szCs w:val="21"/>
              </w:rPr>
            </w:pPr>
            <w:r>
              <w:rPr>
                <w:rFonts w:ascii="宋体"/>
                <w:spacing w:val="-8"/>
                <w:sz w:val="21"/>
              </w:rPr>
              <w:t>5,594.89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
              <w:jc w:val="right"/>
              <w:rPr>
                <w:rFonts w:ascii="宋体" w:hAnsi="宋体" w:cs="宋体" w:eastAsia="宋体" w:hint="default"/>
                <w:sz w:val="21"/>
                <w:szCs w:val="21"/>
              </w:rPr>
            </w:pPr>
            <w:r>
              <w:rPr>
                <w:rFonts w:ascii="宋体"/>
                <w:spacing w:val="-8"/>
                <w:sz w:val="21"/>
              </w:rPr>
              <w:t>6,155.57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
              <w:jc w:val="right"/>
              <w:rPr>
                <w:rFonts w:ascii="宋体" w:hAnsi="宋体" w:cs="宋体" w:eastAsia="宋体" w:hint="default"/>
                <w:sz w:val="21"/>
                <w:szCs w:val="21"/>
              </w:rPr>
            </w:pPr>
            <w:r>
              <w:rPr>
                <w:rFonts w:ascii="宋体"/>
                <w:spacing w:val="-8"/>
                <w:sz w:val="21"/>
              </w:rPr>
              <w:t>6,609.74</w:t>
            </w:r>
          </w:p>
        </w:tc>
      </w:tr>
      <w:tr>
        <w:trPr>
          <w:trHeight w:val="35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pacing w:val="-17"/>
                <w:sz w:val="21"/>
                <w:szCs w:val="21"/>
              </w:rPr>
              <w:t>折现率</w:t>
            </w:r>
            <w:r>
              <w:rPr>
                <w:rFonts w:ascii="宋体" w:hAnsi="宋体" w:cs="宋体" w:eastAsia="宋体" w:hint="default"/>
                <w:sz w:val="21"/>
                <w:szCs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
              <w:jc w:val="right"/>
              <w:rPr>
                <w:rFonts w:ascii="宋体" w:hAnsi="宋体" w:cs="宋体" w:eastAsia="宋体" w:hint="default"/>
                <w:sz w:val="21"/>
                <w:szCs w:val="21"/>
              </w:rPr>
            </w:pPr>
            <w:r>
              <w:rPr>
                <w:rFonts w:ascii="宋体"/>
                <w:spacing w:val="-8"/>
                <w:sz w:val="21"/>
              </w:rPr>
              <w:t>10.53%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
              <w:jc w:val="right"/>
              <w:rPr>
                <w:rFonts w:ascii="宋体" w:hAnsi="宋体" w:cs="宋体" w:eastAsia="宋体" w:hint="default"/>
                <w:sz w:val="21"/>
                <w:szCs w:val="21"/>
              </w:rPr>
            </w:pPr>
            <w:r>
              <w:rPr>
                <w:rFonts w:ascii="宋体"/>
                <w:spacing w:val="-8"/>
                <w:sz w:val="21"/>
              </w:rPr>
              <w:t>10.53%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
              <w:jc w:val="right"/>
              <w:rPr>
                <w:rFonts w:ascii="宋体" w:hAnsi="宋体" w:cs="宋体" w:eastAsia="宋体" w:hint="default"/>
                <w:sz w:val="21"/>
                <w:szCs w:val="21"/>
              </w:rPr>
            </w:pPr>
            <w:r>
              <w:rPr>
                <w:rFonts w:ascii="宋体"/>
                <w:spacing w:val="-8"/>
                <w:sz w:val="21"/>
              </w:rPr>
              <w:t>10.53%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
              <w:jc w:val="right"/>
              <w:rPr>
                <w:rFonts w:ascii="宋体" w:hAnsi="宋体" w:cs="宋体" w:eastAsia="宋体" w:hint="default"/>
                <w:sz w:val="21"/>
                <w:szCs w:val="21"/>
              </w:rPr>
            </w:pPr>
            <w:r>
              <w:rPr>
                <w:rFonts w:ascii="宋体"/>
                <w:spacing w:val="-8"/>
                <w:sz w:val="21"/>
              </w:rPr>
              <w:t>10.53%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
              <w:jc w:val="right"/>
              <w:rPr>
                <w:rFonts w:ascii="宋体" w:hAnsi="宋体" w:cs="宋体" w:eastAsia="宋体" w:hint="default"/>
                <w:sz w:val="21"/>
                <w:szCs w:val="21"/>
              </w:rPr>
            </w:pPr>
            <w:r>
              <w:rPr>
                <w:rFonts w:ascii="宋体"/>
                <w:spacing w:val="-8"/>
                <w:sz w:val="21"/>
              </w:rPr>
              <w:t>10.53%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
              <w:jc w:val="right"/>
              <w:rPr>
                <w:rFonts w:ascii="宋体" w:hAnsi="宋体" w:cs="宋体" w:eastAsia="宋体" w:hint="default"/>
                <w:sz w:val="21"/>
                <w:szCs w:val="21"/>
              </w:rPr>
            </w:pPr>
            <w:r>
              <w:rPr>
                <w:rFonts w:ascii="宋体"/>
                <w:spacing w:val="-8"/>
                <w:sz w:val="21"/>
              </w:rPr>
              <w:t>10.53%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
              <w:jc w:val="right"/>
              <w:rPr>
                <w:rFonts w:ascii="宋体" w:hAnsi="宋体" w:cs="宋体" w:eastAsia="宋体" w:hint="default"/>
                <w:sz w:val="21"/>
                <w:szCs w:val="21"/>
              </w:rPr>
            </w:pPr>
            <w:r>
              <w:rPr>
                <w:rFonts w:ascii="宋体"/>
                <w:spacing w:val="-8"/>
                <w:sz w:val="21"/>
              </w:rPr>
              <w:t>10.53%</w:t>
            </w:r>
          </w:p>
        </w:tc>
      </w:tr>
      <w:tr>
        <w:trPr>
          <w:trHeight w:val="35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pacing w:val="-17"/>
                <w:sz w:val="21"/>
                <w:szCs w:val="21"/>
              </w:rPr>
              <w:t>折现值</w:t>
            </w:r>
            <w:r>
              <w:rPr>
                <w:rFonts w:ascii="宋体" w:hAnsi="宋体" w:cs="宋体" w:eastAsia="宋体" w:hint="default"/>
                <w:sz w:val="21"/>
                <w:szCs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
              <w:jc w:val="right"/>
              <w:rPr>
                <w:rFonts w:ascii="宋体" w:hAnsi="宋体" w:cs="宋体" w:eastAsia="宋体" w:hint="default"/>
                <w:sz w:val="21"/>
                <w:szCs w:val="21"/>
              </w:rPr>
            </w:pPr>
            <w:r>
              <w:rPr>
                <w:rFonts w:ascii="宋体"/>
                <w:spacing w:val="-8"/>
                <w:sz w:val="21"/>
              </w:rPr>
              <w:t>2,507.19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
              <w:jc w:val="right"/>
              <w:rPr>
                <w:rFonts w:ascii="宋体" w:hAnsi="宋体" w:cs="宋体" w:eastAsia="宋体" w:hint="default"/>
                <w:sz w:val="21"/>
                <w:szCs w:val="21"/>
              </w:rPr>
            </w:pPr>
            <w:r>
              <w:rPr>
                <w:rFonts w:ascii="宋体"/>
                <w:spacing w:val="-8"/>
                <w:sz w:val="21"/>
              </w:rPr>
              <w:t>2,741.86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
              <w:jc w:val="right"/>
              <w:rPr>
                <w:rFonts w:ascii="宋体" w:hAnsi="宋体" w:cs="宋体" w:eastAsia="宋体" w:hint="default"/>
                <w:sz w:val="21"/>
                <w:szCs w:val="21"/>
              </w:rPr>
            </w:pPr>
            <w:r>
              <w:rPr>
                <w:rFonts w:ascii="宋体"/>
                <w:spacing w:val="-8"/>
                <w:sz w:val="21"/>
              </w:rPr>
              <w:t>2,464.43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
              <w:jc w:val="right"/>
              <w:rPr>
                <w:rFonts w:ascii="宋体" w:hAnsi="宋体" w:cs="宋体" w:eastAsia="宋体" w:hint="default"/>
                <w:sz w:val="21"/>
                <w:szCs w:val="21"/>
              </w:rPr>
            </w:pPr>
            <w:r>
              <w:rPr>
                <w:rFonts w:ascii="宋体"/>
                <w:spacing w:val="-8"/>
                <w:sz w:val="21"/>
              </w:rPr>
              <w:t>3,353.40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
              <w:jc w:val="right"/>
              <w:rPr>
                <w:rFonts w:ascii="宋体" w:hAnsi="宋体" w:cs="宋体" w:eastAsia="宋体" w:hint="default"/>
                <w:sz w:val="21"/>
                <w:szCs w:val="21"/>
              </w:rPr>
            </w:pPr>
            <w:r>
              <w:rPr>
                <w:rFonts w:ascii="宋体"/>
                <w:spacing w:val="-8"/>
                <w:sz w:val="21"/>
              </w:rPr>
              <w:t>3,565.88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
              <w:jc w:val="right"/>
              <w:rPr>
                <w:rFonts w:ascii="宋体" w:hAnsi="宋体" w:cs="宋体" w:eastAsia="宋体" w:hint="default"/>
                <w:sz w:val="21"/>
                <w:szCs w:val="21"/>
              </w:rPr>
            </w:pPr>
            <w:r>
              <w:rPr>
                <w:rFonts w:ascii="宋体"/>
                <w:spacing w:val="-8"/>
                <w:sz w:val="21"/>
              </w:rPr>
              <w:t>3,549.53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
              <w:jc w:val="right"/>
              <w:rPr>
                <w:rFonts w:ascii="宋体" w:hAnsi="宋体" w:cs="宋体" w:eastAsia="宋体" w:hint="default"/>
                <w:sz w:val="21"/>
                <w:szCs w:val="21"/>
              </w:rPr>
            </w:pPr>
            <w:r>
              <w:rPr>
                <w:rFonts w:ascii="宋体"/>
                <w:spacing w:val="-8"/>
                <w:sz w:val="21"/>
              </w:rPr>
              <w:t>36,202.69</w:t>
            </w:r>
          </w:p>
        </w:tc>
      </w:tr>
      <w:tr>
        <w:trPr>
          <w:trHeight w:val="351"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pacing w:val="-17"/>
                <w:sz w:val="21"/>
                <w:szCs w:val="21"/>
              </w:rPr>
              <w:t>现值和</w:t>
            </w:r>
            <w:r>
              <w:rPr>
                <w:rFonts w:ascii="宋体" w:hAnsi="宋体" w:cs="宋体" w:eastAsia="宋体" w:hint="default"/>
                <w:sz w:val="21"/>
                <w:szCs w:val="21"/>
              </w:rPr>
            </w:r>
          </w:p>
        </w:tc>
        <w:tc>
          <w:tcPr>
            <w:tcW w:w="69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
              <w:jc w:val="right"/>
              <w:rPr>
                <w:rFonts w:ascii="宋体" w:hAnsi="宋体" w:cs="宋体" w:eastAsia="宋体" w:hint="default"/>
                <w:sz w:val="21"/>
                <w:szCs w:val="21"/>
              </w:rPr>
            </w:pPr>
            <w:r>
              <w:rPr>
                <w:rFonts w:ascii="宋体"/>
                <w:spacing w:val="-8"/>
                <w:sz w:val="21"/>
              </w:rPr>
              <w:t>54,384.98</w:t>
            </w:r>
          </w:p>
        </w:tc>
      </w:tr>
      <w:tr>
        <w:trPr>
          <w:trHeight w:val="348"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pacing w:val="-17"/>
                <w:sz w:val="21"/>
                <w:szCs w:val="21"/>
              </w:rPr>
              <w:t>溢余资产及负债</w:t>
            </w:r>
            <w:r>
              <w:rPr>
                <w:rFonts w:ascii="宋体" w:hAnsi="宋体" w:cs="宋体" w:eastAsia="宋体" w:hint="default"/>
                <w:sz w:val="21"/>
                <w:szCs w:val="21"/>
              </w:rPr>
            </w:r>
          </w:p>
        </w:tc>
        <w:tc>
          <w:tcPr>
            <w:tcW w:w="69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
              <w:jc w:val="right"/>
              <w:rPr>
                <w:rFonts w:ascii="宋体" w:hAnsi="宋体" w:cs="宋体" w:eastAsia="宋体" w:hint="default"/>
                <w:sz w:val="21"/>
                <w:szCs w:val="21"/>
              </w:rPr>
            </w:pPr>
            <w:r>
              <w:rPr>
                <w:rFonts w:ascii="宋体"/>
                <w:spacing w:val="-7"/>
                <w:sz w:val="21"/>
              </w:rPr>
              <w:t>0.00</w:t>
            </w:r>
          </w:p>
        </w:tc>
      </w:tr>
      <w:tr>
        <w:trPr>
          <w:trHeight w:val="35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pacing w:val="-17"/>
                <w:sz w:val="21"/>
                <w:szCs w:val="21"/>
              </w:rPr>
              <w:t>非经营性资产</w:t>
            </w:r>
            <w:r>
              <w:rPr>
                <w:rFonts w:ascii="宋体" w:hAnsi="宋体" w:cs="宋体" w:eastAsia="宋体" w:hint="default"/>
                <w:sz w:val="21"/>
                <w:szCs w:val="21"/>
              </w:rPr>
            </w:r>
          </w:p>
        </w:tc>
        <w:tc>
          <w:tcPr>
            <w:tcW w:w="69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
              <w:jc w:val="right"/>
              <w:rPr>
                <w:rFonts w:ascii="宋体" w:hAnsi="宋体" w:cs="宋体" w:eastAsia="宋体" w:hint="default"/>
                <w:sz w:val="21"/>
                <w:szCs w:val="21"/>
              </w:rPr>
            </w:pPr>
            <w:r>
              <w:rPr>
                <w:rFonts w:ascii="宋体"/>
                <w:spacing w:val="-8"/>
                <w:sz w:val="21"/>
              </w:rPr>
              <w:t>9,904.32</w:t>
            </w:r>
          </w:p>
        </w:tc>
      </w:tr>
      <w:tr>
        <w:trPr>
          <w:trHeight w:val="35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pacing w:val="-17"/>
                <w:sz w:val="21"/>
                <w:szCs w:val="21"/>
              </w:rPr>
              <w:t>非经营性负债</w:t>
            </w:r>
            <w:r>
              <w:rPr>
                <w:rFonts w:ascii="宋体" w:hAnsi="宋体" w:cs="宋体" w:eastAsia="宋体" w:hint="default"/>
                <w:sz w:val="21"/>
                <w:szCs w:val="21"/>
              </w:rPr>
            </w:r>
          </w:p>
        </w:tc>
        <w:tc>
          <w:tcPr>
            <w:tcW w:w="69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
              <w:jc w:val="right"/>
              <w:rPr>
                <w:rFonts w:ascii="宋体" w:hAnsi="宋体" w:cs="宋体" w:eastAsia="宋体" w:hint="default"/>
                <w:sz w:val="21"/>
                <w:szCs w:val="21"/>
              </w:rPr>
            </w:pPr>
            <w:r>
              <w:rPr>
                <w:rFonts w:ascii="宋体"/>
                <w:spacing w:val="-8"/>
                <w:sz w:val="21"/>
              </w:rPr>
              <w:t>5,270.53</w:t>
            </w:r>
          </w:p>
        </w:tc>
      </w:tr>
      <w:tr>
        <w:trPr>
          <w:trHeight w:val="35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pacing w:val="-17"/>
                <w:sz w:val="21"/>
                <w:szCs w:val="21"/>
              </w:rPr>
              <w:t>长期股权投资</w:t>
            </w:r>
            <w:r>
              <w:rPr>
                <w:rFonts w:ascii="宋体" w:hAnsi="宋体" w:cs="宋体" w:eastAsia="宋体" w:hint="default"/>
                <w:sz w:val="21"/>
                <w:szCs w:val="21"/>
              </w:rPr>
            </w:r>
          </w:p>
        </w:tc>
        <w:tc>
          <w:tcPr>
            <w:tcW w:w="69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
              <w:jc w:val="right"/>
              <w:rPr>
                <w:rFonts w:ascii="宋体" w:hAnsi="宋体" w:cs="宋体" w:eastAsia="宋体" w:hint="default"/>
                <w:sz w:val="21"/>
                <w:szCs w:val="21"/>
              </w:rPr>
            </w:pPr>
            <w:r>
              <w:rPr>
                <w:rFonts w:ascii="宋体"/>
                <w:spacing w:val="-8"/>
                <w:sz w:val="21"/>
              </w:rPr>
              <w:t>12.25</w:t>
            </w:r>
          </w:p>
        </w:tc>
      </w:tr>
      <w:tr>
        <w:trPr>
          <w:trHeight w:val="35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pacing w:val="-17"/>
                <w:sz w:val="21"/>
                <w:szCs w:val="21"/>
              </w:rPr>
              <w:t>付息债务</w:t>
            </w:r>
            <w:r>
              <w:rPr>
                <w:rFonts w:ascii="宋体" w:hAnsi="宋体" w:cs="宋体" w:eastAsia="宋体" w:hint="default"/>
                <w:sz w:val="21"/>
                <w:szCs w:val="21"/>
              </w:rPr>
            </w:r>
          </w:p>
        </w:tc>
        <w:tc>
          <w:tcPr>
            <w:tcW w:w="69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
              <w:jc w:val="right"/>
              <w:rPr>
                <w:rFonts w:ascii="宋体" w:hAnsi="宋体" w:cs="宋体" w:eastAsia="宋体" w:hint="default"/>
                <w:sz w:val="21"/>
                <w:szCs w:val="21"/>
              </w:rPr>
            </w:pPr>
            <w:r>
              <w:rPr>
                <w:rFonts w:ascii="宋体"/>
                <w:spacing w:val="-7"/>
                <w:sz w:val="21"/>
              </w:rPr>
              <w:t>0.00</w:t>
            </w:r>
          </w:p>
        </w:tc>
      </w:tr>
      <w:tr>
        <w:trPr>
          <w:trHeight w:val="35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pacing w:val="-17"/>
                <w:sz w:val="21"/>
                <w:szCs w:val="21"/>
              </w:rPr>
              <w:t>股东全部权益价值</w:t>
            </w:r>
            <w:r>
              <w:rPr>
                <w:rFonts w:ascii="宋体" w:hAnsi="宋体" w:cs="宋体" w:eastAsia="宋体" w:hint="default"/>
                <w:sz w:val="21"/>
                <w:szCs w:val="21"/>
              </w:rPr>
            </w:r>
          </w:p>
        </w:tc>
        <w:tc>
          <w:tcPr>
            <w:tcW w:w="69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
              <w:jc w:val="right"/>
              <w:rPr>
                <w:rFonts w:ascii="宋体" w:hAnsi="宋体" w:cs="宋体" w:eastAsia="宋体" w:hint="default"/>
                <w:sz w:val="21"/>
                <w:szCs w:val="21"/>
              </w:rPr>
            </w:pPr>
            <w:r>
              <w:rPr>
                <w:rFonts w:ascii="宋体"/>
                <w:spacing w:val="-8"/>
                <w:sz w:val="21"/>
              </w:rPr>
              <w:t>59,031.01</w:t>
            </w:r>
          </w:p>
        </w:tc>
      </w:tr>
    </w:tbl>
    <w:p>
      <w:pPr>
        <w:spacing w:line="240" w:lineRule="auto" w:before="7"/>
        <w:rPr>
          <w:rFonts w:ascii="宋体" w:hAnsi="宋体" w:cs="宋体" w:eastAsia="宋体" w:hint="default"/>
          <w:sz w:val="6"/>
          <w:szCs w:val="6"/>
        </w:rPr>
      </w:pPr>
    </w:p>
    <w:p>
      <w:pPr>
        <w:pStyle w:val="BodyText"/>
        <w:spacing w:line="355" w:lineRule="auto" w:before="36"/>
        <w:ind w:left="300" w:right="290" w:firstLine="419"/>
        <w:jc w:val="left"/>
      </w:pPr>
      <w:r>
        <w:rPr/>
        <w:t>公司与交易对方协商确定本次联龙博通</w:t>
      </w:r>
      <w:r>
        <w:rPr>
          <w:spacing w:val="2"/>
        </w:rPr>
        <w:t> </w:t>
      </w:r>
      <w:r>
        <w:rPr>
          <w:rFonts w:ascii="宋体" w:hAnsi="宋体" w:cs="宋体" w:eastAsia="宋体" w:hint="default"/>
        </w:rPr>
        <w:t>100%</w:t>
      </w:r>
      <w:r>
        <w:rPr/>
        <w:t>股权的交易价格为由基本对价和浮动对价</w:t>
      </w:r>
      <w:r>
        <w:rPr>
          <w:w w:val="100"/>
        </w:rPr>
        <w:t> </w:t>
      </w:r>
      <w:r>
        <w:rPr/>
        <w:t>组成，其中，基本对价为 </w:t>
      </w:r>
      <w:r>
        <w:rPr>
          <w:rFonts w:ascii="宋体" w:hAnsi="宋体" w:cs="宋体" w:eastAsia="宋体" w:hint="default"/>
        </w:rPr>
        <w:t>36,000.00 </w:t>
      </w:r>
      <w:r>
        <w:rPr/>
        <w:t>万元，浮动对价为 </w:t>
      </w:r>
      <w:r>
        <w:rPr>
          <w:rFonts w:ascii="宋体" w:hAnsi="宋体" w:cs="宋体" w:eastAsia="宋体" w:hint="default"/>
        </w:rPr>
        <w:t>17,000.00</w:t>
      </w:r>
      <w:r>
        <w:rPr>
          <w:rFonts w:ascii="宋体" w:hAnsi="宋体" w:cs="宋体" w:eastAsia="宋体" w:hint="default"/>
          <w:spacing w:val="86"/>
        </w:rPr>
        <w:t> </w:t>
      </w:r>
      <w:r>
        <w:rPr>
          <w:spacing w:val="2"/>
        </w:rPr>
        <w:t>万元。交易基本对价</w:t>
      </w:r>
    </w:p>
    <w:p>
      <w:pPr>
        <w:pStyle w:val="BodyText"/>
        <w:spacing w:line="355" w:lineRule="auto" w:before="32"/>
        <w:ind w:left="300" w:right="292"/>
        <w:jc w:val="left"/>
      </w:pPr>
      <w:r>
        <w:rPr>
          <w:rFonts w:ascii="宋体" w:hAnsi="宋体" w:cs="宋体" w:eastAsia="宋体" w:hint="default"/>
        </w:rPr>
        <w:t>36,000.00</w:t>
      </w:r>
      <w:r>
        <w:rPr>
          <w:rFonts w:ascii="宋体" w:hAnsi="宋体" w:cs="宋体" w:eastAsia="宋体" w:hint="default"/>
          <w:spacing w:val="-3"/>
        </w:rPr>
        <w:t> </w:t>
      </w:r>
      <w:r>
        <w:rPr/>
        <w:t>万元对应的联龙博通在</w:t>
      </w:r>
      <w:r>
        <w:rPr>
          <w:spacing w:val="-41"/>
        </w:rPr>
        <w:t> </w:t>
      </w:r>
      <w:r>
        <w:rPr>
          <w:rFonts w:ascii="宋体" w:hAnsi="宋体" w:cs="宋体" w:eastAsia="宋体" w:hint="default"/>
        </w:rPr>
        <w:t>2015</w:t>
      </w:r>
      <w:r>
        <w:rPr>
          <w:rFonts w:ascii="宋体" w:hAnsi="宋体" w:cs="宋体" w:eastAsia="宋体" w:hint="default"/>
          <w:spacing w:val="-42"/>
        </w:rPr>
        <w:t> </w:t>
      </w:r>
      <w:r>
        <w:rPr/>
        <w:t>年度、</w:t>
      </w:r>
      <w:r>
        <w:rPr>
          <w:rFonts w:ascii="宋体" w:hAnsi="宋体" w:cs="宋体" w:eastAsia="宋体" w:hint="default"/>
        </w:rPr>
        <w:t>2016</w:t>
      </w:r>
      <w:r>
        <w:rPr>
          <w:rFonts w:ascii="宋体" w:hAnsi="宋体" w:cs="宋体" w:eastAsia="宋体" w:hint="default"/>
          <w:spacing w:val="-41"/>
        </w:rPr>
        <w:t> </w:t>
      </w:r>
      <w:r>
        <w:rPr/>
        <w:t>年度和</w:t>
      </w:r>
      <w:r>
        <w:rPr>
          <w:spacing w:val="-42"/>
        </w:rPr>
        <w:t> </w:t>
      </w:r>
      <w:r>
        <w:rPr>
          <w:rFonts w:ascii="宋体" w:hAnsi="宋体" w:cs="宋体" w:eastAsia="宋体" w:hint="default"/>
        </w:rPr>
        <w:t>2017</w:t>
      </w:r>
      <w:r>
        <w:rPr>
          <w:rFonts w:ascii="宋体" w:hAnsi="宋体" w:cs="宋体" w:eastAsia="宋体" w:hint="default"/>
          <w:spacing w:val="-42"/>
        </w:rPr>
        <w:t> </w:t>
      </w:r>
      <w:r>
        <w:rPr/>
        <w:t>年度的承诺扣除非经常性</w:t>
      </w:r>
      <w:r>
        <w:rPr>
          <w:w w:val="100"/>
        </w:rPr>
        <w:t> </w:t>
      </w:r>
      <w:r>
        <w:rPr/>
        <w:t>损益后净利润：</w:t>
      </w:r>
    </w:p>
    <w:p>
      <w:pPr>
        <w:spacing w:line="240" w:lineRule="auto" w:before="3"/>
        <w:rPr>
          <w:rFonts w:ascii="宋体" w:hAnsi="宋体" w:cs="宋体" w:eastAsia="宋体" w:hint="default"/>
          <w:sz w:val="5"/>
          <w:szCs w:val="5"/>
        </w:rPr>
      </w:pPr>
    </w:p>
    <w:tbl>
      <w:tblPr>
        <w:tblW w:w="0" w:type="auto"/>
        <w:jc w:val="left"/>
        <w:tblInd w:w="187" w:type="dxa"/>
        <w:tblLayout w:type="fixed"/>
        <w:tblCellMar>
          <w:top w:w="0" w:type="dxa"/>
          <w:left w:w="0" w:type="dxa"/>
          <w:bottom w:w="0" w:type="dxa"/>
          <w:right w:w="0" w:type="dxa"/>
        </w:tblCellMar>
        <w:tblLook w:val="01E0"/>
      </w:tblPr>
      <w:tblGrid>
        <w:gridCol w:w="2518"/>
        <w:gridCol w:w="1742"/>
        <w:gridCol w:w="2132"/>
        <w:gridCol w:w="2132"/>
      </w:tblGrid>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557"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基本对价承诺的净利润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万元）</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sz w:val="21"/>
              </w:rPr>
              <w:t>1800.00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84" w:right="0"/>
              <w:jc w:val="left"/>
              <w:rPr>
                <w:rFonts w:ascii="宋体" w:hAnsi="宋体" w:cs="宋体" w:eastAsia="宋体" w:hint="default"/>
                <w:sz w:val="21"/>
                <w:szCs w:val="21"/>
              </w:rPr>
            </w:pPr>
            <w:r>
              <w:rPr>
                <w:rFonts w:ascii="宋体"/>
                <w:sz w:val="21"/>
              </w:rPr>
              <w:t>2480.00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84" w:right="0"/>
              <w:jc w:val="left"/>
              <w:rPr>
                <w:rFonts w:ascii="宋体" w:hAnsi="宋体" w:cs="宋体" w:eastAsia="宋体" w:hint="default"/>
                <w:sz w:val="21"/>
                <w:szCs w:val="21"/>
              </w:rPr>
            </w:pPr>
            <w:r>
              <w:rPr>
                <w:rFonts w:ascii="宋体"/>
                <w:sz w:val="21"/>
              </w:rPr>
              <w:t>3450.00</w:t>
            </w:r>
          </w:p>
        </w:tc>
      </w:tr>
    </w:tbl>
    <w:p>
      <w:pPr>
        <w:spacing w:line="240" w:lineRule="auto" w:before="7"/>
        <w:rPr>
          <w:rFonts w:ascii="宋体" w:hAnsi="宋体" w:cs="宋体" w:eastAsia="宋体" w:hint="default"/>
          <w:sz w:val="6"/>
          <w:szCs w:val="6"/>
        </w:rPr>
      </w:pPr>
    </w:p>
    <w:p>
      <w:pPr>
        <w:pStyle w:val="BodyText"/>
        <w:spacing w:line="240" w:lineRule="auto" w:before="36"/>
        <w:ind w:left="720" w:right="0"/>
        <w:jc w:val="left"/>
      </w:pPr>
      <w:r>
        <w:rPr/>
        <w:t>公司按照 </w:t>
      </w:r>
      <w:r>
        <w:rPr>
          <w:rFonts w:ascii="宋体" w:hAnsi="宋体" w:cs="宋体" w:eastAsia="宋体" w:hint="default"/>
        </w:rPr>
        <w:t>36,000</w:t>
      </w:r>
      <w:r>
        <w:rPr>
          <w:rFonts w:ascii="宋体" w:hAnsi="宋体" w:cs="宋体" w:eastAsia="宋体" w:hint="default"/>
          <w:spacing w:val="102"/>
        </w:rPr>
        <w:t> </w:t>
      </w:r>
      <w:r>
        <w:rPr/>
        <w:t>万元交易基本对价进行合并对价分摊，确定本次收购的商誉金额为</w:t>
      </w:r>
    </w:p>
    <w:p>
      <w:pPr>
        <w:pStyle w:val="BodyText"/>
        <w:spacing w:line="240" w:lineRule="auto" w:before="133"/>
        <w:ind w:left="300" w:right="0"/>
        <w:jc w:val="both"/>
      </w:pPr>
      <w:r>
        <w:rPr>
          <w:rFonts w:ascii="宋体" w:hAnsi="宋体" w:cs="宋体" w:eastAsia="宋体" w:hint="default"/>
        </w:rPr>
        <w:t>28,979.41</w:t>
      </w:r>
      <w:r>
        <w:rPr>
          <w:rFonts w:ascii="宋体" w:hAnsi="宋体" w:cs="宋体" w:eastAsia="宋体" w:hint="default"/>
          <w:spacing w:val="-52"/>
        </w:rPr>
        <w:t> </w:t>
      </w:r>
      <w:r>
        <w:rPr/>
        <w:t>万元。</w:t>
      </w:r>
    </w:p>
    <w:p>
      <w:pPr>
        <w:pStyle w:val="BodyText"/>
        <w:spacing w:line="357" w:lineRule="auto" w:before="133"/>
        <w:ind w:left="720" w:right="0"/>
        <w:jc w:val="left"/>
      </w:pPr>
      <w:r>
        <w:rPr>
          <w:rFonts w:ascii="宋体" w:hAnsi="宋体" w:cs="宋体" w:eastAsia="宋体" w:hint="default"/>
        </w:rPr>
        <w:t>2</w:t>
      </w:r>
      <w:r>
        <w:rPr/>
        <w:t>）</w:t>
      </w:r>
      <w:r>
        <w:rPr>
          <w:spacing w:val="-2"/>
        </w:rPr>
        <w:t> </w:t>
      </w:r>
      <w:r>
        <w:rPr/>
        <w:t>收购资产业绩承诺情况</w:t>
      </w:r>
      <w:r>
        <w:rPr>
          <w:w w:val="100"/>
        </w:rPr>
        <w:t> </w:t>
      </w:r>
      <w:r>
        <w:rPr>
          <w:spacing w:val="-10"/>
        </w:rPr>
        <w:t>各方同意，乙方（指交易对方为刘琦、师敏龙、康军、胡宝斌、王福生、尤忠、宋诗付、</w:t>
      </w:r>
    </w:p>
    <w:p>
      <w:pPr>
        <w:pStyle w:val="BodyText"/>
        <w:spacing w:line="357" w:lineRule="auto" w:before="30"/>
        <w:ind w:left="300" w:right="291"/>
        <w:jc w:val="both"/>
      </w:pPr>
      <w:r>
        <w:rPr>
          <w:spacing w:val="-4"/>
        </w:rPr>
        <w:t>刘述明、管惠娟、杨世铮、由亮、文红、吴杭州、闵群华、杨扬）对本公司的利润补偿期间</w:t>
      </w:r>
      <w:r>
        <w:rPr>
          <w:spacing w:val="-49"/>
        </w:rPr>
        <w:t> </w:t>
      </w:r>
      <w:r>
        <w:rPr>
          <w:spacing w:val="-49"/>
        </w:rPr>
      </w:r>
      <w:r>
        <w:rPr/>
        <w:t>为</w:t>
      </w:r>
      <w:r>
        <w:rPr>
          <w:spacing w:val="-48"/>
        </w:rPr>
        <w:t> </w:t>
      </w:r>
      <w:r>
        <w:rPr>
          <w:rFonts w:ascii="宋体" w:hAnsi="宋体" w:cs="宋体" w:eastAsia="宋体" w:hint="default"/>
        </w:rPr>
        <w:t>2015</w:t>
      </w:r>
      <w:r>
        <w:rPr>
          <w:rFonts w:ascii="宋体" w:hAnsi="宋体" w:cs="宋体" w:eastAsia="宋体" w:hint="default"/>
          <w:spacing w:val="-48"/>
        </w:rPr>
        <w:t> </w:t>
      </w:r>
      <w:r>
        <w:rPr>
          <w:spacing w:val="-14"/>
        </w:rPr>
        <w:t>年、</w:t>
      </w:r>
      <w:r>
        <w:rPr>
          <w:rFonts w:ascii="宋体" w:hAnsi="宋体" w:cs="宋体" w:eastAsia="宋体" w:hint="default"/>
          <w:spacing w:val="-14"/>
        </w:rPr>
        <w:t>2016</w:t>
      </w:r>
      <w:r>
        <w:rPr>
          <w:rFonts w:ascii="宋体" w:hAnsi="宋体" w:cs="宋体" w:eastAsia="宋体" w:hint="default"/>
          <w:spacing w:val="-50"/>
        </w:rPr>
        <w:t> </w:t>
      </w:r>
      <w:r>
        <w:rPr/>
        <w:t>年和</w:t>
      </w:r>
      <w:r>
        <w:rPr>
          <w:spacing w:val="9"/>
        </w:rPr>
        <w:t> </w:t>
      </w:r>
      <w:r>
        <w:rPr>
          <w:rFonts w:ascii="宋体" w:hAnsi="宋体" w:cs="宋体" w:eastAsia="宋体" w:hint="default"/>
        </w:rPr>
        <w:t>2017</w:t>
      </w:r>
      <w:r>
        <w:rPr>
          <w:rFonts w:ascii="宋体" w:hAnsi="宋体" w:cs="宋体" w:eastAsia="宋体" w:hint="default"/>
          <w:spacing w:val="-48"/>
        </w:rPr>
        <w:t> </w:t>
      </w:r>
      <w:r>
        <w:rPr>
          <w:spacing w:val="-9"/>
        </w:rPr>
        <w:t>年。乙方承诺，交易基本对价对应的目标公司在</w:t>
      </w:r>
      <w:r>
        <w:rPr>
          <w:spacing w:val="-48"/>
        </w:rPr>
        <w:t> </w:t>
      </w:r>
      <w:r>
        <w:rPr>
          <w:rFonts w:ascii="宋体" w:hAnsi="宋体" w:cs="宋体" w:eastAsia="宋体" w:hint="default"/>
        </w:rPr>
        <w:t>2015</w:t>
      </w:r>
      <w:r>
        <w:rPr>
          <w:rFonts w:ascii="宋体" w:hAnsi="宋体" w:cs="宋体" w:eastAsia="宋体" w:hint="default"/>
          <w:spacing w:val="-47"/>
        </w:rPr>
        <w:t> </w:t>
      </w:r>
      <w:r>
        <w:rPr>
          <w:spacing w:val="-12"/>
        </w:rPr>
        <w:t>年度、</w:t>
      </w:r>
      <w:r>
        <w:rPr>
          <w:rFonts w:ascii="宋体" w:hAnsi="宋体" w:cs="宋体" w:eastAsia="宋体" w:hint="default"/>
          <w:spacing w:val="-12"/>
        </w:rPr>
        <w:t>2016</w:t>
      </w:r>
      <w:r>
        <w:rPr>
          <w:rFonts w:ascii="宋体" w:hAnsi="宋体" w:cs="宋体" w:eastAsia="宋体" w:hint="default"/>
          <w:spacing w:val="-103"/>
        </w:rPr>
        <w:t> </w:t>
      </w:r>
      <w:r>
        <w:rPr>
          <w:rFonts w:ascii="宋体" w:hAnsi="宋体" w:cs="宋体" w:eastAsia="宋体" w:hint="default"/>
          <w:spacing w:val="-103"/>
        </w:rPr>
      </w:r>
      <w:r>
        <w:rPr/>
        <w:t>年度和</w:t>
      </w:r>
      <w:r>
        <w:rPr>
          <w:spacing w:val="-49"/>
        </w:rPr>
        <w:t> </w:t>
      </w:r>
      <w:r>
        <w:rPr>
          <w:rFonts w:ascii="宋体" w:hAnsi="宋体" w:cs="宋体" w:eastAsia="宋体" w:hint="default"/>
        </w:rPr>
        <w:t>2017</w:t>
      </w:r>
      <w:r>
        <w:rPr>
          <w:rFonts w:ascii="宋体" w:hAnsi="宋体" w:cs="宋体" w:eastAsia="宋体" w:hint="default"/>
          <w:spacing w:val="-49"/>
        </w:rPr>
        <w:t> </w:t>
      </w:r>
      <w:r>
        <w:rPr/>
        <w:t>年度的承诺盈利数分别为</w:t>
      </w:r>
      <w:r>
        <w:rPr>
          <w:spacing w:val="-49"/>
        </w:rPr>
        <w:t> </w:t>
      </w:r>
      <w:r>
        <w:rPr>
          <w:rFonts w:ascii="宋体" w:hAnsi="宋体" w:cs="宋体" w:eastAsia="宋体" w:hint="default"/>
        </w:rPr>
        <w:t>1,800</w:t>
      </w:r>
      <w:r>
        <w:rPr>
          <w:rFonts w:ascii="宋体" w:hAnsi="宋体" w:cs="宋体" w:eastAsia="宋体" w:hint="default"/>
          <w:spacing w:val="-49"/>
        </w:rPr>
        <w:t> </w:t>
      </w:r>
      <w:r>
        <w:rPr>
          <w:spacing w:val="-5"/>
        </w:rPr>
        <w:t>万元、</w:t>
      </w:r>
      <w:r>
        <w:rPr>
          <w:rFonts w:ascii="宋体" w:hAnsi="宋体" w:cs="宋体" w:eastAsia="宋体" w:hint="default"/>
          <w:spacing w:val="-5"/>
        </w:rPr>
        <w:t>2,480</w:t>
      </w:r>
      <w:r>
        <w:rPr>
          <w:rFonts w:ascii="宋体" w:hAnsi="宋体" w:cs="宋体" w:eastAsia="宋体" w:hint="default"/>
          <w:spacing w:val="-51"/>
        </w:rPr>
        <w:t> </w:t>
      </w:r>
      <w:r>
        <w:rPr>
          <w:spacing w:val="-5"/>
        </w:rPr>
        <w:t>万元、</w:t>
      </w:r>
      <w:r>
        <w:rPr>
          <w:rFonts w:ascii="宋体" w:hAnsi="宋体" w:cs="宋体" w:eastAsia="宋体" w:hint="default"/>
          <w:spacing w:val="-5"/>
        </w:rPr>
        <w:t>3,450</w:t>
      </w:r>
      <w:r>
        <w:rPr>
          <w:rFonts w:ascii="宋体" w:hAnsi="宋体" w:cs="宋体" w:eastAsia="宋体" w:hint="default"/>
          <w:spacing w:val="-49"/>
        </w:rPr>
        <w:t> </w:t>
      </w:r>
      <w:r>
        <w:rPr>
          <w:spacing w:val="-6"/>
        </w:rPr>
        <w:t>万元，交易浮动对价</w:t>
      </w:r>
      <w:r>
        <w:rPr>
          <w:spacing w:val="-103"/>
        </w:rPr>
        <w:t> </w:t>
      </w:r>
      <w:r>
        <w:rPr>
          <w:spacing w:val="-103"/>
        </w:rPr>
      </w:r>
      <w:r>
        <w:rPr/>
        <w:t>对应的目标公司在</w:t>
      </w:r>
      <w:r>
        <w:rPr>
          <w:spacing w:val="-47"/>
        </w:rPr>
        <w:t> </w:t>
      </w:r>
      <w:r>
        <w:rPr>
          <w:rFonts w:ascii="宋体" w:hAnsi="宋体" w:cs="宋体" w:eastAsia="宋体" w:hint="default"/>
        </w:rPr>
        <w:t>2015</w:t>
      </w:r>
      <w:r>
        <w:rPr>
          <w:rFonts w:ascii="宋体" w:hAnsi="宋体" w:cs="宋体" w:eastAsia="宋体" w:hint="default"/>
          <w:spacing w:val="-44"/>
        </w:rPr>
        <w:t> </w:t>
      </w:r>
      <w:r>
        <w:rPr/>
        <w:t>年度、</w:t>
      </w:r>
      <w:r>
        <w:rPr>
          <w:rFonts w:ascii="宋体" w:hAnsi="宋体" w:cs="宋体" w:eastAsia="宋体" w:hint="default"/>
        </w:rPr>
        <w:t>2016</w:t>
      </w:r>
      <w:r>
        <w:rPr>
          <w:rFonts w:ascii="宋体" w:hAnsi="宋体" w:cs="宋体" w:eastAsia="宋体" w:hint="default"/>
          <w:spacing w:val="-47"/>
        </w:rPr>
        <w:t> </w:t>
      </w:r>
      <w:r>
        <w:rPr/>
        <w:t>年度和</w:t>
      </w:r>
      <w:r>
        <w:rPr>
          <w:spacing w:val="-44"/>
        </w:rPr>
        <w:t> </w:t>
      </w:r>
      <w:r>
        <w:rPr>
          <w:rFonts w:ascii="宋体" w:hAnsi="宋体" w:cs="宋体" w:eastAsia="宋体" w:hint="default"/>
        </w:rPr>
        <w:t>2017</w:t>
      </w:r>
      <w:r>
        <w:rPr>
          <w:rFonts w:ascii="宋体" w:hAnsi="宋体" w:cs="宋体" w:eastAsia="宋体" w:hint="default"/>
          <w:spacing w:val="-47"/>
        </w:rPr>
        <w:t> </w:t>
      </w:r>
      <w:r>
        <w:rPr/>
        <w:t>年度的浮动对价对应业绩分别为</w:t>
      </w:r>
      <w:r>
        <w:rPr>
          <w:spacing w:val="-46"/>
        </w:rPr>
        <w:t> </w:t>
      </w:r>
      <w:r>
        <w:rPr>
          <w:rFonts w:ascii="宋体" w:hAnsi="宋体" w:cs="宋体" w:eastAsia="宋体" w:hint="default"/>
        </w:rPr>
        <w:t>2,650</w:t>
      </w:r>
      <w:r>
        <w:rPr>
          <w:rFonts w:ascii="宋体" w:hAnsi="宋体" w:cs="宋体" w:eastAsia="宋体" w:hint="default"/>
          <w:spacing w:val="-44"/>
        </w:rPr>
        <w:t> </w:t>
      </w:r>
      <w:r>
        <w:rPr/>
        <w:t>万</w:t>
      </w:r>
      <w:r>
        <w:rPr>
          <w:w w:val="100"/>
        </w:rPr>
        <w:t> </w:t>
      </w:r>
      <w:r>
        <w:rPr/>
        <w:t>元，</w:t>
      </w:r>
      <w:r>
        <w:rPr>
          <w:rFonts w:ascii="宋体" w:hAnsi="宋体" w:cs="宋体" w:eastAsia="宋体" w:hint="default"/>
        </w:rPr>
        <w:t>3,650</w:t>
      </w:r>
      <w:r>
        <w:rPr>
          <w:rFonts w:ascii="宋体" w:hAnsi="宋体" w:cs="宋体" w:eastAsia="宋体" w:hint="default"/>
          <w:spacing w:val="-55"/>
        </w:rPr>
        <w:t> </w:t>
      </w:r>
      <w:r>
        <w:rPr/>
        <w:t>万元，</w:t>
      </w:r>
      <w:r>
        <w:rPr>
          <w:rFonts w:ascii="宋体" w:hAnsi="宋体" w:cs="宋体" w:eastAsia="宋体" w:hint="default"/>
        </w:rPr>
        <w:t>5,100</w:t>
      </w:r>
      <w:r>
        <w:rPr>
          <w:rFonts w:ascii="宋体" w:hAnsi="宋体" w:cs="宋体" w:eastAsia="宋体" w:hint="default"/>
          <w:spacing w:val="-55"/>
        </w:rPr>
        <w:t> </w:t>
      </w:r>
      <w:r>
        <w:rPr/>
        <w:t>万元。</w:t>
      </w:r>
    </w:p>
    <w:p>
      <w:pPr>
        <w:pStyle w:val="BodyText"/>
        <w:spacing w:line="357" w:lineRule="auto" w:before="32"/>
        <w:ind w:left="300" w:right="291" w:firstLine="419"/>
        <w:jc w:val="both"/>
      </w:pPr>
      <w:r>
        <w:rPr/>
        <w:t>如目标公司在盈利承诺期间内截至当期期末累计实际盈利数未达到截至当期期末累计</w:t>
      </w:r>
      <w:r>
        <w:rPr>
          <w:spacing w:val="2"/>
          <w:w w:val="100"/>
        </w:rPr>
        <w:t> </w:t>
      </w:r>
      <w:r>
        <w:rPr>
          <w:spacing w:val="-4"/>
        </w:rPr>
        <w:t>基本对价对应承诺盈利数的，乙方将跟据本协议的约定逐年承担相应补偿义务，乙方应以现</w:t>
      </w:r>
      <w:r>
        <w:rPr>
          <w:spacing w:val="-45"/>
        </w:rPr>
        <w:t> </w:t>
      </w:r>
      <w:r>
        <w:rPr>
          <w:spacing w:val="-45"/>
        </w:rPr>
      </w:r>
      <w:r>
        <w:rPr>
          <w:spacing w:val="-4"/>
        </w:rPr>
        <w:t>金方式向甲方进行补偿。每年补偿的金额为＝（截至当期期末累计基本对价承诺盈利数－截</w:t>
      </w:r>
      <w:r>
        <w:rPr>
          <w:spacing w:val="-45"/>
        </w:rPr>
        <w:t> </w:t>
      </w:r>
      <w:r>
        <w:rPr>
          <w:spacing w:val="-45"/>
        </w:rPr>
      </w:r>
      <w:r>
        <w:rPr/>
        <w:t>至当期期末累计实际盈利数）×基本对价（即</w:t>
      </w:r>
      <w:r>
        <w:rPr>
          <w:spacing w:val="-51"/>
        </w:rPr>
        <w:t> </w:t>
      </w:r>
      <w:r>
        <w:rPr>
          <w:rFonts w:ascii="宋体" w:hAnsi="宋体" w:cs="宋体" w:eastAsia="宋体" w:hint="default"/>
        </w:rPr>
        <w:t>36,000</w:t>
      </w:r>
      <w:r>
        <w:rPr>
          <w:rFonts w:ascii="宋体" w:hAnsi="宋体" w:cs="宋体" w:eastAsia="宋体" w:hint="default"/>
          <w:spacing w:val="-49"/>
        </w:rPr>
        <w:t> </w:t>
      </w:r>
      <w:r>
        <w:rPr/>
        <w:t>万元）÷补偿期限内各年的基本对价</w:t>
      </w:r>
    </w:p>
    <w:p>
      <w:pPr>
        <w:spacing w:after="0" w:line="357" w:lineRule="auto"/>
        <w:jc w:val="both"/>
        <w:sectPr>
          <w:footerReference w:type="default" r:id="rId82"/>
          <w:pgSz w:w="11910" w:h="16840"/>
          <w:pgMar w:footer="1195" w:header="877" w:top="1100" w:bottom="1380" w:left="1500" w:right="1500"/>
          <w:pgNumType w:start="191"/>
        </w:sectPr>
      </w:pPr>
    </w:p>
    <w:p>
      <w:pPr>
        <w:spacing w:line="240" w:lineRule="auto" w:before="3"/>
        <w:rPr>
          <w:rFonts w:ascii="宋体" w:hAnsi="宋体" w:cs="宋体" w:eastAsia="宋体" w:hint="default"/>
          <w:sz w:val="19"/>
          <w:szCs w:val="19"/>
        </w:rPr>
      </w:pPr>
    </w:p>
    <w:p>
      <w:pPr>
        <w:pStyle w:val="BodyText"/>
        <w:spacing w:line="240" w:lineRule="auto" w:before="36"/>
        <w:ind w:right="0"/>
        <w:jc w:val="both"/>
      </w:pPr>
      <w:r>
        <w:rPr/>
        <w:t>承诺盈利数总和－已补偿现金金额，其中各年业绩完成情况如下所述：</w:t>
      </w:r>
    </w:p>
    <w:p>
      <w:pPr>
        <w:pStyle w:val="BodyText"/>
        <w:spacing w:line="240" w:lineRule="auto" w:before="133"/>
        <w:ind w:left="640" w:right="106"/>
        <w:jc w:val="left"/>
        <w:rPr>
          <w:rFonts w:ascii="宋体" w:hAnsi="宋体" w:cs="宋体" w:eastAsia="宋体" w:hint="default"/>
        </w:rPr>
      </w:pPr>
      <w:r>
        <w:rPr>
          <w:rFonts w:ascii="宋体" w:hAnsi="宋体" w:cs="宋体" w:eastAsia="宋体" w:hint="default"/>
        </w:rPr>
        <w:t>2015</w:t>
      </w:r>
      <w:r>
        <w:rPr>
          <w:rFonts w:ascii="宋体" w:hAnsi="宋体" w:cs="宋体" w:eastAsia="宋体" w:hint="default"/>
          <w:spacing w:val="-47"/>
        </w:rPr>
        <w:t> </w:t>
      </w:r>
      <w:r>
        <w:rPr>
          <w:spacing w:val="-10"/>
        </w:rPr>
        <w:t>年经大华会计事务所（特殊普通合伙）审计，联龙博通</w:t>
      </w:r>
      <w:r>
        <w:rPr>
          <w:spacing w:val="-43"/>
        </w:rPr>
        <w:t> </w:t>
      </w:r>
      <w:r>
        <w:rPr>
          <w:rFonts w:ascii="宋体" w:hAnsi="宋体" w:cs="宋体" w:eastAsia="宋体" w:hint="default"/>
        </w:rPr>
        <w:t>2015</w:t>
      </w:r>
      <w:r>
        <w:rPr>
          <w:rFonts w:ascii="宋体" w:hAnsi="宋体" w:cs="宋体" w:eastAsia="宋体" w:hint="default"/>
          <w:spacing w:val="-44"/>
        </w:rPr>
        <w:t> </w:t>
      </w:r>
      <w:r>
        <w:rPr/>
        <w:t>年度净利润为</w:t>
      </w:r>
      <w:r>
        <w:rPr>
          <w:spacing w:val="-43"/>
        </w:rPr>
        <w:t> </w:t>
      </w:r>
      <w:r>
        <w:rPr>
          <w:rFonts w:ascii="宋体" w:hAnsi="宋体" w:cs="宋体" w:eastAsia="宋体" w:hint="default"/>
        </w:rPr>
        <w:t>3282.70</w:t>
      </w:r>
    </w:p>
    <w:p>
      <w:pPr>
        <w:pStyle w:val="BodyText"/>
        <w:spacing w:line="240" w:lineRule="auto" w:before="133"/>
        <w:ind w:right="0"/>
        <w:jc w:val="both"/>
      </w:pPr>
      <w:r>
        <w:rPr/>
        <w:t>万元，其中非经常性损益金额为</w:t>
      </w:r>
      <w:r>
        <w:rPr>
          <w:spacing w:val="-53"/>
        </w:rPr>
        <w:t> </w:t>
      </w:r>
      <w:r>
        <w:rPr>
          <w:rFonts w:ascii="宋体" w:hAnsi="宋体" w:cs="宋体" w:eastAsia="宋体" w:hint="default"/>
        </w:rPr>
        <w:t>884.37</w:t>
      </w:r>
      <w:r>
        <w:rPr>
          <w:rFonts w:ascii="宋体" w:hAnsi="宋体" w:cs="宋体" w:eastAsia="宋体" w:hint="default"/>
          <w:spacing w:val="-50"/>
        </w:rPr>
        <w:t> </w:t>
      </w:r>
      <w:r>
        <w:rPr/>
        <w:t>万元，扣除非经常性损益后的净利润为</w:t>
      </w:r>
      <w:r>
        <w:rPr>
          <w:spacing w:val="-50"/>
        </w:rPr>
        <w:t> </w:t>
      </w:r>
      <w:r>
        <w:rPr>
          <w:rFonts w:ascii="宋体" w:hAnsi="宋体" w:cs="宋体" w:eastAsia="宋体" w:hint="default"/>
        </w:rPr>
        <w:t>2398.33</w:t>
      </w:r>
      <w:r>
        <w:rPr>
          <w:rFonts w:ascii="宋体" w:hAnsi="宋体" w:cs="宋体" w:eastAsia="宋体" w:hint="default"/>
          <w:spacing w:val="-53"/>
        </w:rPr>
        <w:t> </w:t>
      </w:r>
      <w:r>
        <w:rPr/>
        <w:t>万</w:t>
      </w:r>
    </w:p>
    <w:p>
      <w:pPr>
        <w:pStyle w:val="BodyText"/>
        <w:spacing w:line="355" w:lineRule="auto" w:before="135"/>
        <w:ind w:right="211"/>
        <w:jc w:val="both"/>
      </w:pPr>
      <w:r>
        <w:rPr>
          <w:spacing w:val="-5"/>
        </w:rPr>
        <w:t>元，联龙博通</w:t>
      </w:r>
      <w:r>
        <w:rPr>
          <w:spacing w:val="-51"/>
        </w:rPr>
        <w:t> </w:t>
      </w:r>
      <w:r>
        <w:rPr>
          <w:rFonts w:ascii="宋体" w:hAnsi="宋体" w:cs="宋体" w:eastAsia="宋体" w:hint="default"/>
        </w:rPr>
        <w:t>2016</w:t>
      </w:r>
      <w:r>
        <w:rPr>
          <w:rFonts w:ascii="宋体" w:hAnsi="宋体" w:cs="宋体" w:eastAsia="宋体" w:hint="default"/>
          <w:spacing w:val="-51"/>
        </w:rPr>
        <w:t> </w:t>
      </w:r>
      <w:r>
        <w:rPr/>
        <w:t>年度交易基本对价承诺净利润不低于</w:t>
      </w:r>
      <w:r>
        <w:rPr>
          <w:spacing w:val="-50"/>
        </w:rPr>
        <w:t> </w:t>
      </w:r>
      <w:r>
        <w:rPr>
          <w:rFonts w:ascii="宋体" w:hAnsi="宋体" w:cs="宋体" w:eastAsia="宋体" w:hint="default"/>
        </w:rPr>
        <w:t>1800.00</w:t>
      </w:r>
      <w:r>
        <w:rPr>
          <w:rFonts w:ascii="宋体" w:hAnsi="宋体" w:cs="宋体" w:eastAsia="宋体" w:hint="default"/>
          <w:spacing w:val="-51"/>
        </w:rPr>
        <w:t> </w:t>
      </w:r>
      <w:r>
        <w:rPr>
          <w:spacing w:val="-4"/>
        </w:rPr>
        <w:t>万元，</w:t>
      </w:r>
      <w:r>
        <w:rPr>
          <w:rFonts w:ascii="宋体" w:hAnsi="宋体" w:cs="宋体" w:eastAsia="宋体" w:hint="default"/>
          <w:spacing w:val="-4"/>
        </w:rPr>
        <w:t>2015</w:t>
      </w:r>
      <w:r>
        <w:rPr>
          <w:rFonts w:ascii="宋体" w:hAnsi="宋体" w:cs="宋体" w:eastAsia="宋体" w:hint="default"/>
          <w:spacing w:val="-53"/>
        </w:rPr>
        <w:t> </w:t>
      </w:r>
      <w:r>
        <w:rPr/>
        <w:t>年度实际完成</w:t>
      </w:r>
      <w:r>
        <w:rPr>
          <w:w w:val="100"/>
        </w:rPr>
        <w:t> </w:t>
      </w:r>
      <w:r>
        <w:rPr/>
        <w:t>净利润大于交易基本对价承诺净利润。</w:t>
      </w:r>
    </w:p>
    <w:p>
      <w:pPr>
        <w:pStyle w:val="BodyText"/>
        <w:spacing w:line="240" w:lineRule="auto" w:before="32"/>
        <w:ind w:left="640" w:right="106"/>
        <w:jc w:val="left"/>
        <w:rPr>
          <w:rFonts w:ascii="宋体" w:hAnsi="宋体" w:cs="宋体" w:eastAsia="宋体" w:hint="default"/>
        </w:rPr>
      </w:pPr>
      <w:r>
        <w:rPr>
          <w:rFonts w:ascii="宋体" w:hAnsi="宋体" w:cs="宋体" w:eastAsia="宋体" w:hint="default"/>
          <w:w w:val="100"/>
        </w:rPr>
        <w:t>2016</w:t>
      </w:r>
      <w:r>
        <w:rPr>
          <w:rFonts w:ascii="宋体" w:hAnsi="宋体" w:cs="宋体" w:eastAsia="宋体" w:hint="default"/>
          <w:spacing w:val="-55"/>
        </w:rPr>
        <w:t> </w:t>
      </w:r>
      <w:r>
        <w:rPr>
          <w:w w:val="100"/>
        </w:rPr>
        <w:t>年</w:t>
      </w:r>
      <w:r>
        <w:rPr>
          <w:spacing w:val="-3"/>
          <w:w w:val="100"/>
        </w:rPr>
        <w:t>经</w:t>
      </w:r>
      <w:r>
        <w:rPr>
          <w:w w:val="100"/>
        </w:rPr>
        <w:t>大</w:t>
      </w:r>
      <w:r>
        <w:rPr>
          <w:spacing w:val="-3"/>
          <w:w w:val="100"/>
        </w:rPr>
        <w:t>华</w:t>
      </w:r>
      <w:r>
        <w:rPr>
          <w:w w:val="100"/>
        </w:rPr>
        <w:t>会</w:t>
      </w:r>
      <w:r>
        <w:rPr>
          <w:spacing w:val="-3"/>
          <w:w w:val="100"/>
        </w:rPr>
        <w:t>计</w:t>
      </w:r>
      <w:r>
        <w:rPr>
          <w:w w:val="100"/>
        </w:rPr>
        <w:t>事</w:t>
      </w:r>
      <w:r>
        <w:rPr>
          <w:spacing w:val="-3"/>
          <w:w w:val="100"/>
        </w:rPr>
        <w:t>务</w:t>
      </w:r>
      <w:r>
        <w:rPr>
          <w:spacing w:val="-104"/>
          <w:w w:val="100"/>
        </w:rPr>
        <w:t>所</w:t>
      </w:r>
      <w:r>
        <w:rPr>
          <w:w w:val="100"/>
        </w:rPr>
        <w:t>（</w:t>
      </w:r>
      <w:r>
        <w:rPr>
          <w:spacing w:val="-3"/>
          <w:w w:val="100"/>
        </w:rPr>
        <w:t>特</w:t>
      </w:r>
      <w:r>
        <w:rPr>
          <w:w w:val="100"/>
        </w:rPr>
        <w:t>殊</w:t>
      </w:r>
      <w:r>
        <w:rPr>
          <w:spacing w:val="-3"/>
          <w:w w:val="100"/>
        </w:rPr>
        <w:t>普</w:t>
      </w:r>
      <w:r>
        <w:rPr>
          <w:w w:val="100"/>
        </w:rPr>
        <w:t>通</w:t>
      </w:r>
      <w:r>
        <w:rPr>
          <w:spacing w:val="-3"/>
          <w:w w:val="100"/>
        </w:rPr>
        <w:t>合</w:t>
      </w:r>
      <w:r>
        <w:rPr>
          <w:w w:val="100"/>
        </w:rPr>
        <w:t>伙</w:t>
      </w:r>
      <w:r>
        <w:rPr>
          <w:spacing w:val="-104"/>
          <w:w w:val="100"/>
        </w:rPr>
        <w:t>）</w:t>
      </w:r>
      <w:r>
        <w:rPr>
          <w:w w:val="100"/>
        </w:rPr>
        <w:t>审</w:t>
      </w:r>
      <w:r>
        <w:rPr>
          <w:spacing w:val="-3"/>
          <w:w w:val="100"/>
        </w:rPr>
        <w:t>计</w:t>
      </w:r>
      <w:r>
        <w:rPr>
          <w:spacing w:val="-104"/>
          <w:w w:val="100"/>
        </w:rPr>
        <w:t>，</w:t>
      </w:r>
      <w:r>
        <w:rPr>
          <w:w w:val="100"/>
        </w:rPr>
        <w:t>联</w:t>
      </w:r>
      <w:r>
        <w:rPr>
          <w:spacing w:val="-3"/>
          <w:w w:val="100"/>
        </w:rPr>
        <w:t>龙</w:t>
      </w:r>
      <w:r>
        <w:rPr>
          <w:w w:val="100"/>
        </w:rPr>
        <w:t>博通</w:t>
      </w:r>
      <w:r>
        <w:rPr>
          <w:spacing w:val="-52"/>
        </w:rPr>
        <w:t> </w:t>
      </w:r>
      <w:r>
        <w:rPr>
          <w:rFonts w:ascii="宋体" w:hAnsi="宋体" w:cs="宋体" w:eastAsia="宋体" w:hint="default"/>
          <w:spacing w:val="-3"/>
          <w:w w:val="100"/>
        </w:rPr>
        <w:t>2</w:t>
      </w:r>
      <w:r>
        <w:rPr>
          <w:rFonts w:ascii="宋体" w:hAnsi="宋体" w:cs="宋体" w:eastAsia="宋体" w:hint="default"/>
          <w:w w:val="100"/>
        </w:rPr>
        <w:t>016</w:t>
      </w:r>
      <w:r>
        <w:rPr>
          <w:rFonts w:ascii="宋体" w:hAnsi="宋体" w:cs="宋体" w:eastAsia="宋体" w:hint="default"/>
          <w:spacing w:val="-55"/>
        </w:rPr>
        <w:t> </w:t>
      </w:r>
      <w:r>
        <w:rPr>
          <w:w w:val="100"/>
        </w:rPr>
        <w:t>年</w:t>
      </w:r>
      <w:r>
        <w:rPr>
          <w:spacing w:val="-3"/>
          <w:w w:val="100"/>
        </w:rPr>
        <w:t>度</w:t>
      </w:r>
      <w:r>
        <w:rPr>
          <w:w w:val="100"/>
        </w:rPr>
        <w:t>净</w:t>
      </w:r>
      <w:r>
        <w:rPr>
          <w:spacing w:val="-3"/>
          <w:w w:val="100"/>
        </w:rPr>
        <w:t>利</w:t>
      </w:r>
      <w:r>
        <w:rPr>
          <w:w w:val="100"/>
        </w:rPr>
        <w:t>润为</w:t>
      </w:r>
      <w:r>
        <w:rPr>
          <w:spacing w:val="-55"/>
        </w:rPr>
        <w:t> </w:t>
      </w:r>
      <w:r>
        <w:rPr>
          <w:rFonts w:ascii="宋体" w:hAnsi="宋体" w:cs="宋体" w:eastAsia="宋体" w:hint="default"/>
          <w:spacing w:val="-3"/>
          <w:w w:val="100"/>
        </w:rPr>
        <w:t>3</w:t>
      </w:r>
      <w:r>
        <w:rPr>
          <w:rFonts w:ascii="宋体" w:hAnsi="宋体" w:cs="宋体" w:eastAsia="宋体" w:hint="default"/>
          <w:w w:val="100"/>
        </w:rPr>
        <w:t>,000.</w:t>
      </w:r>
      <w:r>
        <w:rPr>
          <w:rFonts w:ascii="宋体" w:hAnsi="宋体" w:cs="宋体" w:eastAsia="宋体" w:hint="default"/>
          <w:spacing w:val="-3"/>
          <w:w w:val="100"/>
        </w:rPr>
        <w:t>0</w:t>
      </w:r>
      <w:r>
        <w:rPr>
          <w:rFonts w:ascii="宋体" w:hAnsi="宋体" w:cs="宋体" w:eastAsia="宋体" w:hint="default"/>
          <w:w w:val="100"/>
        </w:rPr>
        <w:t>7</w:t>
      </w:r>
    </w:p>
    <w:p>
      <w:pPr>
        <w:pStyle w:val="BodyText"/>
        <w:spacing w:line="240" w:lineRule="auto" w:before="133"/>
        <w:ind w:right="0"/>
        <w:jc w:val="both"/>
      </w:pPr>
      <w:r>
        <w:rPr/>
        <w:t>万元，其中非经常性损益金额为</w:t>
      </w:r>
      <w:r>
        <w:rPr>
          <w:spacing w:val="-53"/>
        </w:rPr>
        <w:t> </w:t>
      </w:r>
      <w:r>
        <w:rPr>
          <w:rFonts w:ascii="宋体" w:hAnsi="宋体" w:cs="宋体" w:eastAsia="宋体" w:hint="default"/>
        </w:rPr>
        <w:t>40.52</w:t>
      </w:r>
      <w:r>
        <w:rPr>
          <w:rFonts w:ascii="宋体" w:hAnsi="宋体" w:cs="宋体" w:eastAsia="宋体" w:hint="default"/>
          <w:spacing w:val="-50"/>
        </w:rPr>
        <w:t> </w:t>
      </w:r>
      <w:r>
        <w:rPr/>
        <w:t>万元，扣除非经常性损益后的净利润为</w:t>
      </w:r>
      <w:r>
        <w:rPr>
          <w:spacing w:val="-50"/>
        </w:rPr>
        <w:t> </w:t>
      </w:r>
      <w:r>
        <w:rPr>
          <w:rFonts w:ascii="宋体" w:hAnsi="宋体" w:cs="宋体" w:eastAsia="宋体" w:hint="default"/>
        </w:rPr>
        <w:t>2,959.55</w:t>
      </w:r>
      <w:r>
        <w:rPr>
          <w:rFonts w:ascii="宋体" w:hAnsi="宋体" w:cs="宋体" w:eastAsia="宋体" w:hint="default"/>
          <w:spacing w:val="-53"/>
        </w:rPr>
        <w:t> </w:t>
      </w:r>
      <w:r>
        <w:rPr/>
        <w:t>万</w:t>
      </w:r>
    </w:p>
    <w:p>
      <w:pPr>
        <w:pStyle w:val="BodyText"/>
        <w:spacing w:line="357" w:lineRule="auto" w:before="135"/>
        <w:ind w:right="211"/>
        <w:jc w:val="both"/>
      </w:pPr>
      <w:r>
        <w:rPr>
          <w:spacing w:val="-5"/>
        </w:rPr>
        <w:t>元，联龙博通</w:t>
      </w:r>
      <w:r>
        <w:rPr>
          <w:spacing w:val="-51"/>
        </w:rPr>
        <w:t> </w:t>
      </w:r>
      <w:r>
        <w:rPr>
          <w:rFonts w:ascii="宋体" w:hAnsi="宋体" w:cs="宋体" w:eastAsia="宋体" w:hint="default"/>
        </w:rPr>
        <w:t>2016</w:t>
      </w:r>
      <w:r>
        <w:rPr>
          <w:rFonts w:ascii="宋体" w:hAnsi="宋体" w:cs="宋体" w:eastAsia="宋体" w:hint="default"/>
          <w:spacing w:val="-51"/>
        </w:rPr>
        <w:t> </w:t>
      </w:r>
      <w:r>
        <w:rPr/>
        <w:t>年度交易基本对价承诺净利润不低于</w:t>
      </w:r>
      <w:r>
        <w:rPr>
          <w:spacing w:val="-50"/>
        </w:rPr>
        <w:t> </w:t>
      </w:r>
      <w:r>
        <w:rPr>
          <w:rFonts w:ascii="宋体" w:hAnsi="宋体" w:cs="宋体" w:eastAsia="宋体" w:hint="default"/>
        </w:rPr>
        <w:t>2,480</w:t>
      </w:r>
      <w:r>
        <w:rPr>
          <w:rFonts w:ascii="宋体" w:hAnsi="宋体" w:cs="宋体" w:eastAsia="宋体" w:hint="default"/>
          <w:spacing w:val="-53"/>
        </w:rPr>
        <w:t> </w:t>
      </w:r>
      <w:r>
        <w:rPr>
          <w:spacing w:val="-4"/>
        </w:rPr>
        <w:t>万元，</w:t>
      </w:r>
      <w:r>
        <w:rPr>
          <w:rFonts w:ascii="宋体" w:hAnsi="宋体" w:cs="宋体" w:eastAsia="宋体" w:hint="default"/>
          <w:spacing w:val="-4"/>
        </w:rPr>
        <w:t>2016</w:t>
      </w:r>
      <w:r>
        <w:rPr>
          <w:rFonts w:ascii="宋体" w:hAnsi="宋体" w:cs="宋体" w:eastAsia="宋体" w:hint="default"/>
          <w:spacing w:val="-51"/>
        </w:rPr>
        <w:t> </w:t>
      </w:r>
      <w:r>
        <w:rPr/>
        <w:t>年度实际完成净</w:t>
      </w:r>
      <w:r>
        <w:rPr>
          <w:w w:val="100"/>
        </w:rPr>
        <w:t> </w:t>
      </w:r>
      <w:r>
        <w:rPr>
          <w:spacing w:val="-4"/>
        </w:rPr>
        <w:t>利润大于交易基本对价承诺净利润，同时根据浮动对价计算方式，第一期浮动对价支付金额</w:t>
      </w:r>
      <w:r>
        <w:rPr>
          <w:spacing w:val="-44"/>
        </w:rPr>
        <w:t> </w:t>
      </w:r>
      <w:r>
        <w:rPr>
          <w:spacing w:val="-44"/>
        </w:rPr>
      </w:r>
      <w:r>
        <w:rPr/>
        <w:t>为</w:t>
      </w:r>
      <w:r>
        <w:rPr>
          <w:spacing w:val="-53"/>
        </w:rPr>
        <w:t> </w:t>
      </w:r>
      <w:r>
        <w:rPr>
          <w:rFonts w:ascii="宋体" w:hAnsi="宋体" w:cs="宋体" w:eastAsia="宋体" w:hint="default"/>
        </w:rPr>
        <w:t>4,083.40</w:t>
      </w:r>
      <w:r>
        <w:rPr>
          <w:rFonts w:ascii="宋体" w:hAnsi="宋体" w:cs="宋体" w:eastAsia="宋体" w:hint="default"/>
          <w:spacing w:val="-53"/>
        </w:rPr>
        <w:t> </w:t>
      </w:r>
      <w:r>
        <w:rPr/>
        <w:t>万元。</w:t>
      </w:r>
    </w:p>
    <w:p>
      <w:pPr>
        <w:pStyle w:val="BodyText"/>
        <w:spacing w:line="240" w:lineRule="auto" w:before="30"/>
        <w:ind w:left="640" w:right="106"/>
        <w:jc w:val="left"/>
      </w:pPr>
      <w:r>
        <w:rPr>
          <w:rFonts w:ascii="宋体" w:hAnsi="宋体" w:cs="宋体" w:eastAsia="宋体" w:hint="default"/>
        </w:rPr>
        <w:t>2017 </w:t>
      </w:r>
      <w:r>
        <w:rPr>
          <w:spacing w:val="3"/>
        </w:rPr>
        <w:t>年经大华会计师事务所（特殊普通合伙）审计，联龙博通 </w:t>
      </w:r>
      <w:r>
        <w:rPr>
          <w:rFonts w:ascii="宋体" w:hAnsi="宋体" w:cs="宋体" w:eastAsia="宋体" w:hint="default"/>
        </w:rPr>
        <w:t>2017</w:t>
      </w:r>
      <w:r>
        <w:rPr>
          <w:rFonts w:ascii="宋体" w:hAnsi="宋体" w:cs="宋体" w:eastAsia="宋体" w:hint="default"/>
          <w:spacing w:val="103"/>
        </w:rPr>
        <w:t> </w:t>
      </w:r>
      <w:r>
        <w:rPr>
          <w:spacing w:val="3"/>
        </w:rPr>
        <w:t>年度净利润为</w:t>
      </w:r>
    </w:p>
    <w:p>
      <w:pPr>
        <w:pStyle w:val="BodyText"/>
        <w:spacing w:line="240" w:lineRule="auto" w:before="133"/>
        <w:ind w:right="0"/>
        <w:jc w:val="both"/>
      </w:pPr>
      <w:r>
        <w:rPr>
          <w:rFonts w:ascii="宋体" w:hAnsi="宋体" w:cs="宋体" w:eastAsia="宋体" w:hint="default"/>
        </w:rPr>
        <w:t>3,681.82 </w:t>
      </w:r>
      <w:r>
        <w:rPr>
          <w:spacing w:val="3"/>
        </w:rPr>
        <w:t>万元，其中非经常性损益金额为 </w:t>
      </w:r>
      <w:r>
        <w:rPr>
          <w:rFonts w:ascii="宋体" w:hAnsi="宋体" w:cs="宋体" w:eastAsia="宋体" w:hint="default"/>
        </w:rPr>
        <w:t>99.3</w:t>
      </w:r>
      <w:r>
        <w:rPr>
          <w:rFonts w:ascii="宋体" w:hAnsi="宋体" w:cs="宋体" w:eastAsia="宋体" w:hint="default"/>
          <w:spacing w:val="97"/>
        </w:rPr>
        <w:t> </w:t>
      </w:r>
      <w:r>
        <w:rPr>
          <w:spacing w:val="3"/>
        </w:rPr>
        <w:t>万元，扣除非经常性损益后的净利润为</w:t>
      </w:r>
    </w:p>
    <w:p>
      <w:pPr>
        <w:pStyle w:val="BodyText"/>
        <w:spacing w:line="355" w:lineRule="auto" w:before="135"/>
        <w:ind w:right="211"/>
        <w:jc w:val="both"/>
      </w:pPr>
      <w:r>
        <w:rPr>
          <w:rFonts w:ascii="宋体" w:hAnsi="宋体" w:cs="宋体" w:eastAsia="宋体" w:hint="default"/>
        </w:rPr>
        <w:t>3,582.52</w:t>
      </w:r>
      <w:r>
        <w:rPr>
          <w:rFonts w:ascii="宋体" w:hAnsi="宋体" w:cs="宋体" w:eastAsia="宋体" w:hint="default"/>
          <w:spacing w:val="-52"/>
        </w:rPr>
        <w:t> </w:t>
      </w:r>
      <w:r>
        <w:rPr>
          <w:spacing w:val="-8"/>
        </w:rPr>
        <w:t>万元，联龙博通</w:t>
      </w:r>
      <w:r>
        <w:rPr>
          <w:spacing w:val="-51"/>
        </w:rPr>
        <w:t> </w:t>
      </w:r>
      <w:r>
        <w:rPr>
          <w:rFonts w:ascii="宋体" w:hAnsi="宋体" w:cs="宋体" w:eastAsia="宋体" w:hint="default"/>
        </w:rPr>
        <w:t>2017</w:t>
      </w:r>
      <w:r>
        <w:rPr>
          <w:rFonts w:ascii="宋体" w:hAnsi="宋体" w:cs="宋体" w:eastAsia="宋体" w:hint="default"/>
          <w:spacing w:val="-52"/>
        </w:rPr>
        <w:t> </w:t>
      </w:r>
      <w:r>
        <w:rPr/>
        <w:t>年度交易基本对价承诺净利润不低于</w:t>
      </w:r>
      <w:r>
        <w:rPr>
          <w:spacing w:val="-50"/>
        </w:rPr>
        <w:t> </w:t>
      </w:r>
      <w:r>
        <w:rPr>
          <w:rFonts w:ascii="宋体" w:hAnsi="宋体" w:cs="宋体" w:eastAsia="宋体" w:hint="default"/>
        </w:rPr>
        <w:t>3,450</w:t>
      </w:r>
      <w:r>
        <w:rPr>
          <w:rFonts w:ascii="宋体" w:hAnsi="宋体" w:cs="宋体" w:eastAsia="宋体" w:hint="default"/>
          <w:spacing w:val="-50"/>
        </w:rPr>
        <w:t> </w:t>
      </w:r>
      <w:r>
        <w:rPr>
          <w:spacing w:val="-8"/>
        </w:rPr>
        <w:t>万元，</w:t>
      </w:r>
      <w:r>
        <w:rPr>
          <w:rFonts w:ascii="宋体" w:hAnsi="宋体" w:cs="宋体" w:eastAsia="宋体" w:hint="default"/>
          <w:spacing w:val="-8"/>
        </w:rPr>
        <w:t>2017</w:t>
      </w:r>
      <w:r>
        <w:rPr>
          <w:rFonts w:ascii="宋体" w:hAnsi="宋体" w:cs="宋体" w:eastAsia="宋体" w:hint="default"/>
          <w:spacing w:val="-50"/>
        </w:rPr>
        <w:t> </w:t>
      </w:r>
      <w:r>
        <w:rPr>
          <w:spacing w:val="-3"/>
        </w:rPr>
        <w:t>年度</w:t>
      </w:r>
      <w:r>
        <w:rPr>
          <w:spacing w:val="-3"/>
          <w:w w:val="100"/>
        </w:rPr>
        <w:t> </w:t>
      </w:r>
      <w:r>
        <w:rPr>
          <w:spacing w:val="-4"/>
        </w:rPr>
        <w:t>实际完成净利润大于交易基本对价承诺净利润，同时根据浮动对价计算方式，第二期浮动对</w:t>
      </w:r>
      <w:r>
        <w:rPr>
          <w:spacing w:val="-44"/>
        </w:rPr>
        <w:t> </w:t>
      </w:r>
      <w:r>
        <w:rPr>
          <w:spacing w:val="-44"/>
        </w:rPr>
      </w:r>
      <w:r>
        <w:rPr/>
        <w:t>价支付金额为</w:t>
      </w:r>
      <w:r>
        <w:rPr>
          <w:spacing w:val="-53"/>
        </w:rPr>
        <w:t> </w:t>
      </w:r>
      <w:r>
        <w:rPr>
          <w:rFonts w:ascii="宋体" w:hAnsi="宋体" w:cs="宋体" w:eastAsia="宋体" w:hint="default"/>
        </w:rPr>
        <w:t>1,481.60</w:t>
      </w:r>
      <w:r>
        <w:rPr>
          <w:rFonts w:ascii="宋体" w:hAnsi="宋体" w:cs="宋体" w:eastAsia="宋体" w:hint="default"/>
          <w:spacing w:val="-55"/>
        </w:rPr>
        <w:t> </w:t>
      </w:r>
      <w:r>
        <w:rPr/>
        <w:t>万元。</w:t>
      </w:r>
    </w:p>
    <w:p>
      <w:pPr>
        <w:pStyle w:val="BodyText"/>
        <w:spacing w:line="357" w:lineRule="auto" w:before="32"/>
        <w:ind w:right="106" w:firstLine="419"/>
        <w:jc w:val="left"/>
      </w:pPr>
      <w:r>
        <w:rPr/>
        <w:t>综上所述根据</w:t>
      </w:r>
      <w:r>
        <w:rPr>
          <w:spacing w:val="-42"/>
        </w:rPr>
        <w:t> </w:t>
      </w:r>
      <w:r>
        <w:rPr>
          <w:rFonts w:ascii="宋体" w:hAnsi="宋体" w:cs="宋体" w:eastAsia="宋体" w:hint="default"/>
        </w:rPr>
        <w:t>2015</w:t>
      </w:r>
      <w:r>
        <w:rPr>
          <w:rFonts w:ascii="宋体" w:hAnsi="宋体" w:cs="宋体" w:eastAsia="宋体" w:hint="default"/>
          <w:spacing w:val="-41"/>
        </w:rPr>
        <w:t> </w:t>
      </w:r>
      <w:r>
        <w:rPr/>
        <w:t>年，</w:t>
      </w:r>
      <w:r>
        <w:rPr>
          <w:rFonts w:ascii="宋体" w:hAnsi="宋体" w:cs="宋体" w:eastAsia="宋体" w:hint="default"/>
        </w:rPr>
        <w:t>2016</w:t>
      </w:r>
      <w:r>
        <w:rPr>
          <w:rFonts w:ascii="宋体" w:hAnsi="宋体" w:cs="宋体" w:eastAsia="宋体" w:hint="default"/>
          <w:spacing w:val="-42"/>
        </w:rPr>
        <w:t> </w:t>
      </w:r>
      <w:r>
        <w:rPr/>
        <w:t>年及</w:t>
      </w:r>
      <w:r>
        <w:rPr>
          <w:spacing w:val="-42"/>
        </w:rPr>
        <w:t> </w:t>
      </w:r>
      <w:r>
        <w:rPr>
          <w:rFonts w:ascii="宋体" w:hAnsi="宋体" w:cs="宋体" w:eastAsia="宋体" w:hint="default"/>
        </w:rPr>
        <w:t>2017</w:t>
      </w:r>
      <w:r>
        <w:rPr>
          <w:rFonts w:ascii="宋体" w:hAnsi="宋体" w:cs="宋体" w:eastAsia="宋体" w:hint="default"/>
          <w:spacing w:val="-42"/>
        </w:rPr>
        <w:t> </w:t>
      </w:r>
      <w:r>
        <w:rPr/>
        <w:t>年的业绩完成情况，联龙博通完成基本对价承</w:t>
      </w:r>
      <w:r>
        <w:rPr>
          <w:w w:val="100"/>
        </w:rPr>
        <w:t> </w:t>
      </w:r>
      <w:r>
        <w:rPr/>
        <w:t>诺的净利润，故从业绩完成情况方面来看联龙博通商誉不存在减值迹象。</w:t>
      </w:r>
    </w:p>
    <w:p>
      <w:pPr>
        <w:pStyle w:val="BodyText"/>
        <w:spacing w:line="240" w:lineRule="auto" w:before="32"/>
        <w:ind w:left="640" w:right="1923"/>
        <w:jc w:val="left"/>
      </w:pPr>
      <w:r>
        <w:rPr>
          <w:rFonts w:ascii="宋体" w:hAnsi="宋体" w:cs="宋体" w:eastAsia="宋体" w:hint="default"/>
        </w:rPr>
        <w:t>3</w:t>
      </w:r>
      <w:r>
        <w:rPr/>
        <w:t>）收购时与各年减值测试各指标对比分析</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775"/>
        <w:gridCol w:w="2218"/>
        <w:gridCol w:w="1157"/>
        <w:gridCol w:w="1282"/>
        <w:gridCol w:w="1092"/>
      </w:tblGrid>
      <w:tr>
        <w:trPr>
          <w:trHeight w:val="322" w:hRule="exact"/>
        </w:trPr>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pacing w:val="-10"/>
                <w:sz w:val="21"/>
                <w:szCs w:val="21"/>
              </w:rPr>
              <w:t>项目名称</w:t>
            </w:r>
            <w:r>
              <w:rPr>
                <w:rFonts w:ascii="宋体" w:hAnsi="宋体" w:cs="宋体" w:eastAsia="宋体" w:hint="default"/>
                <w:sz w:val="21"/>
                <w:szCs w:val="21"/>
              </w:rPr>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 w:right="0"/>
              <w:jc w:val="center"/>
              <w:rPr>
                <w:rFonts w:ascii="宋体" w:hAnsi="宋体" w:cs="宋体" w:eastAsia="宋体" w:hint="default"/>
                <w:sz w:val="21"/>
                <w:szCs w:val="21"/>
              </w:rPr>
            </w:pPr>
            <w:r>
              <w:rPr>
                <w:rFonts w:ascii="宋体" w:hAnsi="宋体" w:cs="宋体" w:eastAsia="宋体" w:hint="default"/>
                <w:spacing w:val="-4"/>
                <w:sz w:val="21"/>
                <w:szCs w:val="21"/>
              </w:rPr>
              <w:t>2015</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6</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pacing w:val="-3"/>
                <w:sz w:val="21"/>
                <w:szCs w:val="21"/>
              </w:rPr>
              <w:t>30</w:t>
            </w:r>
            <w:r>
              <w:rPr>
                <w:rFonts w:ascii="宋体" w:hAnsi="宋体" w:cs="宋体" w:eastAsia="宋体" w:hint="default"/>
                <w:spacing w:val="-58"/>
                <w:sz w:val="21"/>
                <w:szCs w:val="21"/>
              </w:rPr>
              <w:t> </w:t>
            </w:r>
            <w:r>
              <w:rPr>
                <w:rFonts w:ascii="宋体" w:hAnsi="宋体" w:cs="宋体" w:eastAsia="宋体" w:hint="default"/>
                <w:sz w:val="21"/>
                <w:szCs w:val="21"/>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pacing w:val="-4"/>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 w:right="0"/>
              <w:jc w:val="center"/>
              <w:rPr>
                <w:rFonts w:ascii="宋体" w:hAnsi="宋体" w:cs="宋体" w:eastAsia="宋体" w:hint="default"/>
                <w:sz w:val="21"/>
                <w:szCs w:val="21"/>
              </w:rPr>
            </w:pPr>
            <w:r>
              <w:rPr>
                <w:rFonts w:ascii="宋体" w:hAnsi="宋体" w:cs="宋体" w:eastAsia="宋体" w:hint="default"/>
                <w:spacing w:val="-4"/>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pacing w:val="-4"/>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p>
        </w:tc>
      </w:tr>
      <w:tr>
        <w:trPr>
          <w:trHeight w:val="322" w:hRule="exact"/>
        </w:trPr>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pacing w:val="-10"/>
                <w:sz w:val="21"/>
                <w:szCs w:val="21"/>
              </w:rPr>
              <w:t>预测期营业收入增长率</w:t>
            </w:r>
            <w:r>
              <w:rPr>
                <w:rFonts w:ascii="宋体" w:hAnsi="宋体" w:cs="宋体" w:eastAsia="宋体" w:hint="default"/>
                <w:sz w:val="21"/>
                <w:szCs w:val="21"/>
              </w:rPr>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spacing w:val="-5"/>
                <w:sz w:val="21"/>
              </w:rPr>
              <w:t>22%-8%</w:t>
            </w:r>
            <w:r>
              <w:rPr>
                <w:rFonts w:ascii="宋体"/>
                <w:sz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pacing w:val="-5"/>
                <w:sz w:val="21"/>
              </w:rPr>
              <w:t>18%-6%</w:t>
            </w:r>
            <w:r>
              <w:rPr>
                <w:rFonts w:ascii="宋体"/>
                <w:sz w:val="21"/>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spacing w:val="-5"/>
                <w:sz w:val="21"/>
              </w:rPr>
              <w:t>14%-6%</w:t>
            </w:r>
            <w:r>
              <w:rPr>
                <w:rFonts w:ascii="宋体"/>
                <w:sz w:val="21"/>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pacing w:val="-5"/>
                <w:sz w:val="21"/>
              </w:rPr>
              <w:t>9%-4%</w:t>
            </w:r>
            <w:r>
              <w:rPr>
                <w:rFonts w:ascii="宋体"/>
                <w:sz w:val="21"/>
              </w:rPr>
            </w:r>
          </w:p>
        </w:tc>
      </w:tr>
      <w:tr>
        <w:trPr>
          <w:trHeight w:val="322" w:hRule="exact"/>
        </w:trPr>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pacing w:val="-10"/>
                <w:sz w:val="21"/>
                <w:szCs w:val="21"/>
              </w:rPr>
              <w:t>预测期净利润率</w:t>
            </w:r>
            <w:r>
              <w:rPr>
                <w:rFonts w:ascii="宋体" w:hAnsi="宋体" w:cs="宋体" w:eastAsia="宋体" w:hint="default"/>
                <w:sz w:val="21"/>
                <w:szCs w:val="21"/>
              </w:rPr>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pacing w:val="-5"/>
                <w:sz w:val="21"/>
              </w:rPr>
              <w:t>13%</w:t>
            </w:r>
            <w:r>
              <w:rPr>
                <w:rFonts w:ascii="宋体"/>
                <w:sz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pacing w:val="-5"/>
                <w:sz w:val="21"/>
              </w:rPr>
              <w:t>17%</w:t>
            </w:r>
            <w:r>
              <w:rPr>
                <w:rFonts w:ascii="宋体"/>
                <w:sz w:val="21"/>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spacing w:val="-5"/>
                <w:sz w:val="21"/>
              </w:rPr>
              <w:t>16%-17%</w:t>
            </w:r>
            <w:r>
              <w:rPr>
                <w:rFonts w:ascii="宋体"/>
                <w:sz w:val="21"/>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pacing w:val="-5"/>
                <w:sz w:val="21"/>
              </w:rPr>
              <w:t>4%</w:t>
            </w:r>
            <w:r>
              <w:rPr>
                <w:rFonts w:ascii="宋体"/>
                <w:sz w:val="21"/>
              </w:rPr>
            </w:r>
          </w:p>
        </w:tc>
      </w:tr>
      <w:tr>
        <w:trPr>
          <w:trHeight w:val="324" w:hRule="exact"/>
        </w:trPr>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pacing w:val="-10"/>
                <w:sz w:val="21"/>
                <w:szCs w:val="21"/>
              </w:rPr>
              <w:t>预测期折现率</w:t>
            </w:r>
            <w:r>
              <w:rPr>
                <w:rFonts w:ascii="宋体" w:hAnsi="宋体" w:cs="宋体" w:eastAsia="宋体" w:hint="default"/>
                <w:sz w:val="21"/>
                <w:szCs w:val="21"/>
              </w:rPr>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spacing w:val="-5"/>
                <w:sz w:val="21"/>
              </w:rPr>
              <w:t>10.53%</w:t>
            </w:r>
            <w:r>
              <w:rPr>
                <w:rFonts w:ascii="宋体"/>
                <w:sz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spacing w:val="-5"/>
                <w:sz w:val="21"/>
              </w:rPr>
              <w:t>11.75%</w:t>
            </w:r>
            <w:r>
              <w:rPr>
                <w:rFonts w:ascii="宋体"/>
                <w:sz w:val="21"/>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spacing w:val="-5"/>
                <w:sz w:val="21"/>
              </w:rPr>
              <w:t>13.13%</w:t>
            </w:r>
            <w:r>
              <w:rPr>
                <w:rFonts w:ascii="宋体"/>
                <w:sz w:val="21"/>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pacing w:val="-5"/>
                <w:sz w:val="21"/>
              </w:rPr>
              <w:t>13.73%</w:t>
            </w:r>
            <w:r>
              <w:rPr>
                <w:rFonts w:ascii="宋体"/>
                <w:sz w:val="21"/>
              </w:rPr>
            </w:r>
          </w:p>
        </w:tc>
      </w:tr>
    </w:tbl>
    <w:p>
      <w:pPr>
        <w:spacing w:line="240" w:lineRule="auto" w:before="7"/>
        <w:rPr>
          <w:rFonts w:ascii="宋体" w:hAnsi="宋体" w:cs="宋体" w:eastAsia="宋体" w:hint="default"/>
          <w:sz w:val="6"/>
          <w:szCs w:val="6"/>
        </w:rPr>
      </w:pPr>
    </w:p>
    <w:p>
      <w:pPr>
        <w:pStyle w:val="BodyText"/>
        <w:spacing w:line="355" w:lineRule="auto" w:before="36"/>
        <w:ind w:right="106" w:firstLine="419"/>
        <w:jc w:val="left"/>
      </w:pPr>
      <w:r>
        <w:rPr>
          <w:rFonts w:ascii="宋体" w:hAnsi="宋体" w:cs="宋体" w:eastAsia="宋体" w:hint="default"/>
        </w:rPr>
        <w:t>2017</w:t>
      </w:r>
      <w:r>
        <w:rPr>
          <w:rFonts w:ascii="宋体" w:hAnsi="宋体" w:cs="宋体" w:eastAsia="宋体" w:hint="default"/>
          <w:spacing w:val="-46"/>
        </w:rPr>
        <w:t> </w:t>
      </w:r>
      <w:r>
        <w:rPr/>
        <w:t>年相比较</w:t>
      </w:r>
      <w:r>
        <w:rPr>
          <w:spacing w:val="-44"/>
        </w:rPr>
        <w:t> </w:t>
      </w: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6</w:t>
      </w:r>
      <w:r>
        <w:rPr>
          <w:rFonts w:ascii="宋体" w:hAnsi="宋体" w:cs="宋体" w:eastAsia="宋体" w:hint="default"/>
          <w:spacing w:val="-46"/>
        </w:rPr>
        <w:t> </w:t>
      </w:r>
      <w:r>
        <w:rPr/>
        <w:t>月</w:t>
      </w:r>
      <w:r>
        <w:rPr>
          <w:spacing w:val="-44"/>
        </w:rPr>
        <w:t> </w:t>
      </w:r>
      <w:r>
        <w:rPr>
          <w:rFonts w:ascii="宋体" w:hAnsi="宋体" w:cs="宋体" w:eastAsia="宋体" w:hint="default"/>
        </w:rPr>
        <w:t>30</w:t>
      </w:r>
      <w:r>
        <w:rPr>
          <w:rFonts w:ascii="宋体" w:hAnsi="宋体" w:cs="宋体" w:eastAsia="宋体" w:hint="default"/>
          <w:spacing w:val="-44"/>
        </w:rPr>
        <w:t> </w:t>
      </w:r>
      <w:r>
        <w:rPr/>
        <w:t>日主营收入增长率有所下降，且净利润率小幅度增长，</w:t>
      </w:r>
      <w:r>
        <w:rPr>
          <w:w w:val="100"/>
        </w:rPr>
        <w:t> </w:t>
      </w:r>
      <w:r>
        <w:rPr/>
        <w:t>是由于市场进入成熟期，业务增长逐渐稳定，企业控制并优化成本导致。</w:t>
      </w:r>
    </w:p>
    <w:p>
      <w:pPr>
        <w:pStyle w:val="BodyText"/>
        <w:spacing w:line="240" w:lineRule="auto" w:before="32"/>
        <w:ind w:left="640" w:right="106"/>
        <w:jc w:val="left"/>
      </w:pPr>
      <w:r>
        <w:rPr>
          <w:rFonts w:ascii="宋体" w:hAnsi="宋体" w:cs="宋体" w:eastAsia="宋体" w:hint="default"/>
        </w:rPr>
        <w:t>2015</w:t>
      </w:r>
      <w:r>
        <w:rPr>
          <w:rFonts w:ascii="宋体" w:hAnsi="宋体" w:cs="宋体" w:eastAsia="宋体" w:hint="default"/>
          <w:spacing w:val="-53"/>
        </w:rPr>
        <w:t> </w:t>
      </w:r>
      <w:r>
        <w:rPr/>
        <w:t>年</w:t>
      </w:r>
      <w:r>
        <w:rPr>
          <w:spacing w:val="-53"/>
        </w:rPr>
        <w:t> </w:t>
      </w:r>
      <w:r>
        <w:rPr>
          <w:rFonts w:ascii="宋体" w:hAnsi="宋体" w:cs="宋体" w:eastAsia="宋体" w:hint="default"/>
        </w:rPr>
        <w:t>6</w:t>
      </w:r>
      <w:r>
        <w:rPr>
          <w:rFonts w:ascii="宋体" w:hAnsi="宋体" w:cs="宋体" w:eastAsia="宋体" w:hint="default"/>
          <w:spacing w:val="-53"/>
        </w:rPr>
        <w:t> </w:t>
      </w:r>
      <w:r>
        <w:rPr/>
        <w:t>月</w:t>
      </w:r>
      <w:r>
        <w:rPr>
          <w:spacing w:val="-53"/>
        </w:rPr>
        <w:t> </w:t>
      </w:r>
      <w:r>
        <w:rPr>
          <w:rFonts w:ascii="宋体" w:hAnsi="宋体" w:cs="宋体" w:eastAsia="宋体" w:hint="default"/>
        </w:rPr>
        <w:t>30</w:t>
      </w:r>
      <w:r>
        <w:rPr>
          <w:rFonts w:ascii="宋体" w:hAnsi="宋体" w:cs="宋体" w:eastAsia="宋体" w:hint="default"/>
          <w:spacing w:val="-53"/>
        </w:rPr>
        <w:t> </w:t>
      </w:r>
      <w:r>
        <w:rPr/>
        <w:t>日收购与</w:t>
      </w:r>
      <w:r>
        <w:rPr>
          <w:spacing w:val="-52"/>
        </w:rPr>
        <w:t> </w:t>
      </w:r>
      <w:r>
        <w:rPr>
          <w:rFonts w:ascii="宋体" w:hAnsi="宋体" w:cs="宋体" w:eastAsia="宋体" w:hint="default"/>
        </w:rPr>
        <w:t>2017</w:t>
      </w:r>
      <w:r>
        <w:rPr>
          <w:rFonts w:ascii="宋体" w:hAnsi="宋体" w:cs="宋体" w:eastAsia="宋体" w:hint="default"/>
          <w:spacing w:val="-53"/>
        </w:rPr>
        <w:t> </w:t>
      </w:r>
      <w:r>
        <w:rPr/>
        <w:t>年、</w:t>
      </w:r>
      <w:r>
        <w:rPr>
          <w:rFonts w:ascii="宋体" w:hAnsi="宋体" w:cs="宋体" w:eastAsia="宋体" w:hint="default"/>
        </w:rPr>
        <w:t>2018</w:t>
      </w:r>
      <w:r>
        <w:rPr>
          <w:rFonts w:ascii="宋体" w:hAnsi="宋体" w:cs="宋体" w:eastAsia="宋体" w:hint="default"/>
          <w:spacing w:val="-55"/>
        </w:rPr>
        <w:t> </w:t>
      </w:r>
      <w:r>
        <w:rPr/>
        <w:t>年减值测试折现率参数选取对比说明：无风险</w:t>
      </w:r>
    </w:p>
    <w:p>
      <w:pPr>
        <w:pStyle w:val="BodyText"/>
        <w:spacing w:line="357" w:lineRule="auto" w:before="133"/>
        <w:ind w:right="213"/>
        <w:jc w:val="both"/>
      </w:pPr>
      <w:r>
        <w:rPr/>
        <w:t>收益率选择基准日当天中国</w:t>
      </w:r>
      <w:r>
        <w:rPr>
          <w:spacing w:val="-50"/>
        </w:rPr>
        <w:t> </w:t>
      </w:r>
      <w:r>
        <w:rPr>
          <w:rFonts w:ascii="宋体" w:hAnsi="宋体" w:cs="宋体" w:eastAsia="宋体" w:hint="default"/>
        </w:rPr>
        <w:t>10</w:t>
      </w:r>
      <w:r>
        <w:rPr>
          <w:rFonts w:ascii="宋体" w:hAnsi="宋体" w:cs="宋体" w:eastAsia="宋体" w:hint="default"/>
          <w:spacing w:val="-52"/>
        </w:rPr>
        <w:t> </w:t>
      </w:r>
      <w:r>
        <w:rPr/>
        <w:t>年期国债到期收益率；权益比例和债务比例系根据企业资本</w:t>
      </w:r>
      <w:r>
        <w:rPr>
          <w:w w:val="100"/>
        </w:rPr>
        <w:t> </w:t>
      </w:r>
      <w:r>
        <w:rPr/>
        <w:t>结构进行调整；税率优惠政策的影响；</w:t>
      </w:r>
      <w:r>
        <w:rPr>
          <w:rFonts w:ascii="宋体" w:hAnsi="宋体" w:cs="宋体" w:eastAsia="宋体" w:hint="default"/>
        </w:rPr>
        <w:t>2018</w:t>
      </w:r>
      <w:r>
        <w:rPr>
          <w:rFonts w:ascii="宋体" w:hAnsi="宋体" w:cs="宋体" w:eastAsia="宋体" w:hint="default"/>
          <w:spacing w:val="4"/>
        </w:rPr>
        <w:t> </w:t>
      </w:r>
      <w:r>
        <w:rPr/>
        <w:t>年减值测试按照收益额与折现率口径一致的原</w:t>
      </w:r>
      <w:r>
        <w:rPr>
          <w:w w:val="100"/>
        </w:rPr>
        <w:t> </w:t>
      </w:r>
      <w:r>
        <w:rPr>
          <w:spacing w:val="-4"/>
        </w:rPr>
        <w:t>则，本次收益额口径为资产组税前现金流量，则折现率采用同口径选择税前折现率，导致折</w:t>
      </w:r>
      <w:r>
        <w:rPr>
          <w:spacing w:val="-51"/>
        </w:rPr>
        <w:t> </w:t>
      </w:r>
      <w:r>
        <w:rPr>
          <w:spacing w:val="-51"/>
        </w:rPr>
      </w:r>
      <w:r>
        <w:rPr/>
        <w:t>现率测算差异。</w:t>
      </w:r>
    </w:p>
    <w:p>
      <w:pPr>
        <w:pStyle w:val="BodyText"/>
        <w:spacing w:line="357" w:lineRule="auto" w:before="30"/>
        <w:ind w:right="106" w:firstLine="419"/>
        <w:jc w:val="left"/>
      </w:pPr>
      <w:r>
        <w:rPr>
          <w:rFonts w:ascii="宋体" w:hAnsi="宋体" w:cs="宋体" w:eastAsia="宋体" w:hint="default"/>
        </w:rPr>
        <w:t>2018 </w:t>
      </w:r>
      <w:r>
        <w:rPr/>
        <w:t>年公司经营利润明显恶化，并低于商誉形成时预期净利润，市场业务逐年稳定，</w:t>
      </w:r>
      <w:r>
        <w:rPr>
          <w:w w:val="100"/>
        </w:rPr>
        <w:t> </w:t>
      </w:r>
      <w:r>
        <w:rPr>
          <w:spacing w:val="-7"/>
          <w:w w:val="100"/>
        </w:rPr>
        <w:t>边际效益逐渐降低，部分业务存在裁撤亏损地区及开拓新区域的动作，短期无法恢复该变化。</w:t>
      </w:r>
      <w:r>
        <w:rPr>
          <w:spacing w:val="-78"/>
          <w:w w:val="100"/>
        </w:rPr>
        <w:t> </w:t>
      </w:r>
      <w:r>
        <w:rPr>
          <w:spacing w:val="-78"/>
          <w:w w:val="100"/>
        </w:rPr>
      </w:r>
      <w:r>
        <w:rPr/>
        <w:t>进一步的评估和减值测试表明，联龙博通资产组可收回金额为人民币</w:t>
      </w:r>
      <w:r>
        <w:rPr>
          <w:spacing w:val="-52"/>
        </w:rPr>
        <w:t> </w:t>
      </w:r>
      <w:r>
        <w:rPr>
          <w:rFonts w:ascii="宋体" w:hAnsi="宋体" w:cs="宋体" w:eastAsia="宋体" w:hint="default"/>
        </w:rPr>
        <w:t>5,591.56</w:t>
      </w:r>
      <w:r>
        <w:rPr>
          <w:rFonts w:ascii="宋体" w:hAnsi="宋体" w:cs="宋体" w:eastAsia="宋体" w:hint="default"/>
          <w:spacing w:val="-52"/>
        </w:rPr>
        <w:t> </w:t>
      </w:r>
      <w:r>
        <w:rPr/>
        <w:t>万元，较与</w:t>
      </w:r>
    </w:p>
    <w:p>
      <w:pPr>
        <w:pStyle w:val="BodyText"/>
        <w:spacing w:line="357" w:lineRule="auto" w:before="30"/>
        <w:ind w:left="640" w:right="106" w:hanging="420"/>
        <w:jc w:val="left"/>
      </w:pPr>
      <w:r>
        <w:rPr/>
        <w:t>合并商誉相关资产组于</w:t>
      </w:r>
      <w:r>
        <w:rPr>
          <w:spacing w:val="-76"/>
        </w:rPr>
        <w:t> </w:t>
      </w:r>
      <w:r>
        <w:rPr>
          <w:rFonts w:ascii="宋体" w:hAnsi="宋体" w:cs="宋体" w:eastAsia="宋体" w:hint="default"/>
        </w:rPr>
        <w:t>2018</w:t>
      </w:r>
      <w:r>
        <w:rPr>
          <w:rFonts w:ascii="宋体" w:hAnsi="宋体" w:cs="宋体" w:eastAsia="宋体" w:hint="default"/>
          <w:spacing w:val="-74"/>
        </w:rPr>
        <w:t> </w:t>
      </w:r>
      <w:r>
        <w:rPr/>
        <w:t>年</w:t>
      </w:r>
      <w:r>
        <w:rPr>
          <w:spacing w:val="-74"/>
        </w:rPr>
        <w:t> </w:t>
      </w:r>
      <w:r>
        <w:rPr>
          <w:rFonts w:ascii="宋体" w:hAnsi="宋体" w:cs="宋体" w:eastAsia="宋体" w:hint="default"/>
        </w:rPr>
        <w:t>12</w:t>
      </w:r>
      <w:r>
        <w:rPr>
          <w:rFonts w:ascii="宋体" w:hAnsi="宋体" w:cs="宋体" w:eastAsia="宋体" w:hint="default"/>
          <w:spacing w:val="-74"/>
        </w:rPr>
        <w:t> </w:t>
      </w:r>
      <w:r>
        <w:rPr/>
        <w:t>月</w:t>
      </w:r>
      <w:r>
        <w:rPr>
          <w:spacing w:val="-74"/>
        </w:rPr>
        <w:t> </w:t>
      </w:r>
      <w:r>
        <w:rPr>
          <w:rFonts w:ascii="宋体" w:hAnsi="宋体" w:cs="宋体" w:eastAsia="宋体" w:hint="default"/>
        </w:rPr>
        <w:t>31</w:t>
      </w:r>
      <w:r>
        <w:rPr>
          <w:rFonts w:ascii="宋体" w:hAnsi="宋体" w:cs="宋体" w:eastAsia="宋体" w:hint="default"/>
          <w:spacing w:val="-72"/>
        </w:rPr>
        <w:t> </w:t>
      </w:r>
      <w:r>
        <w:rPr/>
        <w:t>日的账面价值</w:t>
      </w:r>
      <w:r>
        <w:rPr>
          <w:spacing w:val="-74"/>
        </w:rPr>
        <w:t> </w:t>
      </w:r>
      <w:r>
        <w:rPr>
          <w:rFonts w:ascii="宋体" w:hAnsi="宋体" w:cs="宋体" w:eastAsia="宋体" w:hint="default"/>
        </w:rPr>
        <w:t>29,686.75</w:t>
      </w:r>
      <w:r>
        <w:rPr>
          <w:rFonts w:ascii="宋体" w:hAnsi="宋体" w:cs="宋体" w:eastAsia="宋体" w:hint="default"/>
          <w:spacing w:val="-72"/>
        </w:rPr>
        <w:t> </w:t>
      </w:r>
      <w:r>
        <w:rPr/>
        <w:t>万元减值</w:t>
      </w:r>
      <w:r>
        <w:rPr>
          <w:spacing w:val="-72"/>
        </w:rPr>
        <w:t> </w:t>
      </w:r>
      <w:r>
        <w:rPr>
          <w:rFonts w:ascii="宋体" w:hAnsi="宋体" w:cs="宋体" w:eastAsia="宋体" w:hint="default"/>
        </w:rPr>
        <w:t>24,095.19</w:t>
      </w:r>
      <w:r>
        <w:rPr>
          <w:rFonts w:ascii="宋体" w:hAnsi="宋体" w:cs="宋体" w:eastAsia="宋体" w:hint="default"/>
          <w:spacing w:val="-74"/>
        </w:rPr>
        <w:t> </w:t>
      </w:r>
      <w:r>
        <w:rPr>
          <w:spacing w:val="-3"/>
        </w:rPr>
        <w:t>万元。</w:t>
      </w:r>
      <w:r>
        <w:rPr>
          <w:spacing w:val="-3"/>
          <w:w w:val="100"/>
        </w:rPr>
        <w:t> </w:t>
      </w:r>
      <w:r>
        <w:rPr>
          <w:spacing w:val="-4"/>
        </w:rPr>
        <w:t>综上，公司认为各年度对因收购联龙博通形成的商誉进行减值测试的过程，计提减值准</w:t>
      </w:r>
    </w:p>
    <w:p>
      <w:pPr>
        <w:spacing w:after="0" w:line="357" w:lineRule="auto"/>
        <w:jc w:val="left"/>
        <w:sectPr>
          <w:pgSz w:w="11910" w:h="16840"/>
          <w:pgMar w:header="877" w:footer="1195" w:top="1100" w:bottom="1380" w:left="1580" w:right="1580"/>
        </w:sectPr>
      </w:pPr>
    </w:p>
    <w:p>
      <w:pPr>
        <w:spacing w:line="240" w:lineRule="auto" w:before="3"/>
        <w:rPr>
          <w:rFonts w:ascii="宋体" w:hAnsi="宋体" w:cs="宋体" w:eastAsia="宋体" w:hint="default"/>
          <w:sz w:val="19"/>
          <w:szCs w:val="19"/>
        </w:rPr>
      </w:pPr>
    </w:p>
    <w:p>
      <w:pPr>
        <w:pStyle w:val="BodyText"/>
        <w:spacing w:line="355" w:lineRule="auto" w:before="36"/>
        <w:ind w:left="140" w:right="136"/>
        <w:jc w:val="both"/>
      </w:pPr>
      <w:r>
        <w:rPr>
          <w:spacing w:val="-4"/>
        </w:rPr>
        <w:t>备的合理性与准确性符合《会计准则第</w:t>
      </w:r>
      <w:r>
        <w:rPr>
          <w:spacing w:val="-39"/>
        </w:rPr>
        <w:t> </w:t>
      </w:r>
      <w:r>
        <w:rPr>
          <w:rFonts w:ascii="宋体" w:hAnsi="宋体" w:cs="宋体" w:eastAsia="宋体" w:hint="default"/>
        </w:rPr>
        <w:t>8</w:t>
      </w:r>
      <w:r>
        <w:rPr>
          <w:rFonts w:ascii="宋体" w:hAnsi="宋体" w:cs="宋体" w:eastAsia="宋体" w:hint="default"/>
          <w:spacing w:val="-36"/>
        </w:rPr>
        <w:t> </w:t>
      </w:r>
      <w:r>
        <w:rPr>
          <w:spacing w:val="-6"/>
        </w:rPr>
        <w:t>号—资产减值》和《会计监管风险提示第</w:t>
      </w:r>
      <w:r>
        <w:rPr>
          <w:spacing w:val="-35"/>
        </w:rPr>
        <w:t> </w:t>
      </w:r>
      <w:r>
        <w:rPr>
          <w:rFonts w:ascii="宋体" w:hAnsi="宋体" w:cs="宋体" w:eastAsia="宋体" w:hint="default"/>
        </w:rPr>
        <w:t>8</w:t>
      </w:r>
      <w:r>
        <w:rPr>
          <w:rFonts w:ascii="宋体" w:hAnsi="宋体" w:cs="宋体" w:eastAsia="宋体" w:hint="default"/>
          <w:spacing w:val="-39"/>
        </w:rPr>
        <w:t> </w:t>
      </w:r>
      <w:r>
        <w:rPr/>
        <w:t>号—商</w:t>
      </w:r>
      <w:r>
        <w:rPr>
          <w:spacing w:val="-99"/>
        </w:rPr>
        <w:t> </w:t>
      </w:r>
      <w:r>
        <w:rPr>
          <w:spacing w:val="-99"/>
        </w:rPr>
      </w:r>
      <w:r>
        <w:rPr/>
        <w:t>誉减值》的相关规定，不存在前期商誉减值计提不充分的情形。</w:t>
      </w:r>
    </w:p>
    <w:p>
      <w:pPr>
        <w:pStyle w:val="BodyText"/>
        <w:spacing w:line="240" w:lineRule="auto" w:before="32"/>
        <w:ind w:left="560" w:right="0"/>
        <w:jc w:val="left"/>
      </w:pPr>
      <w:r>
        <w:rPr/>
        <w:t>（</w:t>
      </w:r>
      <w:r>
        <w:rPr>
          <w:rFonts w:ascii="宋体" w:hAnsi="宋体" w:cs="宋体" w:eastAsia="宋体" w:hint="default"/>
        </w:rPr>
        <w:t>3</w:t>
      </w:r>
      <w:r>
        <w:rPr/>
        <w:t>）</w:t>
      </w:r>
      <w:r>
        <w:rPr>
          <w:rFonts w:ascii="宋体" w:hAnsi="宋体" w:cs="宋体" w:eastAsia="宋体" w:hint="default"/>
        </w:rPr>
        <w:t>2018</w:t>
      </w:r>
      <w:r>
        <w:rPr>
          <w:rFonts w:ascii="宋体" w:hAnsi="宋体" w:cs="宋体" w:eastAsia="宋体" w:hint="default"/>
          <w:spacing w:val="-55"/>
        </w:rPr>
        <w:t> </w:t>
      </w:r>
      <w:r>
        <w:rPr/>
        <w:t>年计提大额商誉减值准备的原因及合理性</w:t>
      </w:r>
    </w:p>
    <w:p>
      <w:pPr>
        <w:pStyle w:val="BodyText"/>
        <w:spacing w:line="357" w:lineRule="auto" w:before="135"/>
        <w:ind w:left="140" w:right="133" w:firstLine="419"/>
        <w:jc w:val="both"/>
      </w:pPr>
      <w:r>
        <w:rPr/>
        <w:t>联龙博通</w:t>
      </w:r>
      <w:r>
        <w:rPr>
          <w:spacing w:val="-48"/>
        </w:rPr>
        <w:t> </w:t>
      </w:r>
      <w:r>
        <w:rPr>
          <w:rFonts w:ascii="宋体" w:hAnsi="宋体" w:cs="宋体" w:eastAsia="宋体" w:hint="default"/>
        </w:rPr>
        <w:t>2016</w:t>
      </w:r>
      <w:r>
        <w:rPr>
          <w:rFonts w:ascii="宋体" w:hAnsi="宋体" w:cs="宋体" w:eastAsia="宋体" w:hint="default"/>
          <w:spacing w:val="-50"/>
        </w:rPr>
        <w:t> </w:t>
      </w:r>
      <w:r>
        <w:rPr/>
        <w:t>年和</w:t>
      </w:r>
      <w:r>
        <w:rPr>
          <w:spacing w:val="-49"/>
        </w:rPr>
        <w:t> </w:t>
      </w:r>
      <w:r>
        <w:rPr>
          <w:rFonts w:ascii="宋体" w:hAnsi="宋体" w:cs="宋体" w:eastAsia="宋体" w:hint="default"/>
        </w:rPr>
        <w:t>2017</w:t>
      </w:r>
      <w:r>
        <w:rPr>
          <w:rFonts w:ascii="宋体" w:hAnsi="宋体" w:cs="宋体" w:eastAsia="宋体" w:hint="default"/>
          <w:spacing w:val="-50"/>
        </w:rPr>
        <w:t> </w:t>
      </w:r>
      <w:r>
        <w:rPr>
          <w:spacing w:val="-4"/>
        </w:rPr>
        <w:t>年经营利润有一定的增长，且相对稳定，根据</w:t>
      </w:r>
      <w:r>
        <w:rPr>
          <w:spacing w:val="-48"/>
        </w:rPr>
        <w:t> </w:t>
      </w:r>
      <w:r>
        <w:rPr>
          <w:rFonts w:ascii="宋体" w:hAnsi="宋体" w:cs="宋体" w:eastAsia="宋体" w:hint="default"/>
        </w:rPr>
        <w:t>2016</w:t>
      </w:r>
      <w:r>
        <w:rPr>
          <w:rFonts w:ascii="宋体" w:hAnsi="宋体" w:cs="宋体" w:eastAsia="宋体" w:hint="default"/>
          <w:spacing w:val="-50"/>
        </w:rPr>
        <w:t> </w:t>
      </w:r>
      <w:r>
        <w:rPr/>
        <w:t>年和</w:t>
      </w:r>
      <w:r>
        <w:rPr>
          <w:spacing w:val="-48"/>
        </w:rPr>
        <w:t> </w:t>
      </w:r>
      <w:r>
        <w:rPr>
          <w:rFonts w:ascii="宋体" w:hAnsi="宋体" w:cs="宋体" w:eastAsia="宋体" w:hint="default"/>
        </w:rPr>
        <w:t>2017</w:t>
      </w:r>
      <w:r>
        <w:rPr>
          <w:rFonts w:ascii="宋体" w:hAnsi="宋体" w:cs="宋体" w:eastAsia="宋体" w:hint="default"/>
          <w:w w:val="100"/>
        </w:rPr>
        <w:t> </w:t>
      </w:r>
      <w:r>
        <w:rPr>
          <w:spacing w:val="-3"/>
        </w:rPr>
        <w:t>年减值测试未发生减值迹象，</w:t>
      </w:r>
      <w:r>
        <w:rPr>
          <w:rFonts w:ascii="宋体" w:hAnsi="宋体" w:cs="宋体" w:eastAsia="宋体" w:hint="default"/>
          <w:spacing w:val="-3"/>
        </w:rPr>
        <w:t>2018</w:t>
      </w:r>
      <w:r>
        <w:rPr>
          <w:rFonts w:ascii="宋体" w:hAnsi="宋体" w:cs="宋体" w:eastAsia="宋体" w:hint="default"/>
          <w:spacing w:val="-40"/>
        </w:rPr>
        <w:t> </w:t>
      </w:r>
      <w:r>
        <w:rPr/>
        <w:t>年随着市场竞争加剧</w:t>
      </w:r>
      <w:r>
        <w:rPr>
          <w:spacing w:val="-37"/>
        </w:rPr>
        <w:t> </w:t>
      </w:r>
      <w:r>
        <w:rPr>
          <w:rFonts w:ascii="宋体" w:hAnsi="宋体" w:cs="宋体" w:eastAsia="宋体" w:hint="default"/>
        </w:rPr>
        <w:t>IT</w:t>
      </w:r>
      <w:r>
        <w:rPr>
          <w:rFonts w:ascii="宋体" w:hAnsi="宋体" w:cs="宋体" w:eastAsia="宋体" w:hint="default"/>
          <w:spacing w:val="-37"/>
        </w:rPr>
        <w:t> </w:t>
      </w:r>
      <w:r>
        <w:rPr>
          <w:spacing w:val="-4"/>
        </w:rPr>
        <w:t>开发类业务进入市场成熟期，业</w:t>
      </w:r>
      <w:r>
        <w:rPr>
          <w:spacing w:val="-98"/>
        </w:rPr>
        <w:t> </w:t>
      </w:r>
      <w:r>
        <w:rPr>
          <w:spacing w:val="-98"/>
        </w:rPr>
      </w:r>
      <w:r>
        <w:rPr/>
        <w:t>务增长趋缓，边际收益逐渐降低。主营业务模式由</w:t>
      </w:r>
      <w:r>
        <w:rPr>
          <w:spacing w:val="-53"/>
        </w:rPr>
        <w:t> </w:t>
      </w:r>
      <w:r>
        <w:rPr>
          <w:rFonts w:ascii="宋体" w:hAnsi="宋体" w:cs="宋体" w:eastAsia="宋体" w:hint="default"/>
        </w:rPr>
        <w:t>IT</w:t>
      </w:r>
      <w:r>
        <w:rPr>
          <w:rFonts w:ascii="宋体" w:hAnsi="宋体" w:cs="宋体" w:eastAsia="宋体" w:hint="default"/>
          <w:spacing w:val="-51"/>
        </w:rPr>
        <w:t> </w:t>
      </w:r>
      <w:r>
        <w:rPr/>
        <w:t>开发转变为人力外包，导致人工成本</w:t>
      </w:r>
      <w:r>
        <w:rPr>
          <w:w w:val="100"/>
        </w:rPr>
        <w:t> </w:t>
      </w:r>
      <w:r>
        <w:rPr>
          <w:spacing w:val="-4"/>
        </w:rPr>
        <w:t>投入增加，由于加大针对银行客户的营销服务业务拓展投入，导致成本费用支出增加，毛利</w:t>
      </w:r>
      <w:r>
        <w:rPr>
          <w:spacing w:val="-53"/>
        </w:rPr>
        <w:t> </w:t>
      </w:r>
      <w:r>
        <w:rPr>
          <w:spacing w:val="-53"/>
        </w:rPr>
      </w:r>
      <w:r>
        <w:rPr>
          <w:spacing w:val="-3"/>
        </w:rPr>
        <w:t>率不断下降。成本及费用增加从而导致 </w:t>
      </w:r>
      <w:r>
        <w:rPr>
          <w:rFonts w:ascii="宋体" w:hAnsi="宋体" w:cs="宋体" w:eastAsia="宋体" w:hint="default"/>
        </w:rPr>
        <w:t>2018 </w:t>
      </w:r>
      <w:r>
        <w:rPr>
          <w:spacing w:val="-3"/>
        </w:rPr>
        <w:t>年业绩下滑明显，公司判断公司业绩下滑迹象</w:t>
      </w:r>
      <w:r>
        <w:rPr>
          <w:spacing w:val="-94"/>
        </w:rPr>
        <w:t> </w:t>
      </w:r>
      <w:r>
        <w:rPr>
          <w:spacing w:val="-94"/>
        </w:rPr>
      </w:r>
      <w:r>
        <w:rPr/>
        <w:t>近期无法消除，直接影响公司的经营利润，故调整未来的盈利预测。</w:t>
      </w:r>
    </w:p>
    <w:p>
      <w:pPr>
        <w:pStyle w:val="BodyText"/>
        <w:spacing w:line="240" w:lineRule="auto" w:before="30"/>
        <w:ind w:left="560" w:right="0"/>
        <w:jc w:val="left"/>
      </w:pPr>
      <w:r>
        <w:rPr>
          <w:spacing w:val="-9"/>
        </w:rPr>
        <w:t>综上所述，基于</w:t>
      </w:r>
      <w:r>
        <w:rPr>
          <w:spacing w:val="-42"/>
        </w:rPr>
        <w:t> </w:t>
      </w:r>
      <w:r>
        <w:rPr>
          <w:rFonts w:ascii="宋体" w:hAnsi="宋体" w:cs="宋体" w:eastAsia="宋体" w:hint="default"/>
        </w:rPr>
        <w:t>2018</w:t>
      </w:r>
      <w:r>
        <w:rPr>
          <w:rFonts w:ascii="宋体" w:hAnsi="宋体" w:cs="宋体" w:eastAsia="宋体" w:hint="default"/>
          <w:spacing w:val="-40"/>
        </w:rPr>
        <w:t> </w:t>
      </w:r>
      <w:r>
        <w:rPr>
          <w:spacing w:val="-4"/>
        </w:rPr>
        <w:t>年公司的实际情况及对未来的盈利预测调整，根据</w:t>
      </w:r>
      <w:r>
        <w:rPr>
          <w:spacing w:val="-42"/>
        </w:rPr>
        <w:t> </w:t>
      </w:r>
      <w:r>
        <w:rPr>
          <w:rFonts w:ascii="宋体" w:hAnsi="宋体" w:cs="宋体" w:eastAsia="宋体" w:hint="default"/>
        </w:rPr>
        <w:t>2018</w:t>
      </w:r>
      <w:r>
        <w:rPr>
          <w:rFonts w:ascii="宋体" w:hAnsi="宋体" w:cs="宋体" w:eastAsia="宋体" w:hint="default"/>
          <w:spacing w:val="-44"/>
        </w:rPr>
        <w:t> </w:t>
      </w:r>
      <w:r>
        <w:rPr/>
        <w:t>年对资产</w:t>
      </w:r>
    </w:p>
    <w:p>
      <w:pPr>
        <w:pStyle w:val="BodyText"/>
        <w:spacing w:line="355" w:lineRule="auto" w:before="133"/>
        <w:ind w:left="560" w:right="132" w:hanging="420"/>
        <w:jc w:val="left"/>
      </w:pPr>
      <w:r>
        <w:rPr/>
        <w:t>组可回收金额的评估结果，本次计提</w:t>
      </w:r>
      <w:r>
        <w:rPr>
          <w:spacing w:val="-54"/>
        </w:rPr>
        <w:t> </w:t>
      </w:r>
      <w:r>
        <w:rPr>
          <w:rFonts w:ascii="宋体" w:hAnsi="宋体" w:cs="宋体" w:eastAsia="宋体" w:hint="default"/>
        </w:rPr>
        <w:t>24,095.19</w:t>
      </w:r>
      <w:r>
        <w:rPr>
          <w:rFonts w:ascii="宋体" w:hAnsi="宋体" w:cs="宋体" w:eastAsia="宋体" w:hint="default"/>
          <w:spacing w:val="-54"/>
        </w:rPr>
        <w:t> </w:t>
      </w:r>
      <w:r>
        <w:rPr/>
        <w:t>万元商誉减值准备是合理的。</w:t>
      </w:r>
      <w:r>
        <w:rPr>
          <w:w w:val="100"/>
        </w:rPr>
        <w:t> </w:t>
      </w:r>
      <w:r>
        <w:rPr>
          <w:spacing w:val="-4"/>
          <w:w w:val="100"/>
        </w:rPr>
        <w:t>资产组可收回金额是在一定假设条件下对未来经营的预测，在相关假设条件发生变化的</w:t>
      </w:r>
    </w:p>
    <w:p>
      <w:pPr>
        <w:pStyle w:val="BodyText"/>
        <w:spacing w:line="355" w:lineRule="auto" w:before="34"/>
        <w:ind w:left="140" w:right="133"/>
        <w:jc w:val="both"/>
      </w:pPr>
      <w:r>
        <w:rPr>
          <w:spacing w:val="-4"/>
        </w:rPr>
        <w:t>情况下，均可能对标的公司的业绩产生影响，不排除未来商誉存在减值的风险。在商誉出现</w:t>
      </w:r>
      <w:r>
        <w:rPr>
          <w:spacing w:val="-51"/>
        </w:rPr>
        <w:t> </w:t>
      </w:r>
      <w:r>
        <w:rPr>
          <w:spacing w:val="-51"/>
        </w:rPr>
      </w:r>
      <w:r>
        <w:rPr>
          <w:spacing w:val="-4"/>
          <w:w w:val="100"/>
        </w:rPr>
        <w:t>减值迹象或至少于每年度终了时，公司将聘请专业的评估师事务所商誉所属资产组的可回收</w:t>
      </w:r>
      <w:r>
        <w:rPr>
          <w:spacing w:val="-97"/>
          <w:w w:val="100"/>
        </w:rPr>
        <w:t> </w:t>
      </w:r>
      <w:r>
        <w:rPr>
          <w:spacing w:val="-97"/>
          <w:w w:val="100"/>
        </w:rPr>
      </w:r>
      <w:r>
        <w:rPr>
          <w:spacing w:val="-4"/>
        </w:rPr>
        <w:t>金额进行重新评估，以具体确定商誉是否需要计提减值准备，并履行相应审批程序和信息披</w:t>
      </w:r>
      <w:r>
        <w:rPr>
          <w:spacing w:val="-47"/>
        </w:rPr>
        <w:t> </w:t>
      </w:r>
      <w:r>
        <w:rPr>
          <w:spacing w:val="-47"/>
        </w:rPr>
      </w:r>
      <w:r>
        <w:rPr/>
        <w:t>露义务。</w:t>
      </w:r>
    </w:p>
    <w:p>
      <w:pPr>
        <w:pStyle w:val="BodyText"/>
        <w:spacing w:line="408" w:lineRule="auto" w:before="131"/>
        <w:ind w:left="560" w:right="0"/>
        <w:jc w:val="left"/>
      </w:pPr>
      <w:r>
        <w:rPr>
          <w:spacing w:val="-2"/>
        </w:rPr>
        <w:t>（</w:t>
      </w:r>
      <w:r>
        <w:rPr>
          <w:rFonts w:ascii="宋体" w:hAnsi="宋体" w:cs="宋体" w:eastAsia="宋体" w:hint="default"/>
          <w:spacing w:val="-2"/>
        </w:rPr>
        <w:t>3</w:t>
      </w:r>
      <w:r>
        <w:rPr>
          <w:spacing w:val="-2"/>
        </w:rPr>
        <w:t>）联龙博通近五年又一期主要财务数据的实际数及前期盈利预测数</w:t>
      </w:r>
      <w:r>
        <w:rPr>
          <w:spacing w:val="-49"/>
        </w:rPr>
        <w:t> </w:t>
      </w:r>
      <w:r>
        <w:rPr>
          <w:spacing w:val="-49"/>
        </w:rPr>
      </w:r>
      <w:r>
        <w:rPr>
          <w:rFonts w:ascii="宋体" w:hAnsi="宋体" w:cs="宋体" w:eastAsia="宋体" w:hint="default"/>
        </w:rPr>
        <w:t>1</w:t>
      </w:r>
      <w:r>
        <w:rPr/>
        <w:t>）联龙博通近五年又一期主要财务数据的实际数如下：</w:t>
      </w:r>
    </w:p>
    <w:p>
      <w:pPr>
        <w:pStyle w:val="BodyText"/>
        <w:tabs>
          <w:tab w:pos="1577" w:val="left" w:leader="none"/>
        </w:tabs>
        <w:spacing w:line="240" w:lineRule="auto" w:before="46"/>
        <w:ind w:left="0" w:right="136"/>
        <w:jc w:val="right"/>
      </w:pPr>
      <w:r>
        <w:rPr>
          <w:spacing w:val="-1"/>
        </w:rPr>
        <w:t>币种：人民币</w:t>
        <w:tab/>
      </w:r>
      <w:r>
        <w:rPr>
          <w:spacing w:val="-2"/>
        </w:rPr>
        <w:t>单位：万元</w:t>
      </w:r>
    </w:p>
    <w:p>
      <w:pPr>
        <w:spacing w:line="240" w:lineRule="auto" w:before="11"/>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648"/>
        <w:gridCol w:w="1030"/>
        <w:gridCol w:w="929"/>
        <w:gridCol w:w="931"/>
        <w:gridCol w:w="929"/>
        <w:gridCol w:w="932"/>
        <w:gridCol w:w="929"/>
      </w:tblGrid>
      <w:tr>
        <w:trPr>
          <w:trHeight w:val="334" w:hRule="exact"/>
        </w:trPr>
        <w:tc>
          <w:tcPr>
            <w:tcW w:w="264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67"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2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92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1"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92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643" w:hRule="exact"/>
        </w:trPr>
        <w:tc>
          <w:tcPr>
            <w:tcW w:w="2648" w:type="dxa"/>
            <w:vMerge/>
            <w:tcBorders>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03" w:right="86" w:hanging="315"/>
              <w:jc w:val="left"/>
              <w:rPr>
                <w:rFonts w:ascii="宋体" w:hAnsi="宋体" w:cs="宋体" w:eastAsia="宋体" w:hint="default"/>
                <w:sz w:val="21"/>
                <w:szCs w:val="21"/>
              </w:rPr>
            </w:pPr>
            <w:r>
              <w:rPr>
                <w:rFonts w:ascii="宋体" w:hAnsi="宋体" w:cs="宋体" w:eastAsia="宋体" w:hint="default"/>
                <w:sz w:val="21"/>
                <w:szCs w:val="21"/>
              </w:rPr>
              <w:t>第一季度</w:t>
            </w:r>
            <w:r>
              <w:rPr>
                <w:rFonts w:ascii="宋体" w:hAnsi="宋体" w:cs="宋体" w:eastAsia="宋体" w:hint="default"/>
                <w:w w:val="100"/>
                <w:sz w:val="21"/>
                <w:szCs w:val="21"/>
              </w:rPr>
              <w:t> </w:t>
            </w:r>
            <w:r>
              <w:rPr>
                <w:rFonts w:ascii="宋体" w:hAnsi="宋体" w:cs="宋体" w:eastAsia="宋体" w:hint="default"/>
                <w:sz w:val="21"/>
                <w:szCs w:val="21"/>
              </w:rPr>
              <w:t>末</w:t>
            </w:r>
          </w:p>
        </w:tc>
        <w:tc>
          <w:tcPr>
            <w:tcW w:w="929"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929"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29" w:type="dxa"/>
            <w:vMerge/>
            <w:tcBorders>
              <w:left w:val="single" w:sz="4" w:space="0" w:color="000000"/>
              <w:bottom w:val="single" w:sz="4" w:space="0" w:color="000000"/>
              <w:right w:val="single" w:sz="4" w:space="0" w:color="000000"/>
            </w:tcBorders>
          </w:tcPr>
          <w:p>
            <w:pPr/>
          </w:p>
        </w:tc>
      </w:tr>
      <w:tr>
        <w:trPr>
          <w:trHeight w:val="643"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16,773.27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17,204.1</w:t>
            </w:r>
          </w:p>
          <w:p>
            <w:pPr>
              <w:pStyle w:val="TableParagraph"/>
              <w:spacing w:line="240" w:lineRule="auto" w:before="37"/>
              <w:ind w:right="3"/>
              <w:jc w:val="right"/>
              <w:rPr>
                <w:rFonts w:ascii="宋体" w:hAnsi="宋体" w:cs="宋体" w:eastAsia="宋体" w:hint="default"/>
                <w:sz w:val="21"/>
                <w:szCs w:val="21"/>
              </w:rPr>
            </w:pPr>
            <w:r>
              <w:rPr>
                <w:rFonts w:ascii="宋体"/>
                <w:w w:val="100"/>
                <w:sz w:val="21"/>
              </w:rPr>
              <w:t>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17,469.0</w:t>
            </w:r>
          </w:p>
          <w:p>
            <w:pPr>
              <w:pStyle w:val="TableParagraph"/>
              <w:spacing w:line="240" w:lineRule="auto" w:before="37"/>
              <w:ind w:right="5"/>
              <w:jc w:val="right"/>
              <w:rPr>
                <w:rFonts w:ascii="宋体" w:hAnsi="宋体" w:cs="宋体" w:eastAsia="宋体" w:hint="default"/>
                <w:sz w:val="21"/>
                <w:szCs w:val="21"/>
              </w:rPr>
            </w:pPr>
            <w:r>
              <w:rPr>
                <w:rFonts w:ascii="宋体"/>
                <w:w w:val="100"/>
                <w:sz w:val="21"/>
              </w:rPr>
              <w:t>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15,221.5</w:t>
            </w:r>
          </w:p>
          <w:p>
            <w:pPr>
              <w:pStyle w:val="TableParagraph"/>
              <w:spacing w:line="240" w:lineRule="auto" w:before="37"/>
              <w:ind w:right="2"/>
              <w:jc w:val="right"/>
              <w:rPr>
                <w:rFonts w:ascii="宋体" w:hAnsi="宋体" w:cs="宋体" w:eastAsia="宋体" w:hint="default"/>
                <w:sz w:val="21"/>
                <w:szCs w:val="21"/>
              </w:rPr>
            </w:pPr>
            <w:r>
              <w:rPr>
                <w:rFonts w:ascii="宋体"/>
                <w:w w:val="100"/>
                <w:sz w:val="21"/>
              </w:rPr>
              <w:t>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12,933.8</w:t>
            </w:r>
          </w:p>
          <w:p>
            <w:pPr>
              <w:pStyle w:val="TableParagraph"/>
              <w:spacing w:line="240" w:lineRule="auto" w:before="37"/>
              <w:ind w:right="5"/>
              <w:jc w:val="right"/>
              <w:rPr>
                <w:rFonts w:ascii="宋体" w:hAnsi="宋体" w:cs="宋体" w:eastAsia="宋体" w:hint="default"/>
                <w:sz w:val="21"/>
                <w:szCs w:val="21"/>
              </w:rPr>
            </w:pPr>
            <w:r>
              <w:rPr>
                <w:rFonts w:ascii="宋体"/>
                <w:w w:val="100"/>
                <w:sz w:val="21"/>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12,914.2</w:t>
            </w:r>
          </w:p>
          <w:p>
            <w:pPr>
              <w:pStyle w:val="TableParagraph"/>
              <w:spacing w:line="240" w:lineRule="auto" w:before="37"/>
              <w:ind w:right="2"/>
              <w:jc w:val="right"/>
              <w:rPr>
                <w:rFonts w:ascii="宋体" w:hAnsi="宋体" w:cs="宋体" w:eastAsia="宋体" w:hint="default"/>
                <w:sz w:val="21"/>
                <w:szCs w:val="21"/>
              </w:rPr>
            </w:pPr>
            <w:r>
              <w:rPr>
                <w:rFonts w:ascii="宋体"/>
                <w:w w:val="100"/>
                <w:sz w:val="21"/>
              </w:rPr>
              <w:t>8</w:t>
            </w:r>
          </w:p>
        </w:tc>
      </w:tr>
      <w:tr>
        <w:trPr>
          <w:trHeight w:val="646"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净资产</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8,230.98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11,381.2</w:t>
            </w:r>
          </w:p>
          <w:p>
            <w:pPr>
              <w:pStyle w:val="TableParagraph"/>
              <w:spacing w:line="240" w:lineRule="auto" w:before="37"/>
              <w:ind w:right="3"/>
              <w:jc w:val="right"/>
              <w:rPr>
                <w:rFonts w:ascii="宋体" w:hAnsi="宋体" w:cs="宋体" w:eastAsia="宋体" w:hint="default"/>
                <w:sz w:val="21"/>
                <w:szCs w:val="21"/>
              </w:rPr>
            </w:pPr>
            <w:r>
              <w:rPr>
                <w:rFonts w:ascii="宋体"/>
                <w:w w:val="100"/>
                <w:sz w:val="21"/>
              </w:rPr>
              <w:t>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spacing w:val="-1"/>
                <w:sz w:val="21"/>
              </w:rPr>
              <w:t>12,278.0</w:t>
            </w:r>
          </w:p>
          <w:p>
            <w:pPr>
              <w:pStyle w:val="TableParagraph"/>
              <w:spacing w:line="240" w:lineRule="auto" w:before="37"/>
              <w:ind w:right="5"/>
              <w:jc w:val="right"/>
              <w:rPr>
                <w:rFonts w:ascii="宋体" w:hAnsi="宋体" w:cs="宋体" w:eastAsia="宋体" w:hint="default"/>
                <w:sz w:val="21"/>
                <w:szCs w:val="21"/>
              </w:rPr>
            </w:pPr>
            <w:r>
              <w:rPr>
                <w:rFonts w:ascii="宋体"/>
                <w:w w:val="100"/>
                <w:sz w:val="21"/>
              </w:rPr>
              <w:t>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13,396.2</w:t>
            </w:r>
          </w:p>
          <w:p>
            <w:pPr>
              <w:pStyle w:val="TableParagraph"/>
              <w:spacing w:line="240" w:lineRule="auto" w:before="37"/>
              <w:ind w:right="2"/>
              <w:jc w:val="right"/>
              <w:rPr>
                <w:rFonts w:ascii="宋体" w:hAnsi="宋体" w:cs="宋体" w:eastAsia="宋体" w:hint="default"/>
                <w:sz w:val="21"/>
                <w:szCs w:val="21"/>
              </w:rPr>
            </w:pPr>
            <w:r>
              <w:rPr>
                <w:rFonts w:ascii="宋体"/>
                <w:w w:val="100"/>
                <w:sz w:val="21"/>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10,396.1</w:t>
            </w:r>
          </w:p>
          <w:p>
            <w:pPr>
              <w:pStyle w:val="TableParagraph"/>
              <w:spacing w:line="240" w:lineRule="auto" w:before="37"/>
              <w:ind w:right="5"/>
              <w:jc w:val="right"/>
              <w:rPr>
                <w:rFonts w:ascii="宋体" w:hAnsi="宋体" w:cs="宋体" w:eastAsia="宋体" w:hint="default"/>
                <w:sz w:val="21"/>
                <w:szCs w:val="21"/>
              </w:rPr>
            </w:pPr>
            <w:r>
              <w:rPr>
                <w:rFonts w:ascii="宋体"/>
                <w:w w:val="100"/>
                <w:sz w:val="21"/>
              </w:rPr>
              <w:t>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8,116.49</w:t>
            </w:r>
          </w:p>
        </w:tc>
      </w:tr>
      <w:tr>
        <w:trPr>
          <w:trHeight w:val="331" w:hRule="exact"/>
        </w:trPr>
        <w:tc>
          <w:tcPr>
            <w:tcW w:w="2648" w:type="dxa"/>
            <w:vMerge w:val="restart"/>
            <w:tcBorders>
              <w:top w:val="single" w:sz="4" w:space="0" w:color="000000"/>
              <w:left w:val="single" w:sz="4" w:space="0" w:color="000000"/>
              <w:right w:val="single" w:sz="4" w:space="0" w:color="000000"/>
            </w:tcBorders>
          </w:tcPr>
          <w:p>
            <w:pPr>
              <w:pStyle w:val="TableParagraph"/>
              <w:spacing w:line="240" w:lineRule="auto" w:before="160"/>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67"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29" w:type="dxa"/>
            <w:vMerge w:val="restart"/>
            <w:tcBorders>
              <w:top w:val="single" w:sz="4" w:space="0" w:color="000000"/>
              <w:left w:val="single" w:sz="4" w:space="0" w:color="000000"/>
              <w:right w:val="single" w:sz="4" w:space="0" w:color="000000"/>
            </w:tcBorders>
          </w:tcPr>
          <w:p>
            <w:pPr>
              <w:pStyle w:val="TableParagraph"/>
              <w:spacing w:line="240" w:lineRule="auto" w:before="160"/>
              <w:ind w:left="11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60"/>
              <w:ind w:left="11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29" w:type="dxa"/>
            <w:vMerge w:val="restart"/>
            <w:tcBorders>
              <w:top w:val="single" w:sz="4" w:space="0" w:color="000000"/>
              <w:left w:val="single" w:sz="4" w:space="0" w:color="000000"/>
              <w:right w:val="single" w:sz="4" w:space="0" w:color="000000"/>
            </w:tcBorders>
          </w:tcPr>
          <w:p>
            <w:pPr>
              <w:pStyle w:val="TableParagraph"/>
              <w:spacing w:line="240" w:lineRule="auto" w:before="160"/>
              <w:ind w:left="117"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60"/>
              <w:ind w:left="11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29" w:type="dxa"/>
            <w:vMerge w:val="restart"/>
            <w:tcBorders>
              <w:top w:val="single" w:sz="4" w:space="0" w:color="000000"/>
              <w:left w:val="single" w:sz="4" w:space="0" w:color="000000"/>
              <w:right w:val="single" w:sz="4" w:space="0" w:color="000000"/>
            </w:tcBorders>
          </w:tcPr>
          <w:p>
            <w:pPr>
              <w:pStyle w:val="TableParagraph"/>
              <w:spacing w:line="240" w:lineRule="auto" w:before="160"/>
              <w:ind w:left="117"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31" w:hRule="exact"/>
        </w:trPr>
        <w:tc>
          <w:tcPr>
            <w:tcW w:w="2648" w:type="dxa"/>
            <w:vMerge/>
            <w:tcBorders>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88" w:right="0"/>
              <w:jc w:val="left"/>
              <w:rPr>
                <w:rFonts w:ascii="宋体" w:hAnsi="宋体" w:cs="宋体" w:eastAsia="宋体" w:hint="default"/>
                <w:sz w:val="21"/>
                <w:szCs w:val="21"/>
              </w:rPr>
            </w:pPr>
            <w:r>
              <w:rPr>
                <w:rFonts w:ascii="宋体" w:hAnsi="宋体" w:cs="宋体" w:eastAsia="宋体" w:hint="default"/>
                <w:sz w:val="21"/>
                <w:szCs w:val="21"/>
              </w:rPr>
              <w:t>第一季度</w:t>
            </w:r>
          </w:p>
        </w:tc>
        <w:tc>
          <w:tcPr>
            <w:tcW w:w="929"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929"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29" w:type="dxa"/>
            <w:vMerge/>
            <w:tcBorders>
              <w:left w:val="single" w:sz="4" w:space="0" w:color="000000"/>
              <w:bottom w:val="single" w:sz="4" w:space="0" w:color="000000"/>
              <w:right w:val="single" w:sz="4" w:space="0" w:color="000000"/>
            </w:tcBorders>
          </w:tcPr>
          <w:p>
            <w:pPr/>
          </w:p>
        </w:tc>
      </w:tr>
      <w:tr>
        <w:trPr>
          <w:trHeight w:val="646"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7,262.94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32,611.1</w:t>
            </w:r>
          </w:p>
          <w:p>
            <w:pPr>
              <w:pStyle w:val="TableParagraph"/>
              <w:spacing w:line="240" w:lineRule="auto" w:before="37"/>
              <w:ind w:right="3"/>
              <w:jc w:val="right"/>
              <w:rPr>
                <w:rFonts w:ascii="宋体" w:hAnsi="宋体" w:cs="宋体" w:eastAsia="宋体" w:hint="default"/>
                <w:sz w:val="21"/>
                <w:szCs w:val="21"/>
              </w:rPr>
            </w:pPr>
            <w:r>
              <w:rPr>
                <w:rFonts w:ascii="宋体"/>
                <w:w w:val="100"/>
                <w:sz w:val="21"/>
              </w:rPr>
              <w:t>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spacing w:val="-1"/>
                <w:sz w:val="21"/>
              </w:rPr>
              <w:t>26,666.1</w:t>
            </w:r>
          </w:p>
          <w:p>
            <w:pPr>
              <w:pStyle w:val="TableParagraph"/>
              <w:spacing w:line="240" w:lineRule="auto" w:before="37"/>
              <w:ind w:right="5"/>
              <w:jc w:val="right"/>
              <w:rPr>
                <w:rFonts w:ascii="宋体" w:hAnsi="宋体" w:cs="宋体" w:eastAsia="宋体" w:hint="default"/>
                <w:sz w:val="21"/>
                <w:szCs w:val="21"/>
              </w:rPr>
            </w:pPr>
            <w:r>
              <w:rPr>
                <w:rFonts w:ascii="宋体"/>
                <w:w w:val="100"/>
                <w:sz w:val="21"/>
              </w:rPr>
              <w:t>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22,371.4</w:t>
            </w:r>
          </w:p>
          <w:p>
            <w:pPr>
              <w:pStyle w:val="TableParagraph"/>
              <w:spacing w:line="240" w:lineRule="auto" w:before="37"/>
              <w:ind w:right="2"/>
              <w:jc w:val="right"/>
              <w:rPr>
                <w:rFonts w:ascii="宋体" w:hAnsi="宋体" w:cs="宋体" w:eastAsia="宋体" w:hint="default"/>
                <w:sz w:val="21"/>
                <w:szCs w:val="21"/>
              </w:rPr>
            </w:pPr>
            <w:r>
              <w:rPr>
                <w:rFonts w:ascii="宋体"/>
                <w:w w:val="100"/>
                <w:sz w:val="21"/>
              </w:rPr>
              <w:t>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21,089.8</w:t>
            </w:r>
          </w:p>
          <w:p>
            <w:pPr>
              <w:pStyle w:val="TableParagraph"/>
              <w:spacing w:line="240" w:lineRule="auto" w:before="37"/>
              <w:ind w:right="5"/>
              <w:jc w:val="right"/>
              <w:rPr>
                <w:rFonts w:ascii="宋体" w:hAnsi="宋体" w:cs="宋体" w:eastAsia="宋体" w:hint="default"/>
                <w:sz w:val="21"/>
                <w:szCs w:val="21"/>
              </w:rPr>
            </w:pPr>
            <w:r>
              <w:rPr>
                <w:rFonts w:ascii="宋体"/>
                <w:w w:val="100"/>
                <w:sz w:val="21"/>
              </w:rPr>
              <w:t>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24,551.8</w:t>
            </w:r>
          </w:p>
          <w:p>
            <w:pPr>
              <w:pStyle w:val="TableParagraph"/>
              <w:spacing w:line="240" w:lineRule="auto" w:before="37"/>
              <w:ind w:right="2"/>
              <w:jc w:val="right"/>
              <w:rPr>
                <w:rFonts w:ascii="宋体" w:hAnsi="宋体" w:cs="宋体" w:eastAsia="宋体" w:hint="default"/>
                <w:sz w:val="21"/>
                <w:szCs w:val="21"/>
              </w:rPr>
            </w:pPr>
            <w:r>
              <w:rPr>
                <w:rFonts w:ascii="宋体"/>
                <w:w w:val="100"/>
                <w:sz w:val="21"/>
              </w:rPr>
              <w:t>1</w:t>
            </w:r>
          </w:p>
        </w:tc>
      </w:tr>
      <w:tr>
        <w:trPr>
          <w:trHeight w:val="643"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9,111.00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25,703.0</w:t>
            </w:r>
          </w:p>
          <w:p>
            <w:pPr>
              <w:pStyle w:val="TableParagraph"/>
              <w:spacing w:line="240" w:lineRule="auto" w:before="37"/>
              <w:ind w:right="3"/>
              <w:jc w:val="right"/>
              <w:rPr>
                <w:rFonts w:ascii="宋体" w:hAnsi="宋体" w:cs="宋体" w:eastAsia="宋体" w:hint="default"/>
                <w:sz w:val="21"/>
                <w:szCs w:val="21"/>
              </w:rPr>
            </w:pPr>
            <w:r>
              <w:rPr>
                <w:rFonts w:ascii="宋体"/>
                <w:w w:val="100"/>
                <w:sz w:val="21"/>
              </w:rPr>
              <w:t>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16,369.2</w:t>
            </w:r>
          </w:p>
          <w:p>
            <w:pPr>
              <w:pStyle w:val="TableParagraph"/>
              <w:spacing w:line="240" w:lineRule="auto" w:before="37"/>
              <w:ind w:right="5"/>
              <w:jc w:val="right"/>
              <w:rPr>
                <w:rFonts w:ascii="宋体" w:hAnsi="宋体" w:cs="宋体" w:eastAsia="宋体" w:hint="default"/>
                <w:sz w:val="21"/>
                <w:szCs w:val="21"/>
              </w:rPr>
            </w:pPr>
            <w:r>
              <w:rPr>
                <w:rFonts w:ascii="宋体"/>
                <w:w w:val="100"/>
                <w:sz w:val="21"/>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14,277.9</w:t>
            </w:r>
          </w:p>
          <w:p>
            <w:pPr>
              <w:pStyle w:val="TableParagraph"/>
              <w:spacing w:line="240" w:lineRule="auto" w:before="37"/>
              <w:ind w:right="2"/>
              <w:jc w:val="right"/>
              <w:rPr>
                <w:rFonts w:ascii="宋体" w:hAnsi="宋体" w:cs="宋体" w:eastAsia="宋体" w:hint="default"/>
                <w:sz w:val="21"/>
                <w:szCs w:val="21"/>
              </w:rPr>
            </w:pPr>
            <w:r>
              <w:rPr>
                <w:rFonts w:ascii="宋体"/>
                <w:w w:val="100"/>
                <w:sz w:val="21"/>
              </w:rPr>
              <w:t>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12,113.2</w:t>
            </w:r>
          </w:p>
          <w:p>
            <w:pPr>
              <w:pStyle w:val="TableParagraph"/>
              <w:spacing w:line="240" w:lineRule="auto" w:before="37"/>
              <w:ind w:right="5"/>
              <w:jc w:val="right"/>
              <w:rPr>
                <w:rFonts w:ascii="宋体" w:hAnsi="宋体" w:cs="宋体" w:eastAsia="宋体" w:hint="default"/>
                <w:sz w:val="21"/>
                <w:szCs w:val="21"/>
              </w:rPr>
            </w:pPr>
            <w:r>
              <w:rPr>
                <w:rFonts w:ascii="宋体"/>
                <w:w w:val="100"/>
                <w:sz w:val="21"/>
              </w:rPr>
              <w:t>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15,117.3</w:t>
            </w:r>
          </w:p>
          <w:p>
            <w:pPr>
              <w:pStyle w:val="TableParagraph"/>
              <w:spacing w:line="240" w:lineRule="auto" w:before="37"/>
              <w:ind w:right="2"/>
              <w:jc w:val="right"/>
              <w:rPr>
                <w:rFonts w:ascii="宋体" w:hAnsi="宋体" w:cs="宋体" w:eastAsia="宋体" w:hint="default"/>
                <w:sz w:val="21"/>
                <w:szCs w:val="21"/>
              </w:rPr>
            </w:pPr>
            <w:r>
              <w:rPr>
                <w:rFonts w:ascii="宋体"/>
                <w:w w:val="100"/>
                <w:sz w:val="21"/>
              </w:rPr>
              <w:t>6</w:t>
            </w:r>
          </w:p>
        </w:tc>
      </w:tr>
      <w:tr>
        <w:trPr>
          <w:trHeight w:val="331"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646.38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3,537.47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2,216.35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1,703.74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3,255.44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3,681.32</w:t>
            </w:r>
          </w:p>
        </w:tc>
      </w:tr>
      <w:tr>
        <w:trPr>
          <w:trHeight w:val="334"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458.87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2,756.30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spacing w:val="-1"/>
                <w:sz w:val="21"/>
              </w:rPr>
              <w:t>1,709.66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1,425.35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1,409.93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2,048.30</w:t>
            </w:r>
          </w:p>
        </w:tc>
      </w:tr>
      <w:tr>
        <w:trPr>
          <w:trHeight w:val="331"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研发费用</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222.26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1,054.62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900.77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985.70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911.50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1,166.89</w:t>
            </w:r>
          </w:p>
        </w:tc>
      </w:tr>
      <w:tr>
        <w:trPr>
          <w:trHeight w:val="332"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11.63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77.76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0.03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5.40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93.45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191.20</w:t>
            </w:r>
          </w:p>
        </w:tc>
      </w:tr>
      <w:tr>
        <w:trPr>
          <w:trHeight w:val="334"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-3,413.52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-896.81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spacing w:val="-1"/>
                <w:sz w:val="21"/>
              </w:rPr>
              <w:t>3,681.82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3,000.07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3,279.65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1,767.86</w:t>
            </w:r>
          </w:p>
        </w:tc>
      </w:tr>
    </w:tbl>
    <w:p>
      <w:pPr>
        <w:spacing w:after="0" w:line="272" w:lineRule="exact"/>
        <w:jc w:val="right"/>
        <w:rPr>
          <w:rFonts w:ascii="宋体" w:hAnsi="宋体" w:cs="宋体" w:eastAsia="宋体" w:hint="default"/>
          <w:sz w:val="21"/>
          <w:szCs w:val="21"/>
        </w:rPr>
        <w:sectPr>
          <w:pgSz w:w="11910" w:h="16840"/>
          <w:pgMar w:header="877" w:footer="1195" w:top="1100" w:bottom="1380" w:left="1660" w:right="1660"/>
        </w:sectPr>
      </w:pPr>
    </w:p>
    <w:p>
      <w:pPr>
        <w:spacing w:line="240" w:lineRule="auto" w:before="8"/>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2648"/>
        <w:gridCol w:w="1030"/>
        <w:gridCol w:w="929"/>
        <w:gridCol w:w="931"/>
        <w:gridCol w:w="929"/>
        <w:gridCol w:w="932"/>
        <w:gridCol w:w="929"/>
      </w:tblGrid>
      <w:tr>
        <w:trPr>
          <w:trHeight w:val="644"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扣非后净利润</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-3,405.08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-1,084.3</w:t>
            </w:r>
          </w:p>
          <w:p>
            <w:pPr>
              <w:pStyle w:val="TableParagraph"/>
              <w:spacing w:line="240" w:lineRule="auto" w:before="37"/>
              <w:ind w:right="3"/>
              <w:jc w:val="right"/>
              <w:rPr>
                <w:rFonts w:ascii="宋体" w:hAnsi="宋体" w:cs="宋体" w:eastAsia="宋体" w:hint="default"/>
                <w:sz w:val="21"/>
                <w:szCs w:val="21"/>
              </w:rPr>
            </w:pPr>
            <w:r>
              <w:rPr>
                <w:rFonts w:ascii="宋体"/>
                <w:w w:val="100"/>
                <w:sz w:val="21"/>
              </w:rPr>
              <w:t>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3,582.52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2,959.55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2,395.28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1,442.95</w:t>
            </w:r>
          </w:p>
        </w:tc>
      </w:tr>
      <w:tr>
        <w:trPr>
          <w:trHeight w:val="646"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11" w:right="55" w:hanging="1155"/>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额</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-3,143.24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right"/>
              <w:rPr>
                <w:rFonts w:ascii="宋体" w:hAnsi="宋体" w:cs="宋体" w:eastAsia="宋体" w:hint="default"/>
                <w:sz w:val="21"/>
                <w:szCs w:val="21"/>
              </w:rPr>
            </w:pPr>
            <w:r>
              <w:rPr>
                <w:rFonts w:ascii="宋体"/>
                <w:sz w:val="21"/>
              </w:rPr>
              <w:t>36.38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1,674.36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right"/>
              <w:rPr>
                <w:rFonts w:ascii="宋体" w:hAnsi="宋体" w:cs="宋体" w:eastAsia="宋体" w:hint="default"/>
                <w:sz w:val="21"/>
                <w:szCs w:val="21"/>
              </w:rPr>
            </w:pPr>
            <w:r>
              <w:rPr>
                <w:rFonts w:ascii="宋体"/>
                <w:sz w:val="21"/>
              </w:rPr>
              <w:t>213.75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-2,238.4</w:t>
            </w:r>
          </w:p>
          <w:p>
            <w:pPr>
              <w:pStyle w:val="TableParagraph"/>
              <w:spacing w:line="240" w:lineRule="auto" w:before="37"/>
              <w:ind w:right="5"/>
              <w:jc w:val="right"/>
              <w:rPr>
                <w:rFonts w:ascii="宋体" w:hAnsi="宋体" w:cs="宋体" w:eastAsia="宋体" w:hint="default"/>
                <w:sz w:val="21"/>
                <w:szCs w:val="21"/>
              </w:rPr>
            </w:pPr>
            <w:r>
              <w:rPr>
                <w:rFonts w:ascii="宋体"/>
                <w:w w:val="100"/>
                <w:sz w:val="21"/>
              </w:rPr>
              <w:t>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1,450.58</w:t>
            </w:r>
          </w:p>
        </w:tc>
      </w:tr>
      <w:tr>
        <w:trPr>
          <w:trHeight w:val="643"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11" w:right="55" w:hanging="1155"/>
              <w:jc w:val="left"/>
              <w:rPr>
                <w:rFonts w:ascii="宋体" w:hAnsi="宋体" w:cs="宋体" w:eastAsia="宋体" w:hint="default"/>
                <w:sz w:val="21"/>
                <w:szCs w:val="21"/>
              </w:rPr>
            </w:pPr>
            <w:r>
              <w:rPr>
                <w:rFonts w:ascii="宋体" w:hAnsi="宋体" w:cs="宋体" w:eastAsia="宋体" w:hint="default"/>
                <w:spacing w:val="-2"/>
                <w:sz w:val="21"/>
                <w:szCs w:val="21"/>
              </w:rPr>
              <w:t>投资活动产生的现金流量净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额</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right"/>
              <w:rPr>
                <w:rFonts w:ascii="宋体" w:hAnsi="宋体" w:cs="宋体" w:eastAsia="宋体" w:hint="default"/>
                <w:sz w:val="21"/>
                <w:szCs w:val="21"/>
              </w:rPr>
            </w:pPr>
            <w:r>
              <w:rPr>
                <w:rFonts w:ascii="宋体"/>
                <w:sz w:val="21"/>
              </w:rPr>
              <w:t>-16.65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right"/>
              <w:rPr>
                <w:rFonts w:ascii="宋体" w:hAnsi="宋体" w:cs="宋体" w:eastAsia="宋体" w:hint="default"/>
                <w:sz w:val="21"/>
                <w:szCs w:val="21"/>
              </w:rPr>
            </w:pPr>
            <w:r>
              <w:rPr>
                <w:rFonts w:ascii="宋体"/>
                <w:sz w:val="21"/>
              </w:rPr>
              <w:t>-47.04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
              <w:jc w:val="right"/>
              <w:rPr>
                <w:rFonts w:ascii="宋体" w:hAnsi="宋体" w:cs="宋体" w:eastAsia="宋体" w:hint="default"/>
                <w:sz w:val="21"/>
                <w:szCs w:val="21"/>
              </w:rPr>
            </w:pPr>
            <w:r>
              <w:rPr>
                <w:rFonts w:ascii="宋体"/>
                <w:sz w:val="21"/>
              </w:rPr>
              <w:t>628.33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1,241.04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1,262.68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-1,816.6</w:t>
            </w:r>
          </w:p>
          <w:p>
            <w:pPr>
              <w:pStyle w:val="TableParagraph"/>
              <w:spacing w:line="240" w:lineRule="auto" w:before="37"/>
              <w:ind w:right="2"/>
              <w:jc w:val="right"/>
              <w:rPr>
                <w:rFonts w:ascii="宋体" w:hAnsi="宋体" w:cs="宋体" w:eastAsia="宋体" w:hint="default"/>
                <w:sz w:val="21"/>
                <w:szCs w:val="21"/>
              </w:rPr>
            </w:pPr>
            <w:r>
              <w:rPr>
                <w:rFonts w:ascii="宋体"/>
                <w:w w:val="100"/>
                <w:sz w:val="21"/>
              </w:rPr>
              <w:t>4</w:t>
            </w:r>
          </w:p>
        </w:tc>
      </w:tr>
      <w:tr>
        <w:trPr>
          <w:trHeight w:val="643"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11" w:right="55" w:hanging="1155"/>
              <w:jc w:val="left"/>
              <w:rPr>
                <w:rFonts w:ascii="宋体" w:hAnsi="宋体" w:cs="宋体" w:eastAsia="宋体" w:hint="default"/>
                <w:sz w:val="21"/>
                <w:szCs w:val="21"/>
              </w:rPr>
            </w:pPr>
            <w:r>
              <w:rPr>
                <w:rFonts w:ascii="宋体" w:hAnsi="宋体" w:cs="宋体" w:eastAsia="宋体" w:hint="default"/>
                <w:spacing w:val="-2"/>
                <w:sz w:val="21"/>
                <w:szCs w:val="21"/>
              </w:rPr>
              <w:t>筹资活动产生的现金流量净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额</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right"/>
              <w:rPr>
                <w:rFonts w:ascii="宋体" w:hAnsi="宋体" w:cs="宋体" w:eastAsia="宋体" w:hint="default"/>
                <w:sz w:val="21"/>
                <w:szCs w:val="21"/>
              </w:rPr>
            </w:pPr>
            <w:r>
              <w:rPr>
                <w:rFonts w:ascii="宋体"/>
                <w:sz w:val="21"/>
              </w:rPr>
              <w:t>-12.06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-285.79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-2,594.8</w:t>
            </w:r>
          </w:p>
          <w:p>
            <w:pPr>
              <w:pStyle w:val="TableParagraph"/>
              <w:spacing w:line="240" w:lineRule="auto" w:before="37"/>
              <w:ind w:right="5"/>
              <w:jc w:val="right"/>
              <w:rPr>
                <w:rFonts w:ascii="宋体" w:hAnsi="宋体" w:cs="宋体" w:eastAsia="宋体" w:hint="default"/>
                <w:sz w:val="21"/>
                <w:szCs w:val="21"/>
              </w:rPr>
            </w:pPr>
            <w:r>
              <w:rPr>
                <w:rFonts w:ascii="宋体"/>
                <w:w w:val="100"/>
                <w:sz w:val="21"/>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
              <w:jc w:val="right"/>
              <w:rPr>
                <w:rFonts w:ascii="宋体" w:hAnsi="宋体" w:cs="宋体" w:eastAsia="宋体" w:hint="default"/>
                <w:sz w:val="21"/>
                <w:szCs w:val="21"/>
              </w:rPr>
            </w:pPr>
            <w:r>
              <w:rPr>
                <w:rFonts w:ascii="宋体"/>
                <w:w w:val="100"/>
                <w:sz w:val="21"/>
              </w:rPr>
              <w:t>-</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-1,362.0</w:t>
            </w:r>
          </w:p>
          <w:p>
            <w:pPr>
              <w:pStyle w:val="TableParagraph"/>
              <w:spacing w:line="240" w:lineRule="auto" w:before="37"/>
              <w:ind w:right="5"/>
              <w:jc w:val="right"/>
              <w:rPr>
                <w:rFonts w:ascii="宋体" w:hAnsi="宋体" w:cs="宋体" w:eastAsia="宋体" w:hint="default"/>
                <w:sz w:val="21"/>
                <w:szCs w:val="21"/>
              </w:rPr>
            </w:pPr>
            <w:r>
              <w:rPr>
                <w:rFonts w:ascii="宋体"/>
                <w:w w:val="100"/>
                <w:sz w:val="21"/>
              </w:rPr>
              <w:t>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right"/>
              <w:rPr>
                <w:rFonts w:ascii="宋体" w:hAnsi="宋体" w:cs="宋体" w:eastAsia="宋体" w:hint="default"/>
                <w:sz w:val="21"/>
                <w:szCs w:val="21"/>
              </w:rPr>
            </w:pPr>
            <w:r>
              <w:rPr>
                <w:rFonts w:ascii="宋体"/>
                <w:sz w:val="21"/>
              </w:rPr>
              <w:t>436.52</w:t>
            </w:r>
          </w:p>
        </w:tc>
      </w:tr>
      <w:tr>
        <w:trPr>
          <w:trHeight w:val="334"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研发支出</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w w:val="100"/>
                <w:sz w:val="21"/>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w w:val="100"/>
                <w:sz w:val="21"/>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w w:val="100"/>
                <w:sz w:val="21"/>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w w:val="100"/>
                <w:sz w:val="21"/>
              </w:rPr>
              <w:t>-</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w w:val="100"/>
                <w:sz w:val="21"/>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w w:val="100"/>
                <w:sz w:val="21"/>
              </w:rPr>
              <w:t>-</w:t>
            </w:r>
          </w:p>
        </w:tc>
      </w:tr>
    </w:tbl>
    <w:p>
      <w:pPr>
        <w:pStyle w:val="BodyText"/>
        <w:spacing w:line="410" w:lineRule="auto" w:before="64"/>
        <w:ind w:left="560" w:right="102"/>
        <w:jc w:val="left"/>
      </w:pPr>
      <w:r>
        <w:rPr>
          <w:spacing w:val="-2"/>
        </w:rPr>
        <w:t>注</w:t>
      </w:r>
      <w:r>
        <w:rPr>
          <w:rFonts w:ascii="宋体" w:hAnsi="宋体" w:cs="宋体" w:eastAsia="宋体" w:hint="default"/>
          <w:spacing w:val="-2"/>
        </w:rPr>
        <w:t>:</w:t>
      </w:r>
      <w:r>
        <w:rPr>
          <w:spacing w:val="-2"/>
        </w:rPr>
        <w:t>联龙博通采取将研发投入全部费用化的会计处理。</w:t>
      </w:r>
      <w:r>
        <w:rPr>
          <w:spacing w:val="-61"/>
        </w:rPr>
        <w:t> </w:t>
      </w:r>
      <w:r>
        <w:rPr>
          <w:spacing w:val="-61"/>
        </w:rPr>
      </w:r>
      <w:r>
        <w:rPr>
          <w:rFonts w:ascii="宋体" w:hAnsi="宋体" w:cs="宋体" w:eastAsia="宋体" w:hint="default"/>
        </w:rPr>
        <w:t>2</w:t>
      </w:r>
      <w:r>
        <w:rPr/>
        <w:t>）联龙博通前期盈利预测数如下：</w:t>
      </w:r>
    </w:p>
    <w:p>
      <w:pPr>
        <w:pStyle w:val="BodyText"/>
        <w:tabs>
          <w:tab w:pos="1577" w:val="left" w:leader="none"/>
        </w:tabs>
        <w:spacing w:line="240" w:lineRule="auto" w:before="87"/>
        <w:ind w:left="0" w:right="234"/>
        <w:jc w:val="right"/>
      </w:pPr>
      <w:r>
        <w:rPr>
          <w:spacing w:val="-1"/>
        </w:rPr>
        <w:t>币种：人民币</w:t>
        <w:tab/>
      </w:r>
      <w:r>
        <w:rPr>
          <w:spacing w:val="-2"/>
        </w:rPr>
        <w:t>单位：万元</w:t>
      </w:r>
    </w:p>
    <w:p>
      <w:pPr>
        <w:spacing w:line="240" w:lineRule="auto" w:before="10"/>
        <w:rPr>
          <w:rFonts w:ascii="宋体" w:hAnsi="宋体" w:cs="宋体" w:eastAsia="宋体"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1498"/>
        <w:gridCol w:w="973"/>
        <w:gridCol w:w="972"/>
        <w:gridCol w:w="972"/>
        <w:gridCol w:w="972"/>
        <w:gridCol w:w="972"/>
        <w:gridCol w:w="973"/>
        <w:gridCol w:w="977"/>
      </w:tblGrid>
      <w:tr>
        <w:trPr>
          <w:trHeight w:val="564"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6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p>
            <w:pPr>
              <w:pStyle w:val="TableParagraph"/>
              <w:spacing w:line="274" w:lineRule="exact"/>
              <w:ind w:left="167" w:right="0"/>
              <w:jc w:val="left"/>
              <w:rPr>
                <w:rFonts w:ascii="宋体" w:hAnsi="宋体" w:cs="宋体" w:eastAsia="宋体" w:hint="default"/>
                <w:sz w:val="21"/>
                <w:szCs w:val="21"/>
              </w:rPr>
            </w:pPr>
            <w:r>
              <w:rPr>
                <w:rFonts w:ascii="宋体" w:hAnsi="宋体" w:cs="宋体" w:eastAsia="宋体" w:hint="default"/>
                <w:sz w:val="21"/>
                <w:szCs w:val="21"/>
              </w:rPr>
              <w:t>7-12</w:t>
            </w:r>
            <w:r>
              <w:rPr>
                <w:rFonts w:ascii="宋体" w:hAnsi="宋体" w:cs="宋体" w:eastAsia="宋体" w:hint="default"/>
                <w:sz w:val="21"/>
                <w:szCs w:val="21"/>
              </w:rPr>
              <w:t>月</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67"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6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6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67"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67"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z w:val="21"/>
                <w:szCs w:val="21"/>
              </w:rPr>
              <w:t>年</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73" w:right="0"/>
              <w:jc w:val="left"/>
              <w:rPr>
                <w:rFonts w:ascii="宋体" w:hAnsi="宋体" w:cs="宋体" w:eastAsia="宋体" w:hint="default"/>
                <w:sz w:val="21"/>
                <w:szCs w:val="21"/>
              </w:rPr>
            </w:pPr>
            <w:r>
              <w:rPr>
                <w:rFonts w:ascii="宋体" w:hAnsi="宋体" w:cs="宋体" w:eastAsia="宋体" w:hint="default"/>
                <w:sz w:val="21"/>
                <w:szCs w:val="21"/>
              </w:rPr>
              <w:t>永续</w:t>
            </w:r>
          </w:p>
        </w:tc>
      </w:tr>
      <w:tr>
        <w:trPr>
          <w:trHeight w:val="29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right"/>
              <w:rPr>
                <w:rFonts w:ascii="宋体" w:hAnsi="宋体" w:cs="宋体" w:eastAsia="宋体" w:hint="default"/>
                <w:sz w:val="21"/>
                <w:szCs w:val="21"/>
              </w:rPr>
            </w:pPr>
            <w:r>
              <w:rPr>
                <w:rFonts w:ascii="宋体"/>
                <w:spacing w:val="-1"/>
                <w:sz w:val="21"/>
              </w:rPr>
              <w:t>16,446.17</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right"/>
              <w:rPr>
                <w:rFonts w:ascii="宋体" w:hAnsi="宋体" w:cs="宋体" w:eastAsia="宋体" w:hint="default"/>
                <w:sz w:val="21"/>
                <w:szCs w:val="21"/>
              </w:rPr>
            </w:pPr>
            <w:r>
              <w:rPr>
                <w:rFonts w:ascii="宋体"/>
                <w:spacing w:val="-1"/>
                <w:sz w:val="21"/>
              </w:rPr>
              <w:t>27,824.32</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right"/>
              <w:rPr>
                <w:rFonts w:ascii="宋体" w:hAnsi="宋体" w:cs="宋体" w:eastAsia="宋体" w:hint="default"/>
                <w:sz w:val="21"/>
                <w:szCs w:val="21"/>
              </w:rPr>
            </w:pPr>
            <w:r>
              <w:rPr>
                <w:rFonts w:ascii="宋体"/>
                <w:spacing w:val="-1"/>
                <w:sz w:val="21"/>
              </w:rPr>
              <w:t>33,829.65</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right"/>
              <w:rPr>
                <w:rFonts w:ascii="宋体" w:hAnsi="宋体" w:cs="宋体" w:eastAsia="宋体" w:hint="default"/>
                <w:sz w:val="21"/>
                <w:szCs w:val="21"/>
              </w:rPr>
            </w:pPr>
            <w:r>
              <w:rPr>
                <w:rFonts w:ascii="宋体"/>
                <w:spacing w:val="-1"/>
                <w:sz w:val="21"/>
              </w:rPr>
              <w:t>40,247.21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right"/>
              <w:rPr>
                <w:rFonts w:ascii="宋体" w:hAnsi="宋体" w:cs="宋体" w:eastAsia="宋体" w:hint="default"/>
                <w:sz w:val="21"/>
                <w:szCs w:val="21"/>
              </w:rPr>
            </w:pPr>
            <w:r>
              <w:rPr>
                <w:rFonts w:ascii="宋体"/>
                <w:spacing w:val="-1"/>
                <w:sz w:val="21"/>
              </w:rPr>
              <w:t>45,804.76</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right"/>
              <w:rPr>
                <w:rFonts w:ascii="宋体" w:hAnsi="宋体" w:cs="宋体" w:eastAsia="宋体" w:hint="default"/>
                <w:sz w:val="21"/>
                <w:szCs w:val="21"/>
              </w:rPr>
            </w:pPr>
            <w:r>
              <w:rPr>
                <w:rFonts w:ascii="宋体"/>
                <w:spacing w:val="-1"/>
                <w:sz w:val="21"/>
              </w:rPr>
              <w:t>49,353.99</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right"/>
              <w:rPr>
                <w:rFonts w:ascii="宋体" w:hAnsi="宋体" w:cs="宋体" w:eastAsia="宋体" w:hint="default"/>
                <w:sz w:val="21"/>
                <w:szCs w:val="21"/>
              </w:rPr>
            </w:pPr>
            <w:r>
              <w:rPr>
                <w:rFonts w:ascii="宋体"/>
                <w:spacing w:val="-1"/>
                <w:sz w:val="21"/>
              </w:rPr>
              <w:t>49,353.99</w:t>
            </w:r>
          </w:p>
        </w:tc>
      </w:tr>
      <w:tr>
        <w:trPr>
          <w:trHeight w:val="29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right"/>
              <w:rPr>
                <w:rFonts w:ascii="宋体" w:hAnsi="宋体" w:cs="宋体" w:eastAsia="宋体" w:hint="default"/>
                <w:sz w:val="21"/>
                <w:szCs w:val="21"/>
              </w:rPr>
            </w:pPr>
            <w:r>
              <w:rPr>
                <w:rFonts w:ascii="宋体"/>
                <w:spacing w:val="-1"/>
                <w:sz w:val="21"/>
              </w:rPr>
              <w:t>7,996.59</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right"/>
              <w:rPr>
                <w:rFonts w:ascii="宋体" w:hAnsi="宋体" w:cs="宋体" w:eastAsia="宋体" w:hint="default"/>
                <w:sz w:val="21"/>
                <w:szCs w:val="21"/>
              </w:rPr>
            </w:pPr>
            <w:r>
              <w:rPr>
                <w:rFonts w:ascii="宋体"/>
                <w:spacing w:val="-1"/>
                <w:sz w:val="21"/>
              </w:rPr>
              <w:t>15,643.41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right"/>
              <w:rPr>
                <w:rFonts w:ascii="宋体" w:hAnsi="宋体" w:cs="宋体" w:eastAsia="宋体" w:hint="default"/>
                <w:sz w:val="21"/>
                <w:szCs w:val="21"/>
              </w:rPr>
            </w:pPr>
            <w:r>
              <w:rPr>
                <w:rFonts w:ascii="宋体"/>
                <w:spacing w:val="-1"/>
                <w:sz w:val="21"/>
              </w:rPr>
              <w:t>19,369.72</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right"/>
              <w:rPr>
                <w:rFonts w:ascii="宋体" w:hAnsi="宋体" w:cs="宋体" w:eastAsia="宋体" w:hint="default"/>
                <w:sz w:val="21"/>
                <w:szCs w:val="21"/>
              </w:rPr>
            </w:pPr>
            <w:r>
              <w:rPr>
                <w:rFonts w:ascii="宋体"/>
                <w:spacing w:val="-1"/>
                <w:sz w:val="21"/>
              </w:rPr>
              <w:t>23,328.12</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right"/>
              <w:rPr>
                <w:rFonts w:ascii="宋体" w:hAnsi="宋体" w:cs="宋体" w:eastAsia="宋体" w:hint="default"/>
                <w:sz w:val="21"/>
                <w:szCs w:val="21"/>
              </w:rPr>
            </w:pPr>
            <w:r>
              <w:rPr>
                <w:rFonts w:ascii="宋体"/>
                <w:spacing w:val="-1"/>
                <w:sz w:val="21"/>
              </w:rPr>
              <w:t>27,171.93</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right"/>
              <w:rPr>
                <w:rFonts w:ascii="宋体" w:hAnsi="宋体" w:cs="宋体" w:eastAsia="宋体" w:hint="default"/>
                <w:sz w:val="21"/>
                <w:szCs w:val="21"/>
              </w:rPr>
            </w:pPr>
            <w:r>
              <w:rPr>
                <w:rFonts w:ascii="宋体"/>
                <w:spacing w:val="-1"/>
                <w:sz w:val="21"/>
              </w:rPr>
              <w:t>29,521.54</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right"/>
              <w:rPr>
                <w:rFonts w:ascii="宋体" w:hAnsi="宋体" w:cs="宋体" w:eastAsia="宋体" w:hint="default"/>
                <w:sz w:val="21"/>
                <w:szCs w:val="21"/>
              </w:rPr>
            </w:pPr>
            <w:r>
              <w:rPr>
                <w:rFonts w:ascii="宋体"/>
                <w:spacing w:val="-1"/>
                <w:sz w:val="21"/>
              </w:rPr>
              <w:t>29,521.54</w:t>
            </w:r>
          </w:p>
        </w:tc>
      </w:tr>
      <w:tr>
        <w:trPr>
          <w:trHeight w:val="29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营业税金及附加</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right"/>
              <w:rPr>
                <w:rFonts w:ascii="宋体" w:hAnsi="宋体" w:cs="宋体" w:eastAsia="宋体" w:hint="default"/>
                <w:sz w:val="21"/>
                <w:szCs w:val="21"/>
              </w:rPr>
            </w:pPr>
            <w:r>
              <w:rPr>
                <w:rFonts w:ascii="宋体"/>
                <w:sz w:val="21"/>
              </w:rPr>
              <w:t>118.41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right"/>
              <w:rPr>
                <w:rFonts w:ascii="宋体" w:hAnsi="宋体" w:cs="宋体" w:eastAsia="宋体" w:hint="default"/>
                <w:sz w:val="21"/>
                <w:szCs w:val="21"/>
              </w:rPr>
            </w:pPr>
            <w:r>
              <w:rPr>
                <w:rFonts w:ascii="宋体"/>
                <w:sz w:val="21"/>
              </w:rPr>
              <w:t>200.34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right"/>
              <w:rPr>
                <w:rFonts w:ascii="宋体" w:hAnsi="宋体" w:cs="宋体" w:eastAsia="宋体" w:hint="default"/>
                <w:sz w:val="21"/>
                <w:szCs w:val="21"/>
              </w:rPr>
            </w:pPr>
            <w:r>
              <w:rPr>
                <w:rFonts w:ascii="宋体"/>
                <w:sz w:val="21"/>
              </w:rPr>
              <w:t>243.57</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right"/>
              <w:rPr>
                <w:rFonts w:ascii="宋体" w:hAnsi="宋体" w:cs="宋体" w:eastAsia="宋体" w:hint="default"/>
                <w:sz w:val="21"/>
                <w:szCs w:val="21"/>
              </w:rPr>
            </w:pPr>
            <w:r>
              <w:rPr>
                <w:rFonts w:ascii="宋体"/>
                <w:sz w:val="21"/>
              </w:rPr>
              <w:t>289.78</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right"/>
              <w:rPr>
                <w:rFonts w:ascii="宋体" w:hAnsi="宋体" w:cs="宋体" w:eastAsia="宋体" w:hint="default"/>
                <w:sz w:val="21"/>
                <w:szCs w:val="21"/>
              </w:rPr>
            </w:pPr>
            <w:r>
              <w:rPr>
                <w:rFonts w:ascii="宋体"/>
                <w:sz w:val="21"/>
              </w:rPr>
              <w:t>329.79</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right"/>
              <w:rPr>
                <w:rFonts w:ascii="宋体" w:hAnsi="宋体" w:cs="宋体" w:eastAsia="宋体" w:hint="default"/>
                <w:sz w:val="21"/>
                <w:szCs w:val="21"/>
              </w:rPr>
            </w:pPr>
            <w:r>
              <w:rPr>
                <w:rFonts w:ascii="宋体"/>
                <w:sz w:val="21"/>
              </w:rPr>
              <w:t>355.35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right"/>
              <w:rPr>
                <w:rFonts w:ascii="宋体" w:hAnsi="宋体" w:cs="宋体" w:eastAsia="宋体" w:hint="default"/>
                <w:sz w:val="21"/>
                <w:szCs w:val="21"/>
              </w:rPr>
            </w:pPr>
            <w:r>
              <w:rPr>
                <w:rFonts w:ascii="宋体"/>
                <w:sz w:val="21"/>
              </w:rPr>
              <w:t>355.35</w:t>
            </w:r>
          </w:p>
        </w:tc>
      </w:tr>
      <w:tr>
        <w:trPr>
          <w:trHeight w:val="29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right"/>
              <w:rPr>
                <w:rFonts w:ascii="宋体" w:hAnsi="宋体" w:cs="宋体" w:eastAsia="宋体" w:hint="default"/>
                <w:sz w:val="21"/>
                <w:szCs w:val="21"/>
              </w:rPr>
            </w:pPr>
            <w:r>
              <w:rPr>
                <w:rFonts w:ascii="宋体"/>
                <w:spacing w:val="-1"/>
                <w:sz w:val="21"/>
              </w:rPr>
              <w:t>2,281.30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right"/>
              <w:rPr>
                <w:rFonts w:ascii="宋体" w:hAnsi="宋体" w:cs="宋体" w:eastAsia="宋体" w:hint="default"/>
                <w:sz w:val="21"/>
                <w:szCs w:val="21"/>
              </w:rPr>
            </w:pPr>
            <w:r>
              <w:rPr>
                <w:rFonts w:ascii="宋体"/>
                <w:spacing w:val="-1"/>
                <w:sz w:val="21"/>
              </w:rPr>
              <w:t>3,859.59</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right"/>
              <w:rPr>
                <w:rFonts w:ascii="宋体" w:hAnsi="宋体" w:cs="宋体" w:eastAsia="宋体" w:hint="default"/>
                <w:sz w:val="21"/>
                <w:szCs w:val="21"/>
              </w:rPr>
            </w:pPr>
            <w:r>
              <w:rPr>
                <w:rFonts w:ascii="宋体"/>
                <w:spacing w:val="-1"/>
                <w:sz w:val="21"/>
              </w:rPr>
              <w:t>4,380.43</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right"/>
              <w:rPr>
                <w:rFonts w:ascii="宋体" w:hAnsi="宋体" w:cs="宋体" w:eastAsia="宋体" w:hint="default"/>
                <w:sz w:val="21"/>
                <w:szCs w:val="21"/>
              </w:rPr>
            </w:pPr>
            <w:r>
              <w:rPr>
                <w:rFonts w:ascii="宋体"/>
                <w:spacing w:val="-1"/>
                <w:sz w:val="21"/>
              </w:rPr>
              <w:t>4,914.74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right"/>
              <w:rPr>
                <w:rFonts w:ascii="宋体" w:hAnsi="宋体" w:cs="宋体" w:eastAsia="宋体" w:hint="default"/>
                <w:sz w:val="21"/>
                <w:szCs w:val="21"/>
              </w:rPr>
            </w:pPr>
            <w:r>
              <w:rPr>
                <w:rFonts w:ascii="宋体"/>
                <w:spacing w:val="-1"/>
                <w:sz w:val="21"/>
              </w:rPr>
              <w:t>5,160.48</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right"/>
              <w:rPr>
                <w:rFonts w:ascii="宋体" w:hAnsi="宋体" w:cs="宋体" w:eastAsia="宋体" w:hint="default"/>
                <w:sz w:val="21"/>
                <w:szCs w:val="21"/>
              </w:rPr>
            </w:pPr>
            <w:r>
              <w:rPr>
                <w:rFonts w:ascii="宋体"/>
                <w:spacing w:val="-1"/>
                <w:sz w:val="21"/>
              </w:rPr>
              <w:t>5,418.50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right"/>
              <w:rPr>
                <w:rFonts w:ascii="宋体" w:hAnsi="宋体" w:cs="宋体" w:eastAsia="宋体" w:hint="default"/>
                <w:sz w:val="21"/>
                <w:szCs w:val="21"/>
              </w:rPr>
            </w:pPr>
            <w:r>
              <w:rPr>
                <w:rFonts w:ascii="宋体"/>
                <w:spacing w:val="-1"/>
                <w:sz w:val="21"/>
              </w:rPr>
              <w:t>5,418.50</w:t>
            </w:r>
          </w:p>
        </w:tc>
      </w:tr>
      <w:tr>
        <w:trPr>
          <w:trHeight w:val="290"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right"/>
              <w:rPr>
                <w:rFonts w:ascii="宋体" w:hAnsi="宋体" w:cs="宋体" w:eastAsia="宋体" w:hint="default"/>
                <w:sz w:val="21"/>
                <w:szCs w:val="21"/>
              </w:rPr>
            </w:pPr>
            <w:r>
              <w:rPr>
                <w:rFonts w:ascii="宋体"/>
                <w:spacing w:val="-1"/>
                <w:sz w:val="21"/>
              </w:rPr>
              <w:t>1,553.43</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right"/>
              <w:rPr>
                <w:rFonts w:ascii="宋体" w:hAnsi="宋体" w:cs="宋体" w:eastAsia="宋体" w:hint="default"/>
                <w:sz w:val="21"/>
                <w:szCs w:val="21"/>
              </w:rPr>
            </w:pPr>
            <w:r>
              <w:rPr>
                <w:rFonts w:ascii="宋体"/>
                <w:spacing w:val="-1"/>
                <w:sz w:val="21"/>
              </w:rPr>
              <w:t>3,263.84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right"/>
              <w:rPr>
                <w:rFonts w:ascii="宋体" w:hAnsi="宋体" w:cs="宋体" w:eastAsia="宋体" w:hint="default"/>
                <w:sz w:val="21"/>
                <w:szCs w:val="21"/>
              </w:rPr>
            </w:pPr>
            <w:r>
              <w:rPr>
                <w:rFonts w:ascii="宋体"/>
                <w:spacing w:val="-1"/>
                <w:sz w:val="21"/>
              </w:rPr>
              <w:t>3,859.27</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right"/>
              <w:rPr>
                <w:rFonts w:ascii="宋体" w:hAnsi="宋体" w:cs="宋体" w:eastAsia="宋体" w:hint="default"/>
                <w:sz w:val="21"/>
                <w:szCs w:val="21"/>
              </w:rPr>
            </w:pPr>
            <w:r>
              <w:rPr>
                <w:rFonts w:ascii="宋体"/>
                <w:spacing w:val="-1"/>
                <w:sz w:val="21"/>
              </w:rPr>
              <w:t>4,498.52</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right"/>
              <w:rPr>
                <w:rFonts w:ascii="宋体" w:hAnsi="宋体" w:cs="宋体" w:eastAsia="宋体" w:hint="default"/>
                <w:sz w:val="21"/>
                <w:szCs w:val="21"/>
              </w:rPr>
            </w:pPr>
            <w:r>
              <w:rPr>
                <w:rFonts w:ascii="宋体"/>
                <w:spacing w:val="-1"/>
                <w:sz w:val="21"/>
              </w:rPr>
              <w:t>5,076.33</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right"/>
              <w:rPr>
                <w:rFonts w:ascii="宋体" w:hAnsi="宋体" w:cs="宋体" w:eastAsia="宋体" w:hint="default"/>
                <w:sz w:val="21"/>
                <w:szCs w:val="21"/>
              </w:rPr>
            </w:pPr>
            <w:r>
              <w:rPr>
                <w:rFonts w:ascii="宋体"/>
                <w:spacing w:val="-1"/>
                <w:sz w:val="21"/>
              </w:rPr>
              <w:t>5,497.88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right"/>
              <w:rPr>
                <w:rFonts w:ascii="宋体" w:hAnsi="宋体" w:cs="宋体" w:eastAsia="宋体" w:hint="default"/>
                <w:sz w:val="21"/>
                <w:szCs w:val="21"/>
              </w:rPr>
            </w:pPr>
            <w:r>
              <w:rPr>
                <w:rFonts w:ascii="宋体"/>
                <w:spacing w:val="-1"/>
                <w:sz w:val="21"/>
              </w:rPr>
              <w:t>5,497.88</w:t>
            </w:r>
          </w:p>
        </w:tc>
      </w:tr>
      <w:tr>
        <w:trPr>
          <w:trHeight w:val="29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right"/>
              <w:rPr>
                <w:rFonts w:ascii="宋体" w:hAnsi="宋体" w:cs="宋体" w:eastAsia="宋体" w:hint="default"/>
                <w:sz w:val="21"/>
                <w:szCs w:val="21"/>
              </w:rPr>
            </w:pPr>
            <w:r>
              <w:rPr>
                <w:rFonts w:ascii="宋体"/>
                <w:spacing w:val="-1"/>
                <w:sz w:val="21"/>
              </w:rPr>
              <w:t>4,496.44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right"/>
              <w:rPr>
                <w:rFonts w:ascii="宋体" w:hAnsi="宋体" w:cs="宋体" w:eastAsia="宋体" w:hint="default"/>
                <w:sz w:val="21"/>
                <w:szCs w:val="21"/>
              </w:rPr>
            </w:pPr>
            <w:r>
              <w:rPr>
                <w:rFonts w:ascii="宋体"/>
                <w:spacing w:val="-1"/>
                <w:sz w:val="21"/>
              </w:rPr>
              <w:t>4,857.15</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right"/>
              <w:rPr>
                <w:rFonts w:ascii="宋体" w:hAnsi="宋体" w:cs="宋体" w:eastAsia="宋体" w:hint="default"/>
                <w:sz w:val="21"/>
                <w:szCs w:val="21"/>
              </w:rPr>
            </w:pPr>
            <w:r>
              <w:rPr>
                <w:rFonts w:ascii="宋体"/>
                <w:spacing w:val="-1"/>
                <w:sz w:val="21"/>
              </w:rPr>
              <w:t>5,976.66</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right"/>
              <w:rPr>
                <w:rFonts w:ascii="宋体" w:hAnsi="宋体" w:cs="宋体" w:eastAsia="宋体" w:hint="default"/>
                <w:sz w:val="21"/>
                <w:szCs w:val="21"/>
              </w:rPr>
            </w:pPr>
            <w:r>
              <w:rPr>
                <w:rFonts w:ascii="宋体"/>
                <w:spacing w:val="-1"/>
                <w:sz w:val="21"/>
              </w:rPr>
              <w:t>7,216.04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right"/>
              <w:rPr>
                <w:rFonts w:ascii="宋体" w:hAnsi="宋体" w:cs="宋体" w:eastAsia="宋体" w:hint="default"/>
                <w:sz w:val="21"/>
                <w:szCs w:val="21"/>
              </w:rPr>
            </w:pPr>
            <w:r>
              <w:rPr>
                <w:rFonts w:ascii="宋体"/>
                <w:spacing w:val="-1"/>
                <w:sz w:val="21"/>
              </w:rPr>
              <w:t>8,066.23</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right"/>
              <w:rPr>
                <w:rFonts w:ascii="宋体" w:hAnsi="宋体" w:cs="宋体" w:eastAsia="宋体" w:hint="default"/>
                <w:sz w:val="21"/>
                <w:szCs w:val="21"/>
              </w:rPr>
            </w:pPr>
            <w:r>
              <w:rPr>
                <w:rFonts w:ascii="宋体"/>
                <w:spacing w:val="-1"/>
                <w:sz w:val="21"/>
              </w:rPr>
              <w:t>8,560.71</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right"/>
              <w:rPr>
                <w:rFonts w:ascii="宋体" w:hAnsi="宋体" w:cs="宋体" w:eastAsia="宋体" w:hint="default"/>
                <w:sz w:val="21"/>
                <w:szCs w:val="21"/>
              </w:rPr>
            </w:pPr>
            <w:r>
              <w:rPr>
                <w:rFonts w:ascii="宋体"/>
                <w:spacing w:val="-1"/>
                <w:sz w:val="21"/>
              </w:rPr>
              <w:t>8,560.71</w:t>
            </w:r>
          </w:p>
        </w:tc>
      </w:tr>
      <w:tr>
        <w:trPr>
          <w:trHeight w:val="29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right"/>
              <w:rPr>
                <w:rFonts w:ascii="宋体" w:hAnsi="宋体" w:cs="宋体" w:eastAsia="宋体" w:hint="default"/>
                <w:sz w:val="21"/>
                <w:szCs w:val="21"/>
              </w:rPr>
            </w:pPr>
            <w:r>
              <w:rPr>
                <w:rFonts w:ascii="宋体"/>
                <w:spacing w:val="-1"/>
                <w:sz w:val="21"/>
              </w:rPr>
              <w:t>4,496.44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right"/>
              <w:rPr>
                <w:rFonts w:ascii="宋体" w:hAnsi="宋体" w:cs="宋体" w:eastAsia="宋体" w:hint="default"/>
                <w:sz w:val="21"/>
                <w:szCs w:val="21"/>
              </w:rPr>
            </w:pPr>
            <w:r>
              <w:rPr>
                <w:rFonts w:ascii="宋体"/>
                <w:spacing w:val="-1"/>
                <w:sz w:val="21"/>
              </w:rPr>
              <w:t>4,857.15</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right"/>
              <w:rPr>
                <w:rFonts w:ascii="宋体" w:hAnsi="宋体" w:cs="宋体" w:eastAsia="宋体" w:hint="default"/>
                <w:sz w:val="21"/>
                <w:szCs w:val="21"/>
              </w:rPr>
            </w:pPr>
            <w:r>
              <w:rPr>
                <w:rFonts w:ascii="宋体"/>
                <w:spacing w:val="-1"/>
                <w:sz w:val="21"/>
              </w:rPr>
              <w:t>5,976.66</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right"/>
              <w:rPr>
                <w:rFonts w:ascii="宋体" w:hAnsi="宋体" w:cs="宋体" w:eastAsia="宋体" w:hint="default"/>
                <w:sz w:val="21"/>
                <w:szCs w:val="21"/>
              </w:rPr>
            </w:pPr>
            <w:r>
              <w:rPr>
                <w:rFonts w:ascii="宋体"/>
                <w:spacing w:val="-1"/>
                <w:sz w:val="21"/>
              </w:rPr>
              <w:t>7,216.04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right"/>
              <w:rPr>
                <w:rFonts w:ascii="宋体" w:hAnsi="宋体" w:cs="宋体" w:eastAsia="宋体" w:hint="default"/>
                <w:sz w:val="21"/>
                <w:szCs w:val="21"/>
              </w:rPr>
            </w:pPr>
            <w:r>
              <w:rPr>
                <w:rFonts w:ascii="宋体"/>
                <w:spacing w:val="-1"/>
                <w:sz w:val="21"/>
              </w:rPr>
              <w:t>8,066.23</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right"/>
              <w:rPr>
                <w:rFonts w:ascii="宋体" w:hAnsi="宋体" w:cs="宋体" w:eastAsia="宋体" w:hint="default"/>
                <w:sz w:val="21"/>
                <w:szCs w:val="21"/>
              </w:rPr>
            </w:pPr>
            <w:r>
              <w:rPr>
                <w:rFonts w:ascii="宋体"/>
                <w:spacing w:val="-1"/>
                <w:sz w:val="21"/>
              </w:rPr>
              <w:t>8,560.71</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right"/>
              <w:rPr>
                <w:rFonts w:ascii="宋体" w:hAnsi="宋体" w:cs="宋体" w:eastAsia="宋体" w:hint="default"/>
                <w:sz w:val="21"/>
                <w:szCs w:val="21"/>
              </w:rPr>
            </w:pPr>
            <w:r>
              <w:rPr>
                <w:rFonts w:ascii="宋体"/>
                <w:spacing w:val="-1"/>
                <w:sz w:val="21"/>
              </w:rPr>
              <w:t>8,560.71</w:t>
            </w:r>
          </w:p>
        </w:tc>
      </w:tr>
      <w:tr>
        <w:trPr>
          <w:trHeight w:val="29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right"/>
              <w:rPr>
                <w:rFonts w:ascii="宋体" w:hAnsi="宋体" w:cs="宋体" w:eastAsia="宋体" w:hint="default"/>
                <w:sz w:val="21"/>
                <w:szCs w:val="21"/>
              </w:rPr>
            </w:pPr>
            <w:r>
              <w:rPr>
                <w:rFonts w:ascii="宋体"/>
                <w:spacing w:val="-1"/>
                <w:sz w:val="21"/>
              </w:rPr>
              <w:t>1,124.11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right"/>
              <w:rPr>
                <w:rFonts w:ascii="宋体" w:hAnsi="宋体" w:cs="宋体" w:eastAsia="宋体" w:hint="default"/>
                <w:sz w:val="21"/>
                <w:szCs w:val="21"/>
              </w:rPr>
            </w:pPr>
            <w:r>
              <w:rPr>
                <w:rFonts w:ascii="宋体"/>
                <w:spacing w:val="-1"/>
                <w:sz w:val="21"/>
              </w:rPr>
              <w:t>1,214.29</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right"/>
              <w:rPr>
                <w:rFonts w:ascii="宋体" w:hAnsi="宋体" w:cs="宋体" w:eastAsia="宋体" w:hint="default"/>
                <w:sz w:val="21"/>
                <w:szCs w:val="21"/>
              </w:rPr>
            </w:pPr>
            <w:r>
              <w:rPr>
                <w:rFonts w:ascii="宋体"/>
                <w:spacing w:val="-1"/>
                <w:sz w:val="21"/>
              </w:rPr>
              <w:t>1,494.16</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right"/>
              <w:rPr>
                <w:rFonts w:ascii="宋体" w:hAnsi="宋体" w:cs="宋体" w:eastAsia="宋体" w:hint="default"/>
                <w:sz w:val="21"/>
                <w:szCs w:val="21"/>
              </w:rPr>
            </w:pPr>
            <w:r>
              <w:rPr>
                <w:rFonts w:ascii="宋体"/>
                <w:spacing w:val="-1"/>
                <w:sz w:val="21"/>
              </w:rPr>
              <w:t>1,804.01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right"/>
              <w:rPr>
                <w:rFonts w:ascii="宋体" w:hAnsi="宋体" w:cs="宋体" w:eastAsia="宋体" w:hint="default"/>
                <w:sz w:val="21"/>
                <w:szCs w:val="21"/>
              </w:rPr>
            </w:pPr>
            <w:r>
              <w:rPr>
                <w:rFonts w:ascii="宋体"/>
                <w:spacing w:val="-1"/>
                <w:sz w:val="21"/>
              </w:rPr>
              <w:t>2,016.56</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right"/>
              <w:rPr>
                <w:rFonts w:ascii="宋体" w:hAnsi="宋体" w:cs="宋体" w:eastAsia="宋体" w:hint="default"/>
                <w:sz w:val="21"/>
                <w:szCs w:val="21"/>
              </w:rPr>
            </w:pPr>
            <w:r>
              <w:rPr>
                <w:rFonts w:ascii="宋体"/>
                <w:spacing w:val="-1"/>
                <w:sz w:val="21"/>
              </w:rPr>
              <w:t>2,140.18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right"/>
              <w:rPr>
                <w:rFonts w:ascii="宋体" w:hAnsi="宋体" w:cs="宋体" w:eastAsia="宋体" w:hint="default"/>
                <w:sz w:val="21"/>
                <w:szCs w:val="21"/>
              </w:rPr>
            </w:pPr>
            <w:r>
              <w:rPr>
                <w:rFonts w:ascii="宋体"/>
                <w:spacing w:val="-1"/>
                <w:sz w:val="21"/>
              </w:rPr>
              <w:t>2,140.18</w:t>
            </w:r>
          </w:p>
        </w:tc>
      </w:tr>
      <w:tr>
        <w:trPr>
          <w:trHeight w:val="29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right"/>
              <w:rPr>
                <w:rFonts w:ascii="宋体" w:hAnsi="宋体" w:cs="宋体" w:eastAsia="宋体" w:hint="default"/>
                <w:sz w:val="21"/>
                <w:szCs w:val="21"/>
              </w:rPr>
            </w:pPr>
            <w:r>
              <w:rPr>
                <w:rFonts w:ascii="宋体"/>
                <w:spacing w:val="-1"/>
                <w:sz w:val="21"/>
              </w:rPr>
              <w:t>3,372.33</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right"/>
              <w:rPr>
                <w:rFonts w:ascii="宋体" w:hAnsi="宋体" w:cs="宋体" w:eastAsia="宋体" w:hint="default"/>
                <w:sz w:val="21"/>
                <w:szCs w:val="21"/>
              </w:rPr>
            </w:pPr>
            <w:r>
              <w:rPr>
                <w:rFonts w:ascii="宋体"/>
                <w:spacing w:val="-1"/>
                <w:sz w:val="21"/>
              </w:rPr>
              <w:t>3,642.86</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right"/>
              <w:rPr>
                <w:rFonts w:ascii="宋体" w:hAnsi="宋体" w:cs="宋体" w:eastAsia="宋体" w:hint="default"/>
                <w:sz w:val="21"/>
                <w:szCs w:val="21"/>
              </w:rPr>
            </w:pPr>
            <w:r>
              <w:rPr>
                <w:rFonts w:ascii="宋体"/>
                <w:spacing w:val="-1"/>
                <w:sz w:val="21"/>
              </w:rPr>
              <w:t>4,482.49</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right"/>
              <w:rPr>
                <w:rFonts w:ascii="宋体" w:hAnsi="宋体" w:cs="宋体" w:eastAsia="宋体" w:hint="default"/>
                <w:sz w:val="21"/>
                <w:szCs w:val="21"/>
              </w:rPr>
            </w:pPr>
            <w:r>
              <w:rPr>
                <w:rFonts w:ascii="宋体"/>
                <w:spacing w:val="-1"/>
                <w:sz w:val="21"/>
              </w:rPr>
              <w:t>5,412.03</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right"/>
              <w:rPr>
                <w:rFonts w:ascii="宋体" w:hAnsi="宋体" w:cs="宋体" w:eastAsia="宋体" w:hint="default"/>
                <w:sz w:val="21"/>
                <w:szCs w:val="21"/>
              </w:rPr>
            </w:pPr>
            <w:r>
              <w:rPr>
                <w:rFonts w:ascii="宋体"/>
                <w:spacing w:val="-1"/>
                <w:sz w:val="21"/>
              </w:rPr>
              <w:t>6,049.67</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right"/>
              <w:rPr>
                <w:rFonts w:ascii="宋体" w:hAnsi="宋体" w:cs="宋体" w:eastAsia="宋体" w:hint="default"/>
                <w:sz w:val="21"/>
                <w:szCs w:val="21"/>
              </w:rPr>
            </w:pPr>
            <w:r>
              <w:rPr>
                <w:rFonts w:ascii="宋体"/>
                <w:spacing w:val="-1"/>
                <w:sz w:val="21"/>
              </w:rPr>
              <w:t>6,420.54</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right"/>
              <w:rPr>
                <w:rFonts w:ascii="宋体" w:hAnsi="宋体" w:cs="宋体" w:eastAsia="宋体" w:hint="default"/>
                <w:sz w:val="21"/>
                <w:szCs w:val="21"/>
              </w:rPr>
            </w:pPr>
            <w:r>
              <w:rPr>
                <w:rFonts w:ascii="宋体"/>
                <w:spacing w:val="-1"/>
                <w:sz w:val="21"/>
              </w:rPr>
              <w:t>6,420.54</w:t>
            </w:r>
          </w:p>
        </w:tc>
      </w:tr>
    </w:tbl>
    <w:p>
      <w:pPr>
        <w:pStyle w:val="BodyText"/>
        <w:spacing w:line="408" w:lineRule="auto" w:before="64"/>
        <w:ind w:left="140" w:right="211" w:firstLine="419"/>
        <w:jc w:val="both"/>
      </w:pPr>
      <w:r>
        <w:rPr>
          <w:spacing w:val="-1"/>
        </w:rPr>
        <w:t>（</w:t>
      </w:r>
      <w:r>
        <w:rPr>
          <w:rFonts w:ascii="宋体" w:hAnsi="宋体" w:cs="宋体" w:eastAsia="宋体" w:hint="default"/>
          <w:spacing w:val="-1"/>
        </w:rPr>
        <w:t>4</w:t>
      </w:r>
      <w:r>
        <w:rPr>
          <w:spacing w:val="-1"/>
        </w:rPr>
        <w:t>）结合联龙博通财务报表项目变动情况，详细分析</w:t>
      </w:r>
      <w:r>
        <w:rPr>
          <w:rFonts w:ascii="宋体" w:hAnsi="宋体" w:cs="宋体" w:eastAsia="宋体" w:hint="default"/>
          <w:spacing w:val="-1"/>
        </w:rPr>
        <w:t>2018</w:t>
      </w:r>
      <w:r>
        <w:rPr>
          <w:spacing w:val="-1"/>
        </w:rPr>
        <w:t>年业绩大幅下滑且</w:t>
      </w:r>
      <w:r>
        <w:rPr>
          <w:rFonts w:ascii="宋体" w:hAnsi="宋体" w:cs="宋体" w:eastAsia="宋体" w:hint="default"/>
          <w:spacing w:val="-1"/>
        </w:rPr>
        <w:t>2019</w:t>
      </w:r>
      <w:r>
        <w:rPr>
          <w:spacing w:val="-1"/>
        </w:rPr>
        <w:t>年一</w:t>
      </w:r>
      <w:r>
        <w:rPr>
          <w:w w:val="100"/>
        </w:rPr>
        <w:t> </w:t>
      </w:r>
      <w:r>
        <w:rPr>
          <w:spacing w:val="-4"/>
        </w:rPr>
        <w:t>季度大幅亏损的原因，与盈利预测及以前年度出现较大反差的原因，相关原因是否具有持续</w:t>
      </w:r>
      <w:r>
        <w:rPr>
          <w:spacing w:val="-44"/>
        </w:rPr>
        <w:t> </w:t>
      </w:r>
      <w:r>
        <w:rPr>
          <w:spacing w:val="-44"/>
        </w:rPr>
      </w:r>
      <w:r>
        <w:rPr/>
        <w:t>性，是否制定应对措施；</w:t>
      </w:r>
    </w:p>
    <w:p>
      <w:pPr>
        <w:pStyle w:val="BodyText"/>
        <w:tabs>
          <w:tab w:pos="980" w:val="left" w:leader="none"/>
        </w:tabs>
        <w:spacing w:line="408" w:lineRule="auto" w:before="46"/>
        <w:ind w:left="560" w:right="1166"/>
        <w:jc w:val="left"/>
      </w:pPr>
      <w:r>
        <w:rPr>
          <w:rFonts w:ascii="宋体" w:hAnsi="宋体" w:cs="宋体" w:eastAsia="宋体" w:hint="default"/>
        </w:rPr>
        <w:t>1)</w:t>
        <w:tab/>
      </w:r>
      <w:r>
        <w:rPr/>
        <w:t>联龙博通</w:t>
      </w:r>
      <w:r>
        <w:rPr>
          <w:rFonts w:ascii="宋体" w:hAnsi="宋体" w:cs="宋体" w:eastAsia="宋体" w:hint="default"/>
        </w:rPr>
        <w:t>2018</w:t>
      </w:r>
      <w:r>
        <w:rPr/>
        <w:t>年业绩出现下滑主要原因</w:t>
      </w:r>
      <w:r>
        <w:rPr>
          <w:w w:val="100"/>
        </w:rPr>
        <w:t> </w:t>
      </w:r>
      <w:r>
        <w:rPr>
          <w:spacing w:val="-2"/>
        </w:rPr>
        <w:t>联龙博通</w:t>
      </w:r>
      <w:r>
        <w:rPr>
          <w:rFonts w:ascii="宋体" w:hAnsi="宋体" w:cs="宋体" w:eastAsia="宋体" w:hint="default"/>
          <w:spacing w:val="-2"/>
        </w:rPr>
        <w:t>2018</w:t>
      </w:r>
      <w:r>
        <w:rPr>
          <w:spacing w:val="-2"/>
        </w:rPr>
        <w:t>年业绩下滑主要系业务模式发生变化以及成本费用增加所致。</w:t>
      </w:r>
    </w:p>
    <w:p>
      <w:pPr>
        <w:pStyle w:val="BodyText"/>
        <w:spacing w:line="408" w:lineRule="auto" w:before="46"/>
        <w:ind w:left="560" w:right="102" w:firstLine="62"/>
        <w:jc w:val="left"/>
      </w:pPr>
      <w:r>
        <w:rPr>
          <w:rFonts w:ascii="宋体" w:hAnsi="宋体" w:cs="宋体" w:eastAsia="宋体" w:hint="default"/>
          <w:b/>
          <w:bCs/>
        </w:rPr>
        <w:t>①</w:t>
      </w:r>
      <w:r>
        <w:rPr>
          <w:rFonts w:ascii="宋体" w:hAnsi="宋体" w:cs="宋体" w:eastAsia="宋体" w:hint="default"/>
          <w:b/>
          <w:bCs/>
          <w:spacing w:val="40"/>
        </w:rPr>
        <w:t> </w:t>
      </w:r>
      <w:r>
        <w:rPr/>
        <w:t>业务模式变化</w:t>
      </w:r>
      <w:r>
        <w:rPr>
          <w:w w:val="100"/>
        </w:rPr>
        <w:t> </w:t>
      </w:r>
      <w:r>
        <w:rPr>
          <w:spacing w:val="-4"/>
          <w:w w:val="100"/>
        </w:rPr>
        <w:t>联龙博通业务模式随客户采购模式的变化而进行调整。</w:t>
      </w:r>
      <w:r>
        <w:rPr>
          <w:rFonts w:ascii="宋体" w:hAnsi="宋体" w:cs="宋体" w:eastAsia="宋体" w:hint="default"/>
          <w:spacing w:val="-4"/>
          <w:w w:val="100"/>
        </w:rPr>
        <w:t>2018</w:t>
      </w:r>
      <w:r>
        <w:rPr>
          <w:spacing w:val="-4"/>
          <w:w w:val="100"/>
        </w:rPr>
        <w:t>年度联龙博通客户的业务采</w:t>
      </w:r>
    </w:p>
    <w:p>
      <w:pPr>
        <w:pStyle w:val="BodyText"/>
        <w:spacing w:line="408" w:lineRule="auto" w:before="46"/>
        <w:ind w:left="140" w:right="102"/>
        <w:jc w:val="left"/>
      </w:pPr>
      <w:r>
        <w:rPr>
          <w:spacing w:val="-4"/>
        </w:rPr>
        <w:t>购形式由</w:t>
      </w:r>
      <w:r>
        <w:rPr>
          <w:rFonts w:ascii="宋体" w:hAnsi="宋体" w:cs="宋体" w:eastAsia="宋体" w:hint="default"/>
          <w:spacing w:val="-4"/>
        </w:rPr>
        <w:t>IT</w:t>
      </w:r>
      <w:r>
        <w:rPr>
          <w:spacing w:val="-4"/>
        </w:rPr>
        <w:t>开发转变为人力外包。</w:t>
      </w:r>
      <w:r>
        <w:rPr>
          <w:rFonts w:ascii="宋体" w:hAnsi="宋体" w:cs="宋体" w:eastAsia="宋体" w:hint="default"/>
          <w:spacing w:val="-4"/>
        </w:rPr>
        <w:t>IT</w:t>
      </w:r>
      <w:r>
        <w:rPr>
          <w:spacing w:val="-4"/>
        </w:rPr>
        <w:t>开发业务模式为承接银行等金融客户需求分析、总体设</w:t>
      </w:r>
      <w:r>
        <w:rPr>
          <w:spacing w:val="-36"/>
        </w:rPr>
        <w:t> </w:t>
      </w:r>
      <w:r>
        <w:rPr>
          <w:spacing w:val="-36"/>
        </w:rPr>
      </w:r>
      <w:r>
        <w:rPr>
          <w:spacing w:val="-4"/>
        </w:rPr>
        <w:t>计、开发编程、测试分析、系统整合及现场支持业务，按照项目完工百分比进行结算；人力</w:t>
      </w:r>
      <w:r>
        <w:rPr>
          <w:spacing w:val="-47"/>
        </w:rPr>
        <w:t> </w:t>
      </w:r>
      <w:r>
        <w:rPr>
          <w:spacing w:val="-47"/>
        </w:rPr>
      </w:r>
      <w:r>
        <w:rPr>
          <w:spacing w:val="-7"/>
          <w:w w:val="100"/>
        </w:rPr>
        <w:t>外包业务模式为承接银行等金融客户的技术开发、产品设计、性能测试等人力资源外包业务，</w:t>
      </w:r>
      <w:r>
        <w:rPr>
          <w:spacing w:val="-73"/>
          <w:w w:val="100"/>
        </w:rPr>
        <w:t> </w:t>
      </w:r>
      <w:r>
        <w:rPr>
          <w:spacing w:val="-73"/>
          <w:w w:val="100"/>
        </w:rPr>
      </w:r>
      <w:r>
        <w:rPr/>
        <w:t>按固定周期（月度</w:t>
      </w:r>
      <w:r>
        <w:rPr>
          <w:rFonts w:ascii="宋体" w:hAnsi="宋体" w:cs="宋体" w:eastAsia="宋体" w:hint="default"/>
        </w:rPr>
        <w:t>/</w:t>
      </w:r>
      <w:r>
        <w:rPr/>
        <w:t>季度）</w:t>
      </w:r>
      <w:r>
        <w:rPr>
          <w:rFonts w:ascii="宋体" w:hAnsi="宋体" w:cs="宋体" w:eastAsia="宋体" w:hint="default"/>
        </w:rPr>
        <w:t>,</w:t>
      </w:r>
      <w:r>
        <w:rPr/>
        <w:t>依据人员数量、人员对应等级核算完成后按进行结算。</w:t>
      </w:r>
    </w:p>
    <w:p>
      <w:pPr>
        <w:pStyle w:val="BodyText"/>
        <w:spacing w:line="408" w:lineRule="auto" w:before="46"/>
        <w:ind w:left="140" w:right="211" w:firstLine="419"/>
        <w:jc w:val="both"/>
      </w:pPr>
      <w:r>
        <w:rPr>
          <w:spacing w:val="-4"/>
        </w:rPr>
        <w:t>鉴于客户需求发生变化，联龙博通业务模式转变经历了一段周期，自</w:t>
      </w:r>
      <w:r>
        <w:rPr>
          <w:rFonts w:ascii="宋体" w:hAnsi="宋体" w:cs="宋体" w:eastAsia="宋体" w:hint="default"/>
          <w:spacing w:val="-4"/>
        </w:rPr>
        <w:t>2018</w:t>
      </w:r>
      <w:r>
        <w:rPr>
          <w:spacing w:val="-4"/>
        </w:rPr>
        <w:t>年初</w:t>
      </w:r>
      <w:r>
        <w:rPr>
          <w:rFonts w:ascii="宋体" w:hAnsi="宋体" w:cs="宋体" w:eastAsia="宋体" w:hint="default"/>
          <w:spacing w:val="-4"/>
        </w:rPr>
        <w:t>IT</w:t>
      </w:r>
      <w:r>
        <w:rPr>
          <w:spacing w:val="-4"/>
        </w:rPr>
        <w:t>开发业</w:t>
      </w:r>
      <w:r>
        <w:rPr>
          <w:w w:val="100"/>
        </w:rPr>
        <w:t> </w:t>
      </w:r>
      <w:r>
        <w:rPr>
          <w:spacing w:val="-6"/>
          <w:w w:val="100"/>
        </w:rPr>
        <w:t>务逐渐萎缩，开始探索人力外包业务模式，至</w:t>
      </w:r>
      <w:r>
        <w:rPr>
          <w:rFonts w:ascii="宋体" w:hAnsi="宋体" w:cs="宋体" w:eastAsia="宋体" w:hint="default"/>
          <w:spacing w:val="-6"/>
          <w:w w:val="100"/>
        </w:rPr>
        <w:t>2018</w:t>
      </w:r>
      <w:r>
        <w:rPr>
          <w:spacing w:val="-6"/>
          <w:w w:val="100"/>
        </w:rPr>
        <w:t>年</w:t>
      </w:r>
      <w:r>
        <w:rPr>
          <w:rFonts w:ascii="宋体" w:hAnsi="宋体" w:cs="宋体" w:eastAsia="宋体" w:hint="default"/>
          <w:spacing w:val="-6"/>
          <w:w w:val="100"/>
        </w:rPr>
        <w:t>9</w:t>
      </w:r>
      <w:r>
        <w:rPr>
          <w:spacing w:val="-6"/>
          <w:w w:val="100"/>
        </w:rPr>
        <w:t>月人力外包业务模式投入进入高峰期，</w:t>
      </w:r>
    </w:p>
    <w:p>
      <w:pPr>
        <w:spacing w:after="0" w:line="408" w:lineRule="auto"/>
        <w:jc w:val="both"/>
        <w:sectPr>
          <w:pgSz w:w="11910" w:h="16840"/>
          <w:pgMar w:header="877" w:footer="1195" w:top="1100" w:bottom="1380" w:left="1660" w:right="1580"/>
        </w:sectPr>
      </w:pPr>
    </w:p>
    <w:p>
      <w:pPr>
        <w:spacing w:line="240" w:lineRule="auto" w:before="10"/>
        <w:rPr>
          <w:rFonts w:ascii="宋体" w:hAnsi="宋体" w:cs="宋体" w:eastAsia="宋体" w:hint="default"/>
          <w:sz w:val="26"/>
          <w:szCs w:val="26"/>
        </w:rPr>
      </w:pPr>
    </w:p>
    <w:p>
      <w:pPr>
        <w:pStyle w:val="BodyText"/>
        <w:spacing w:line="408" w:lineRule="auto" w:before="36"/>
        <w:ind w:left="140" w:right="211"/>
        <w:jc w:val="both"/>
      </w:pPr>
      <w:r>
        <w:rPr>
          <w:spacing w:val="-4"/>
          <w:w w:val="100"/>
        </w:rPr>
        <w:t>过程中存在业务衔接断档和商务衔接后滞等情况；再而人力外包服务模式按人月及工作量结</w:t>
      </w:r>
      <w:r>
        <w:rPr>
          <w:spacing w:val="-95"/>
          <w:w w:val="100"/>
        </w:rPr>
        <w:t> </w:t>
      </w:r>
      <w:r>
        <w:rPr>
          <w:spacing w:val="-95"/>
          <w:w w:val="100"/>
        </w:rPr>
      </w:r>
      <w:r>
        <w:rPr>
          <w:spacing w:val="-4"/>
        </w:rPr>
        <w:t>算，人工成本投入增加，销售价格及毛利率较项目</w:t>
      </w:r>
      <w:r>
        <w:rPr>
          <w:rFonts w:ascii="宋体" w:hAnsi="宋体" w:cs="宋体" w:eastAsia="宋体" w:hint="default"/>
          <w:spacing w:val="-4"/>
        </w:rPr>
        <w:t>IT</w:t>
      </w:r>
      <w:r>
        <w:rPr>
          <w:spacing w:val="-4"/>
        </w:rPr>
        <w:t>开发业务毛利率低。因此联龙博通</w:t>
      </w:r>
      <w:r>
        <w:rPr>
          <w:rFonts w:ascii="宋体" w:hAnsi="宋体" w:cs="宋体" w:eastAsia="宋体" w:hint="default"/>
          <w:spacing w:val="-4"/>
        </w:rPr>
        <w:t>2018</w:t>
      </w:r>
      <w:r>
        <w:rPr>
          <w:rFonts w:ascii="宋体" w:hAnsi="宋体" w:cs="宋体" w:eastAsia="宋体" w:hint="default"/>
          <w:spacing w:val="-39"/>
        </w:rPr>
        <w:t> </w:t>
      </w:r>
      <w:r>
        <w:rPr>
          <w:rFonts w:ascii="宋体" w:hAnsi="宋体" w:cs="宋体" w:eastAsia="宋体" w:hint="default"/>
          <w:spacing w:val="-39"/>
        </w:rPr>
      </w:r>
      <w:r>
        <w:rPr/>
        <w:t>年度业绩受较大影响。</w:t>
      </w:r>
    </w:p>
    <w:p>
      <w:pPr>
        <w:pStyle w:val="BodyText"/>
        <w:spacing w:line="408" w:lineRule="auto" w:before="46"/>
        <w:ind w:left="560" w:right="102" w:firstLine="62"/>
        <w:jc w:val="left"/>
      </w:pPr>
      <w:r>
        <w:rPr>
          <w:rFonts w:ascii="宋体" w:hAnsi="宋体" w:cs="宋体" w:eastAsia="宋体" w:hint="default"/>
          <w:b/>
          <w:bCs/>
        </w:rPr>
        <w:t>②</w:t>
      </w:r>
      <w:r>
        <w:rPr>
          <w:rFonts w:ascii="宋体" w:hAnsi="宋体" w:cs="宋体" w:eastAsia="宋体" w:hint="default"/>
          <w:b/>
          <w:bCs/>
          <w:spacing w:val="40"/>
        </w:rPr>
        <w:t> </w:t>
      </w:r>
      <w:r>
        <w:rPr/>
        <w:t>成本费用增加</w:t>
      </w:r>
      <w:r>
        <w:rPr>
          <w:w w:val="100"/>
        </w:rPr>
        <w:t> </w:t>
      </w:r>
      <w:r>
        <w:rPr>
          <w:spacing w:val="-4"/>
        </w:rPr>
        <w:t>面对市场竞争压力，</w:t>
      </w:r>
      <w:r>
        <w:rPr>
          <w:rFonts w:ascii="宋体" w:hAnsi="宋体" w:cs="宋体" w:eastAsia="宋体" w:hint="default"/>
          <w:spacing w:val="-4"/>
        </w:rPr>
        <w:t>2018</w:t>
      </w:r>
      <w:r>
        <w:rPr>
          <w:spacing w:val="-4"/>
        </w:rPr>
        <w:t>年度联龙博通加大针对银行客户的营销服务业务拓展投入，相</w:t>
      </w:r>
    </w:p>
    <w:p>
      <w:pPr>
        <w:pStyle w:val="BodyText"/>
        <w:spacing w:line="408" w:lineRule="auto" w:before="46"/>
        <w:ind w:left="140" w:right="213"/>
        <w:jc w:val="both"/>
      </w:pPr>
      <w:r>
        <w:rPr>
          <w:spacing w:val="-4"/>
        </w:rPr>
        <w:t>关成本费用支出增加；同时为适应市场环境变化，联龙博通对组织架构进行了调整，因裁撤</w:t>
      </w:r>
      <w:r>
        <w:rPr>
          <w:spacing w:val="-48"/>
        </w:rPr>
        <w:t> </w:t>
      </w:r>
      <w:r>
        <w:rPr>
          <w:spacing w:val="-48"/>
        </w:rPr>
      </w:r>
      <w:r>
        <w:rPr/>
        <w:t>互联网运营服务部及智能金融板块业务部而产生相关成本费用。</w:t>
      </w:r>
    </w:p>
    <w:p>
      <w:pPr>
        <w:pStyle w:val="BodyText"/>
        <w:tabs>
          <w:tab w:pos="980" w:val="left" w:leader="none"/>
        </w:tabs>
        <w:spacing w:line="240" w:lineRule="auto" w:before="46"/>
        <w:ind w:left="560" w:right="102"/>
        <w:jc w:val="left"/>
      </w:pPr>
      <w:r>
        <w:rPr>
          <w:rFonts w:ascii="宋体" w:hAnsi="宋体" w:cs="宋体" w:eastAsia="宋体" w:hint="default"/>
        </w:rPr>
        <w:t>2)</w:t>
        <w:tab/>
        <w:t>2019</w:t>
      </w:r>
      <w:r>
        <w:rPr/>
        <w:t>年一季度联龙博通业绩出现亏损主要原因</w:t>
      </w:r>
    </w:p>
    <w:p>
      <w:pPr>
        <w:spacing w:line="240" w:lineRule="auto" w:before="10"/>
        <w:rPr>
          <w:rFonts w:ascii="宋体" w:hAnsi="宋体" w:cs="宋体" w:eastAsia="宋体" w:hint="default"/>
          <w:sz w:val="14"/>
          <w:szCs w:val="14"/>
        </w:rPr>
      </w:pPr>
    </w:p>
    <w:p>
      <w:pPr>
        <w:pStyle w:val="BodyText"/>
        <w:tabs>
          <w:tab w:pos="980" w:val="left" w:leader="none"/>
        </w:tabs>
        <w:spacing w:line="408" w:lineRule="auto"/>
        <w:ind w:left="140" w:right="213" w:firstLine="419"/>
        <w:jc w:val="left"/>
      </w:pPr>
      <w:r>
        <w:rPr/>
        <w:t>①</w:t>
        <w:tab/>
      </w:r>
      <w:r>
        <w:rPr>
          <w:spacing w:val="-4"/>
        </w:rPr>
        <w:t>收入结算呈现季节性波动。根据行业特性和业务惯例，联龙博通收入通常一季度确</w:t>
      </w:r>
      <w:r>
        <w:rPr>
          <w:w w:val="100"/>
        </w:rPr>
        <w:t> </w:t>
      </w:r>
      <w:r>
        <w:rPr/>
        <w:t>认收入在全年占比较少，对短期业绩表现构成一定影响；</w:t>
      </w:r>
    </w:p>
    <w:p>
      <w:pPr>
        <w:pStyle w:val="BodyText"/>
        <w:tabs>
          <w:tab w:pos="980" w:val="left" w:leader="none"/>
        </w:tabs>
        <w:spacing w:line="408" w:lineRule="auto" w:before="46"/>
        <w:ind w:left="140" w:right="108" w:firstLine="419"/>
        <w:jc w:val="left"/>
      </w:pPr>
      <w:r>
        <w:rPr/>
        <w:t>②</w:t>
        <w:tab/>
      </w:r>
      <w:r>
        <w:rPr>
          <w:spacing w:val="-1"/>
        </w:rPr>
        <w:t>业务模式发生改变。联龙博通业务模式由原来的</w:t>
      </w:r>
      <w:r>
        <w:rPr>
          <w:rFonts w:ascii="宋体" w:hAnsi="宋体" w:cs="宋体" w:eastAsia="宋体" w:hint="default"/>
          <w:spacing w:val="-1"/>
        </w:rPr>
        <w:t>IT</w:t>
      </w:r>
      <w:r>
        <w:rPr>
          <w:spacing w:val="-1"/>
        </w:rPr>
        <w:t>开发模式转变为人力外包模式，</w:t>
      </w:r>
      <w:r>
        <w:rPr>
          <w:w w:val="100"/>
        </w:rPr>
        <w:t> </w:t>
      </w:r>
      <w:r>
        <w:rPr/>
        <w:t>从而人员投入增加，但相应收入延期确认，导致其当期业绩大幅亏损。</w:t>
      </w:r>
    </w:p>
    <w:p>
      <w:pPr>
        <w:pStyle w:val="BodyText"/>
        <w:spacing w:line="408" w:lineRule="auto" w:before="46"/>
        <w:ind w:left="140" w:right="211" w:firstLine="419"/>
        <w:jc w:val="both"/>
      </w:pPr>
      <w:r>
        <w:rPr>
          <w:spacing w:val="-4"/>
        </w:rPr>
        <w:t>综上所述，</w:t>
      </w:r>
      <w:r>
        <w:rPr>
          <w:rFonts w:ascii="宋体" w:hAnsi="宋体" w:cs="宋体" w:eastAsia="宋体" w:hint="default"/>
          <w:spacing w:val="-4"/>
        </w:rPr>
        <w:t>2018</w:t>
      </w:r>
      <w:r>
        <w:rPr>
          <w:spacing w:val="-4"/>
        </w:rPr>
        <w:t>年及</w:t>
      </w:r>
      <w:r>
        <w:rPr>
          <w:rFonts w:ascii="宋体" w:hAnsi="宋体" w:cs="宋体" w:eastAsia="宋体" w:hint="default"/>
          <w:spacing w:val="-4"/>
        </w:rPr>
        <w:t>2019</w:t>
      </w:r>
      <w:r>
        <w:rPr>
          <w:spacing w:val="-4"/>
        </w:rPr>
        <w:t>年一季度联龙博通业绩与盈利预测出现较大反差，主要系</w:t>
      </w:r>
      <w:r>
        <w:rPr>
          <w:rFonts w:ascii="宋体" w:hAnsi="宋体" w:cs="宋体" w:eastAsia="宋体" w:hint="default"/>
          <w:spacing w:val="-4"/>
        </w:rPr>
        <w:t>2018</w:t>
      </w:r>
      <w:r>
        <w:rPr>
          <w:rFonts w:ascii="宋体" w:hAnsi="宋体" w:cs="宋体" w:eastAsia="宋体" w:hint="default"/>
          <w:w w:val="100"/>
        </w:rPr>
        <w:t> </w:t>
      </w:r>
      <w:r>
        <w:rPr>
          <w:spacing w:val="-4"/>
        </w:rPr>
        <w:t>年进行业务模式调整以及加大营销投入、组织架构调整引起的成本费用增加、收入确认延迟</w:t>
      </w:r>
      <w:r>
        <w:rPr>
          <w:spacing w:val="-44"/>
        </w:rPr>
        <w:t> </w:t>
      </w:r>
      <w:r>
        <w:rPr>
          <w:spacing w:val="-44"/>
        </w:rPr>
      </w:r>
      <w:r>
        <w:rPr>
          <w:spacing w:val="-4"/>
        </w:rPr>
        <w:t>所致。随着公司开发团队数年来的积累和沉淀、工作效率的提高、开发进度的加快，业务模</w:t>
      </w:r>
      <w:r>
        <w:rPr>
          <w:spacing w:val="-46"/>
        </w:rPr>
        <w:t> </w:t>
      </w:r>
      <w:r>
        <w:rPr>
          <w:spacing w:val="-46"/>
        </w:rPr>
      </w:r>
      <w:r>
        <w:rPr>
          <w:spacing w:val="-4"/>
        </w:rPr>
        <w:t>式进入常态化发展后，相关回报将得以实现，业绩预计会出现好转；联龙博通</w:t>
      </w:r>
      <w:r>
        <w:rPr>
          <w:rFonts w:ascii="宋体" w:hAnsi="宋体" w:cs="宋体" w:eastAsia="宋体" w:hint="default"/>
          <w:spacing w:val="-4"/>
        </w:rPr>
        <w:t>2018</w:t>
      </w:r>
      <w:r>
        <w:rPr>
          <w:spacing w:val="-4"/>
        </w:rPr>
        <w:t>年及</w:t>
      </w:r>
      <w:r>
        <w:rPr>
          <w:rFonts w:ascii="宋体" w:hAnsi="宋体" w:cs="宋体" w:eastAsia="宋体" w:hint="default"/>
          <w:spacing w:val="-4"/>
        </w:rPr>
        <w:t>2019</w:t>
      </w:r>
      <w:r>
        <w:rPr>
          <w:rFonts w:ascii="宋体" w:hAnsi="宋体" w:cs="宋体" w:eastAsia="宋体" w:hint="default"/>
          <w:spacing w:val="-30"/>
        </w:rPr>
        <w:t> </w:t>
      </w:r>
      <w:r>
        <w:rPr>
          <w:rFonts w:ascii="宋体" w:hAnsi="宋体" w:cs="宋体" w:eastAsia="宋体" w:hint="default"/>
          <w:spacing w:val="-30"/>
        </w:rPr>
      </w:r>
      <w:r>
        <w:rPr/>
        <w:t>年业绩下滑不具有持续性。目前公司已经加强管理，实行有效管控，保证业务开展，</w:t>
      </w:r>
      <w:r>
        <w:rPr>
          <w:rFonts w:ascii="宋体" w:hAnsi="宋体" w:cs="宋体" w:eastAsia="宋体" w:hint="default"/>
        </w:rPr>
        <w:t>2019</w:t>
      </w:r>
      <w:r>
        <w:rPr>
          <w:rFonts w:ascii="宋体" w:hAnsi="宋体" w:cs="宋体" w:eastAsia="宋体" w:hint="default"/>
          <w:spacing w:val="7"/>
        </w:rPr>
        <w:t> </w:t>
      </w:r>
      <w:r>
        <w:rPr>
          <w:rFonts w:ascii="宋体" w:hAnsi="宋体" w:cs="宋体" w:eastAsia="宋体" w:hint="default"/>
          <w:spacing w:val="7"/>
        </w:rPr>
      </w:r>
      <w:r>
        <w:rPr/>
        <w:t>年及以后年度业绩有望在</w:t>
      </w:r>
      <w:r>
        <w:rPr>
          <w:rFonts w:ascii="宋体" w:hAnsi="宋体" w:cs="宋体" w:eastAsia="宋体" w:hint="default"/>
        </w:rPr>
        <w:t>2018</w:t>
      </w:r>
      <w:r>
        <w:rPr/>
        <w:t>年基础上进一步提升。</w:t>
      </w:r>
    </w:p>
    <w:p>
      <w:pPr>
        <w:pStyle w:val="BodyText"/>
        <w:spacing w:line="408" w:lineRule="auto" w:before="46"/>
        <w:ind w:left="140" w:right="102" w:firstLine="419"/>
        <w:jc w:val="left"/>
      </w:pPr>
      <w:r>
        <w:rPr>
          <w:spacing w:val="-1"/>
        </w:rPr>
        <w:t>（</w:t>
      </w:r>
      <w:r>
        <w:rPr>
          <w:rFonts w:ascii="宋体" w:hAnsi="宋体" w:cs="宋体" w:eastAsia="宋体" w:hint="default"/>
          <w:spacing w:val="-1"/>
        </w:rPr>
        <w:t>5</w:t>
      </w:r>
      <w:r>
        <w:rPr>
          <w:spacing w:val="-1"/>
        </w:rPr>
        <w:t>）联龙博通近年主要客户名称、销售额、销售款项收回情况、是否与公司或主要股</w:t>
      </w:r>
      <w:r>
        <w:rPr>
          <w:w w:val="100"/>
        </w:rPr>
        <w:t> </w:t>
      </w:r>
      <w:r>
        <w:rPr/>
        <w:t>东存在关联关系，如主要客户及销售情况出现重大变化，请解释原因；</w:t>
      </w:r>
    </w:p>
    <w:p>
      <w:pPr>
        <w:pStyle w:val="BodyText"/>
        <w:spacing w:line="240" w:lineRule="auto" w:before="46"/>
        <w:ind w:left="560" w:right="102"/>
        <w:jc w:val="left"/>
      </w:pPr>
      <w:r>
        <w:rPr/>
        <w:t>联龙博通近年主要客户名称、销售额、销售款项回收情况如下表：</w:t>
      </w:r>
    </w:p>
    <w:p>
      <w:pPr>
        <w:spacing w:line="240" w:lineRule="auto" w:before="11"/>
        <w:rPr>
          <w:rFonts w:ascii="宋体" w:hAnsi="宋体" w:cs="宋体" w:eastAsia="宋体" w:hint="default"/>
          <w:sz w:val="14"/>
          <w:szCs w:val="14"/>
        </w:rPr>
      </w:pPr>
    </w:p>
    <w:p>
      <w:pPr>
        <w:pStyle w:val="BodyText"/>
        <w:tabs>
          <w:tab w:pos="1577" w:val="left" w:leader="none"/>
        </w:tabs>
        <w:spacing w:line="240" w:lineRule="auto"/>
        <w:ind w:left="0" w:right="216"/>
        <w:jc w:val="right"/>
      </w:pPr>
      <w:r>
        <w:rPr>
          <w:spacing w:val="-1"/>
        </w:rPr>
        <w:t>币种：人民币</w:t>
        <w:tab/>
      </w:r>
      <w:r>
        <w:rPr>
          <w:spacing w:val="-2"/>
        </w:rPr>
        <w:t>单位：万元</w:t>
      </w:r>
    </w:p>
    <w:p>
      <w:pPr>
        <w:spacing w:line="240" w:lineRule="auto" w:before="11"/>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859"/>
        <w:gridCol w:w="418"/>
        <w:gridCol w:w="3723"/>
        <w:gridCol w:w="1109"/>
        <w:gridCol w:w="1109"/>
        <w:gridCol w:w="1109"/>
      </w:tblGrid>
      <w:tr>
        <w:trPr>
          <w:trHeight w:val="643"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13" w:right="0"/>
              <w:jc w:val="left"/>
              <w:rPr>
                <w:rFonts w:ascii="宋体" w:hAnsi="宋体" w:cs="宋体" w:eastAsia="宋体" w:hint="default"/>
                <w:sz w:val="21"/>
                <w:szCs w:val="21"/>
              </w:rPr>
            </w:pPr>
            <w:r>
              <w:rPr>
                <w:rFonts w:ascii="宋体" w:hAnsi="宋体" w:cs="宋体" w:eastAsia="宋体" w:hint="default"/>
                <w:sz w:val="21"/>
                <w:szCs w:val="21"/>
              </w:rPr>
              <w:t>期间</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8" w:right="96"/>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32" w:right="0"/>
              <w:jc w:val="left"/>
              <w:rPr>
                <w:rFonts w:ascii="宋体" w:hAnsi="宋体" w:cs="宋体" w:eastAsia="宋体" w:hint="default"/>
                <w:sz w:val="21"/>
                <w:szCs w:val="21"/>
              </w:rPr>
            </w:pPr>
            <w:r>
              <w:rPr>
                <w:rFonts w:ascii="宋体" w:hAnsi="宋体" w:cs="宋体" w:eastAsia="宋体" w:hint="default"/>
                <w:sz w:val="21"/>
                <w:szCs w:val="21"/>
              </w:rPr>
              <w:t>销售额</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宋体" w:hAnsi="宋体" w:cs="宋体" w:eastAsia="宋体" w:hint="default"/>
                <w:sz w:val="21"/>
                <w:szCs w:val="21"/>
              </w:rPr>
            </w:pPr>
            <w:r>
              <w:rPr>
                <w:rFonts w:ascii="宋体" w:hAnsi="宋体" w:cs="宋体" w:eastAsia="宋体" w:hint="default"/>
                <w:spacing w:val="-1"/>
                <w:sz w:val="21"/>
                <w:szCs w:val="21"/>
              </w:rPr>
              <w:t>款项回收额</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
              <w:jc w:val="right"/>
              <w:rPr>
                <w:rFonts w:ascii="宋体" w:hAnsi="宋体" w:cs="宋体" w:eastAsia="宋体" w:hint="default"/>
                <w:sz w:val="21"/>
                <w:szCs w:val="21"/>
              </w:rPr>
            </w:pPr>
            <w:r>
              <w:rPr>
                <w:rFonts w:ascii="宋体" w:hAnsi="宋体" w:cs="宋体" w:eastAsia="宋体" w:hint="default"/>
                <w:spacing w:val="-1"/>
                <w:sz w:val="21"/>
                <w:szCs w:val="21"/>
              </w:rPr>
              <w:t>销售额占比</w:t>
            </w:r>
          </w:p>
        </w:tc>
      </w:tr>
      <w:tr>
        <w:trPr>
          <w:trHeight w:val="346" w:hRule="exact"/>
        </w:trPr>
        <w:tc>
          <w:tcPr>
            <w:tcW w:w="8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w w:val="100"/>
                <w:sz w:val="21"/>
                <w:szCs w:val="21"/>
              </w:rPr>
              <w:t>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w w:val="100"/>
                <w:sz w:val="21"/>
              </w:rPr>
              <w:t>1</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92"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29" w:right="0"/>
              <w:jc w:val="left"/>
              <w:rPr>
                <w:rFonts w:ascii="宋体" w:hAnsi="宋体" w:cs="宋体" w:eastAsia="宋体" w:hint="default"/>
                <w:sz w:val="21"/>
                <w:szCs w:val="21"/>
              </w:rPr>
            </w:pPr>
            <w:r>
              <w:rPr>
                <w:rFonts w:ascii="宋体"/>
                <w:sz w:val="21"/>
              </w:rPr>
              <w:t>8,449.08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29" w:right="0"/>
              <w:jc w:val="left"/>
              <w:rPr>
                <w:rFonts w:ascii="宋体" w:hAnsi="宋体" w:cs="宋体" w:eastAsia="宋体" w:hint="default"/>
                <w:sz w:val="21"/>
                <w:szCs w:val="21"/>
              </w:rPr>
            </w:pPr>
            <w:r>
              <w:rPr>
                <w:rFonts w:ascii="宋体"/>
                <w:sz w:val="21"/>
              </w:rPr>
              <w:t>7,615.72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2" w:right="0"/>
              <w:jc w:val="left"/>
              <w:rPr>
                <w:rFonts w:ascii="宋体" w:hAnsi="宋体" w:cs="宋体" w:eastAsia="宋体" w:hint="default"/>
                <w:sz w:val="21"/>
                <w:szCs w:val="21"/>
              </w:rPr>
            </w:pPr>
            <w:r>
              <w:rPr>
                <w:rFonts w:ascii="宋体"/>
                <w:sz w:val="21"/>
              </w:rPr>
              <w:t>22.98%</w:t>
            </w:r>
          </w:p>
        </w:tc>
      </w:tr>
      <w:tr>
        <w:trPr>
          <w:trHeight w:val="331"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2</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中国银行股份有限公司</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1,709.18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3,180.49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4.65%</w:t>
            </w:r>
          </w:p>
        </w:tc>
      </w:tr>
      <w:tr>
        <w:trPr>
          <w:trHeight w:val="334"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w w:val="100"/>
                <w:sz w:val="21"/>
              </w:rPr>
              <w:t>3</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中国建设银行股份有限公司陕西省分行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1,917.42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1,917.42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5.22%</w:t>
            </w:r>
          </w:p>
        </w:tc>
      </w:tr>
      <w:tr>
        <w:trPr>
          <w:trHeight w:val="331"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4</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中国建设银行股份有限公司北京市分行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1,517.19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1,517.19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4.13%</w:t>
            </w:r>
          </w:p>
        </w:tc>
      </w:tr>
      <w:tr>
        <w:trPr>
          <w:trHeight w:val="331"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5</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上海银行股份有限公司</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1,759.99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826.10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4.79%</w:t>
            </w:r>
          </w:p>
        </w:tc>
      </w:tr>
      <w:tr>
        <w:trPr>
          <w:trHeight w:val="334"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w w:val="100"/>
                <w:sz w:val="21"/>
              </w:rPr>
              <w:t>6</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中国建设银行股份有限公司湖北省分行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961.43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sz w:val="21"/>
              </w:rPr>
              <w:t>961.43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2.62%</w:t>
            </w:r>
          </w:p>
        </w:tc>
      </w:tr>
      <w:tr>
        <w:trPr>
          <w:trHeight w:val="332"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7</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中国建设银行股份有限公司岳阳市分行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740.93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740.93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2.02%</w:t>
            </w:r>
          </w:p>
        </w:tc>
      </w:tr>
      <w:tr>
        <w:trPr>
          <w:trHeight w:val="331"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8</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招商银行股份有限公司</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562.71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562.71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1.53%</w:t>
            </w:r>
          </w:p>
        </w:tc>
      </w:tr>
      <w:tr>
        <w:trPr>
          <w:trHeight w:val="334" w:hRule="exact"/>
        </w:trPr>
        <w:tc>
          <w:tcPr>
            <w:tcW w:w="859" w:type="dxa"/>
            <w:vMerge/>
            <w:tcBorders>
              <w:left w:val="single" w:sz="4" w:space="0" w:color="000000"/>
              <w:bottom w:val="nil" w:sz="6" w:space="0" w:color="auto"/>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w w:val="100"/>
                <w:sz w:val="21"/>
              </w:rPr>
              <w:t>9</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中国建设银行股份有限公司常州分行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486.99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sz w:val="21"/>
              </w:rPr>
              <w:t>486.99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1.32%</w:t>
            </w:r>
          </w:p>
        </w:tc>
      </w:tr>
    </w:tbl>
    <w:p>
      <w:pPr>
        <w:spacing w:after="0" w:line="272" w:lineRule="exact"/>
        <w:jc w:val="right"/>
        <w:rPr>
          <w:rFonts w:ascii="宋体" w:hAnsi="宋体" w:cs="宋体" w:eastAsia="宋体" w:hint="default"/>
          <w:sz w:val="21"/>
          <w:szCs w:val="21"/>
        </w:rPr>
        <w:sectPr>
          <w:pgSz w:w="11910" w:h="16840"/>
          <w:pgMar w:header="877" w:footer="1195" w:top="1100" w:bottom="1380" w:left="16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859"/>
        <w:gridCol w:w="418"/>
        <w:gridCol w:w="3723"/>
        <w:gridCol w:w="1109"/>
        <w:gridCol w:w="1109"/>
        <w:gridCol w:w="1109"/>
      </w:tblGrid>
      <w:tr>
        <w:trPr>
          <w:trHeight w:val="644"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13" w:right="0"/>
              <w:jc w:val="left"/>
              <w:rPr>
                <w:rFonts w:ascii="宋体" w:hAnsi="宋体" w:cs="宋体" w:eastAsia="宋体" w:hint="default"/>
                <w:sz w:val="21"/>
                <w:szCs w:val="21"/>
              </w:rPr>
            </w:pPr>
            <w:r>
              <w:rPr>
                <w:rFonts w:ascii="宋体" w:hAnsi="宋体" w:cs="宋体" w:eastAsia="宋体" w:hint="default"/>
                <w:sz w:val="21"/>
                <w:szCs w:val="21"/>
              </w:rPr>
              <w:t>期间</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8" w:right="96"/>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32" w:right="0"/>
              <w:jc w:val="left"/>
              <w:rPr>
                <w:rFonts w:ascii="宋体" w:hAnsi="宋体" w:cs="宋体" w:eastAsia="宋体" w:hint="default"/>
                <w:sz w:val="21"/>
                <w:szCs w:val="21"/>
              </w:rPr>
            </w:pPr>
            <w:r>
              <w:rPr>
                <w:rFonts w:ascii="宋体" w:hAnsi="宋体" w:cs="宋体" w:eastAsia="宋体" w:hint="default"/>
                <w:sz w:val="21"/>
                <w:szCs w:val="21"/>
              </w:rPr>
              <w:t>销售额</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4" w:right="0"/>
              <w:jc w:val="left"/>
              <w:rPr>
                <w:rFonts w:ascii="宋体" w:hAnsi="宋体" w:cs="宋体" w:eastAsia="宋体" w:hint="default"/>
                <w:sz w:val="21"/>
                <w:szCs w:val="21"/>
              </w:rPr>
            </w:pPr>
            <w:r>
              <w:rPr>
                <w:rFonts w:ascii="宋体" w:hAnsi="宋体" w:cs="宋体" w:eastAsia="宋体" w:hint="default"/>
                <w:sz w:val="21"/>
                <w:szCs w:val="21"/>
              </w:rPr>
              <w:t>款项回收额</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宋体" w:hAnsi="宋体" w:cs="宋体" w:eastAsia="宋体" w:hint="default"/>
                <w:sz w:val="21"/>
                <w:szCs w:val="21"/>
              </w:rPr>
            </w:pPr>
            <w:r>
              <w:rPr>
                <w:rFonts w:ascii="宋体" w:hAnsi="宋体" w:cs="宋体" w:eastAsia="宋体" w:hint="default"/>
                <w:spacing w:val="-1"/>
                <w:sz w:val="21"/>
                <w:szCs w:val="21"/>
              </w:rPr>
              <w:t>销售额占比</w:t>
            </w:r>
          </w:p>
        </w:tc>
      </w:tr>
      <w:tr>
        <w:trPr>
          <w:trHeight w:val="334" w:hRule="exact"/>
        </w:trPr>
        <w:tc>
          <w:tcPr>
            <w:tcW w:w="859" w:type="dxa"/>
            <w:vMerge w:val="restart"/>
            <w:tcBorders>
              <w:top w:val="single" w:sz="4" w:space="0" w:color="000000"/>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10</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中国建设银行股份有限公司郴州市分行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486.68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sz w:val="21"/>
              </w:rPr>
              <w:t>486.68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1.32%</w:t>
            </w:r>
          </w:p>
        </w:tc>
      </w:tr>
      <w:tr>
        <w:trPr>
          <w:trHeight w:val="331" w:hRule="exact"/>
        </w:trPr>
        <w:tc>
          <w:tcPr>
            <w:tcW w:w="859" w:type="dxa"/>
            <w:vMerge/>
            <w:tcBorders>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18,591.60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18,295.66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50.57%</w:t>
            </w:r>
          </w:p>
        </w:tc>
      </w:tr>
      <w:tr>
        <w:trPr>
          <w:trHeight w:val="331" w:hRule="exact"/>
        </w:trPr>
        <w:tc>
          <w:tcPr>
            <w:tcW w:w="8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w w:val="100"/>
                <w:sz w:val="21"/>
                <w:szCs w:val="21"/>
              </w:rPr>
              <w:t>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1</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92"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9" w:right="0"/>
              <w:jc w:val="left"/>
              <w:rPr>
                <w:rFonts w:ascii="宋体" w:hAnsi="宋体" w:cs="宋体" w:eastAsia="宋体" w:hint="default"/>
                <w:sz w:val="21"/>
                <w:szCs w:val="21"/>
              </w:rPr>
            </w:pPr>
            <w:r>
              <w:rPr>
                <w:rFonts w:ascii="宋体"/>
                <w:sz w:val="21"/>
              </w:rPr>
              <w:t>3,828.98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9" w:right="0"/>
              <w:jc w:val="left"/>
              <w:rPr>
                <w:rFonts w:ascii="宋体" w:hAnsi="宋体" w:cs="宋体" w:eastAsia="宋体" w:hint="default"/>
                <w:sz w:val="21"/>
                <w:szCs w:val="21"/>
              </w:rPr>
            </w:pPr>
            <w:r>
              <w:rPr>
                <w:rFonts w:ascii="宋体"/>
                <w:sz w:val="21"/>
              </w:rPr>
              <w:t>2,342.42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2" w:right="0"/>
              <w:jc w:val="left"/>
              <w:rPr>
                <w:rFonts w:ascii="宋体" w:hAnsi="宋体" w:cs="宋体" w:eastAsia="宋体" w:hint="default"/>
                <w:sz w:val="21"/>
                <w:szCs w:val="21"/>
              </w:rPr>
            </w:pPr>
            <w:r>
              <w:rPr>
                <w:rFonts w:ascii="宋体"/>
                <w:sz w:val="21"/>
              </w:rPr>
              <w:t>12.62%</w:t>
            </w:r>
          </w:p>
        </w:tc>
      </w:tr>
      <w:tr>
        <w:trPr>
          <w:trHeight w:val="334"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w w:val="100"/>
                <w:sz w:val="21"/>
              </w:rPr>
              <w:t>2</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中国银行股份有限公司</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2,094.89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1,762.92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6.90%</w:t>
            </w:r>
          </w:p>
        </w:tc>
      </w:tr>
      <w:tr>
        <w:trPr>
          <w:trHeight w:val="331"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3</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中国建设银行股份有限公司湖北省分行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1,083.71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1,083.71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3.57%</w:t>
            </w:r>
          </w:p>
        </w:tc>
      </w:tr>
      <w:tr>
        <w:trPr>
          <w:trHeight w:val="331"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4</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中国建设银行股份有限公司陕西省分行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927.56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927.56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3.06%</w:t>
            </w:r>
          </w:p>
        </w:tc>
      </w:tr>
      <w:tr>
        <w:trPr>
          <w:trHeight w:val="334"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上海银行股份有限公司</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1,154.04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sz w:val="21"/>
              </w:rPr>
              <w:t>405.42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3.80%</w:t>
            </w:r>
          </w:p>
        </w:tc>
      </w:tr>
      <w:tr>
        <w:trPr>
          <w:trHeight w:val="331"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中国建设银行股份有限公司岳阳市分行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679.09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747.89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2.24%</w:t>
            </w:r>
          </w:p>
        </w:tc>
      </w:tr>
      <w:tr>
        <w:trPr>
          <w:trHeight w:val="332"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中国建设银行股份有限公司北京市分行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645.92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645.92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2.13%</w:t>
            </w:r>
          </w:p>
        </w:tc>
      </w:tr>
      <w:tr>
        <w:trPr>
          <w:trHeight w:val="334"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中国建设银行股份有限公司郴州市分行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527.27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sz w:val="21"/>
              </w:rPr>
              <w:t>527.27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1.74%</w:t>
            </w:r>
          </w:p>
        </w:tc>
      </w:tr>
      <w:tr>
        <w:trPr>
          <w:trHeight w:val="331"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513.43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513.43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1.69%</w:t>
            </w:r>
          </w:p>
        </w:tc>
      </w:tr>
      <w:tr>
        <w:trPr>
          <w:trHeight w:val="331"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中国建设银行股份有限公司苏州分行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500.45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500.45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1.65%</w:t>
            </w:r>
          </w:p>
        </w:tc>
      </w:tr>
      <w:tr>
        <w:trPr>
          <w:trHeight w:val="334" w:hRule="exact"/>
        </w:trPr>
        <w:tc>
          <w:tcPr>
            <w:tcW w:w="859" w:type="dxa"/>
            <w:vMerge/>
            <w:tcBorders>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11,955.34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9,456.99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39.41%</w:t>
            </w:r>
          </w:p>
        </w:tc>
      </w:tr>
      <w:tr>
        <w:trPr>
          <w:trHeight w:val="331" w:hRule="exact"/>
        </w:trPr>
        <w:tc>
          <w:tcPr>
            <w:tcW w:w="8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0"/>
              <w:ind w:left="2"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w w:val="100"/>
                <w:sz w:val="21"/>
                <w:szCs w:val="21"/>
              </w:rPr>
              <w:t>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1</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中国银行股份有限公司</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2,835.01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2,503.04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10.07%</w:t>
            </w:r>
          </w:p>
        </w:tc>
      </w:tr>
      <w:tr>
        <w:trPr>
          <w:trHeight w:val="331"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2</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2,516.36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2,209.34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10.13%</w:t>
            </w:r>
          </w:p>
        </w:tc>
      </w:tr>
      <w:tr>
        <w:trPr>
          <w:trHeight w:val="334"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w w:val="100"/>
                <w:sz w:val="21"/>
              </w:rPr>
              <w:t>3</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中国建设银行股份有限公司湖北省分行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940.85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sz w:val="21"/>
              </w:rPr>
              <w:t>912.22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3.79%</w:t>
            </w:r>
          </w:p>
        </w:tc>
      </w:tr>
      <w:tr>
        <w:trPr>
          <w:trHeight w:val="331"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4</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上海银行股份有限公司</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815.74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376.93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3.28%</w:t>
            </w:r>
          </w:p>
        </w:tc>
      </w:tr>
      <w:tr>
        <w:trPr>
          <w:trHeight w:val="331"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5</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广东南粤银行股份有限公司</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574.37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535.08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2.31%</w:t>
            </w:r>
          </w:p>
        </w:tc>
      </w:tr>
      <w:tr>
        <w:trPr>
          <w:trHeight w:val="334"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w w:val="100"/>
                <w:sz w:val="21"/>
              </w:rPr>
              <w:t>6</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中国建设银行股份有限公司岳阳市分行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570.69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sz w:val="21"/>
              </w:rPr>
              <w:t>536.99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2.30%</w:t>
            </w:r>
          </w:p>
        </w:tc>
      </w:tr>
      <w:tr>
        <w:trPr>
          <w:trHeight w:val="331"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7</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中信银行股份有限公司</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549.39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488.26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2.21%</w:t>
            </w:r>
          </w:p>
        </w:tc>
      </w:tr>
      <w:tr>
        <w:trPr>
          <w:trHeight w:val="331"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8</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中国建设银行股份有限公司上海市分行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528.46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332.82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2.13%</w:t>
            </w:r>
          </w:p>
        </w:tc>
      </w:tr>
      <w:tr>
        <w:trPr>
          <w:trHeight w:val="334"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w w:val="100"/>
                <w:sz w:val="21"/>
              </w:rPr>
              <w:t>9</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中国建设银行股份有限公司郴州市分行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499.63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sz w:val="21"/>
              </w:rPr>
              <w:t>546.29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2.01%</w:t>
            </w:r>
          </w:p>
        </w:tc>
      </w:tr>
      <w:tr>
        <w:trPr>
          <w:trHeight w:val="331"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10</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北京联复华融科技有限责任公司</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498.00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w w:val="100"/>
                <w:sz w:val="21"/>
              </w:rPr>
              <w:t>-</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2.00%</w:t>
            </w:r>
          </w:p>
        </w:tc>
      </w:tr>
      <w:tr>
        <w:trPr>
          <w:trHeight w:val="331" w:hRule="exact"/>
        </w:trPr>
        <w:tc>
          <w:tcPr>
            <w:tcW w:w="859" w:type="dxa"/>
            <w:vMerge/>
            <w:tcBorders>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10,328.50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8,440.97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40.23%</w:t>
            </w:r>
          </w:p>
        </w:tc>
      </w:tr>
      <w:tr>
        <w:trPr>
          <w:trHeight w:val="334" w:hRule="exact"/>
        </w:trPr>
        <w:tc>
          <w:tcPr>
            <w:tcW w:w="8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0"/>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w w:val="100"/>
                <w:sz w:val="21"/>
                <w:szCs w:val="21"/>
              </w:rPr>
              <w:t>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w w:val="100"/>
                <w:sz w:val="21"/>
              </w:rPr>
              <w:t>1</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中国银行股份有限公司</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2,666.79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1,795.22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11.54%</w:t>
            </w:r>
          </w:p>
        </w:tc>
      </w:tr>
      <w:tr>
        <w:trPr>
          <w:trHeight w:val="331"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2</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中国建设银行股份有限公司湖北省分行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2,275.90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956.92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9.85%</w:t>
            </w:r>
          </w:p>
        </w:tc>
      </w:tr>
      <w:tr>
        <w:trPr>
          <w:trHeight w:val="331"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3</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2,218.82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964.14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9.60%</w:t>
            </w:r>
          </w:p>
        </w:tc>
      </w:tr>
      <w:tr>
        <w:trPr>
          <w:trHeight w:val="334"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w w:val="100"/>
                <w:sz w:val="21"/>
              </w:rPr>
              <w:t>4</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上海银行股份有限公司</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sz w:val="21"/>
              </w:rPr>
              <w:t>957.40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sz w:val="21"/>
              </w:rPr>
              <w:t>731.25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4.14%</w:t>
            </w:r>
          </w:p>
        </w:tc>
      </w:tr>
      <w:tr>
        <w:trPr>
          <w:trHeight w:val="332"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5</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深圳市赞融电子技术有限公司</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16" w:right="0"/>
              <w:jc w:val="left"/>
              <w:rPr>
                <w:rFonts w:ascii="宋体" w:hAnsi="宋体" w:cs="宋体" w:eastAsia="宋体" w:hint="default"/>
                <w:sz w:val="21"/>
                <w:szCs w:val="21"/>
              </w:rPr>
            </w:pPr>
            <w:r>
              <w:rPr>
                <w:rFonts w:ascii="宋体"/>
                <w:sz w:val="21"/>
              </w:rPr>
              <w:t>910.00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sz w:val="21"/>
              </w:rPr>
              <w:t>200.00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3.94%</w:t>
            </w:r>
          </w:p>
        </w:tc>
      </w:tr>
      <w:tr>
        <w:trPr>
          <w:trHeight w:val="331"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6</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中国建设银行股份有限公司北京市分行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761.55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761.55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3.30%</w:t>
            </w:r>
          </w:p>
        </w:tc>
      </w:tr>
      <w:tr>
        <w:trPr>
          <w:trHeight w:val="334"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w w:val="100"/>
                <w:sz w:val="21"/>
              </w:rPr>
              <w:t>7</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中国建设银行股份有限公司四川省分行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707.98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sz w:val="21"/>
              </w:rPr>
              <w:t>707.98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3.06%</w:t>
            </w:r>
          </w:p>
        </w:tc>
      </w:tr>
      <w:tr>
        <w:trPr>
          <w:trHeight w:val="331"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8</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中国建设银行股份有限公司岳阳市分行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446.82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427.98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1.93%</w:t>
            </w:r>
          </w:p>
        </w:tc>
      </w:tr>
      <w:tr>
        <w:trPr>
          <w:trHeight w:val="331"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9</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中国建设银行股份有限公司郴州市分行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444.04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397.38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1.92%</w:t>
            </w:r>
          </w:p>
        </w:tc>
      </w:tr>
      <w:tr>
        <w:trPr>
          <w:trHeight w:val="334"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10</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中国建设银行股份有限公司上海市分行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434.09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sz w:val="21"/>
              </w:rPr>
              <w:t>434.09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1.88%</w:t>
            </w:r>
          </w:p>
        </w:tc>
      </w:tr>
      <w:tr>
        <w:trPr>
          <w:trHeight w:val="331" w:hRule="exact"/>
        </w:trPr>
        <w:tc>
          <w:tcPr>
            <w:tcW w:w="859" w:type="dxa"/>
            <w:vMerge/>
            <w:tcBorders>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11,823.38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7,376.52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51.17%</w:t>
            </w:r>
          </w:p>
        </w:tc>
      </w:tr>
      <w:tr>
        <w:trPr>
          <w:trHeight w:val="331" w:hRule="exact"/>
        </w:trPr>
        <w:tc>
          <w:tcPr>
            <w:tcW w:w="8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w w:val="100"/>
                <w:sz w:val="21"/>
                <w:szCs w:val="21"/>
              </w:rPr>
              <w:t>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1</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中国银行股份有限公司</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3,025.36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2,877.76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12.21%</w:t>
            </w:r>
          </w:p>
        </w:tc>
      </w:tr>
      <w:tr>
        <w:trPr>
          <w:trHeight w:val="334"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w w:val="100"/>
                <w:sz w:val="21"/>
              </w:rPr>
              <w:t>2</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5,112.51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5,112.51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20.64%</w:t>
            </w:r>
          </w:p>
        </w:tc>
      </w:tr>
      <w:tr>
        <w:trPr>
          <w:trHeight w:val="332"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3</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中国建设银行股份有限公司北京市分行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1,345.63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1,223.89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5.43%</w:t>
            </w:r>
          </w:p>
        </w:tc>
      </w:tr>
      <w:tr>
        <w:trPr>
          <w:trHeight w:val="331"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4</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中国建设银行股份有限公司湖北省分行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1,046.62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1,046.62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4.23%</w:t>
            </w:r>
          </w:p>
        </w:tc>
      </w:tr>
      <w:tr>
        <w:trPr>
          <w:trHeight w:val="334" w:hRule="exact"/>
        </w:trPr>
        <w:tc>
          <w:tcPr>
            <w:tcW w:w="859" w:type="dxa"/>
            <w:vMerge/>
            <w:tcBorders>
              <w:left w:val="single" w:sz="4" w:space="0" w:color="000000"/>
              <w:bottom w:val="nil" w:sz="6" w:space="0" w:color="auto"/>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w w:val="100"/>
                <w:sz w:val="21"/>
              </w:rPr>
              <w:t>5</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中国建设银行股份有限公司四川省分行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717.55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sz w:val="21"/>
              </w:rPr>
              <w:t>717.55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2.90%</w:t>
            </w:r>
          </w:p>
        </w:tc>
      </w:tr>
    </w:tbl>
    <w:p>
      <w:pPr>
        <w:spacing w:after="0" w:line="272" w:lineRule="exact"/>
        <w:jc w:val="right"/>
        <w:rPr>
          <w:rFonts w:ascii="宋体" w:hAnsi="宋体" w:cs="宋体" w:eastAsia="宋体" w:hint="default"/>
          <w:sz w:val="21"/>
          <w:szCs w:val="21"/>
        </w:rPr>
        <w:sectPr>
          <w:pgSz w:w="11910" w:h="16840"/>
          <w:pgMar w:header="877" w:footer="1195" w:top="1100" w:bottom="1380" w:left="1660" w:right="1660"/>
        </w:sectPr>
      </w:pPr>
    </w:p>
    <w:p>
      <w:pPr>
        <w:spacing w:line="240" w:lineRule="auto" w:before="11"/>
        <w:rPr>
          <w:rFonts w:ascii="Times New Roman" w:hAnsi="Times New Roman" w:cs="Times New Roman" w:eastAsia="Times New Roman" w:hint="default"/>
          <w:sz w:val="27"/>
          <w:szCs w:val="27"/>
        </w:rPr>
      </w:pPr>
    </w:p>
    <w:tbl>
      <w:tblPr>
        <w:tblW w:w="0" w:type="auto"/>
        <w:jc w:val="left"/>
        <w:tblInd w:w="206" w:type="dxa"/>
        <w:tblLayout w:type="fixed"/>
        <w:tblCellMar>
          <w:top w:w="0" w:type="dxa"/>
          <w:left w:w="0" w:type="dxa"/>
          <w:bottom w:w="0" w:type="dxa"/>
          <w:right w:w="0" w:type="dxa"/>
        </w:tblCellMar>
        <w:tblLook w:val="01E0"/>
      </w:tblPr>
      <w:tblGrid>
        <w:gridCol w:w="859"/>
        <w:gridCol w:w="418"/>
        <w:gridCol w:w="3723"/>
        <w:gridCol w:w="1109"/>
        <w:gridCol w:w="1109"/>
        <w:gridCol w:w="1109"/>
      </w:tblGrid>
      <w:tr>
        <w:trPr>
          <w:trHeight w:val="644"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13" w:right="0"/>
              <w:jc w:val="left"/>
              <w:rPr>
                <w:rFonts w:ascii="宋体" w:hAnsi="宋体" w:cs="宋体" w:eastAsia="宋体" w:hint="default"/>
                <w:sz w:val="21"/>
                <w:szCs w:val="21"/>
              </w:rPr>
            </w:pPr>
            <w:r>
              <w:rPr>
                <w:rFonts w:ascii="宋体" w:hAnsi="宋体" w:cs="宋体" w:eastAsia="宋体" w:hint="default"/>
                <w:sz w:val="21"/>
                <w:szCs w:val="21"/>
              </w:rPr>
              <w:t>期间</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8" w:right="96"/>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32" w:right="0"/>
              <w:jc w:val="left"/>
              <w:rPr>
                <w:rFonts w:ascii="宋体" w:hAnsi="宋体" w:cs="宋体" w:eastAsia="宋体" w:hint="default"/>
                <w:sz w:val="21"/>
                <w:szCs w:val="21"/>
              </w:rPr>
            </w:pPr>
            <w:r>
              <w:rPr>
                <w:rFonts w:ascii="宋体" w:hAnsi="宋体" w:cs="宋体" w:eastAsia="宋体" w:hint="default"/>
                <w:sz w:val="21"/>
                <w:szCs w:val="21"/>
              </w:rPr>
              <w:t>销售额</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0"/>
              <w:jc w:val="right"/>
              <w:rPr>
                <w:rFonts w:ascii="宋体" w:hAnsi="宋体" w:cs="宋体" w:eastAsia="宋体" w:hint="default"/>
                <w:sz w:val="21"/>
                <w:szCs w:val="21"/>
              </w:rPr>
            </w:pPr>
            <w:r>
              <w:rPr>
                <w:rFonts w:ascii="宋体" w:hAnsi="宋体" w:cs="宋体" w:eastAsia="宋体" w:hint="default"/>
                <w:spacing w:val="-1"/>
                <w:sz w:val="21"/>
                <w:szCs w:val="21"/>
              </w:rPr>
              <w:t>款项回收额</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宋体" w:hAnsi="宋体" w:cs="宋体" w:eastAsia="宋体" w:hint="default"/>
                <w:sz w:val="21"/>
                <w:szCs w:val="21"/>
              </w:rPr>
            </w:pPr>
            <w:r>
              <w:rPr>
                <w:rFonts w:ascii="宋体" w:hAnsi="宋体" w:cs="宋体" w:eastAsia="宋体" w:hint="default"/>
                <w:spacing w:val="-1"/>
                <w:sz w:val="21"/>
                <w:szCs w:val="21"/>
              </w:rPr>
              <w:t>销售额占比</w:t>
            </w:r>
          </w:p>
        </w:tc>
      </w:tr>
      <w:tr>
        <w:trPr>
          <w:trHeight w:val="334" w:hRule="exact"/>
        </w:trPr>
        <w:tc>
          <w:tcPr>
            <w:tcW w:w="859" w:type="dxa"/>
            <w:vMerge w:val="restart"/>
            <w:tcBorders>
              <w:top w:val="single" w:sz="4" w:space="0" w:color="000000"/>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w w:val="100"/>
                <w:sz w:val="21"/>
              </w:rPr>
              <w:t>6</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中国农业银行股份有限公司天津市分行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663.53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sz w:val="21"/>
              </w:rPr>
              <w:t>809.38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2.68%</w:t>
            </w:r>
          </w:p>
        </w:tc>
      </w:tr>
      <w:tr>
        <w:trPr>
          <w:trHeight w:val="331"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7</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中国建设银行股份有限公司上海市分行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605.17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605.17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2.44%</w:t>
            </w:r>
          </w:p>
        </w:tc>
      </w:tr>
      <w:tr>
        <w:trPr>
          <w:trHeight w:val="331"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8</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中国建设银行股份有限公司厦门分行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463.49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464.55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1.87%</w:t>
            </w:r>
          </w:p>
        </w:tc>
      </w:tr>
      <w:tr>
        <w:trPr>
          <w:trHeight w:val="334"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w w:val="100"/>
                <w:sz w:val="21"/>
              </w:rPr>
              <w:t>9</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中国建设银行天津市分行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401.81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sz w:val="21"/>
              </w:rPr>
              <w:t>401.81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1.62%</w:t>
            </w:r>
          </w:p>
        </w:tc>
      </w:tr>
      <w:tr>
        <w:trPr>
          <w:trHeight w:val="331" w:hRule="exact"/>
        </w:trPr>
        <w:tc>
          <w:tcPr>
            <w:tcW w:w="859" w:type="dxa"/>
            <w:vMerge/>
            <w:tcBorders>
              <w:left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10</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中国建设银行股份有限公司苏州分行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400.95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400.95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1.62%</w:t>
            </w:r>
          </w:p>
        </w:tc>
      </w:tr>
      <w:tr>
        <w:trPr>
          <w:trHeight w:val="331" w:hRule="exact"/>
        </w:trPr>
        <w:tc>
          <w:tcPr>
            <w:tcW w:w="859" w:type="dxa"/>
            <w:vMerge/>
            <w:tcBorders>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13,782.62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13,660.18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55.65%</w:t>
            </w:r>
          </w:p>
        </w:tc>
      </w:tr>
    </w:tbl>
    <w:p>
      <w:pPr>
        <w:pStyle w:val="BodyText"/>
        <w:spacing w:line="408" w:lineRule="auto" w:before="64"/>
        <w:ind w:right="208" w:firstLine="419"/>
        <w:jc w:val="left"/>
      </w:pPr>
      <w:r>
        <w:rPr/>
        <w:t>注：</w:t>
      </w:r>
      <w:r>
        <w:rPr>
          <w:rFonts w:ascii="宋体" w:hAnsi="宋体" w:cs="宋体" w:eastAsia="宋体" w:hint="default"/>
        </w:rPr>
        <w:t>2018</w:t>
      </w:r>
      <w:r>
        <w:rPr>
          <w:rFonts w:ascii="宋体" w:hAnsi="宋体" w:cs="宋体" w:eastAsia="宋体" w:hint="default"/>
          <w:spacing w:val="4"/>
        </w:rPr>
        <w:t> </w:t>
      </w:r>
      <w:r>
        <w:rPr/>
        <w:t>年度因收回了中国银行股份有限公司以前年度的应收账款，导致本年度该客</w:t>
      </w:r>
      <w:r>
        <w:rPr>
          <w:w w:val="100"/>
        </w:rPr>
        <w:t> </w:t>
      </w:r>
      <w:r>
        <w:rPr/>
        <w:t>户款项回收额大于销售额。</w:t>
      </w:r>
    </w:p>
    <w:p>
      <w:pPr>
        <w:pStyle w:val="BodyText"/>
        <w:spacing w:line="408" w:lineRule="auto" w:before="46"/>
        <w:ind w:right="106" w:firstLine="419"/>
        <w:jc w:val="left"/>
      </w:pPr>
      <w:r>
        <w:rPr>
          <w:spacing w:val="-4"/>
        </w:rPr>
        <w:t>联龙博通近年客户主要为建设银行、中国银行、上海银行等。主要客户与公司及公司主</w:t>
      </w:r>
      <w:r>
        <w:rPr>
          <w:w w:val="100"/>
        </w:rPr>
        <w:t> </w:t>
      </w:r>
      <w:r>
        <w:rPr/>
        <w:t>要股东不存在关联关系。主要客户及销售情况没有重大变化。</w:t>
      </w:r>
    </w:p>
    <w:p>
      <w:pPr>
        <w:pStyle w:val="BodyText"/>
        <w:spacing w:line="240" w:lineRule="auto" w:before="46"/>
        <w:ind w:left="640" w:right="1923"/>
        <w:jc w:val="left"/>
      </w:pPr>
      <w:r>
        <w:rPr/>
        <w:t>（</w:t>
      </w:r>
      <w:r>
        <w:rPr>
          <w:rFonts w:ascii="宋体" w:hAnsi="宋体" w:cs="宋体" w:eastAsia="宋体" w:hint="default"/>
        </w:rPr>
        <w:t>6</w:t>
      </w:r>
      <w:r>
        <w:rPr/>
        <w:t>）联龙博通近年应收账款情况</w:t>
      </w:r>
    </w:p>
    <w:p>
      <w:pPr>
        <w:spacing w:line="240" w:lineRule="auto" w:before="10"/>
        <w:rPr>
          <w:rFonts w:ascii="宋体" w:hAnsi="宋体" w:cs="宋体" w:eastAsia="宋体" w:hint="default"/>
          <w:sz w:val="14"/>
          <w:szCs w:val="14"/>
        </w:rPr>
      </w:pPr>
    </w:p>
    <w:p>
      <w:pPr>
        <w:pStyle w:val="BodyText"/>
        <w:tabs>
          <w:tab w:pos="1060" w:val="left" w:leader="none"/>
        </w:tabs>
        <w:spacing w:line="240" w:lineRule="auto"/>
        <w:ind w:left="640" w:right="1923"/>
        <w:jc w:val="left"/>
        <w:rPr>
          <w:rFonts w:ascii="宋体" w:hAnsi="宋体" w:cs="宋体" w:eastAsia="宋体" w:hint="default"/>
        </w:rPr>
      </w:pPr>
      <w:r>
        <w:rPr>
          <w:rFonts w:ascii="宋体" w:hAnsi="宋体" w:cs="宋体" w:eastAsia="宋体" w:hint="default"/>
        </w:rPr>
        <w:t>1)</w:t>
        <w:tab/>
      </w:r>
      <w:r>
        <w:rPr/>
        <w:t>联龙博通近年应收账款期末余额、坏账情况及账龄分布如下</w:t>
      </w:r>
      <w:r>
        <w:rPr>
          <w:rFonts w:ascii="宋体" w:hAnsi="宋体" w:cs="宋体" w:eastAsia="宋体" w:hint="default"/>
        </w:rPr>
        <w:t>:</w:t>
      </w:r>
    </w:p>
    <w:p>
      <w:pPr>
        <w:spacing w:line="240" w:lineRule="auto" w:before="2"/>
        <w:rPr>
          <w:rFonts w:ascii="宋体" w:hAnsi="宋体" w:cs="宋体" w:eastAsia="宋体" w:hint="default"/>
          <w:sz w:val="19"/>
          <w:szCs w:val="19"/>
        </w:rPr>
      </w:pPr>
    </w:p>
    <w:p>
      <w:pPr>
        <w:pStyle w:val="BodyText"/>
        <w:tabs>
          <w:tab w:pos="1471" w:val="left" w:leader="none"/>
        </w:tabs>
        <w:spacing w:line="240" w:lineRule="auto"/>
        <w:ind w:left="0" w:right="215"/>
        <w:jc w:val="right"/>
      </w:pPr>
      <w:r>
        <w:rPr>
          <w:spacing w:val="-1"/>
        </w:rPr>
        <w:t>币种</w:t>
      </w:r>
      <w:r>
        <w:rPr>
          <w:rFonts w:ascii="宋体" w:hAnsi="宋体" w:cs="宋体" w:eastAsia="宋体" w:hint="default"/>
          <w:spacing w:val="-1"/>
        </w:rPr>
        <w:t>:</w:t>
      </w:r>
      <w:r>
        <w:rPr>
          <w:spacing w:val="-1"/>
        </w:rPr>
        <w:t>人民币</w:t>
        <w:tab/>
      </w:r>
      <w:r>
        <w:rPr>
          <w:spacing w:val="-2"/>
        </w:rPr>
        <w:t>单位：万元</w:t>
      </w:r>
    </w:p>
    <w:p>
      <w:pPr>
        <w:spacing w:line="240" w:lineRule="auto" w:before="13"/>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751"/>
        <w:gridCol w:w="907"/>
        <w:gridCol w:w="677"/>
        <w:gridCol w:w="905"/>
        <w:gridCol w:w="907"/>
        <w:gridCol w:w="828"/>
        <w:gridCol w:w="905"/>
        <w:gridCol w:w="907"/>
        <w:gridCol w:w="829"/>
        <w:gridCol w:w="907"/>
      </w:tblGrid>
      <w:tr>
        <w:trPr>
          <w:trHeight w:val="250" w:hRule="exact"/>
        </w:trPr>
        <w:tc>
          <w:tcPr>
            <w:tcW w:w="751" w:type="dxa"/>
            <w:vMerge w:val="restart"/>
            <w:tcBorders>
              <w:top w:val="single" w:sz="4" w:space="0" w:color="000000"/>
              <w:left w:val="single" w:sz="4" w:space="0" w:color="000000"/>
              <w:right w:val="single" w:sz="4" w:space="0" w:color="000000"/>
            </w:tcBorders>
          </w:tcPr>
          <w:p>
            <w:pPr>
              <w:pStyle w:val="TableParagraph"/>
              <w:spacing w:line="240" w:lineRule="exact" w:before="125"/>
              <w:ind w:left="160" w:right="156"/>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103"/>
                <w:sz w:val="21"/>
                <w:szCs w:val="21"/>
              </w:rPr>
              <w:t> </w:t>
            </w:r>
            <w:r>
              <w:rPr>
                <w:rFonts w:ascii="宋体" w:hAnsi="宋体" w:cs="宋体" w:eastAsia="宋体" w:hint="default"/>
                <w:sz w:val="21"/>
                <w:szCs w:val="21"/>
              </w:rPr>
              <w:t>结构</w:t>
            </w:r>
          </w:p>
        </w:tc>
        <w:tc>
          <w:tcPr>
            <w:tcW w:w="24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55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tc>
        <w:tc>
          <w:tcPr>
            <w:tcW w:w="2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57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tc>
        <w:tc>
          <w:tcPr>
            <w:tcW w:w="26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57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tc>
      </w:tr>
      <w:tr>
        <w:trPr>
          <w:trHeight w:val="490" w:hRule="exact"/>
        </w:trPr>
        <w:tc>
          <w:tcPr>
            <w:tcW w:w="751" w:type="dxa"/>
            <w:vMerge/>
            <w:tcBorders>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7" w:right="0"/>
              <w:jc w:val="left"/>
              <w:rPr>
                <w:rFonts w:ascii="宋体" w:hAnsi="宋体" w:cs="宋体" w:eastAsia="宋体" w:hint="default"/>
                <w:sz w:val="21"/>
                <w:szCs w:val="21"/>
              </w:rPr>
            </w:pPr>
            <w:r>
              <w:rPr>
                <w:rFonts w:ascii="宋体" w:hAnsi="宋体" w:cs="宋体" w:eastAsia="宋体" w:hint="default"/>
                <w:sz w:val="21"/>
                <w:szCs w:val="21"/>
              </w:rPr>
              <w:t>原值</w:t>
            </w:r>
          </w:p>
          <w:p>
            <w:pPr>
              <w:pStyle w:val="TableParagraph"/>
              <w:spacing w:line="258" w:lineRule="exact"/>
              <w:ind w:left="23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5"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7" w:right="0"/>
              <w:jc w:val="left"/>
              <w:rPr>
                <w:rFonts w:ascii="宋体" w:hAnsi="宋体" w:cs="宋体" w:eastAsia="宋体" w:hint="default"/>
                <w:sz w:val="21"/>
                <w:szCs w:val="21"/>
              </w:rPr>
            </w:pPr>
            <w:r>
              <w:rPr>
                <w:rFonts w:ascii="宋体" w:hAnsi="宋体" w:cs="宋体" w:eastAsia="宋体" w:hint="default"/>
                <w:sz w:val="21"/>
                <w:szCs w:val="21"/>
              </w:rPr>
              <w:t>原值</w:t>
            </w:r>
          </w:p>
          <w:p>
            <w:pPr>
              <w:pStyle w:val="TableParagraph"/>
              <w:spacing w:line="258" w:lineRule="exact"/>
              <w:ind w:left="23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6"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58" w:lineRule="exact"/>
              <w:ind w:left="196"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7"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7" w:right="0"/>
              <w:jc w:val="left"/>
              <w:rPr>
                <w:rFonts w:ascii="宋体" w:hAnsi="宋体" w:cs="宋体" w:eastAsia="宋体" w:hint="default"/>
                <w:sz w:val="21"/>
                <w:szCs w:val="21"/>
              </w:rPr>
            </w:pPr>
            <w:r>
              <w:rPr>
                <w:rFonts w:ascii="宋体" w:hAnsi="宋体" w:cs="宋体" w:eastAsia="宋体" w:hint="default"/>
                <w:sz w:val="21"/>
                <w:szCs w:val="21"/>
              </w:rPr>
              <w:t>原值</w:t>
            </w:r>
          </w:p>
          <w:p>
            <w:pPr>
              <w:pStyle w:val="TableParagraph"/>
              <w:spacing w:line="258" w:lineRule="exact"/>
              <w:ind w:left="23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9"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58" w:lineRule="exact"/>
              <w:ind w:left="199"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7" w:right="0"/>
              <w:jc w:val="left"/>
              <w:rPr>
                <w:rFonts w:ascii="宋体" w:hAnsi="宋体" w:cs="宋体" w:eastAsia="宋体" w:hint="default"/>
                <w:sz w:val="21"/>
                <w:szCs w:val="21"/>
              </w:rPr>
            </w:pPr>
            <w:r>
              <w:rPr>
                <w:rFonts w:ascii="宋体" w:hAnsi="宋体" w:cs="宋体" w:eastAsia="宋体" w:hint="default"/>
                <w:sz w:val="21"/>
                <w:szCs w:val="21"/>
              </w:rPr>
              <w:t>净额</w:t>
            </w:r>
          </w:p>
        </w:tc>
      </w:tr>
      <w:tr>
        <w:trPr>
          <w:trHeight w:val="634"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年内</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3" w:right="0"/>
              <w:jc w:val="left"/>
              <w:rPr>
                <w:rFonts w:ascii="宋体" w:hAnsi="宋体" w:cs="宋体" w:eastAsia="宋体" w:hint="default"/>
                <w:sz w:val="21"/>
                <w:szCs w:val="21"/>
              </w:rPr>
            </w:pPr>
            <w:r>
              <w:rPr>
                <w:rFonts w:ascii="宋体"/>
                <w:sz w:val="21"/>
              </w:rPr>
              <w:t>11,593</w:t>
            </w:r>
          </w:p>
          <w:p>
            <w:pPr>
              <w:pStyle w:val="TableParagraph"/>
              <w:spacing w:line="240" w:lineRule="auto" w:before="37"/>
              <w:ind w:left="479" w:right="0"/>
              <w:jc w:val="left"/>
              <w:rPr>
                <w:rFonts w:ascii="宋体" w:hAnsi="宋体" w:cs="宋体" w:eastAsia="宋体" w:hint="default"/>
                <w:sz w:val="21"/>
                <w:szCs w:val="21"/>
              </w:rPr>
            </w:pPr>
            <w:r>
              <w:rPr>
                <w:rFonts w:ascii="宋体"/>
                <w:sz w:val="21"/>
              </w:rPr>
              <w:t>.12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337.</w:t>
            </w:r>
          </w:p>
          <w:p>
            <w:pPr>
              <w:pStyle w:val="TableParagraph"/>
              <w:spacing w:line="240" w:lineRule="auto" w:before="37"/>
              <w:ind w:left="352" w:right="0"/>
              <w:jc w:val="left"/>
              <w:rPr>
                <w:rFonts w:ascii="宋体" w:hAnsi="宋体" w:cs="宋体" w:eastAsia="宋体" w:hint="default"/>
                <w:sz w:val="21"/>
                <w:szCs w:val="21"/>
              </w:rPr>
            </w:pPr>
            <w:r>
              <w:rPr>
                <w:rFonts w:ascii="宋体"/>
                <w:sz w:val="21"/>
              </w:rPr>
              <w:t>36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0" w:right="0"/>
              <w:jc w:val="left"/>
              <w:rPr>
                <w:rFonts w:ascii="宋体" w:hAnsi="宋体" w:cs="宋体" w:eastAsia="宋体" w:hint="default"/>
                <w:sz w:val="21"/>
                <w:szCs w:val="21"/>
              </w:rPr>
            </w:pPr>
            <w:r>
              <w:rPr>
                <w:rFonts w:ascii="宋体"/>
                <w:sz w:val="21"/>
              </w:rPr>
              <w:t>11,255</w:t>
            </w:r>
          </w:p>
          <w:p>
            <w:pPr>
              <w:pStyle w:val="TableParagraph"/>
              <w:spacing w:line="240" w:lineRule="auto" w:before="37"/>
              <w:ind w:left="477" w:right="0"/>
              <w:jc w:val="left"/>
              <w:rPr>
                <w:rFonts w:ascii="宋体" w:hAnsi="宋体" w:cs="宋体" w:eastAsia="宋体" w:hint="default"/>
                <w:sz w:val="21"/>
                <w:szCs w:val="21"/>
              </w:rPr>
            </w:pPr>
            <w:r>
              <w:rPr>
                <w:rFonts w:ascii="宋体"/>
                <w:sz w:val="21"/>
              </w:rPr>
              <w:t>.76</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3" w:right="0"/>
              <w:jc w:val="left"/>
              <w:rPr>
                <w:rFonts w:ascii="宋体" w:hAnsi="宋体" w:cs="宋体" w:eastAsia="宋体" w:hint="default"/>
                <w:sz w:val="21"/>
                <w:szCs w:val="21"/>
              </w:rPr>
            </w:pPr>
            <w:r>
              <w:rPr>
                <w:rFonts w:ascii="宋体"/>
                <w:sz w:val="21"/>
              </w:rPr>
              <w:t>8,489.</w:t>
            </w:r>
          </w:p>
          <w:p>
            <w:pPr>
              <w:pStyle w:val="TableParagraph"/>
              <w:spacing w:line="240" w:lineRule="auto" w:before="37"/>
              <w:ind w:left="583" w:right="0"/>
              <w:jc w:val="left"/>
              <w:rPr>
                <w:rFonts w:ascii="宋体" w:hAnsi="宋体" w:cs="宋体" w:eastAsia="宋体" w:hint="default"/>
                <w:sz w:val="21"/>
                <w:szCs w:val="21"/>
              </w:rPr>
            </w:pPr>
            <w:r>
              <w:rPr>
                <w:rFonts w:ascii="宋体"/>
                <w:sz w:val="21"/>
              </w:rPr>
              <w:t>82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424.4</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3" w:right="0"/>
              <w:jc w:val="left"/>
              <w:rPr>
                <w:rFonts w:ascii="宋体" w:hAnsi="宋体" w:cs="宋体" w:eastAsia="宋体" w:hint="default"/>
                <w:sz w:val="21"/>
                <w:szCs w:val="21"/>
              </w:rPr>
            </w:pPr>
            <w:r>
              <w:rPr>
                <w:rFonts w:ascii="宋体"/>
                <w:sz w:val="21"/>
              </w:rPr>
              <w:t>8,065.</w:t>
            </w:r>
          </w:p>
          <w:p>
            <w:pPr>
              <w:pStyle w:val="TableParagraph"/>
              <w:spacing w:line="240" w:lineRule="auto" w:before="37"/>
              <w:ind w:left="583" w:right="0"/>
              <w:jc w:val="left"/>
              <w:rPr>
                <w:rFonts w:ascii="宋体" w:hAnsi="宋体" w:cs="宋体" w:eastAsia="宋体" w:hint="default"/>
                <w:sz w:val="21"/>
                <w:szCs w:val="21"/>
              </w:rPr>
            </w:pPr>
            <w:r>
              <w:rPr>
                <w:rFonts w:ascii="宋体"/>
                <w:sz w:val="21"/>
              </w:rPr>
              <w:t>33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3" w:right="0"/>
              <w:jc w:val="left"/>
              <w:rPr>
                <w:rFonts w:ascii="宋体" w:hAnsi="宋体" w:cs="宋体" w:eastAsia="宋体" w:hint="default"/>
                <w:sz w:val="21"/>
                <w:szCs w:val="21"/>
              </w:rPr>
            </w:pPr>
            <w:r>
              <w:rPr>
                <w:rFonts w:ascii="宋体"/>
                <w:sz w:val="21"/>
              </w:rPr>
              <w:t>9,551.</w:t>
            </w:r>
          </w:p>
          <w:p>
            <w:pPr>
              <w:pStyle w:val="TableParagraph"/>
              <w:spacing w:line="240" w:lineRule="auto" w:before="37"/>
              <w:ind w:left="583" w:right="0"/>
              <w:jc w:val="left"/>
              <w:rPr>
                <w:rFonts w:ascii="宋体" w:hAnsi="宋体" w:cs="宋体" w:eastAsia="宋体" w:hint="default"/>
                <w:sz w:val="21"/>
                <w:szCs w:val="21"/>
              </w:rPr>
            </w:pPr>
            <w:r>
              <w:rPr>
                <w:rFonts w:ascii="宋体"/>
                <w:sz w:val="21"/>
              </w:rPr>
              <w:t>99</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476.0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3" w:right="0"/>
              <w:jc w:val="left"/>
              <w:rPr>
                <w:rFonts w:ascii="宋体" w:hAnsi="宋体" w:cs="宋体" w:eastAsia="宋体" w:hint="default"/>
                <w:sz w:val="21"/>
                <w:szCs w:val="21"/>
              </w:rPr>
            </w:pPr>
            <w:r>
              <w:rPr>
                <w:rFonts w:ascii="宋体"/>
                <w:sz w:val="21"/>
              </w:rPr>
              <w:t>9,075.</w:t>
            </w:r>
          </w:p>
          <w:p>
            <w:pPr>
              <w:pStyle w:val="TableParagraph"/>
              <w:spacing w:line="240" w:lineRule="auto" w:before="37"/>
              <w:ind w:left="583" w:right="0"/>
              <w:jc w:val="left"/>
              <w:rPr>
                <w:rFonts w:ascii="宋体" w:hAnsi="宋体" w:cs="宋体" w:eastAsia="宋体" w:hint="default"/>
                <w:sz w:val="21"/>
                <w:szCs w:val="21"/>
              </w:rPr>
            </w:pPr>
            <w:r>
              <w:rPr>
                <w:rFonts w:ascii="宋体"/>
                <w:sz w:val="21"/>
              </w:rPr>
              <w:t>93</w:t>
            </w:r>
          </w:p>
        </w:tc>
      </w:tr>
      <w:tr>
        <w:trPr>
          <w:trHeight w:val="634"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年</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3" w:right="0"/>
              <w:jc w:val="left"/>
              <w:rPr>
                <w:rFonts w:ascii="宋体" w:hAnsi="宋体" w:cs="宋体" w:eastAsia="宋体" w:hint="default"/>
                <w:sz w:val="21"/>
                <w:szCs w:val="21"/>
              </w:rPr>
            </w:pPr>
            <w:r>
              <w:rPr>
                <w:rFonts w:ascii="宋体"/>
                <w:sz w:val="21"/>
              </w:rPr>
              <w:t>2,333.</w:t>
            </w:r>
          </w:p>
          <w:p>
            <w:pPr>
              <w:pStyle w:val="TableParagraph"/>
              <w:spacing w:line="240" w:lineRule="auto" w:before="37"/>
              <w:ind w:left="583" w:right="0"/>
              <w:jc w:val="left"/>
              <w:rPr>
                <w:rFonts w:ascii="宋体" w:hAnsi="宋体" w:cs="宋体" w:eastAsia="宋体" w:hint="default"/>
                <w:sz w:val="21"/>
                <w:szCs w:val="21"/>
              </w:rPr>
            </w:pPr>
            <w:r>
              <w:rPr>
                <w:rFonts w:ascii="宋体"/>
                <w:sz w:val="21"/>
              </w:rPr>
              <w:t>63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212.</w:t>
            </w:r>
          </w:p>
          <w:p>
            <w:pPr>
              <w:pStyle w:val="TableParagraph"/>
              <w:spacing w:line="240" w:lineRule="auto" w:before="37"/>
              <w:ind w:left="352" w:right="0"/>
              <w:jc w:val="left"/>
              <w:rPr>
                <w:rFonts w:ascii="宋体" w:hAnsi="宋体" w:cs="宋体" w:eastAsia="宋体" w:hint="default"/>
                <w:sz w:val="21"/>
                <w:szCs w:val="21"/>
              </w:rPr>
            </w:pPr>
            <w:r>
              <w:rPr>
                <w:rFonts w:ascii="宋体"/>
                <w:sz w:val="21"/>
              </w:rPr>
              <w:t>98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0" w:right="0"/>
              <w:jc w:val="left"/>
              <w:rPr>
                <w:rFonts w:ascii="宋体" w:hAnsi="宋体" w:cs="宋体" w:eastAsia="宋体" w:hint="default"/>
                <w:sz w:val="21"/>
                <w:szCs w:val="21"/>
              </w:rPr>
            </w:pPr>
            <w:r>
              <w:rPr>
                <w:rFonts w:ascii="宋体"/>
                <w:sz w:val="21"/>
              </w:rPr>
              <w:t>2,120.</w:t>
            </w:r>
          </w:p>
          <w:p>
            <w:pPr>
              <w:pStyle w:val="TableParagraph"/>
              <w:spacing w:line="240" w:lineRule="auto" w:before="37"/>
              <w:ind w:left="580" w:right="0"/>
              <w:jc w:val="left"/>
              <w:rPr>
                <w:rFonts w:ascii="宋体" w:hAnsi="宋体" w:cs="宋体" w:eastAsia="宋体" w:hint="default"/>
                <w:sz w:val="21"/>
                <w:szCs w:val="21"/>
              </w:rPr>
            </w:pPr>
            <w:r>
              <w:rPr>
                <w:rFonts w:ascii="宋体"/>
                <w:sz w:val="21"/>
              </w:rPr>
              <w:t>65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3" w:right="0"/>
              <w:jc w:val="left"/>
              <w:rPr>
                <w:rFonts w:ascii="宋体" w:hAnsi="宋体" w:cs="宋体" w:eastAsia="宋体" w:hint="default"/>
                <w:sz w:val="21"/>
                <w:szCs w:val="21"/>
              </w:rPr>
            </w:pPr>
            <w:r>
              <w:rPr>
                <w:rFonts w:ascii="宋体"/>
                <w:sz w:val="21"/>
              </w:rPr>
              <w:t>2,581.</w:t>
            </w:r>
          </w:p>
          <w:p>
            <w:pPr>
              <w:pStyle w:val="TableParagraph"/>
              <w:spacing w:line="240" w:lineRule="auto" w:before="37"/>
              <w:ind w:left="583" w:right="0"/>
              <w:jc w:val="left"/>
              <w:rPr>
                <w:rFonts w:ascii="宋体" w:hAnsi="宋体" w:cs="宋体" w:eastAsia="宋体" w:hint="default"/>
                <w:sz w:val="21"/>
                <w:szCs w:val="21"/>
              </w:rPr>
            </w:pPr>
            <w:r>
              <w:rPr>
                <w:rFonts w:ascii="宋体"/>
                <w:sz w:val="21"/>
              </w:rPr>
              <w:t>60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207.4</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3" w:right="0"/>
              <w:jc w:val="left"/>
              <w:rPr>
                <w:rFonts w:ascii="宋体" w:hAnsi="宋体" w:cs="宋体" w:eastAsia="宋体" w:hint="default"/>
                <w:sz w:val="21"/>
                <w:szCs w:val="21"/>
              </w:rPr>
            </w:pPr>
            <w:r>
              <w:rPr>
                <w:rFonts w:ascii="宋体"/>
                <w:sz w:val="21"/>
              </w:rPr>
              <w:t>2,374.</w:t>
            </w:r>
          </w:p>
          <w:p>
            <w:pPr>
              <w:pStyle w:val="TableParagraph"/>
              <w:spacing w:line="240" w:lineRule="auto" w:before="37"/>
              <w:ind w:left="583" w:right="0"/>
              <w:jc w:val="left"/>
              <w:rPr>
                <w:rFonts w:ascii="宋体" w:hAnsi="宋体" w:cs="宋体" w:eastAsia="宋体" w:hint="default"/>
                <w:sz w:val="21"/>
                <w:szCs w:val="21"/>
              </w:rPr>
            </w:pPr>
            <w:r>
              <w:rPr>
                <w:rFonts w:ascii="宋体"/>
                <w:sz w:val="21"/>
              </w:rPr>
              <w:t>21</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3" w:right="0"/>
              <w:jc w:val="left"/>
              <w:rPr>
                <w:rFonts w:ascii="宋体" w:hAnsi="宋体" w:cs="宋体" w:eastAsia="宋体" w:hint="default"/>
                <w:sz w:val="21"/>
                <w:szCs w:val="21"/>
              </w:rPr>
            </w:pPr>
            <w:r>
              <w:rPr>
                <w:rFonts w:ascii="宋体"/>
                <w:sz w:val="21"/>
              </w:rPr>
              <w:t>1,692.</w:t>
            </w:r>
          </w:p>
          <w:p>
            <w:pPr>
              <w:pStyle w:val="TableParagraph"/>
              <w:spacing w:line="240" w:lineRule="auto" w:before="37"/>
              <w:ind w:left="583" w:right="0"/>
              <w:jc w:val="left"/>
              <w:rPr>
                <w:rFonts w:ascii="宋体" w:hAnsi="宋体" w:cs="宋体" w:eastAsia="宋体" w:hint="default"/>
                <w:sz w:val="21"/>
                <w:szCs w:val="21"/>
              </w:rPr>
            </w:pPr>
            <w:r>
              <w:rPr>
                <w:rFonts w:ascii="宋体"/>
                <w:sz w:val="21"/>
              </w:rPr>
              <w:t>97</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135.4</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3" w:right="0"/>
              <w:jc w:val="left"/>
              <w:rPr>
                <w:rFonts w:ascii="宋体" w:hAnsi="宋体" w:cs="宋体" w:eastAsia="宋体" w:hint="default"/>
                <w:sz w:val="21"/>
                <w:szCs w:val="21"/>
              </w:rPr>
            </w:pPr>
            <w:r>
              <w:rPr>
                <w:rFonts w:ascii="宋体"/>
                <w:sz w:val="21"/>
              </w:rPr>
              <w:t>1,557.</w:t>
            </w:r>
          </w:p>
          <w:p>
            <w:pPr>
              <w:pStyle w:val="TableParagraph"/>
              <w:spacing w:line="240" w:lineRule="auto" w:before="37"/>
              <w:ind w:left="583" w:right="0"/>
              <w:jc w:val="left"/>
              <w:rPr>
                <w:rFonts w:ascii="宋体" w:hAnsi="宋体" w:cs="宋体" w:eastAsia="宋体" w:hint="default"/>
                <w:sz w:val="21"/>
                <w:szCs w:val="21"/>
              </w:rPr>
            </w:pPr>
            <w:r>
              <w:rPr>
                <w:rFonts w:ascii="宋体"/>
                <w:sz w:val="21"/>
              </w:rPr>
              <w:t>53</w:t>
            </w:r>
          </w:p>
        </w:tc>
      </w:tr>
      <w:tr>
        <w:trPr>
          <w:trHeight w:val="636"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z w:val="21"/>
                <w:szCs w:val="21"/>
              </w:rPr>
              <w:t>年</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63" w:right="0"/>
              <w:jc w:val="left"/>
              <w:rPr>
                <w:rFonts w:ascii="宋体" w:hAnsi="宋体" w:cs="宋体" w:eastAsia="宋体" w:hint="default"/>
                <w:sz w:val="21"/>
                <w:szCs w:val="21"/>
              </w:rPr>
            </w:pPr>
            <w:r>
              <w:rPr>
                <w:rFonts w:ascii="宋体"/>
                <w:sz w:val="21"/>
              </w:rPr>
              <w:t>1,305.</w:t>
            </w:r>
          </w:p>
          <w:p>
            <w:pPr>
              <w:pStyle w:val="TableParagraph"/>
              <w:spacing w:line="240" w:lineRule="auto" w:before="37"/>
              <w:ind w:left="583" w:right="0"/>
              <w:jc w:val="left"/>
              <w:rPr>
                <w:rFonts w:ascii="宋体" w:hAnsi="宋体" w:cs="宋体" w:eastAsia="宋体" w:hint="default"/>
                <w:sz w:val="21"/>
                <w:szCs w:val="21"/>
              </w:rPr>
            </w:pPr>
            <w:r>
              <w:rPr>
                <w:rFonts w:ascii="宋体"/>
                <w:sz w:val="21"/>
              </w:rPr>
              <w:t>84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3" w:right="0"/>
              <w:jc w:val="left"/>
              <w:rPr>
                <w:rFonts w:ascii="宋体" w:hAnsi="宋体" w:cs="宋体" w:eastAsia="宋体" w:hint="default"/>
                <w:sz w:val="21"/>
                <w:szCs w:val="21"/>
              </w:rPr>
            </w:pPr>
            <w:r>
              <w:rPr>
                <w:rFonts w:ascii="宋体"/>
                <w:sz w:val="21"/>
              </w:rPr>
              <w:t>214.</w:t>
            </w:r>
          </w:p>
          <w:p>
            <w:pPr>
              <w:pStyle w:val="TableParagraph"/>
              <w:spacing w:line="240" w:lineRule="auto" w:before="37"/>
              <w:ind w:left="352" w:right="0"/>
              <w:jc w:val="left"/>
              <w:rPr>
                <w:rFonts w:ascii="宋体" w:hAnsi="宋体" w:cs="宋体" w:eastAsia="宋体" w:hint="default"/>
                <w:sz w:val="21"/>
                <w:szCs w:val="21"/>
              </w:rPr>
            </w:pPr>
            <w:r>
              <w:rPr>
                <w:rFonts w:ascii="宋体"/>
                <w:sz w:val="21"/>
              </w:rPr>
              <w:t>56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60" w:right="0"/>
              <w:jc w:val="left"/>
              <w:rPr>
                <w:rFonts w:ascii="宋体" w:hAnsi="宋体" w:cs="宋体" w:eastAsia="宋体" w:hint="default"/>
                <w:sz w:val="21"/>
                <w:szCs w:val="21"/>
              </w:rPr>
            </w:pPr>
            <w:r>
              <w:rPr>
                <w:rFonts w:ascii="宋体"/>
                <w:sz w:val="21"/>
              </w:rPr>
              <w:t>1,091.</w:t>
            </w:r>
          </w:p>
          <w:p>
            <w:pPr>
              <w:pStyle w:val="TableParagraph"/>
              <w:spacing w:line="240" w:lineRule="auto" w:before="37"/>
              <w:ind w:left="580" w:right="0"/>
              <w:jc w:val="left"/>
              <w:rPr>
                <w:rFonts w:ascii="宋体" w:hAnsi="宋体" w:cs="宋体" w:eastAsia="宋体" w:hint="default"/>
                <w:sz w:val="21"/>
                <w:szCs w:val="21"/>
              </w:rPr>
            </w:pPr>
            <w:r>
              <w:rPr>
                <w:rFonts w:ascii="宋体"/>
                <w:sz w:val="21"/>
              </w:rPr>
              <w:t>28</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63" w:right="0"/>
              <w:jc w:val="left"/>
              <w:rPr>
                <w:rFonts w:ascii="宋体" w:hAnsi="宋体" w:cs="宋体" w:eastAsia="宋体" w:hint="default"/>
                <w:sz w:val="21"/>
                <w:szCs w:val="21"/>
              </w:rPr>
            </w:pPr>
            <w:r>
              <w:rPr>
                <w:rFonts w:ascii="宋体"/>
                <w:sz w:val="21"/>
              </w:rPr>
              <w:t>1,292.</w:t>
            </w:r>
          </w:p>
          <w:p>
            <w:pPr>
              <w:pStyle w:val="TableParagraph"/>
              <w:spacing w:line="240" w:lineRule="auto" w:before="37"/>
              <w:ind w:left="583" w:right="0"/>
              <w:jc w:val="left"/>
              <w:rPr>
                <w:rFonts w:ascii="宋体" w:hAnsi="宋体" w:cs="宋体" w:eastAsia="宋体" w:hint="default"/>
                <w:sz w:val="21"/>
                <w:szCs w:val="21"/>
              </w:rPr>
            </w:pPr>
            <w:r>
              <w:rPr>
                <w:rFonts w:ascii="宋体"/>
                <w:sz w:val="21"/>
              </w:rPr>
              <w:t>49</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259.2</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63" w:right="0"/>
              <w:jc w:val="left"/>
              <w:rPr>
                <w:rFonts w:ascii="宋体" w:hAnsi="宋体" w:cs="宋体" w:eastAsia="宋体" w:hint="default"/>
                <w:sz w:val="21"/>
                <w:szCs w:val="21"/>
              </w:rPr>
            </w:pPr>
            <w:r>
              <w:rPr>
                <w:rFonts w:ascii="宋体"/>
                <w:sz w:val="21"/>
              </w:rPr>
              <w:t>1,033.</w:t>
            </w:r>
          </w:p>
          <w:p>
            <w:pPr>
              <w:pStyle w:val="TableParagraph"/>
              <w:spacing w:line="240" w:lineRule="auto" w:before="37"/>
              <w:ind w:left="583" w:right="0"/>
              <w:jc w:val="left"/>
              <w:rPr>
                <w:rFonts w:ascii="宋体" w:hAnsi="宋体" w:cs="宋体" w:eastAsia="宋体" w:hint="default"/>
                <w:sz w:val="21"/>
                <w:szCs w:val="21"/>
              </w:rPr>
            </w:pPr>
            <w:r>
              <w:rPr>
                <w:rFonts w:ascii="宋体"/>
                <w:sz w:val="21"/>
              </w:rPr>
              <w:t>24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3" w:right="0"/>
              <w:jc w:val="left"/>
              <w:rPr>
                <w:rFonts w:ascii="宋体" w:hAnsi="宋体" w:cs="宋体" w:eastAsia="宋体" w:hint="default"/>
                <w:sz w:val="21"/>
                <w:szCs w:val="21"/>
              </w:rPr>
            </w:pPr>
            <w:r>
              <w:rPr>
                <w:rFonts w:ascii="宋体"/>
                <w:sz w:val="21"/>
              </w:rPr>
              <w:t>1,484.</w:t>
            </w:r>
          </w:p>
          <w:p>
            <w:pPr>
              <w:pStyle w:val="TableParagraph"/>
              <w:spacing w:line="240" w:lineRule="auto" w:before="37"/>
              <w:ind w:left="583" w:right="0"/>
              <w:jc w:val="left"/>
              <w:rPr>
                <w:rFonts w:ascii="宋体" w:hAnsi="宋体" w:cs="宋体" w:eastAsia="宋体" w:hint="default"/>
                <w:sz w:val="21"/>
                <w:szCs w:val="21"/>
              </w:rPr>
            </w:pPr>
            <w:r>
              <w:rPr>
                <w:rFonts w:ascii="宋体"/>
                <w:sz w:val="21"/>
              </w:rPr>
              <w:t>15</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621.5</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862.66</w:t>
            </w:r>
          </w:p>
        </w:tc>
      </w:tr>
      <w:tr>
        <w:trPr>
          <w:trHeight w:val="634"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72"/>
              <w:ind w:left="263" w:right="103" w:hanging="156"/>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年以</w:t>
            </w:r>
            <w:r>
              <w:rPr>
                <w:rFonts w:ascii="宋体" w:hAnsi="宋体" w:cs="宋体" w:eastAsia="宋体" w:hint="default"/>
                <w:spacing w:val="-102"/>
                <w:sz w:val="21"/>
                <w:szCs w:val="21"/>
              </w:rPr>
              <w:t> </w:t>
            </w:r>
            <w:r>
              <w:rPr>
                <w:rFonts w:ascii="宋体" w:hAnsi="宋体" w:cs="宋体" w:eastAsia="宋体" w:hint="default"/>
                <w:sz w:val="21"/>
                <w:szCs w:val="21"/>
              </w:rPr>
              <w:t>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218.37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181.</w:t>
            </w:r>
          </w:p>
          <w:p>
            <w:pPr>
              <w:pStyle w:val="TableParagraph"/>
              <w:spacing w:line="240" w:lineRule="auto" w:before="37"/>
              <w:ind w:left="352" w:right="0"/>
              <w:jc w:val="left"/>
              <w:rPr>
                <w:rFonts w:ascii="宋体" w:hAnsi="宋体" w:cs="宋体" w:eastAsia="宋体" w:hint="default"/>
                <w:sz w:val="21"/>
                <w:szCs w:val="21"/>
              </w:rPr>
            </w:pPr>
            <w:r>
              <w:rPr>
                <w:rFonts w:ascii="宋体"/>
                <w:sz w:val="21"/>
              </w:rPr>
              <w:t>75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36.62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212.89</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175.5</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z w:val="21"/>
              </w:rPr>
              <w:t>37.33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24.41</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z w:val="21"/>
              </w:rPr>
              <w:t>12.20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12.20</w:t>
            </w:r>
          </w:p>
        </w:tc>
      </w:tr>
      <w:tr>
        <w:trPr>
          <w:trHeight w:val="634"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3" w:right="0"/>
              <w:jc w:val="left"/>
              <w:rPr>
                <w:rFonts w:ascii="宋体" w:hAnsi="宋体" w:cs="宋体" w:eastAsia="宋体" w:hint="default"/>
                <w:sz w:val="21"/>
                <w:szCs w:val="21"/>
              </w:rPr>
            </w:pPr>
            <w:r>
              <w:rPr>
                <w:rFonts w:ascii="宋体"/>
                <w:sz w:val="21"/>
              </w:rPr>
              <w:t>15,450</w:t>
            </w:r>
          </w:p>
          <w:p>
            <w:pPr>
              <w:pStyle w:val="TableParagraph"/>
              <w:spacing w:line="240" w:lineRule="auto" w:before="37"/>
              <w:ind w:left="479" w:right="0"/>
              <w:jc w:val="left"/>
              <w:rPr>
                <w:rFonts w:ascii="宋体" w:hAnsi="宋体" w:cs="宋体" w:eastAsia="宋体" w:hint="default"/>
                <w:sz w:val="21"/>
                <w:szCs w:val="21"/>
              </w:rPr>
            </w:pPr>
            <w:r>
              <w:rPr>
                <w:rFonts w:ascii="宋体"/>
                <w:sz w:val="21"/>
              </w:rPr>
              <w:t>.96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946.</w:t>
            </w:r>
          </w:p>
          <w:p>
            <w:pPr>
              <w:pStyle w:val="TableParagraph"/>
              <w:spacing w:line="240" w:lineRule="auto" w:before="37"/>
              <w:ind w:left="352" w:right="0"/>
              <w:jc w:val="left"/>
              <w:rPr>
                <w:rFonts w:ascii="宋体" w:hAnsi="宋体" w:cs="宋体" w:eastAsia="宋体" w:hint="default"/>
                <w:sz w:val="21"/>
                <w:szCs w:val="21"/>
              </w:rPr>
            </w:pPr>
            <w:r>
              <w:rPr>
                <w:rFonts w:ascii="宋体"/>
                <w:sz w:val="21"/>
              </w:rPr>
              <w:t>65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0" w:right="0"/>
              <w:jc w:val="left"/>
              <w:rPr>
                <w:rFonts w:ascii="宋体" w:hAnsi="宋体" w:cs="宋体" w:eastAsia="宋体" w:hint="default"/>
                <w:sz w:val="21"/>
                <w:szCs w:val="21"/>
              </w:rPr>
            </w:pPr>
            <w:r>
              <w:rPr>
                <w:rFonts w:ascii="宋体"/>
                <w:sz w:val="21"/>
              </w:rPr>
              <w:t>14,504</w:t>
            </w:r>
          </w:p>
          <w:p>
            <w:pPr>
              <w:pStyle w:val="TableParagraph"/>
              <w:spacing w:line="240" w:lineRule="auto" w:before="37"/>
              <w:ind w:left="477" w:right="0"/>
              <w:jc w:val="left"/>
              <w:rPr>
                <w:rFonts w:ascii="宋体" w:hAnsi="宋体" w:cs="宋体" w:eastAsia="宋体" w:hint="default"/>
                <w:sz w:val="21"/>
                <w:szCs w:val="21"/>
              </w:rPr>
            </w:pPr>
            <w:r>
              <w:rPr>
                <w:rFonts w:ascii="宋体"/>
                <w:sz w:val="21"/>
              </w:rPr>
              <w:t>.31</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3" w:right="0"/>
              <w:jc w:val="left"/>
              <w:rPr>
                <w:rFonts w:ascii="宋体" w:hAnsi="宋体" w:cs="宋体" w:eastAsia="宋体" w:hint="default"/>
                <w:sz w:val="21"/>
                <w:szCs w:val="21"/>
              </w:rPr>
            </w:pPr>
            <w:r>
              <w:rPr>
                <w:rFonts w:ascii="宋体"/>
                <w:sz w:val="21"/>
              </w:rPr>
              <w:t>12,576</w:t>
            </w:r>
          </w:p>
          <w:p>
            <w:pPr>
              <w:pStyle w:val="TableParagraph"/>
              <w:spacing w:line="240" w:lineRule="auto" w:before="37"/>
              <w:ind w:left="480" w:right="0"/>
              <w:jc w:val="left"/>
              <w:rPr>
                <w:rFonts w:ascii="宋体" w:hAnsi="宋体" w:cs="宋体" w:eastAsia="宋体" w:hint="default"/>
                <w:sz w:val="21"/>
                <w:szCs w:val="21"/>
              </w:rPr>
            </w:pPr>
            <w:r>
              <w:rPr>
                <w:rFonts w:ascii="宋体"/>
                <w:sz w:val="21"/>
              </w:rPr>
              <w:t>.81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7" w:right="0"/>
              <w:jc w:val="left"/>
              <w:rPr>
                <w:rFonts w:ascii="宋体" w:hAnsi="宋体" w:cs="宋体" w:eastAsia="宋体" w:hint="default"/>
                <w:sz w:val="21"/>
                <w:szCs w:val="21"/>
              </w:rPr>
            </w:pPr>
            <w:r>
              <w:rPr>
                <w:rFonts w:ascii="宋体"/>
                <w:sz w:val="21"/>
              </w:rPr>
              <w:t>1,066</w:t>
            </w:r>
          </w:p>
          <w:p>
            <w:pPr>
              <w:pStyle w:val="TableParagraph"/>
              <w:spacing w:line="240" w:lineRule="auto" w:before="37"/>
              <w:ind w:left="398" w:right="0"/>
              <w:jc w:val="left"/>
              <w:rPr>
                <w:rFonts w:ascii="宋体" w:hAnsi="宋体" w:cs="宋体" w:eastAsia="宋体" w:hint="default"/>
                <w:sz w:val="21"/>
                <w:szCs w:val="21"/>
              </w:rPr>
            </w:pPr>
            <w:r>
              <w:rPr>
                <w:rFonts w:ascii="宋体"/>
                <w:sz w:val="21"/>
              </w:rPr>
              <w:t>.70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3" w:right="0"/>
              <w:jc w:val="left"/>
              <w:rPr>
                <w:rFonts w:ascii="宋体" w:hAnsi="宋体" w:cs="宋体" w:eastAsia="宋体" w:hint="default"/>
                <w:sz w:val="21"/>
                <w:szCs w:val="21"/>
              </w:rPr>
            </w:pPr>
            <w:r>
              <w:rPr>
                <w:rFonts w:ascii="宋体"/>
                <w:sz w:val="21"/>
              </w:rPr>
              <w:t>11,510</w:t>
            </w:r>
          </w:p>
          <w:p>
            <w:pPr>
              <w:pStyle w:val="TableParagraph"/>
              <w:spacing w:line="240" w:lineRule="auto" w:before="37"/>
              <w:ind w:left="480" w:right="0"/>
              <w:jc w:val="left"/>
              <w:rPr>
                <w:rFonts w:ascii="宋体" w:hAnsi="宋体" w:cs="宋体" w:eastAsia="宋体" w:hint="default"/>
                <w:sz w:val="21"/>
                <w:szCs w:val="21"/>
              </w:rPr>
            </w:pPr>
            <w:r>
              <w:rPr>
                <w:rFonts w:ascii="宋体"/>
                <w:sz w:val="21"/>
              </w:rPr>
              <w:t>.11</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3" w:right="0"/>
              <w:jc w:val="left"/>
              <w:rPr>
                <w:rFonts w:ascii="宋体" w:hAnsi="宋体" w:cs="宋体" w:eastAsia="宋体" w:hint="default"/>
                <w:sz w:val="21"/>
                <w:szCs w:val="21"/>
              </w:rPr>
            </w:pPr>
            <w:r>
              <w:rPr>
                <w:rFonts w:ascii="宋体"/>
                <w:sz w:val="21"/>
              </w:rPr>
              <w:t>12,753</w:t>
            </w:r>
          </w:p>
          <w:p>
            <w:pPr>
              <w:pStyle w:val="TableParagraph"/>
              <w:spacing w:line="240" w:lineRule="auto" w:before="37"/>
              <w:ind w:left="479" w:right="0"/>
              <w:jc w:val="left"/>
              <w:rPr>
                <w:rFonts w:ascii="宋体" w:hAnsi="宋体" w:cs="宋体" w:eastAsia="宋体" w:hint="default"/>
                <w:sz w:val="21"/>
                <w:szCs w:val="21"/>
              </w:rPr>
            </w:pPr>
            <w:r>
              <w:rPr>
                <w:rFonts w:ascii="宋体"/>
                <w:sz w:val="21"/>
              </w:rPr>
              <w:t>.52</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9" w:right="0"/>
              <w:jc w:val="left"/>
              <w:rPr>
                <w:rFonts w:ascii="宋体" w:hAnsi="宋体" w:cs="宋体" w:eastAsia="宋体" w:hint="default"/>
                <w:sz w:val="21"/>
                <w:szCs w:val="21"/>
              </w:rPr>
            </w:pPr>
            <w:r>
              <w:rPr>
                <w:rFonts w:ascii="宋体"/>
                <w:sz w:val="21"/>
              </w:rPr>
              <w:t>1,245</w:t>
            </w:r>
          </w:p>
          <w:p>
            <w:pPr>
              <w:pStyle w:val="TableParagraph"/>
              <w:spacing w:line="240" w:lineRule="auto" w:before="37"/>
              <w:ind w:left="401" w:right="0"/>
              <w:jc w:val="left"/>
              <w:rPr>
                <w:rFonts w:ascii="宋体" w:hAnsi="宋体" w:cs="宋体" w:eastAsia="宋体" w:hint="default"/>
                <w:sz w:val="21"/>
                <w:szCs w:val="21"/>
              </w:rPr>
            </w:pPr>
            <w:r>
              <w:rPr>
                <w:rFonts w:ascii="宋体"/>
                <w:sz w:val="21"/>
              </w:rPr>
              <w:t>.19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3" w:right="0"/>
              <w:jc w:val="left"/>
              <w:rPr>
                <w:rFonts w:ascii="宋体" w:hAnsi="宋体" w:cs="宋体" w:eastAsia="宋体" w:hint="default"/>
                <w:sz w:val="21"/>
                <w:szCs w:val="21"/>
              </w:rPr>
            </w:pPr>
            <w:r>
              <w:rPr>
                <w:rFonts w:ascii="宋体"/>
                <w:sz w:val="21"/>
              </w:rPr>
              <w:t>11,508</w:t>
            </w:r>
          </w:p>
          <w:p>
            <w:pPr>
              <w:pStyle w:val="TableParagraph"/>
              <w:spacing w:line="240" w:lineRule="auto" w:before="37"/>
              <w:ind w:left="479" w:right="0"/>
              <w:jc w:val="left"/>
              <w:rPr>
                <w:rFonts w:ascii="宋体" w:hAnsi="宋体" w:cs="宋体" w:eastAsia="宋体" w:hint="default"/>
                <w:sz w:val="21"/>
                <w:szCs w:val="21"/>
              </w:rPr>
            </w:pPr>
            <w:r>
              <w:rPr>
                <w:rFonts w:ascii="宋体"/>
                <w:sz w:val="21"/>
              </w:rPr>
              <w:t>.33</w:t>
            </w:r>
          </w:p>
        </w:tc>
      </w:tr>
      <w:tr>
        <w:trPr>
          <w:trHeight w:val="250" w:hRule="exact"/>
        </w:trPr>
        <w:tc>
          <w:tcPr>
            <w:tcW w:w="751" w:type="dxa"/>
            <w:vMerge w:val="restart"/>
            <w:tcBorders>
              <w:top w:val="single" w:sz="4" w:space="0" w:color="000000"/>
              <w:left w:val="single" w:sz="4" w:space="0" w:color="000000"/>
              <w:right w:val="single" w:sz="4" w:space="0" w:color="000000"/>
            </w:tcBorders>
          </w:tcPr>
          <w:p>
            <w:pPr>
              <w:pStyle w:val="TableParagraph"/>
              <w:spacing w:line="240" w:lineRule="exact" w:before="125"/>
              <w:ind w:left="160" w:right="156"/>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103"/>
                <w:sz w:val="21"/>
                <w:szCs w:val="21"/>
              </w:rPr>
              <w:t> </w:t>
            </w:r>
            <w:r>
              <w:rPr>
                <w:rFonts w:ascii="宋体" w:hAnsi="宋体" w:cs="宋体" w:eastAsia="宋体" w:hint="default"/>
                <w:sz w:val="21"/>
                <w:szCs w:val="21"/>
              </w:rPr>
              <w:t>结构</w:t>
            </w:r>
          </w:p>
        </w:tc>
        <w:tc>
          <w:tcPr>
            <w:tcW w:w="24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5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tc>
        <w:tc>
          <w:tcPr>
            <w:tcW w:w="2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578"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tc>
        <w:tc>
          <w:tcPr>
            <w:tcW w:w="26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578"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tc>
      </w:tr>
      <w:tr>
        <w:trPr>
          <w:trHeight w:val="490" w:hRule="exact"/>
        </w:trPr>
        <w:tc>
          <w:tcPr>
            <w:tcW w:w="751" w:type="dxa"/>
            <w:vMerge/>
            <w:tcBorders>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7" w:right="235"/>
              <w:jc w:val="left"/>
              <w:rPr>
                <w:rFonts w:ascii="宋体" w:hAnsi="宋体" w:cs="宋体" w:eastAsia="宋体" w:hint="default"/>
                <w:sz w:val="21"/>
                <w:szCs w:val="21"/>
              </w:rPr>
            </w:pPr>
            <w:r>
              <w:rPr>
                <w:rFonts w:ascii="宋体" w:hAnsi="宋体" w:cs="宋体" w:eastAsia="宋体" w:hint="default"/>
                <w:sz w:val="21"/>
                <w:szCs w:val="21"/>
              </w:rPr>
              <w:t>原值</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122"/>
              <w:jc w:val="left"/>
              <w:rPr>
                <w:rFonts w:ascii="宋体" w:hAnsi="宋体" w:cs="宋体" w:eastAsia="宋体" w:hint="default"/>
                <w:sz w:val="21"/>
                <w:szCs w:val="21"/>
              </w:rPr>
            </w:pPr>
            <w:r>
              <w:rPr>
                <w:rFonts w:ascii="宋体" w:hAnsi="宋体" w:cs="宋体" w:eastAsia="宋体" w:hint="default"/>
                <w:sz w:val="21"/>
                <w:szCs w:val="21"/>
              </w:rPr>
              <w:t>坏账</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5"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7" w:right="235"/>
              <w:jc w:val="left"/>
              <w:rPr>
                <w:rFonts w:ascii="宋体" w:hAnsi="宋体" w:cs="宋体" w:eastAsia="宋体" w:hint="default"/>
                <w:sz w:val="21"/>
                <w:szCs w:val="21"/>
              </w:rPr>
            </w:pPr>
            <w:r>
              <w:rPr>
                <w:rFonts w:ascii="宋体" w:hAnsi="宋体" w:cs="宋体" w:eastAsia="宋体" w:hint="default"/>
                <w:sz w:val="21"/>
                <w:szCs w:val="21"/>
              </w:rPr>
              <w:t>原值</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197"/>
              <w:jc w:val="left"/>
              <w:rPr>
                <w:rFonts w:ascii="宋体" w:hAnsi="宋体" w:cs="宋体" w:eastAsia="宋体" w:hint="default"/>
                <w:sz w:val="21"/>
                <w:szCs w:val="21"/>
              </w:rPr>
            </w:pPr>
            <w:r>
              <w:rPr>
                <w:rFonts w:ascii="宋体" w:hAnsi="宋体" w:cs="宋体" w:eastAsia="宋体" w:hint="default"/>
                <w:sz w:val="21"/>
                <w:szCs w:val="21"/>
              </w:rPr>
              <w:t>坏账</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7"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7" w:right="235"/>
              <w:jc w:val="left"/>
              <w:rPr>
                <w:rFonts w:ascii="宋体" w:hAnsi="宋体" w:cs="宋体" w:eastAsia="宋体" w:hint="default"/>
                <w:sz w:val="21"/>
                <w:szCs w:val="21"/>
              </w:rPr>
            </w:pPr>
            <w:r>
              <w:rPr>
                <w:rFonts w:ascii="宋体" w:hAnsi="宋体" w:cs="宋体" w:eastAsia="宋体" w:hint="default"/>
                <w:sz w:val="21"/>
                <w:szCs w:val="21"/>
              </w:rPr>
              <w:t>原值</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195"/>
              <w:jc w:val="left"/>
              <w:rPr>
                <w:rFonts w:ascii="宋体" w:hAnsi="宋体" w:cs="宋体" w:eastAsia="宋体" w:hint="default"/>
                <w:sz w:val="21"/>
                <w:szCs w:val="21"/>
              </w:rPr>
            </w:pPr>
            <w:r>
              <w:rPr>
                <w:rFonts w:ascii="宋体" w:hAnsi="宋体" w:cs="宋体" w:eastAsia="宋体" w:hint="default"/>
                <w:sz w:val="21"/>
                <w:szCs w:val="21"/>
              </w:rPr>
              <w:t>坏账</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7" w:right="0"/>
              <w:jc w:val="left"/>
              <w:rPr>
                <w:rFonts w:ascii="宋体" w:hAnsi="宋体" w:cs="宋体" w:eastAsia="宋体" w:hint="default"/>
                <w:sz w:val="21"/>
                <w:szCs w:val="21"/>
              </w:rPr>
            </w:pPr>
            <w:r>
              <w:rPr>
                <w:rFonts w:ascii="宋体" w:hAnsi="宋体" w:cs="宋体" w:eastAsia="宋体" w:hint="default"/>
                <w:sz w:val="21"/>
                <w:szCs w:val="21"/>
              </w:rPr>
              <w:t>净额</w:t>
            </w:r>
          </w:p>
        </w:tc>
      </w:tr>
      <w:tr>
        <w:trPr>
          <w:trHeight w:val="634"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年内</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7679.6</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43" w:right="0"/>
              <w:jc w:val="left"/>
              <w:rPr>
                <w:rFonts w:ascii="宋体" w:hAnsi="宋体" w:cs="宋体" w:eastAsia="宋体" w:hint="default"/>
                <w:sz w:val="21"/>
                <w:szCs w:val="21"/>
              </w:rPr>
            </w:pPr>
            <w:r>
              <w:rPr>
                <w:rFonts w:ascii="宋体"/>
                <w:sz w:val="21"/>
              </w:rPr>
              <w:t>383.</w:t>
            </w:r>
          </w:p>
          <w:p>
            <w:pPr>
              <w:pStyle w:val="TableParagraph"/>
              <w:spacing w:line="240" w:lineRule="auto" w:before="37"/>
              <w:ind w:left="352" w:right="0"/>
              <w:jc w:val="left"/>
              <w:rPr>
                <w:rFonts w:ascii="宋体" w:hAnsi="宋体" w:cs="宋体" w:eastAsia="宋体" w:hint="default"/>
                <w:sz w:val="21"/>
                <w:szCs w:val="21"/>
              </w:rPr>
            </w:pPr>
            <w:r>
              <w:rPr>
                <w:rFonts w:ascii="宋体"/>
                <w:sz w:val="21"/>
              </w:rPr>
              <w:t>98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7295.7</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1</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3" w:right="0"/>
              <w:jc w:val="left"/>
              <w:rPr>
                <w:rFonts w:ascii="宋体" w:hAnsi="宋体" w:cs="宋体" w:eastAsia="宋体" w:hint="default"/>
                <w:sz w:val="21"/>
                <w:szCs w:val="21"/>
              </w:rPr>
            </w:pPr>
            <w:r>
              <w:rPr>
                <w:rFonts w:ascii="宋体"/>
                <w:sz w:val="21"/>
              </w:rPr>
              <w:t>7,477.</w:t>
            </w:r>
          </w:p>
          <w:p>
            <w:pPr>
              <w:pStyle w:val="TableParagraph"/>
              <w:spacing w:line="240" w:lineRule="auto" w:before="37"/>
              <w:ind w:left="583" w:right="0"/>
              <w:jc w:val="left"/>
              <w:rPr>
                <w:rFonts w:ascii="宋体" w:hAnsi="宋体" w:cs="宋体" w:eastAsia="宋体" w:hint="default"/>
                <w:sz w:val="21"/>
                <w:szCs w:val="21"/>
              </w:rPr>
            </w:pPr>
            <w:r>
              <w:rPr>
                <w:rFonts w:ascii="宋体"/>
                <w:sz w:val="21"/>
              </w:rPr>
              <w:t>90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373.9</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3" w:right="0"/>
              <w:jc w:val="left"/>
              <w:rPr>
                <w:rFonts w:ascii="宋体" w:hAnsi="宋体" w:cs="宋体" w:eastAsia="宋体" w:hint="default"/>
                <w:sz w:val="21"/>
                <w:szCs w:val="21"/>
              </w:rPr>
            </w:pPr>
            <w:r>
              <w:rPr>
                <w:rFonts w:ascii="宋体"/>
                <w:sz w:val="21"/>
              </w:rPr>
              <w:t>7,104.</w:t>
            </w:r>
          </w:p>
          <w:p>
            <w:pPr>
              <w:pStyle w:val="TableParagraph"/>
              <w:spacing w:line="240" w:lineRule="auto" w:before="37"/>
              <w:ind w:left="583" w:right="0"/>
              <w:jc w:val="left"/>
              <w:rPr>
                <w:rFonts w:ascii="宋体" w:hAnsi="宋体" w:cs="宋体" w:eastAsia="宋体" w:hint="default"/>
                <w:sz w:val="21"/>
                <w:szCs w:val="21"/>
              </w:rPr>
            </w:pPr>
            <w:r>
              <w:rPr>
                <w:rFonts w:ascii="宋体"/>
                <w:sz w:val="21"/>
              </w:rPr>
              <w:t>01</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3" w:right="0"/>
              <w:jc w:val="left"/>
              <w:rPr>
                <w:rFonts w:ascii="宋体" w:hAnsi="宋体" w:cs="宋体" w:eastAsia="宋体" w:hint="default"/>
                <w:sz w:val="21"/>
                <w:szCs w:val="21"/>
              </w:rPr>
            </w:pPr>
            <w:r>
              <w:rPr>
                <w:rFonts w:ascii="宋体"/>
                <w:sz w:val="21"/>
              </w:rPr>
              <w:t>2,768.</w:t>
            </w:r>
          </w:p>
          <w:p>
            <w:pPr>
              <w:pStyle w:val="TableParagraph"/>
              <w:spacing w:line="240" w:lineRule="auto" w:before="37"/>
              <w:ind w:left="583" w:right="0"/>
              <w:jc w:val="left"/>
              <w:rPr>
                <w:rFonts w:ascii="宋体" w:hAnsi="宋体" w:cs="宋体" w:eastAsia="宋体" w:hint="default"/>
                <w:sz w:val="21"/>
                <w:szCs w:val="21"/>
              </w:rPr>
            </w:pPr>
            <w:r>
              <w:rPr>
                <w:rFonts w:ascii="宋体"/>
                <w:sz w:val="21"/>
              </w:rPr>
              <w:t>21</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138.4</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1</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3" w:right="0"/>
              <w:jc w:val="left"/>
              <w:rPr>
                <w:rFonts w:ascii="宋体" w:hAnsi="宋体" w:cs="宋体" w:eastAsia="宋体" w:hint="default"/>
                <w:sz w:val="21"/>
                <w:szCs w:val="21"/>
              </w:rPr>
            </w:pPr>
            <w:r>
              <w:rPr>
                <w:rFonts w:ascii="宋体"/>
                <w:sz w:val="21"/>
              </w:rPr>
              <w:t>2,629.</w:t>
            </w:r>
          </w:p>
          <w:p>
            <w:pPr>
              <w:pStyle w:val="TableParagraph"/>
              <w:spacing w:line="240" w:lineRule="auto" w:before="37"/>
              <w:ind w:left="583" w:right="0"/>
              <w:jc w:val="left"/>
              <w:rPr>
                <w:rFonts w:ascii="宋体" w:hAnsi="宋体" w:cs="宋体" w:eastAsia="宋体" w:hint="default"/>
                <w:sz w:val="21"/>
                <w:szCs w:val="21"/>
              </w:rPr>
            </w:pPr>
            <w:r>
              <w:rPr>
                <w:rFonts w:ascii="宋体"/>
                <w:sz w:val="21"/>
              </w:rPr>
              <w:t>80</w:t>
            </w:r>
          </w:p>
        </w:tc>
      </w:tr>
      <w:tr>
        <w:trPr>
          <w:trHeight w:val="636"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年</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2035.9</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162.</w:t>
            </w:r>
          </w:p>
          <w:p>
            <w:pPr>
              <w:pStyle w:val="TableParagraph"/>
              <w:spacing w:line="240" w:lineRule="auto" w:before="37"/>
              <w:ind w:left="352" w:right="0"/>
              <w:jc w:val="left"/>
              <w:rPr>
                <w:rFonts w:ascii="宋体" w:hAnsi="宋体" w:cs="宋体" w:eastAsia="宋体" w:hint="default"/>
                <w:sz w:val="21"/>
                <w:szCs w:val="21"/>
              </w:rPr>
            </w:pPr>
            <w:r>
              <w:rPr>
                <w:rFonts w:ascii="宋体"/>
                <w:sz w:val="21"/>
              </w:rPr>
              <w:t>88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1873.0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15.57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1.25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z w:val="21"/>
              </w:rPr>
              <w:t>14.32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36.55</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z w:val="21"/>
              </w:rPr>
              <w:t>2.92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33.63</w:t>
            </w:r>
          </w:p>
        </w:tc>
      </w:tr>
      <w:tr>
        <w:trPr>
          <w:trHeight w:val="322"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z w:val="21"/>
                <w:szCs w:val="21"/>
              </w:rPr>
              <w:t>年</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13.59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2.72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10.87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12.15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2.43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6"/>
              <w:jc w:val="right"/>
              <w:rPr>
                <w:rFonts w:ascii="宋体" w:hAnsi="宋体" w:cs="宋体" w:eastAsia="宋体" w:hint="default"/>
                <w:sz w:val="21"/>
                <w:szCs w:val="21"/>
              </w:rPr>
            </w:pPr>
            <w:r>
              <w:rPr>
                <w:rFonts w:ascii="宋体"/>
                <w:sz w:val="21"/>
              </w:rPr>
              <w:t>9.72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w w:val="100"/>
                <w:sz w:val="21"/>
              </w:rPr>
              <w:t>-</w:t>
            </w:r>
          </w:p>
        </w:tc>
      </w:tr>
      <w:tr>
        <w:trPr>
          <w:trHeight w:val="490"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3" w:right="103" w:hanging="156"/>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年以</w:t>
            </w:r>
            <w:r>
              <w:rPr>
                <w:rFonts w:ascii="宋体" w:hAnsi="宋体" w:cs="宋体" w:eastAsia="宋体" w:hint="default"/>
                <w:spacing w:val="-102"/>
                <w:sz w:val="21"/>
                <w:szCs w:val="21"/>
              </w:rPr>
              <w:t> </w:t>
            </w:r>
            <w:r>
              <w:rPr>
                <w:rFonts w:ascii="宋体" w:hAnsi="宋体" w:cs="宋体" w:eastAsia="宋体" w:hint="default"/>
                <w:sz w:val="21"/>
                <w:szCs w:val="21"/>
              </w:rPr>
              <w:t>上</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宋体" w:hAnsi="宋体" w:cs="宋体" w:eastAsia="宋体" w:hint="default"/>
                <w:sz w:val="21"/>
                <w:szCs w:val="21"/>
              </w:rPr>
            </w:pPr>
            <w:r>
              <w:rPr>
                <w:rFonts w:ascii="宋体"/>
                <w:sz w:val="21"/>
              </w:rPr>
              <w:t>10.82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9"/>
              <w:jc w:val="right"/>
              <w:rPr>
                <w:rFonts w:ascii="宋体" w:hAnsi="宋体" w:cs="宋体" w:eastAsia="宋体" w:hint="default"/>
                <w:sz w:val="21"/>
                <w:szCs w:val="21"/>
              </w:rPr>
            </w:pPr>
            <w:r>
              <w:rPr>
                <w:rFonts w:ascii="宋体"/>
                <w:sz w:val="21"/>
              </w:rPr>
              <w:t>5.41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宋体" w:hAnsi="宋体" w:cs="宋体" w:eastAsia="宋体" w:hint="default"/>
                <w:sz w:val="21"/>
                <w:szCs w:val="21"/>
              </w:rPr>
            </w:pPr>
            <w:r>
              <w:rPr>
                <w:rFonts w:ascii="宋体"/>
                <w:sz w:val="21"/>
              </w:rPr>
              <w:t>5.41</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w w:val="100"/>
                <w:sz w:val="21"/>
              </w:rPr>
              <w:t>-</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w w:val="100"/>
                <w:sz w:val="21"/>
              </w:rPr>
              <w:t>-</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宋体" w:hAnsi="宋体" w:cs="宋体" w:eastAsia="宋体" w:hint="default"/>
                <w:sz w:val="21"/>
                <w:szCs w:val="21"/>
              </w:rPr>
            </w:pPr>
            <w:r>
              <w:rPr>
                <w:rFonts w:ascii="宋体"/>
                <w:w w:val="100"/>
                <w:sz w:val="21"/>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w w:val="100"/>
                <w:sz w:val="21"/>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w w:val="100"/>
                <w:sz w:val="21"/>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宋体" w:hAnsi="宋体" w:cs="宋体" w:eastAsia="宋体" w:hint="default"/>
                <w:sz w:val="21"/>
                <w:szCs w:val="21"/>
              </w:rPr>
            </w:pPr>
            <w:r>
              <w:rPr>
                <w:rFonts w:ascii="宋体"/>
                <w:w w:val="100"/>
                <w:sz w:val="21"/>
              </w:rPr>
              <w:t>-</w:t>
            </w:r>
          </w:p>
        </w:tc>
      </w:tr>
      <w:tr>
        <w:trPr>
          <w:trHeight w:val="634"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3" w:right="0"/>
              <w:jc w:val="left"/>
              <w:rPr>
                <w:rFonts w:ascii="宋体" w:hAnsi="宋体" w:cs="宋体" w:eastAsia="宋体" w:hint="default"/>
                <w:sz w:val="21"/>
                <w:szCs w:val="21"/>
              </w:rPr>
            </w:pPr>
            <w:r>
              <w:rPr>
                <w:rFonts w:ascii="宋体"/>
                <w:sz w:val="21"/>
              </w:rPr>
              <w:t>9,740.</w:t>
            </w:r>
          </w:p>
          <w:p>
            <w:pPr>
              <w:pStyle w:val="TableParagraph"/>
              <w:spacing w:line="240" w:lineRule="auto" w:before="37"/>
              <w:ind w:left="583" w:right="0"/>
              <w:jc w:val="left"/>
              <w:rPr>
                <w:rFonts w:ascii="宋体" w:hAnsi="宋体" w:cs="宋体" w:eastAsia="宋体" w:hint="default"/>
                <w:sz w:val="21"/>
                <w:szCs w:val="21"/>
              </w:rPr>
            </w:pPr>
            <w:r>
              <w:rPr>
                <w:rFonts w:ascii="宋体"/>
                <w:sz w:val="21"/>
              </w:rPr>
              <w:t>03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43" w:right="0"/>
              <w:jc w:val="left"/>
              <w:rPr>
                <w:rFonts w:ascii="宋体" w:hAnsi="宋体" w:cs="宋体" w:eastAsia="宋体" w:hint="default"/>
                <w:sz w:val="21"/>
                <w:szCs w:val="21"/>
              </w:rPr>
            </w:pPr>
            <w:r>
              <w:rPr>
                <w:rFonts w:ascii="宋体"/>
                <w:sz w:val="21"/>
              </w:rPr>
              <w:t>554.</w:t>
            </w:r>
          </w:p>
          <w:p>
            <w:pPr>
              <w:pStyle w:val="TableParagraph"/>
              <w:spacing w:line="240" w:lineRule="auto" w:before="37"/>
              <w:ind w:left="352" w:right="0"/>
              <w:jc w:val="left"/>
              <w:rPr>
                <w:rFonts w:ascii="宋体" w:hAnsi="宋体" w:cs="宋体" w:eastAsia="宋体" w:hint="default"/>
                <w:sz w:val="21"/>
                <w:szCs w:val="21"/>
              </w:rPr>
            </w:pPr>
            <w:r>
              <w:rPr>
                <w:rFonts w:ascii="宋体"/>
                <w:sz w:val="21"/>
              </w:rPr>
              <w:t>99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0" w:right="0"/>
              <w:jc w:val="left"/>
              <w:rPr>
                <w:rFonts w:ascii="宋体" w:hAnsi="宋体" w:cs="宋体" w:eastAsia="宋体" w:hint="default"/>
                <w:sz w:val="21"/>
                <w:szCs w:val="21"/>
              </w:rPr>
            </w:pPr>
            <w:r>
              <w:rPr>
                <w:rFonts w:ascii="宋体"/>
                <w:sz w:val="21"/>
              </w:rPr>
              <w:t>9,185.</w:t>
            </w:r>
          </w:p>
          <w:p>
            <w:pPr>
              <w:pStyle w:val="TableParagraph"/>
              <w:spacing w:line="240" w:lineRule="auto" w:before="37"/>
              <w:ind w:left="580" w:right="0"/>
              <w:jc w:val="left"/>
              <w:rPr>
                <w:rFonts w:ascii="宋体" w:hAnsi="宋体" w:cs="宋体" w:eastAsia="宋体" w:hint="default"/>
                <w:sz w:val="21"/>
                <w:szCs w:val="21"/>
              </w:rPr>
            </w:pPr>
            <w:r>
              <w:rPr>
                <w:rFonts w:ascii="宋体"/>
                <w:sz w:val="21"/>
              </w:rPr>
              <w:t>04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3" w:right="0"/>
              <w:jc w:val="left"/>
              <w:rPr>
                <w:rFonts w:ascii="宋体" w:hAnsi="宋体" w:cs="宋体" w:eastAsia="宋体" w:hint="default"/>
                <w:sz w:val="21"/>
                <w:szCs w:val="21"/>
              </w:rPr>
            </w:pPr>
            <w:r>
              <w:rPr>
                <w:rFonts w:ascii="宋体"/>
                <w:sz w:val="21"/>
              </w:rPr>
              <w:t>7,505.</w:t>
            </w:r>
          </w:p>
          <w:p>
            <w:pPr>
              <w:pStyle w:val="TableParagraph"/>
              <w:spacing w:line="240" w:lineRule="auto" w:before="37"/>
              <w:ind w:left="583" w:right="0"/>
              <w:jc w:val="left"/>
              <w:rPr>
                <w:rFonts w:ascii="宋体" w:hAnsi="宋体" w:cs="宋体" w:eastAsia="宋体" w:hint="default"/>
                <w:sz w:val="21"/>
                <w:szCs w:val="21"/>
              </w:rPr>
            </w:pPr>
            <w:r>
              <w:rPr>
                <w:rFonts w:ascii="宋体"/>
                <w:sz w:val="21"/>
              </w:rPr>
              <w:t>62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377.5</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3" w:right="0"/>
              <w:jc w:val="left"/>
              <w:rPr>
                <w:rFonts w:ascii="宋体" w:hAnsi="宋体" w:cs="宋体" w:eastAsia="宋体" w:hint="default"/>
                <w:sz w:val="21"/>
                <w:szCs w:val="21"/>
              </w:rPr>
            </w:pPr>
            <w:r>
              <w:rPr>
                <w:rFonts w:ascii="宋体"/>
                <w:sz w:val="21"/>
              </w:rPr>
              <w:t>7,128.</w:t>
            </w:r>
          </w:p>
          <w:p>
            <w:pPr>
              <w:pStyle w:val="TableParagraph"/>
              <w:spacing w:line="240" w:lineRule="auto" w:before="37"/>
              <w:ind w:left="583" w:right="0"/>
              <w:jc w:val="left"/>
              <w:rPr>
                <w:rFonts w:ascii="宋体" w:hAnsi="宋体" w:cs="宋体" w:eastAsia="宋体" w:hint="default"/>
                <w:sz w:val="21"/>
                <w:szCs w:val="21"/>
              </w:rPr>
            </w:pPr>
            <w:r>
              <w:rPr>
                <w:rFonts w:ascii="宋体"/>
                <w:sz w:val="21"/>
              </w:rPr>
              <w:t>05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3" w:right="0"/>
              <w:jc w:val="left"/>
              <w:rPr>
                <w:rFonts w:ascii="宋体" w:hAnsi="宋体" w:cs="宋体" w:eastAsia="宋体" w:hint="default"/>
                <w:sz w:val="21"/>
                <w:szCs w:val="21"/>
              </w:rPr>
            </w:pPr>
            <w:r>
              <w:rPr>
                <w:rFonts w:ascii="宋体"/>
                <w:sz w:val="21"/>
              </w:rPr>
              <w:t>2,804.</w:t>
            </w:r>
          </w:p>
          <w:p>
            <w:pPr>
              <w:pStyle w:val="TableParagraph"/>
              <w:spacing w:line="240" w:lineRule="auto" w:before="37"/>
              <w:ind w:left="583" w:right="0"/>
              <w:jc w:val="left"/>
              <w:rPr>
                <w:rFonts w:ascii="宋体" w:hAnsi="宋体" w:cs="宋体" w:eastAsia="宋体" w:hint="default"/>
                <w:sz w:val="21"/>
                <w:szCs w:val="21"/>
              </w:rPr>
            </w:pPr>
            <w:r>
              <w:rPr>
                <w:rFonts w:ascii="宋体"/>
                <w:sz w:val="21"/>
              </w:rPr>
              <w:t>76</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141.3</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3" w:right="0"/>
              <w:jc w:val="left"/>
              <w:rPr>
                <w:rFonts w:ascii="宋体" w:hAnsi="宋体" w:cs="宋体" w:eastAsia="宋体" w:hint="default"/>
                <w:sz w:val="21"/>
                <w:szCs w:val="21"/>
              </w:rPr>
            </w:pPr>
            <w:r>
              <w:rPr>
                <w:rFonts w:ascii="宋体"/>
                <w:sz w:val="21"/>
              </w:rPr>
              <w:t>2,663.</w:t>
            </w:r>
          </w:p>
          <w:p>
            <w:pPr>
              <w:pStyle w:val="TableParagraph"/>
              <w:spacing w:line="240" w:lineRule="auto" w:before="37"/>
              <w:ind w:left="583" w:right="0"/>
              <w:jc w:val="left"/>
              <w:rPr>
                <w:rFonts w:ascii="宋体" w:hAnsi="宋体" w:cs="宋体" w:eastAsia="宋体" w:hint="default"/>
                <w:sz w:val="21"/>
                <w:szCs w:val="21"/>
              </w:rPr>
            </w:pPr>
            <w:r>
              <w:rPr>
                <w:rFonts w:ascii="宋体"/>
                <w:sz w:val="21"/>
              </w:rPr>
              <w:t>43</w:t>
            </w:r>
          </w:p>
        </w:tc>
      </w:tr>
    </w:tbl>
    <w:p>
      <w:pPr>
        <w:spacing w:after="0" w:line="240" w:lineRule="auto"/>
        <w:jc w:val="left"/>
        <w:rPr>
          <w:rFonts w:ascii="宋体" w:hAnsi="宋体" w:cs="宋体" w:eastAsia="宋体" w:hint="default"/>
          <w:sz w:val="21"/>
          <w:szCs w:val="21"/>
        </w:rPr>
        <w:sectPr>
          <w:pgSz w:w="11910" w:h="16840"/>
          <w:pgMar w:header="877" w:footer="1195" w:top="1100" w:bottom="1380" w:left="1580" w:right="1580"/>
        </w:sectPr>
      </w:pPr>
    </w:p>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195" w:top="1100" w:bottom="1380" w:left="1660" w:right="1660"/>
        </w:sectPr>
      </w:pPr>
    </w:p>
    <w:p>
      <w:pPr>
        <w:pStyle w:val="BodyText"/>
        <w:spacing w:line="355" w:lineRule="auto" w:before="36"/>
        <w:ind w:left="560" w:right="0"/>
        <w:jc w:val="left"/>
      </w:pPr>
      <w:r>
        <w:rPr/>
        <w:t>联龙博通近年无实际核销的应收账款。</w:t>
      </w:r>
      <w:r>
        <w:rPr>
          <w:w w:val="100"/>
        </w:rPr>
        <w:t> </w:t>
      </w:r>
      <w:r>
        <w:rPr>
          <w:rFonts w:ascii="宋体" w:hAnsi="宋体" w:cs="宋体" w:eastAsia="宋体" w:hint="default"/>
          <w:spacing w:val="-2"/>
        </w:rPr>
        <w:t>2</w:t>
      </w:r>
      <w:r>
        <w:rPr>
          <w:spacing w:val="-2"/>
        </w:rPr>
        <w:t>）按欠款方归集的期末余额前五名应收账款情况如下：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650" w:val="left" w:leader="none"/>
        </w:tabs>
        <w:spacing w:line="240" w:lineRule="auto"/>
        <w:ind w:left="72" w:right="0"/>
        <w:jc w:val="left"/>
      </w:pPr>
      <w:r>
        <w:rPr>
          <w:spacing w:val="-1"/>
        </w:rPr>
        <w:t>币种：人民币</w:t>
        <w:tab/>
      </w:r>
      <w:r>
        <w:rPr>
          <w:spacing w:val="-3"/>
        </w:rPr>
        <w:t>单位：万元</w:t>
      </w:r>
      <w:r>
        <w:rPr/>
      </w:r>
    </w:p>
    <w:p>
      <w:pPr>
        <w:spacing w:after="0" w:line="240" w:lineRule="auto"/>
        <w:jc w:val="left"/>
        <w:sectPr>
          <w:type w:val="continuous"/>
          <w:pgSz w:w="11910" w:h="16840"/>
          <w:pgMar w:top="1060" w:bottom="1380" w:left="1660" w:right="1660"/>
          <w:cols w:num="2" w:equalWidth="0">
            <w:col w:w="5710" w:space="40"/>
            <w:col w:w="2840"/>
          </w:cols>
        </w:sectPr>
      </w:pPr>
    </w:p>
    <w:p>
      <w:pPr>
        <w:spacing w:line="240" w:lineRule="auto" w:before="13"/>
        <w:rPr>
          <w:rFonts w:ascii="宋体" w:hAnsi="宋体" w:cs="宋体" w:eastAsia="宋体"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1426"/>
        <w:gridCol w:w="554"/>
        <w:gridCol w:w="3510"/>
        <w:gridCol w:w="998"/>
        <w:gridCol w:w="992"/>
        <w:gridCol w:w="847"/>
      </w:tblGrid>
      <w:tr>
        <w:trPr>
          <w:trHeight w:val="955"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年度</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69"/>
              <w:jc w:val="right"/>
              <w:rPr>
                <w:rFonts w:ascii="宋体" w:hAnsi="宋体" w:cs="宋体" w:eastAsia="宋体" w:hint="default"/>
                <w:sz w:val="21"/>
                <w:szCs w:val="21"/>
              </w:rPr>
            </w:pPr>
            <w:r>
              <w:rPr>
                <w:rFonts w:ascii="宋体" w:hAnsi="宋体" w:cs="宋体" w:eastAsia="宋体" w:hint="default"/>
                <w:spacing w:val="-1"/>
                <w:sz w:val="21"/>
                <w:szCs w:val="21"/>
              </w:rPr>
              <w:t>期末余额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148"/>
              <w:ind w:left="16" w:right="14" w:firstLine="52"/>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w w:val="100"/>
                <w:sz w:val="21"/>
                <w:szCs w:val="21"/>
              </w:rPr>
              <w:t> </w:t>
            </w:r>
            <w:r>
              <w:rPr>
                <w:rFonts w:ascii="宋体" w:hAnsi="宋体" w:cs="宋体" w:eastAsia="宋体" w:hint="default"/>
                <w:sz w:val="21"/>
                <w:szCs w:val="21"/>
              </w:rPr>
              <w:t>占比（</w:t>
            </w:r>
            <w:r>
              <w:rPr>
                <w:rFonts w:ascii="宋体" w:hAnsi="宋体" w:cs="宋体" w:eastAsia="宋体" w:hint="default"/>
                <w:sz w:val="21"/>
                <w:szCs w:val="21"/>
              </w:rPr>
              <w:t>%</w:t>
            </w:r>
            <w:r>
              <w:rPr>
                <w:rFonts w:ascii="宋体" w:hAnsi="宋体" w:cs="宋体" w:eastAsia="宋体" w:hint="default"/>
                <w:sz w:val="21"/>
                <w:szCs w:val="21"/>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center"/>
              <w:rPr>
                <w:rFonts w:ascii="宋体" w:hAnsi="宋体" w:cs="宋体" w:eastAsia="宋体" w:hint="default"/>
                <w:sz w:val="21"/>
                <w:szCs w:val="21"/>
              </w:rPr>
            </w:pPr>
            <w:r>
              <w:rPr>
                <w:rFonts w:ascii="宋体" w:hAnsi="宋体" w:cs="宋体" w:eastAsia="宋体" w:hint="default"/>
                <w:sz w:val="21"/>
                <w:szCs w:val="21"/>
              </w:rPr>
              <w:t>已计提</w:t>
            </w:r>
            <w:r>
              <w:rPr>
                <w:rFonts w:ascii="宋体" w:hAnsi="宋体" w:cs="宋体" w:eastAsia="宋体" w:hint="default"/>
                <w:w w:val="100"/>
                <w:sz w:val="21"/>
                <w:szCs w:val="21"/>
              </w:rPr>
              <w:t> </w:t>
            </w:r>
            <w:r>
              <w:rPr>
                <w:rFonts w:ascii="宋体" w:hAnsi="宋体" w:cs="宋体" w:eastAsia="宋体" w:hint="default"/>
                <w:sz w:val="21"/>
                <w:szCs w:val="21"/>
              </w:rPr>
              <w:t>坏账准</w:t>
            </w:r>
            <w:r>
              <w:rPr>
                <w:rFonts w:ascii="宋体" w:hAnsi="宋体" w:cs="宋体" w:eastAsia="宋体" w:hint="default"/>
                <w:w w:val="100"/>
                <w:sz w:val="21"/>
                <w:szCs w:val="21"/>
              </w:rPr>
              <w:t> </w:t>
            </w:r>
            <w:r>
              <w:rPr>
                <w:rFonts w:ascii="宋体" w:hAnsi="宋体" w:cs="宋体" w:eastAsia="宋体" w:hint="default"/>
                <w:sz w:val="21"/>
                <w:szCs w:val="21"/>
              </w:rPr>
              <w:t>备</w:t>
            </w:r>
          </w:p>
        </w:tc>
      </w:tr>
      <w:tr>
        <w:trPr>
          <w:trHeight w:val="331" w:hRule="exact"/>
        </w:trPr>
        <w:tc>
          <w:tcPr>
            <w:tcW w:w="14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87" w:right="0"/>
              <w:jc w:val="left"/>
              <w:rPr>
                <w:rFonts w:ascii="宋体" w:hAnsi="宋体" w:cs="宋体" w:eastAsia="宋体" w:hint="default"/>
                <w:sz w:val="21"/>
                <w:szCs w:val="21"/>
              </w:rPr>
            </w:pPr>
            <w:r>
              <w:rPr>
                <w:rFonts w:ascii="宋体" w:hAnsi="宋体" w:cs="宋体" w:eastAsia="宋体" w:hint="default"/>
                <w:sz w:val="21"/>
                <w:szCs w:val="21"/>
              </w:rPr>
              <w:t>一季度末</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1</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8,870.97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57.41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320.38</w:t>
            </w:r>
          </w:p>
        </w:tc>
      </w:tr>
      <w:tr>
        <w:trPr>
          <w:trHeight w:val="334" w:hRule="exact"/>
        </w:trPr>
        <w:tc>
          <w:tcPr>
            <w:tcW w:w="1426" w:type="dxa"/>
            <w:vMerge/>
            <w:tcBorders>
              <w:left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w w:val="100"/>
                <w:sz w:val="21"/>
              </w:rPr>
              <w:t>2</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上海银行股份有限公司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2,101.65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13.6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z w:val="21"/>
              </w:rPr>
              <w:t>156.83</w:t>
            </w:r>
          </w:p>
        </w:tc>
      </w:tr>
      <w:tr>
        <w:trPr>
          <w:trHeight w:val="331" w:hRule="exact"/>
        </w:trPr>
        <w:tc>
          <w:tcPr>
            <w:tcW w:w="1426" w:type="dxa"/>
            <w:vMerge/>
            <w:tcBorders>
              <w:left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3</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中国银行股份有限公司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1,225.89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7.93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120.26</w:t>
            </w:r>
          </w:p>
        </w:tc>
      </w:tr>
      <w:tr>
        <w:trPr>
          <w:trHeight w:val="644" w:hRule="exact"/>
        </w:trPr>
        <w:tc>
          <w:tcPr>
            <w:tcW w:w="1426" w:type="dxa"/>
            <w:vMerge/>
            <w:tcBorders>
              <w:left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1"/>
                <w:szCs w:val="21"/>
              </w:rPr>
            </w:pPr>
            <w:r>
              <w:rPr>
                <w:rFonts w:ascii="宋体"/>
                <w:w w:val="100"/>
                <w:sz w:val="21"/>
              </w:rPr>
              <w:t>4</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pacing w:val="5"/>
                <w:sz w:val="21"/>
                <w:szCs w:val="21"/>
              </w:rPr>
              <w:t>中国建设银行股份有限公司北京市分</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行</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right"/>
              <w:rPr>
                <w:rFonts w:ascii="宋体" w:hAnsi="宋体" w:cs="宋体" w:eastAsia="宋体" w:hint="default"/>
                <w:sz w:val="21"/>
                <w:szCs w:val="21"/>
              </w:rPr>
            </w:pPr>
            <w:r>
              <w:rPr>
                <w:rFonts w:ascii="宋体"/>
                <w:sz w:val="21"/>
              </w:rPr>
              <w:t>717.08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
              <w:jc w:val="right"/>
              <w:rPr>
                <w:rFonts w:ascii="宋体" w:hAnsi="宋体" w:cs="宋体" w:eastAsia="宋体" w:hint="default"/>
                <w:sz w:val="21"/>
                <w:szCs w:val="21"/>
              </w:rPr>
            </w:pPr>
            <w:r>
              <w:rPr>
                <w:rFonts w:ascii="宋体"/>
                <w:sz w:val="21"/>
              </w:rPr>
              <w:t>4.64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right"/>
              <w:rPr>
                <w:rFonts w:ascii="宋体" w:hAnsi="宋体" w:cs="宋体" w:eastAsia="宋体" w:hint="default"/>
                <w:sz w:val="21"/>
                <w:szCs w:val="21"/>
              </w:rPr>
            </w:pPr>
            <w:r>
              <w:rPr>
                <w:rFonts w:ascii="宋体"/>
                <w:sz w:val="21"/>
              </w:rPr>
              <w:t>20.87</w:t>
            </w:r>
          </w:p>
        </w:tc>
      </w:tr>
      <w:tr>
        <w:trPr>
          <w:trHeight w:val="334" w:hRule="exact"/>
        </w:trPr>
        <w:tc>
          <w:tcPr>
            <w:tcW w:w="1426" w:type="dxa"/>
            <w:vMerge/>
            <w:tcBorders>
              <w:left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w w:val="100"/>
                <w:sz w:val="21"/>
              </w:rPr>
              <w:t>5</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航天科工（深圳）集团有限公司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z w:val="21"/>
              </w:rPr>
              <w:t>211.65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1.37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z w:val="21"/>
              </w:rPr>
              <w:t>34.03</w:t>
            </w:r>
          </w:p>
        </w:tc>
      </w:tr>
      <w:tr>
        <w:trPr>
          <w:trHeight w:val="331" w:hRule="exact"/>
        </w:trPr>
        <w:tc>
          <w:tcPr>
            <w:tcW w:w="1426" w:type="dxa"/>
            <w:vMerge/>
            <w:tcBorders>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13,127.24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84.95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652.37</w:t>
            </w:r>
          </w:p>
        </w:tc>
      </w:tr>
      <w:tr>
        <w:trPr>
          <w:trHeight w:val="331" w:hRule="exact"/>
        </w:trPr>
        <w:tc>
          <w:tcPr>
            <w:tcW w:w="14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1</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4,306.14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34.24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250.4</w:t>
            </w:r>
          </w:p>
        </w:tc>
      </w:tr>
      <w:tr>
        <w:trPr>
          <w:trHeight w:val="334" w:hRule="exact"/>
        </w:trPr>
        <w:tc>
          <w:tcPr>
            <w:tcW w:w="1426" w:type="dxa"/>
            <w:vMerge/>
            <w:tcBorders>
              <w:left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w w:val="100"/>
                <w:sz w:val="21"/>
              </w:rPr>
              <w:t>2</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上海银行股份有限公司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2,347.46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18.66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z w:val="21"/>
              </w:rPr>
              <w:t>191.99</w:t>
            </w:r>
          </w:p>
        </w:tc>
      </w:tr>
      <w:tr>
        <w:trPr>
          <w:trHeight w:val="331" w:hRule="exact"/>
        </w:trPr>
        <w:tc>
          <w:tcPr>
            <w:tcW w:w="1426" w:type="dxa"/>
            <w:vMerge/>
            <w:tcBorders>
              <w:left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3</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中国银行股份有限公司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1,182.96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9.4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121.35</w:t>
            </w:r>
          </w:p>
        </w:tc>
      </w:tr>
      <w:tr>
        <w:trPr>
          <w:trHeight w:val="331" w:hRule="exact"/>
        </w:trPr>
        <w:tc>
          <w:tcPr>
            <w:tcW w:w="1426" w:type="dxa"/>
            <w:vMerge/>
            <w:tcBorders>
              <w:left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4</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中国银联股份有限公司湖南分公司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796.27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6.33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39.81</w:t>
            </w:r>
          </w:p>
        </w:tc>
      </w:tr>
      <w:tr>
        <w:trPr>
          <w:trHeight w:val="334" w:hRule="exact"/>
        </w:trPr>
        <w:tc>
          <w:tcPr>
            <w:tcW w:w="1426" w:type="dxa"/>
            <w:vMerge/>
            <w:tcBorders>
              <w:left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w w:val="100"/>
                <w:sz w:val="21"/>
              </w:rPr>
              <w:t>5</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湖南骏环信息科技有限公司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z w:val="21"/>
              </w:rPr>
              <w:t>260.00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2.07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z w:val="21"/>
              </w:rPr>
              <w:t>52.00</w:t>
            </w:r>
          </w:p>
        </w:tc>
      </w:tr>
      <w:tr>
        <w:trPr>
          <w:trHeight w:val="331" w:hRule="exact"/>
        </w:trPr>
        <w:tc>
          <w:tcPr>
            <w:tcW w:w="1426" w:type="dxa"/>
            <w:vMerge/>
            <w:tcBorders>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8,892.83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70.7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655.55</w:t>
            </w:r>
          </w:p>
        </w:tc>
      </w:tr>
      <w:tr>
        <w:trPr>
          <w:trHeight w:val="332" w:hRule="exact"/>
        </w:trPr>
        <w:tc>
          <w:tcPr>
            <w:tcW w:w="14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1</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3,472.78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27.23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240.31</w:t>
            </w:r>
          </w:p>
        </w:tc>
      </w:tr>
      <w:tr>
        <w:trPr>
          <w:trHeight w:val="334" w:hRule="exact"/>
        </w:trPr>
        <w:tc>
          <w:tcPr>
            <w:tcW w:w="1426" w:type="dxa"/>
            <w:vMerge/>
            <w:tcBorders>
              <w:left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w w:val="100"/>
                <w:sz w:val="21"/>
              </w:rPr>
              <w:t>2</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中国银行股份有限公司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2,654.27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20.81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z w:val="21"/>
              </w:rPr>
              <w:t>266.73</w:t>
            </w:r>
          </w:p>
        </w:tc>
      </w:tr>
      <w:tr>
        <w:trPr>
          <w:trHeight w:val="331" w:hRule="exact"/>
        </w:trPr>
        <w:tc>
          <w:tcPr>
            <w:tcW w:w="1426" w:type="dxa"/>
            <w:vMerge/>
            <w:tcBorders>
              <w:left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3</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上海银行股份有限公司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1,413.56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11.08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78.84</w:t>
            </w:r>
          </w:p>
        </w:tc>
      </w:tr>
      <w:tr>
        <w:trPr>
          <w:trHeight w:val="643" w:hRule="exact"/>
        </w:trPr>
        <w:tc>
          <w:tcPr>
            <w:tcW w:w="1426" w:type="dxa"/>
            <w:vMerge/>
            <w:tcBorders>
              <w:left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1"/>
                <w:szCs w:val="21"/>
              </w:rPr>
            </w:pPr>
            <w:r>
              <w:rPr>
                <w:rFonts w:ascii="宋体"/>
                <w:w w:val="100"/>
                <w:sz w:val="21"/>
              </w:rPr>
              <w:t>4</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pacing w:val="5"/>
                <w:sz w:val="21"/>
                <w:szCs w:val="21"/>
              </w:rPr>
              <w:t>中国建设银行股份有限公司陕西省分</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行</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right"/>
              <w:rPr>
                <w:rFonts w:ascii="宋体" w:hAnsi="宋体" w:cs="宋体" w:eastAsia="宋体" w:hint="default"/>
                <w:sz w:val="21"/>
                <w:szCs w:val="21"/>
              </w:rPr>
            </w:pPr>
            <w:r>
              <w:rPr>
                <w:rFonts w:ascii="宋体"/>
                <w:sz w:val="21"/>
              </w:rPr>
              <w:t>314.25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
              <w:jc w:val="right"/>
              <w:rPr>
                <w:rFonts w:ascii="宋体" w:hAnsi="宋体" w:cs="宋体" w:eastAsia="宋体" w:hint="default"/>
                <w:sz w:val="21"/>
                <w:szCs w:val="21"/>
              </w:rPr>
            </w:pPr>
            <w:r>
              <w:rPr>
                <w:rFonts w:ascii="宋体"/>
                <w:sz w:val="21"/>
              </w:rPr>
              <w:t>2.46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right"/>
              <w:rPr>
                <w:rFonts w:ascii="宋体" w:hAnsi="宋体" w:cs="宋体" w:eastAsia="宋体" w:hint="default"/>
                <w:sz w:val="21"/>
                <w:szCs w:val="21"/>
              </w:rPr>
            </w:pPr>
            <w:r>
              <w:rPr>
                <w:rFonts w:ascii="宋体"/>
                <w:sz w:val="21"/>
              </w:rPr>
              <w:t>15.71</w:t>
            </w:r>
          </w:p>
        </w:tc>
      </w:tr>
      <w:tr>
        <w:trPr>
          <w:trHeight w:val="334" w:hRule="exact"/>
        </w:trPr>
        <w:tc>
          <w:tcPr>
            <w:tcW w:w="1426" w:type="dxa"/>
            <w:vMerge/>
            <w:tcBorders>
              <w:left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w w:val="100"/>
                <w:sz w:val="21"/>
              </w:rPr>
              <w:t>5</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掌亿游（天津）科技有限公司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z w:val="21"/>
              </w:rPr>
              <w:t>308.33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2.42</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z w:val="21"/>
              </w:rPr>
              <w:t>308.33</w:t>
            </w:r>
          </w:p>
        </w:tc>
      </w:tr>
      <w:tr>
        <w:trPr>
          <w:trHeight w:val="331" w:hRule="exact"/>
        </w:trPr>
        <w:tc>
          <w:tcPr>
            <w:tcW w:w="1426" w:type="dxa"/>
            <w:vMerge/>
            <w:tcBorders>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8,163.20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64.00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909.93</w:t>
            </w:r>
          </w:p>
        </w:tc>
      </w:tr>
      <w:tr>
        <w:trPr>
          <w:trHeight w:val="331" w:hRule="exact"/>
        </w:trPr>
        <w:tc>
          <w:tcPr>
            <w:tcW w:w="14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1</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中国银行股份有限公司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2,322.29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23.84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145.51</w:t>
            </w:r>
          </w:p>
        </w:tc>
      </w:tr>
      <w:tr>
        <w:trPr>
          <w:trHeight w:val="334" w:hRule="exact"/>
        </w:trPr>
        <w:tc>
          <w:tcPr>
            <w:tcW w:w="1426" w:type="dxa"/>
            <w:vMerge/>
            <w:tcBorders>
              <w:left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w w:val="100"/>
                <w:sz w:val="21"/>
              </w:rPr>
              <w:t>2</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1,986.23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20.39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z w:val="21"/>
              </w:rPr>
              <w:t>118.70</w:t>
            </w:r>
          </w:p>
        </w:tc>
      </w:tr>
      <w:tr>
        <w:trPr>
          <w:trHeight w:val="331" w:hRule="exact"/>
        </w:trPr>
        <w:tc>
          <w:tcPr>
            <w:tcW w:w="1426" w:type="dxa"/>
            <w:vMerge/>
            <w:tcBorders>
              <w:left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3</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上海银行股份有限公司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664.95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6.83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0.00</w:t>
            </w:r>
          </w:p>
        </w:tc>
      </w:tr>
      <w:tr>
        <w:trPr>
          <w:trHeight w:val="332" w:hRule="exact"/>
        </w:trPr>
        <w:tc>
          <w:tcPr>
            <w:tcW w:w="1426" w:type="dxa"/>
            <w:vMerge/>
            <w:tcBorders>
              <w:left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4</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right"/>
              <w:rPr>
                <w:rFonts w:ascii="宋体" w:hAnsi="宋体" w:cs="宋体" w:eastAsia="宋体" w:hint="default"/>
                <w:sz w:val="21"/>
                <w:szCs w:val="21"/>
              </w:rPr>
            </w:pPr>
            <w:r>
              <w:rPr>
                <w:rFonts w:ascii="宋体"/>
                <w:sz w:val="21"/>
              </w:rPr>
              <w:t>469.85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4.82</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right"/>
              <w:rPr>
                <w:rFonts w:ascii="宋体" w:hAnsi="宋体" w:cs="宋体" w:eastAsia="宋体" w:hint="default"/>
                <w:sz w:val="21"/>
                <w:szCs w:val="21"/>
              </w:rPr>
            </w:pPr>
            <w:r>
              <w:rPr>
                <w:rFonts w:ascii="宋体"/>
                <w:sz w:val="21"/>
              </w:rPr>
              <w:t>0.00</w:t>
            </w:r>
          </w:p>
        </w:tc>
      </w:tr>
      <w:tr>
        <w:trPr>
          <w:trHeight w:val="334" w:hRule="exact"/>
        </w:trPr>
        <w:tc>
          <w:tcPr>
            <w:tcW w:w="1426" w:type="dxa"/>
            <w:vMerge/>
            <w:tcBorders>
              <w:left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w w:val="100"/>
                <w:sz w:val="21"/>
              </w:rPr>
              <w:t>5</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掌亿游（天津）科技有限公司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z w:val="21"/>
              </w:rPr>
              <w:t>308.33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3.17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z w:val="21"/>
              </w:rPr>
              <w:t>0.00</w:t>
            </w:r>
          </w:p>
        </w:tc>
      </w:tr>
      <w:tr>
        <w:trPr>
          <w:trHeight w:val="331" w:hRule="exact"/>
        </w:trPr>
        <w:tc>
          <w:tcPr>
            <w:tcW w:w="1426" w:type="dxa"/>
            <w:vMerge/>
            <w:tcBorders>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5,751.65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59.05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264.22</w:t>
            </w:r>
          </w:p>
        </w:tc>
      </w:tr>
      <w:tr>
        <w:trPr>
          <w:trHeight w:val="331" w:hRule="exact"/>
        </w:trPr>
        <w:tc>
          <w:tcPr>
            <w:tcW w:w="14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1</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中国银行股份有限公司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2,285.55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30.45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114.28</w:t>
            </w:r>
          </w:p>
        </w:tc>
      </w:tr>
      <w:tr>
        <w:trPr>
          <w:trHeight w:val="334" w:hRule="exact"/>
        </w:trPr>
        <w:tc>
          <w:tcPr>
            <w:tcW w:w="1426" w:type="dxa"/>
            <w:vMerge/>
            <w:tcBorders>
              <w:left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w w:val="100"/>
                <w:sz w:val="21"/>
              </w:rPr>
              <w:t>2</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1,679.21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22.37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z w:val="21"/>
              </w:rPr>
              <w:t>83.96</w:t>
            </w:r>
          </w:p>
        </w:tc>
      </w:tr>
      <w:tr>
        <w:trPr>
          <w:trHeight w:val="331" w:hRule="exact"/>
        </w:trPr>
        <w:tc>
          <w:tcPr>
            <w:tcW w:w="1426" w:type="dxa"/>
            <w:vMerge/>
            <w:tcBorders>
              <w:left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3</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深圳市赞融电子技术有限公司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710.00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9.46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35.50</w:t>
            </w:r>
          </w:p>
        </w:tc>
      </w:tr>
      <w:tr>
        <w:trPr>
          <w:trHeight w:val="331" w:hRule="exact"/>
        </w:trPr>
        <w:tc>
          <w:tcPr>
            <w:tcW w:w="1426" w:type="dxa"/>
            <w:vMerge/>
            <w:tcBorders>
              <w:left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4</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掌亿游（天津）科技有限公司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308.33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4.11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15.42</w:t>
            </w:r>
          </w:p>
        </w:tc>
      </w:tr>
      <w:tr>
        <w:trPr>
          <w:trHeight w:val="334" w:hRule="exact"/>
        </w:trPr>
        <w:tc>
          <w:tcPr>
            <w:tcW w:w="1426" w:type="dxa"/>
            <w:vMerge/>
            <w:tcBorders>
              <w:left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w w:val="100"/>
                <w:sz w:val="21"/>
              </w:rPr>
              <w:t>5</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上海银行股份有限公司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z w:val="21"/>
              </w:rPr>
              <w:t>226.14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3.01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z w:val="21"/>
              </w:rPr>
              <w:t>11.31</w:t>
            </w:r>
          </w:p>
        </w:tc>
      </w:tr>
      <w:tr>
        <w:trPr>
          <w:trHeight w:val="331" w:hRule="exact"/>
        </w:trPr>
        <w:tc>
          <w:tcPr>
            <w:tcW w:w="1426" w:type="dxa"/>
            <w:vMerge/>
            <w:tcBorders>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5,209.23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69.40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260.46</w:t>
            </w:r>
          </w:p>
        </w:tc>
      </w:tr>
      <w:tr>
        <w:trPr>
          <w:trHeight w:val="331" w:hRule="exact"/>
        </w:trPr>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1</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中国银行股份有限公司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966.56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34.46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48.33</w:t>
            </w:r>
          </w:p>
        </w:tc>
      </w:tr>
      <w:tr>
        <w:trPr>
          <w:trHeight w:val="334" w:hRule="exact"/>
        </w:trPr>
        <w:tc>
          <w:tcPr>
            <w:tcW w:w="1426" w:type="dxa"/>
            <w:vMerge/>
            <w:tcBorders>
              <w:left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w w:val="100"/>
                <w:sz w:val="21"/>
              </w:rPr>
              <w:t>2</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right"/>
              <w:rPr>
                <w:rFonts w:ascii="宋体" w:hAnsi="宋体" w:cs="宋体" w:eastAsia="宋体" w:hint="default"/>
                <w:sz w:val="21"/>
                <w:szCs w:val="21"/>
              </w:rPr>
            </w:pPr>
            <w:r>
              <w:rPr>
                <w:rFonts w:ascii="宋体"/>
                <w:sz w:val="21"/>
              </w:rPr>
              <w:t>424.53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15.14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right"/>
              <w:rPr>
                <w:rFonts w:ascii="宋体" w:hAnsi="宋体" w:cs="宋体" w:eastAsia="宋体" w:hint="default"/>
                <w:sz w:val="21"/>
                <w:szCs w:val="21"/>
              </w:rPr>
            </w:pPr>
            <w:r>
              <w:rPr>
                <w:rFonts w:ascii="宋体"/>
                <w:sz w:val="21"/>
              </w:rPr>
              <w:t>21.23</w:t>
            </w:r>
          </w:p>
        </w:tc>
      </w:tr>
      <w:tr>
        <w:trPr>
          <w:trHeight w:val="331" w:hRule="exact"/>
        </w:trPr>
        <w:tc>
          <w:tcPr>
            <w:tcW w:w="1426" w:type="dxa"/>
            <w:vMerge/>
            <w:tcBorders>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3</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pacing w:val="5"/>
                <w:sz w:val="21"/>
                <w:szCs w:val="21"/>
              </w:rPr>
              <w:t>中国建设银行股份有限公司山东省分</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297.54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10.61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14.88</w:t>
            </w:r>
          </w:p>
        </w:tc>
      </w:tr>
    </w:tbl>
    <w:p>
      <w:pPr>
        <w:spacing w:after="0" w:line="272" w:lineRule="exact"/>
        <w:jc w:val="right"/>
        <w:rPr>
          <w:rFonts w:ascii="宋体" w:hAnsi="宋体" w:cs="宋体" w:eastAsia="宋体" w:hint="default"/>
          <w:sz w:val="21"/>
          <w:szCs w:val="21"/>
        </w:rPr>
        <w:sectPr>
          <w:type w:val="continuous"/>
          <w:pgSz w:w="11910" w:h="16840"/>
          <w:pgMar w:top="1060" w:bottom="1380" w:left="1660" w:right="1660"/>
        </w:sectPr>
      </w:pPr>
    </w:p>
    <w:p>
      <w:pPr>
        <w:spacing w:line="240" w:lineRule="auto" w:before="8"/>
        <w:rPr>
          <w:rFonts w:ascii="宋体" w:hAnsi="宋体" w:cs="宋体" w:eastAsia="宋体" w:hint="default"/>
          <w:sz w:val="24"/>
          <w:szCs w:val="24"/>
        </w:rPr>
      </w:pPr>
    </w:p>
    <w:tbl>
      <w:tblPr>
        <w:tblW w:w="0" w:type="auto"/>
        <w:jc w:val="left"/>
        <w:tblInd w:w="206" w:type="dxa"/>
        <w:tblLayout w:type="fixed"/>
        <w:tblCellMar>
          <w:top w:w="0" w:type="dxa"/>
          <w:left w:w="0" w:type="dxa"/>
          <w:bottom w:w="0" w:type="dxa"/>
          <w:right w:w="0" w:type="dxa"/>
        </w:tblCellMar>
        <w:tblLook w:val="01E0"/>
      </w:tblPr>
      <w:tblGrid>
        <w:gridCol w:w="1426"/>
        <w:gridCol w:w="554"/>
        <w:gridCol w:w="3510"/>
        <w:gridCol w:w="998"/>
        <w:gridCol w:w="992"/>
        <w:gridCol w:w="847"/>
      </w:tblGrid>
      <w:tr>
        <w:trPr>
          <w:trHeight w:val="956"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年度</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69"/>
              <w:jc w:val="right"/>
              <w:rPr>
                <w:rFonts w:ascii="宋体" w:hAnsi="宋体" w:cs="宋体" w:eastAsia="宋体" w:hint="default"/>
                <w:sz w:val="21"/>
                <w:szCs w:val="21"/>
              </w:rPr>
            </w:pPr>
            <w:r>
              <w:rPr>
                <w:rFonts w:ascii="宋体" w:hAnsi="宋体" w:cs="宋体" w:eastAsia="宋体" w:hint="default"/>
                <w:spacing w:val="-1"/>
                <w:sz w:val="21"/>
                <w:szCs w:val="21"/>
              </w:rPr>
              <w:t>期末余额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151"/>
              <w:ind w:left="16" w:right="14" w:firstLine="52"/>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w w:val="100"/>
                <w:sz w:val="21"/>
                <w:szCs w:val="21"/>
              </w:rPr>
              <w:t> </w:t>
            </w:r>
            <w:r>
              <w:rPr>
                <w:rFonts w:ascii="宋体" w:hAnsi="宋体" w:cs="宋体" w:eastAsia="宋体" w:hint="default"/>
                <w:sz w:val="21"/>
                <w:szCs w:val="21"/>
              </w:rPr>
              <w:t>占比（</w:t>
            </w:r>
            <w:r>
              <w:rPr>
                <w:rFonts w:ascii="宋体" w:hAnsi="宋体" w:cs="宋体" w:eastAsia="宋体" w:hint="default"/>
                <w:sz w:val="21"/>
                <w:szCs w:val="21"/>
              </w:rPr>
              <w:t>%</w:t>
            </w:r>
            <w:r>
              <w:rPr>
                <w:rFonts w:ascii="宋体" w:hAnsi="宋体" w:cs="宋体" w:eastAsia="宋体" w:hint="default"/>
                <w:sz w:val="21"/>
                <w:szCs w:val="21"/>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center"/>
              <w:rPr>
                <w:rFonts w:ascii="宋体" w:hAnsi="宋体" w:cs="宋体" w:eastAsia="宋体" w:hint="default"/>
                <w:sz w:val="21"/>
                <w:szCs w:val="21"/>
              </w:rPr>
            </w:pPr>
            <w:r>
              <w:rPr>
                <w:rFonts w:ascii="宋体" w:hAnsi="宋体" w:cs="宋体" w:eastAsia="宋体" w:hint="default"/>
                <w:sz w:val="21"/>
                <w:szCs w:val="21"/>
              </w:rPr>
              <w:t>已计提</w:t>
            </w:r>
            <w:r>
              <w:rPr>
                <w:rFonts w:ascii="宋体" w:hAnsi="宋体" w:cs="宋体" w:eastAsia="宋体" w:hint="default"/>
                <w:w w:val="100"/>
                <w:sz w:val="21"/>
                <w:szCs w:val="21"/>
              </w:rPr>
              <w:t> </w:t>
            </w:r>
            <w:r>
              <w:rPr>
                <w:rFonts w:ascii="宋体" w:hAnsi="宋体" w:cs="宋体" w:eastAsia="宋体" w:hint="default"/>
                <w:sz w:val="21"/>
                <w:szCs w:val="21"/>
              </w:rPr>
              <w:t>坏账准</w:t>
            </w:r>
            <w:r>
              <w:rPr>
                <w:rFonts w:ascii="宋体" w:hAnsi="宋体" w:cs="宋体" w:eastAsia="宋体" w:hint="default"/>
                <w:w w:val="100"/>
                <w:sz w:val="21"/>
                <w:szCs w:val="21"/>
              </w:rPr>
              <w:t> </w:t>
            </w:r>
            <w:r>
              <w:rPr>
                <w:rFonts w:ascii="宋体" w:hAnsi="宋体" w:cs="宋体" w:eastAsia="宋体" w:hint="default"/>
                <w:sz w:val="21"/>
                <w:szCs w:val="21"/>
              </w:rPr>
              <w:t>备</w:t>
            </w:r>
          </w:p>
        </w:tc>
      </w:tr>
      <w:tr>
        <w:trPr>
          <w:trHeight w:val="334" w:hRule="exact"/>
        </w:trPr>
        <w:tc>
          <w:tcPr>
            <w:tcW w:w="1426" w:type="dxa"/>
            <w:vMerge w:val="restart"/>
            <w:tcBorders>
              <w:top w:val="single" w:sz="4" w:space="0" w:color="000000"/>
              <w:left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行</w:t>
            </w:r>
          </w:p>
        </w:tc>
        <w:tc>
          <w:tcPr>
            <w:tcW w:w="99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643" w:hRule="exact"/>
        </w:trPr>
        <w:tc>
          <w:tcPr>
            <w:tcW w:w="1426" w:type="dxa"/>
            <w:vMerge/>
            <w:tcBorders>
              <w:left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1"/>
                <w:szCs w:val="21"/>
              </w:rPr>
            </w:pPr>
            <w:r>
              <w:rPr>
                <w:rFonts w:ascii="宋体"/>
                <w:w w:val="100"/>
                <w:sz w:val="21"/>
              </w:rPr>
              <w:t>4</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pacing w:val="5"/>
                <w:sz w:val="21"/>
                <w:szCs w:val="21"/>
              </w:rPr>
              <w:t>中国建设银行股份有限公司信用卡中</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心</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right"/>
              <w:rPr>
                <w:rFonts w:ascii="宋体" w:hAnsi="宋体" w:cs="宋体" w:eastAsia="宋体" w:hint="default"/>
                <w:sz w:val="21"/>
                <w:szCs w:val="21"/>
              </w:rPr>
            </w:pPr>
            <w:r>
              <w:rPr>
                <w:rFonts w:ascii="宋体"/>
                <w:sz w:val="21"/>
              </w:rPr>
              <w:t>137.01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
              <w:jc w:val="right"/>
              <w:rPr>
                <w:rFonts w:ascii="宋体" w:hAnsi="宋体" w:cs="宋体" w:eastAsia="宋体" w:hint="default"/>
                <w:sz w:val="21"/>
                <w:szCs w:val="21"/>
              </w:rPr>
            </w:pPr>
            <w:r>
              <w:rPr>
                <w:rFonts w:ascii="宋体"/>
                <w:sz w:val="21"/>
              </w:rPr>
              <w:t>4.88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right"/>
              <w:rPr>
                <w:rFonts w:ascii="宋体" w:hAnsi="宋体" w:cs="宋体" w:eastAsia="宋体" w:hint="default"/>
                <w:sz w:val="21"/>
                <w:szCs w:val="21"/>
              </w:rPr>
            </w:pPr>
            <w:r>
              <w:rPr>
                <w:rFonts w:ascii="宋体"/>
                <w:sz w:val="21"/>
              </w:rPr>
              <w:t>6.85</w:t>
            </w:r>
          </w:p>
        </w:tc>
      </w:tr>
      <w:tr>
        <w:trPr>
          <w:trHeight w:val="643" w:hRule="exact"/>
        </w:trPr>
        <w:tc>
          <w:tcPr>
            <w:tcW w:w="1426" w:type="dxa"/>
            <w:vMerge/>
            <w:tcBorders>
              <w:left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1"/>
                <w:szCs w:val="21"/>
              </w:rPr>
            </w:pPr>
            <w:r>
              <w:rPr>
                <w:rFonts w:ascii="宋体"/>
                <w:w w:val="100"/>
                <w:sz w:val="21"/>
              </w:rPr>
              <w:t>5</w:t>
            </w: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pacing w:val="5"/>
                <w:sz w:val="21"/>
                <w:szCs w:val="21"/>
              </w:rPr>
              <w:t>中国建设银行股份有限公司北京市分</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行</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right"/>
              <w:rPr>
                <w:rFonts w:ascii="宋体" w:hAnsi="宋体" w:cs="宋体" w:eastAsia="宋体" w:hint="default"/>
                <w:sz w:val="21"/>
                <w:szCs w:val="21"/>
              </w:rPr>
            </w:pPr>
            <w:r>
              <w:rPr>
                <w:rFonts w:ascii="宋体"/>
                <w:sz w:val="21"/>
              </w:rPr>
              <w:t>121.74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
              <w:jc w:val="right"/>
              <w:rPr>
                <w:rFonts w:ascii="宋体" w:hAnsi="宋体" w:cs="宋体" w:eastAsia="宋体" w:hint="default"/>
                <w:sz w:val="21"/>
                <w:szCs w:val="21"/>
              </w:rPr>
            </w:pPr>
            <w:r>
              <w:rPr>
                <w:rFonts w:ascii="宋体"/>
                <w:sz w:val="21"/>
              </w:rPr>
              <w:t>4.34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right"/>
              <w:rPr>
                <w:rFonts w:ascii="宋体" w:hAnsi="宋体" w:cs="宋体" w:eastAsia="宋体" w:hint="default"/>
                <w:sz w:val="21"/>
                <w:szCs w:val="21"/>
              </w:rPr>
            </w:pPr>
            <w:r>
              <w:rPr>
                <w:rFonts w:ascii="宋体"/>
                <w:sz w:val="21"/>
              </w:rPr>
              <w:t>6.09</w:t>
            </w:r>
          </w:p>
        </w:tc>
      </w:tr>
      <w:tr>
        <w:trPr>
          <w:trHeight w:val="334" w:hRule="exact"/>
        </w:trPr>
        <w:tc>
          <w:tcPr>
            <w:tcW w:w="1426" w:type="dxa"/>
            <w:vMerge/>
            <w:tcBorders>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1,947.38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69.43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z w:val="21"/>
              </w:rPr>
              <w:t>97.37</w:t>
            </w:r>
          </w:p>
        </w:tc>
      </w:tr>
    </w:tbl>
    <w:p>
      <w:pPr>
        <w:pStyle w:val="BodyText"/>
        <w:spacing w:line="410" w:lineRule="auto" w:before="64"/>
        <w:ind w:right="106" w:firstLine="419"/>
        <w:jc w:val="left"/>
      </w:pPr>
      <w:r>
        <w:rPr>
          <w:spacing w:val="-1"/>
        </w:rPr>
        <w:t>（</w:t>
      </w:r>
      <w:r>
        <w:rPr>
          <w:rFonts w:ascii="宋体" w:hAnsi="宋体" w:cs="宋体" w:eastAsia="宋体" w:hint="default"/>
          <w:spacing w:val="-1"/>
        </w:rPr>
        <w:t>7</w:t>
      </w:r>
      <w:r>
        <w:rPr>
          <w:spacing w:val="-1"/>
        </w:rPr>
        <w:t>）就联龙博通前期业绩承诺实际完成情况，请会计师和重组财务顾问发表明确的结</w:t>
      </w:r>
      <w:r>
        <w:rPr>
          <w:w w:val="100"/>
        </w:rPr>
        <w:t> </w:t>
      </w:r>
      <w:r>
        <w:rPr/>
        <w:t>论性意见。</w:t>
      </w:r>
    </w:p>
    <w:p>
      <w:pPr>
        <w:pStyle w:val="BodyText"/>
        <w:spacing w:line="240" w:lineRule="auto" w:before="44"/>
        <w:ind w:left="640" w:right="1923"/>
        <w:jc w:val="left"/>
      </w:pPr>
      <w:r>
        <w:rPr>
          <w:rFonts w:ascii="宋体" w:hAnsi="宋体" w:cs="宋体" w:eastAsia="宋体" w:hint="default"/>
        </w:rPr>
        <w:t>1</w:t>
      </w:r>
      <w:r>
        <w:rPr/>
        <w:t>）联龙博通业绩承诺情况</w:t>
      </w:r>
    </w:p>
    <w:p>
      <w:pPr>
        <w:spacing w:line="240" w:lineRule="auto" w:before="10"/>
        <w:rPr>
          <w:rFonts w:ascii="宋体" w:hAnsi="宋体" w:cs="宋体" w:eastAsia="宋体" w:hint="default"/>
          <w:sz w:val="14"/>
          <w:szCs w:val="14"/>
        </w:rPr>
      </w:pPr>
    </w:p>
    <w:p>
      <w:pPr>
        <w:pStyle w:val="BodyText"/>
        <w:spacing w:line="408" w:lineRule="auto"/>
        <w:ind w:right="106" w:firstLine="419"/>
        <w:jc w:val="left"/>
      </w:pPr>
      <w:r>
        <w:rPr>
          <w:rFonts w:ascii="宋体" w:hAnsi="宋体" w:cs="宋体" w:eastAsia="宋体" w:hint="default"/>
          <w:spacing w:val="-4"/>
        </w:rPr>
        <w:t>2015</w:t>
      </w:r>
      <w:r>
        <w:rPr>
          <w:spacing w:val="-4"/>
        </w:rPr>
        <w:t>年度公司重大资产重组联龙博通与交易对方（即联龙博通原股东）协商确定的联龙</w:t>
      </w:r>
      <w:r>
        <w:rPr>
          <w:w w:val="100"/>
        </w:rPr>
        <w:t> </w:t>
      </w:r>
      <w:r>
        <w:rPr/>
        <w:t>博通</w:t>
      </w:r>
      <w:r>
        <w:rPr>
          <w:rFonts w:ascii="宋体" w:hAnsi="宋体" w:cs="宋体" w:eastAsia="宋体" w:hint="default"/>
        </w:rPr>
        <w:t>100%</w:t>
      </w:r>
      <w:r>
        <w:rPr/>
        <w:t>股权的交易价格为</w:t>
      </w:r>
      <w:r>
        <w:rPr>
          <w:rFonts w:ascii="宋体" w:hAnsi="宋体" w:cs="宋体" w:eastAsia="宋体" w:hint="default"/>
        </w:rPr>
        <w:t>53,000.00</w:t>
      </w:r>
      <w:r>
        <w:rPr/>
        <w:t>万元，该对价由基本对价和浮动对价组成，其中，基</w:t>
      </w:r>
      <w:r>
        <w:rPr>
          <w:spacing w:val="-102"/>
        </w:rPr>
        <w:t> </w:t>
      </w:r>
      <w:r>
        <w:rPr>
          <w:spacing w:val="-102"/>
        </w:rPr>
      </w:r>
      <w:r>
        <w:rPr>
          <w:spacing w:val="-1"/>
        </w:rPr>
        <w:t>本对价为</w:t>
      </w:r>
      <w:r>
        <w:rPr>
          <w:rFonts w:ascii="宋体" w:hAnsi="宋体" w:cs="宋体" w:eastAsia="宋体" w:hint="default"/>
          <w:spacing w:val="-1"/>
        </w:rPr>
        <w:t>36,000.00</w:t>
      </w:r>
      <w:r>
        <w:rPr>
          <w:spacing w:val="-1"/>
        </w:rPr>
        <w:t>万元，浮动对价为</w:t>
      </w:r>
      <w:r>
        <w:rPr>
          <w:rFonts w:ascii="宋体" w:hAnsi="宋体" w:cs="宋体" w:eastAsia="宋体" w:hint="default"/>
          <w:spacing w:val="-1"/>
        </w:rPr>
        <w:t>17,000.00</w:t>
      </w:r>
      <w:r>
        <w:rPr>
          <w:spacing w:val="-1"/>
        </w:rPr>
        <w:t>万元。该次重大资产重组承诺的盈利数为：</w:t>
      </w:r>
      <w:r>
        <w:rPr>
          <w:spacing w:val="-54"/>
        </w:rPr>
        <w:t> </w:t>
      </w:r>
      <w:r>
        <w:rPr>
          <w:spacing w:val="-54"/>
        </w:rPr>
      </w:r>
      <w:r>
        <w:rPr>
          <w:spacing w:val="-4"/>
          <w:w w:val="100"/>
        </w:rPr>
        <w:t>交易基本对价对应的联龙博通在</w:t>
      </w:r>
      <w:r>
        <w:rPr>
          <w:rFonts w:ascii="宋体" w:hAnsi="宋体" w:cs="宋体" w:eastAsia="宋体" w:hint="default"/>
          <w:spacing w:val="-4"/>
          <w:w w:val="100"/>
        </w:rPr>
        <w:t>2015</w:t>
      </w:r>
      <w:r>
        <w:rPr>
          <w:spacing w:val="-4"/>
          <w:w w:val="100"/>
        </w:rPr>
        <w:t>年度、</w:t>
      </w:r>
      <w:r>
        <w:rPr>
          <w:rFonts w:ascii="宋体" w:hAnsi="宋体" w:cs="宋体" w:eastAsia="宋体" w:hint="default"/>
          <w:spacing w:val="-4"/>
          <w:w w:val="100"/>
        </w:rPr>
        <w:t>2016</w:t>
      </w:r>
      <w:r>
        <w:rPr>
          <w:spacing w:val="-4"/>
          <w:w w:val="100"/>
        </w:rPr>
        <w:t>年度和</w:t>
      </w:r>
      <w:r>
        <w:rPr>
          <w:rFonts w:ascii="宋体" w:hAnsi="宋体" w:cs="宋体" w:eastAsia="宋体" w:hint="default"/>
          <w:spacing w:val="-4"/>
          <w:w w:val="100"/>
        </w:rPr>
        <w:t>2017</w:t>
      </w:r>
      <w:r>
        <w:rPr>
          <w:spacing w:val="-4"/>
          <w:w w:val="100"/>
        </w:rPr>
        <w:t>年度的承诺扣除非经常性损益后</w:t>
      </w:r>
      <w:r>
        <w:rPr>
          <w:spacing w:val="-70"/>
          <w:w w:val="100"/>
        </w:rPr>
        <w:t> </w:t>
      </w:r>
      <w:r>
        <w:rPr>
          <w:spacing w:val="-70"/>
          <w:w w:val="100"/>
        </w:rPr>
      </w:r>
      <w:r>
        <w:rPr/>
        <w:t>净利润分别为</w:t>
      </w:r>
      <w:r>
        <w:rPr>
          <w:rFonts w:ascii="宋体" w:hAnsi="宋体" w:cs="宋体" w:eastAsia="宋体" w:hint="default"/>
        </w:rPr>
        <w:t>1,800</w:t>
      </w:r>
      <w:r>
        <w:rPr/>
        <w:t>万元、</w:t>
      </w:r>
      <w:r>
        <w:rPr>
          <w:rFonts w:ascii="宋体" w:hAnsi="宋体" w:cs="宋体" w:eastAsia="宋体" w:hint="default"/>
        </w:rPr>
        <w:t>2,480</w:t>
      </w:r>
      <w:r>
        <w:rPr/>
        <w:t>万元、</w:t>
      </w:r>
      <w:r>
        <w:rPr>
          <w:rFonts w:ascii="宋体" w:hAnsi="宋体" w:cs="宋体" w:eastAsia="宋体" w:hint="default"/>
        </w:rPr>
        <w:t>3,450</w:t>
      </w:r>
      <w:r>
        <w:rPr/>
        <w:t>万元；交易浮动对价对应的联龙博通在</w:t>
      </w:r>
      <w:r>
        <w:rPr>
          <w:rFonts w:ascii="宋体" w:hAnsi="宋体" w:cs="宋体" w:eastAsia="宋体" w:hint="default"/>
        </w:rPr>
        <w:t>2015</w:t>
      </w:r>
      <w:r>
        <w:rPr/>
        <w:t>年</w:t>
      </w:r>
      <w:r>
        <w:rPr>
          <w:spacing w:val="-99"/>
        </w:rPr>
        <w:t> </w:t>
      </w:r>
      <w:r>
        <w:rPr/>
        <w:t>度、</w:t>
      </w:r>
      <w:r>
        <w:rPr>
          <w:rFonts w:ascii="宋体" w:hAnsi="宋体" w:cs="宋体" w:eastAsia="宋体" w:hint="default"/>
        </w:rPr>
        <w:t>2016</w:t>
      </w:r>
      <w:r>
        <w:rPr/>
        <w:t>年度和</w:t>
      </w:r>
      <w:r>
        <w:rPr>
          <w:rFonts w:ascii="宋体" w:hAnsi="宋体" w:cs="宋体" w:eastAsia="宋体" w:hint="default"/>
        </w:rPr>
        <w:t>2017</w:t>
      </w:r>
      <w:r>
        <w:rPr/>
        <w:t>年度扣除非经常性损益后净利润分别为</w:t>
      </w:r>
      <w:r>
        <w:rPr>
          <w:rFonts w:ascii="宋体" w:hAnsi="宋体" w:cs="宋体" w:eastAsia="宋体" w:hint="default"/>
        </w:rPr>
        <w:t>2,650</w:t>
      </w:r>
      <w:r>
        <w:rPr/>
        <w:t>万元，</w:t>
      </w:r>
      <w:r>
        <w:rPr>
          <w:rFonts w:ascii="宋体" w:hAnsi="宋体" w:cs="宋体" w:eastAsia="宋体" w:hint="default"/>
        </w:rPr>
        <w:t>3,650</w:t>
      </w:r>
      <w:r>
        <w:rPr/>
        <w:t>万元，</w:t>
      </w:r>
      <w:r>
        <w:rPr>
          <w:rFonts w:ascii="宋体" w:hAnsi="宋体" w:cs="宋体" w:eastAsia="宋体" w:hint="default"/>
        </w:rPr>
        <w:t>5,100</w:t>
      </w:r>
      <w:r>
        <w:rPr>
          <w:rFonts w:ascii="宋体" w:hAnsi="宋体" w:cs="宋体" w:eastAsia="宋体" w:hint="default"/>
          <w:spacing w:val="-103"/>
        </w:rPr>
        <w:t> </w:t>
      </w:r>
      <w:r>
        <w:rPr>
          <w:rFonts w:ascii="宋体" w:hAnsi="宋体" w:cs="宋体" w:eastAsia="宋体" w:hint="default"/>
          <w:spacing w:val="-103"/>
        </w:rPr>
      </w:r>
      <w:r>
        <w:rPr>
          <w:spacing w:val="-2"/>
        </w:rPr>
        <w:t>万元。相关对价支付安排及业绩承诺安排如下：公司按基本对价向联龙博通支付收购价款，</w:t>
      </w:r>
      <w:r>
        <w:rPr>
          <w:spacing w:val="-19"/>
        </w:rPr>
        <w:t> </w:t>
      </w:r>
      <w:r>
        <w:rPr>
          <w:spacing w:val="-19"/>
        </w:rPr>
      </w:r>
      <w:r>
        <w:rPr>
          <w:spacing w:val="-4"/>
          <w:w w:val="100"/>
        </w:rPr>
        <w:t>如联龙博通在承诺期实现累计净利润低于基础对价累计承诺净利润时，联龙博通原股东以现</w:t>
      </w:r>
      <w:r>
        <w:rPr>
          <w:spacing w:val="-94"/>
          <w:w w:val="100"/>
        </w:rPr>
        <w:t> </w:t>
      </w:r>
      <w:r>
        <w:rPr>
          <w:spacing w:val="-94"/>
          <w:w w:val="100"/>
        </w:rPr>
      </w:r>
      <w:r>
        <w:rPr>
          <w:spacing w:val="-4"/>
        </w:rPr>
        <w:t>金方式对公司进行补偿；如联龙博通实现累计净利润高于基础对价累计承诺净利润时，公司</w:t>
      </w:r>
      <w:r>
        <w:rPr>
          <w:spacing w:val="-44"/>
        </w:rPr>
        <w:t> </w:t>
      </w:r>
      <w:r>
        <w:rPr>
          <w:spacing w:val="-44"/>
        </w:rPr>
      </w:r>
      <w:r>
        <w:rPr>
          <w:spacing w:val="-2"/>
        </w:rPr>
        <w:t>根据联龙博通实现累计净利润占浮动对价对应累计净利润的比例支付相应比例的浮动对价。</w:t>
      </w:r>
    </w:p>
    <w:p>
      <w:pPr>
        <w:pStyle w:val="BodyText"/>
        <w:spacing w:line="408" w:lineRule="auto" w:before="46"/>
        <w:ind w:left="640" w:right="1923"/>
        <w:jc w:val="left"/>
      </w:pPr>
      <w:r>
        <w:rPr>
          <w:rFonts w:ascii="宋体" w:hAnsi="宋体" w:cs="宋体" w:eastAsia="宋体" w:hint="default"/>
        </w:rPr>
        <w:t>2</w:t>
      </w:r>
      <w:r>
        <w:rPr/>
        <w:t>）</w:t>
      </w:r>
      <w:r>
        <w:rPr>
          <w:rFonts w:ascii="宋体" w:hAnsi="宋体" w:cs="宋体" w:eastAsia="宋体" w:hint="default"/>
        </w:rPr>
        <w:t>2015</w:t>
      </w:r>
      <w:r>
        <w:rPr/>
        <w:t>年至</w:t>
      </w:r>
      <w:r>
        <w:rPr>
          <w:rFonts w:ascii="宋体" w:hAnsi="宋体" w:cs="宋体" w:eastAsia="宋体" w:hint="default"/>
        </w:rPr>
        <w:t>2017</w:t>
      </w:r>
      <w:r>
        <w:rPr/>
        <w:t>年度联龙博通业绩承诺完成情况</w:t>
      </w:r>
      <w:r>
        <w:rPr>
          <w:spacing w:val="-3"/>
          <w:w w:val="100"/>
        </w:rPr>
        <w:t> </w:t>
      </w:r>
      <w:r>
        <w:rPr>
          <w:spacing w:val="-2"/>
        </w:rPr>
        <w:t>联龙博通各年度承诺盈利数与实际完成的盈利数对比如下：</w:t>
      </w:r>
    </w:p>
    <w:p>
      <w:pPr>
        <w:pStyle w:val="BodyText"/>
        <w:tabs>
          <w:tab w:pos="1577" w:val="left" w:leader="none"/>
        </w:tabs>
        <w:spacing w:line="240" w:lineRule="auto" w:before="46"/>
        <w:ind w:left="0" w:right="218"/>
        <w:jc w:val="right"/>
      </w:pPr>
      <w:r>
        <w:rPr>
          <w:spacing w:val="-1"/>
        </w:rPr>
        <w:t>币种：人民币</w:t>
        <w:tab/>
      </w:r>
      <w:r>
        <w:rPr>
          <w:spacing w:val="-3"/>
        </w:rPr>
        <w:t>单位：万元</w:t>
      </w:r>
      <w:r>
        <w:rPr/>
      </w:r>
    </w:p>
    <w:p>
      <w:pPr>
        <w:spacing w:line="240" w:lineRule="auto" w:before="11"/>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3017"/>
        <w:gridCol w:w="1760"/>
        <w:gridCol w:w="1759"/>
        <w:gridCol w:w="1762"/>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年度</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年度</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年度</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基本对价承诺的净利润</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1,800.00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2,480.00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3,450.00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浮动对价对应的净利润</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2,650.00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5,100.00</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实际完成的净利润</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2,398.33</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2,959.55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3,582.52</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基本对价承诺的净利润完成比</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例</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133.24%</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119.34%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103.84%</w:t>
            </w:r>
          </w:p>
        </w:tc>
      </w:tr>
      <w:tr>
        <w:trPr>
          <w:trHeight w:val="557"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浮动对价对应的净利润完成比</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例</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90.50%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81.08%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70.25%</w:t>
            </w:r>
          </w:p>
        </w:tc>
      </w:tr>
    </w:tbl>
    <w:p>
      <w:pPr>
        <w:pStyle w:val="BodyText"/>
        <w:spacing w:line="240" w:lineRule="auto" w:before="64"/>
        <w:ind w:left="640" w:right="1923"/>
        <w:jc w:val="left"/>
      </w:pPr>
      <w:r>
        <w:rPr/>
        <w:t>承诺期内，各年度业绩实际完成情况如下：</w:t>
      </w:r>
    </w:p>
    <w:p>
      <w:pPr>
        <w:spacing w:line="240" w:lineRule="auto" w:before="10"/>
        <w:rPr>
          <w:rFonts w:ascii="宋体" w:hAnsi="宋体" w:cs="宋体" w:eastAsia="宋体" w:hint="default"/>
          <w:sz w:val="14"/>
          <w:szCs w:val="14"/>
        </w:rPr>
      </w:pPr>
    </w:p>
    <w:p>
      <w:pPr>
        <w:pStyle w:val="BodyText"/>
        <w:tabs>
          <w:tab w:pos="1120" w:val="left" w:leader="none"/>
        </w:tabs>
        <w:spacing w:line="240" w:lineRule="auto"/>
        <w:ind w:left="700" w:right="1923"/>
        <w:jc w:val="left"/>
      </w:pPr>
      <w:r>
        <w:rPr/>
        <w:t>①</w:t>
        <w:tab/>
      </w:r>
      <w:r>
        <w:rPr>
          <w:rFonts w:ascii="宋体" w:hAnsi="宋体" w:cs="宋体" w:eastAsia="宋体" w:hint="default"/>
        </w:rPr>
        <w:t>2015</w:t>
      </w:r>
      <w:r>
        <w:rPr/>
        <w:t>年度</w:t>
      </w:r>
    </w:p>
    <w:p>
      <w:pPr>
        <w:spacing w:after="0" w:line="240" w:lineRule="auto"/>
        <w:jc w:val="left"/>
        <w:sectPr>
          <w:pgSz w:w="11910" w:h="16840"/>
          <w:pgMar w:header="877" w:footer="1195" w:top="1100" w:bottom="1380" w:left="1580" w:right="1580"/>
        </w:sectPr>
      </w:pPr>
    </w:p>
    <w:p>
      <w:pPr>
        <w:spacing w:line="240" w:lineRule="auto" w:before="10"/>
        <w:rPr>
          <w:rFonts w:ascii="宋体" w:hAnsi="宋体" w:cs="宋体" w:eastAsia="宋体" w:hint="default"/>
          <w:sz w:val="26"/>
          <w:szCs w:val="26"/>
        </w:rPr>
      </w:pPr>
    </w:p>
    <w:p>
      <w:pPr>
        <w:pStyle w:val="BodyText"/>
        <w:spacing w:line="408" w:lineRule="auto" w:before="36"/>
        <w:ind w:left="140" w:right="211" w:firstLine="419"/>
        <w:jc w:val="both"/>
      </w:pPr>
      <w:r>
        <w:rPr>
          <w:spacing w:val="-4"/>
        </w:rPr>
        <w:t>根据大华会计师事务所（特殊普通合伙）出具的关于联龙博通</w:t>
      </w:r>
      <w:r>
        <w:rPr>
          <w:rFonts w:ascii="宋体" w:hAnsi="宋体" w:cs="宋体" w:eastAsia="宋体" w:hint="default"/>
          <w:spacing w:val="-4"/>
        </w:rPr>
        <w:t>2015</w:t>
      </w:r>
      <w:r>
        <w:rPr>
          <w:spacing w:val="-4"/>
        </w:rPr>
        <w:t>年度财务报告的《审</w:t>
      </w:r>
      <w:r>
        <w:rPr>
          <w:w w:val="100"/>
        </w:rPr>
        <w:t> </w:t>
      </w:r>
      <w:r>
        <w:rPr>
          <w:spacing w:val="-4"/>
        </w:rPr>
        <w:t>计报告》（大华审字</w:t>
      </w:r>
      <w:r>
        <w:rPr>
          <w:rFonts w:ascii="宋体" w:hAnsi="宋体" w:cs="宋体" w:eastAsia="宋体" w:hint="default"/>
          <w:spacing w:val="-4"/>
        </w:rPr>
        <w:t>[2016]003417</w:t>
      </w:r>
      <w:r>
        <w:rPr>
          <w:spacing w:val="-4"/>
        </w:rPr>
        <w:t>号）和《深圳市金证科技股份有限公司重大资产重组业绩</w:t>
      </w:r>
      <w:r>
        <w:rPr>
          <w:spacing w:val="-23"/>
        </w:rPr>
        <w:t> </w:t>
      </w:r>
      <w:r>
        <w:rPr>
          <w:spacing w:val="-23"/>
        </w:rPr>
      </w:r>
      <w:r>
        <w:rPr>
          <w:spacing w:val="-4"/>
        </w:rPr>
        <w:t>承诺实现情况说明的审核报告》（大华核字</w:t>
      </w:r>
      <w:r>
        <w:rPr>
          <w:rFonts w:ascii="宋体" w:hAnsi="宋体" w:cs="宋体" w:eastAsia="宋体" w:hint="default"/>
          <w:spacing w:val="-4"/>
        </w:rPr>
        <w:t>[2016]001555</w:t>
      </w:r>
      <w:r>
        <w:rPr>
          <w:spacing w:val="-4"/>
        </w:rPr>
        <w:t>号），联龙博通</w:t>
      </w:r>
      <w:r>
        <w:rPr>
          <w:rFonts w:ascii="宋体" w:hAnsi="宋体" w:cs="宋体" w:eastAsia="宋体" w:hint="default"/>
          <w:spacing w:val="-4"/>
        </w:rPr>
        <w:t>2015</w:t>
      </w:r>
      <w:r>
        <w:rPr>
          <w:spacing w:val="-4"/>
        </w:rPr>
        <w:t>年度净利润为</w:t>
      </w:r>
      <w:r>
        <w:rPr>
          <w:spacing w:val="-13"/>
        </w:rPr>
        <w:t> </w:t>
      </w:r>
      <w:r>
        <w:rPr>
          <w:spacing w:val="-13"/>
        </w:rPr>
      </w:r>
      <w:r>
        <w:rPr>
          <w:rFonts w:ascii="宋体" w:hAnsi="宋体" w:cs="宋体" w:eastAsia="宋体" w:hint="default"/>
          <w:spacing w:val="5"/>
        </w:rPr>
        <w:t>3,282.70</w:t>
      </w:r>
      <w:r>
        <w:rPr>
          <w:spacing w:val="5"/>
        </w:rPr>
        <w:t>万元，其中非经常性损益金额为</w:t>
      </w:r>
      <w:r>
        <w:rPr>
          <w:rFonts w:ascii="宋体" w:hAnsi="宋体" w:cs="宋体" w:eastAsia="宋体" w:hint="default"/>
          <w:spacing w:val="5"/>
        </w:rPr>
        <w:t>884.37</w:t>
      </w:r>
      <w:r>
        <w:rPr>
          <w:spacing w:val="5"/>
        </w:rPr>
        <w:t>万元，扣除非经常性损益后的净利润为</w:t>
      </w:r>
    </w:p>
    <w:p>
      <w:pPr>
        <w:pStyle w:val="BodyText"/>
        <w:spacing w:line="408" w:lineRule="auto" w:before="46"/>
        <w:ind w:left="140" w:right="211"/>
        <w:jc w:val="both"/>
      </w:pPr>
      <w:r>
        <w:rPr>
          <w:rFonts w:ascii="宋体" w:hAnsi="宋体" w:cs="宋体" w:eastAsia="宋体" w:hint="default"/>
          <w:spacing w:val="-1"/>
        </w:rPr>
        <w:t>2,398.33</w:t>
      </w:r>
      <w:r>
        <w:rPr>
          <w:spacing w:val="-1"/>
        </w:rPr>
        <w:t>万元，联龙博通</w:t>
      </w:r>
      <w:r>
        <w:rPr>
          <w:rFonts w:ascii="宋体" w:hAnsi="宋体" w:cs="宋体" w:eastAsia="宋体" w:hint="default"/>
          <w:spacing w:val="-1"/>
        </w:rPr>
        <w:t>2015</w:t>
      </w:r>
      <w:r>
        <w:rPr>
          <w:spacing w:val="-1"/>
        </w:rPr>
        <w:t>年度交易基本对价承诺净利润不低于</w:t>
      </w:r>
      <w:r>
        <w:rPr>
          <w:rFonts w:ascii="宋体" w:hAnsi="宋体" w:cs="宋体" w:eastAsia="宋体" w:hint="default"/>
          <w:spacing w:val="-1"/>
        </w:rPr>
        <w:t>1,800</w:t>
      </w:r>
      <w:r>
        <w:rPr>
          <w:spacing w:val="-1"/>
        </w:rPr>
        <w:t>万元，</w:t>
      </w:r>
      <w:r>
        <w:rPr>
          <w:rFonts w:ascii="宋体" w:hAnsi="宋体" w:cs="宋体" w:eastAsia="宋体" w:hint="default"/>
          <w:spacing w:val="-1"/>
        </w:rPr>
        <w:t>2015</w:t>
      </w:r>
      <w:r>
        <w:rPr>
          <w:spacing w:val="-1"/>
        </w:rPr>
        <w:t>年度实</w:t>
      </w:r>
      <w:r>
        <w:rPr>
          <w:spacing w:val="-50"/>
        </w:rPr>
        <w:t> </w:t>
      </w:r>
      <w:r>
        <w:rPr>
          <w:spacing w:val="-50"/>
        </w:rPr>
      </w:r>
      <w:r>
        <w:rPr>
          <w:spacing w:val="-1"/>
        </w:rPr>
        <w:t>际完成净利润占交易基本对价承诺净利润比例为</w:t>
      </w:r>
      <w:r>
        <w:rPr>
          <w:rFonts w:ascii="宋体" w:hAnsi="宋体" w:cs="宋体" w:eastAsia="宋体" w:hint="default"/>
          <w:spacing w:val="-1"/>
        </w:rPr>
        <w:t>133.24%</w:t>
      </w:r>
      <w:r>
        <w:rPr>
          <w:spacing w:val="-1"/>
        </w:rPr>
        <w:t>。联龙博通</w:t>
      </w:r>
      <w:r>
        <w:rPr>
          <w:rFonts w:ascii="宋体" w:hAnsi="宋体" w:cs="宋体" w:eastAsia="宋体" w:hint="default"/>
          <w:spacing w:val="-1"/>
        </w:rPr>
        <w:t>2015</w:t>
      </w:r>
      <w:r>
        <w:rPr>
          <w:spacing w:val="-1"/>
        </w:rPr>
        <w:t>年度浮动对价对应</w:t>
      </w:r>
      <w:r>
        <w:rPr>
          <w:spacing w:val="-56"/>
        </w:rPr>
        <w:t> </w:t>
      </w:r>
      <w:r>
        <w:rPr>
          <w:spacing w:val="-56"/>
        </w:rPr>
      </w:r>
      <w:r>
        <w:rPr>
          <w:spacing w:val="-2"/>
        </w:rPr>
        <w:t>净利润为</w:t>
      </w:r>
      <w:r>
        <w:rPr>
          <w:rFonts w:ascii="宋体" w:hAnsi="宋体" w:cs="宋体" w:eastAsia="宋体" w:hint="default"/>
          <w:spacing w:val="-2"/>
        </w:rPr>
        <w:t>2,650</w:t>
      </w:r>
      <w:r>
        <w:rPr>
          <w:spacing w:val="-2"/>
        </w:rPr>
        <w:t>万元，</w:t>
      </w:r>
      <w:r>
        <w:rPr>
          <w:rFonts w:ascii="宋体" w:hAnsi="宋体" w:cs="宋体" w:eastAsia="宋体" w:hint="default"/>
          <w:spacing w:val="-2"/>
        </w:rPr>
        <w:t>2015</w:t>
      </w:r>
      <w:r>
        <w:rPr>
          <w:spacing w:val="-2"/>
        </w:rPr>
        <w:t>年度实际完成净利润占交易浮动对价对应净利润比例为</w:t>
      </w:r>
      <w:r>
        <w:rPr>
          <w:rFonts w:ascii="宋体" w:hAnsi="宋体" w:cs="宋体" w:eastAsia="宋体" w:hint="default"/>
          <w:spacing w:val="-2"/>
        </w:rPr>
        <w:t>90.50%</w:t>
      </w:r>
      <w:r>
        <w:rPr>
          <w:spacing w:val="-2"/>
        </w:rPr>
        <w:t>。</w:t>
      </w:r>
    </w:p>
    <w:p>
      <w:pPr>
        <w:pStyle w:val="BodyText"/>
        <w:tabs>
          <w:tab w:pos="1040" w:val="left" w:leader="none"/>
        </w:tabs>
        <w:spacing w:line="408" w:lineRule="auto" w:before="46"/>
        <w:ind w:left="560" w:right="213" w:firstLine="60"/>
        <w:jc w:val="left"/>
      </w:pPr>
      <w:r>
        <w:rPr/>
        <w:t>②</w:t>
        <w:tab/>
      </w:r>
      <w:r>
        <w:rPr>
          <w:rFonts w:ascii="宋体" w:hAnsi="宋体" w:cs="宋体" w:eastAsia="宋体" w:hint="default"/>
        </w:rPr>
        <w:t>2016</w:t>
      </w:r>
      <w:r>
        <w:rPr/>
        <w:t>年度</w:t>
      </w:r>
      <w:r>
        <w:rPr>
          <w:spacing w:val="-3"/>
          <w:w w:val="100"/>
        </w:rPr>
        <w:t> </w:t>
      </w:r>
      <w:r>
        <w:rPr>
          <w:spacing w:val="-4"/>
        </w:rPr>
        <w:t>根据大华会计师事务所（特殊普通合伙）出具的关于联龙博通</w:t>
      </w:r>
      <w:r>
        <w:rPr>
          <w:rFonts w:ascii="宋体" w:hAnsi="宋体" w:cs="宋体" w:eastAsia="宋体" w:hint="default"/>
          <w:spacing w:val="-4"/>
        </w:rPr>
        <w:t>2016</w:t>
      </w:r>
      <w:r>
        <w:rPr>
          <w:spacing w:val="-4"/>
        </w:rPr>
        <w:t>年度财务报告的《审</w:t>
      </w:r>
    </w:p>
    <w:p>
      <w:pPr>
        <w:pStyle w:val="BodyText"/>
        <w:spacing w:line="408" w:lineRule="auto" w:before="46"/>
        <w:ind w:left="140" w:right="211"/>
        <w:jc w:val="both"/>
      </w:pPr>
      <w:r>
        <w:rPr>
          <w:spacing w:val="-4"/>
        </w:rPr>
        <w:t>计报告》（大华审字</w:t>
      </w:r>
      <w:r>
        <w:rPr>
          <w:rFonts w:ascii="宋体" w:hAnsi="宋体" w:cs="宋体" w:eastAsia="宋体" w:hint="default"/>
          <w:spacing w:val="-4"/>
        </w:rPr>
        <w:t>[2017]010901</w:t>
      </w:r>
      <w:r>
        <w:rPr>
          <w:spacing w:val="-4"/>
        </w:rPr>
        <w:t>号）和《深圳市金证科技股份有限公司重大资产重组业绩</w:t>
      </w:r>
      <w:r>
        <w:rPr>
          <w:spacing w:val="-23"/>
        </w:rPr>
        <w:t> </w:t>
      </w:r>
      <w:r>
        <w:rPr>
          <w:spacing w:val="-23"/>
        </w:rPr>
      </w:r>
      <w:r>
        <w:rPr>
          <w:spacing w:val="-4"/>
        </w:rPr>
        <w:t>承诺实现情况说明的审核报告》（大华核字</w:t>
      </w:r>
      <w:r>
        <w:rPr>
          <w:rFonts w:ascii="宋体" w:hAnsi="宋体" w:cs="宋体" w:eastAsia="宋体" w:hint="default"/>
          <w:spacing w:val="-4"/>
        </w:rPr>
        <w:t>[2017]002175</w:t>
      </w:r>
      <w:r>
        <w:rPr>
          <w:spacing w:val="-4"/>
        </w:rPr>
        <w:t>号），联龙博通</w:t>
      </w:r>
      <w:r>
        <w:rPr>
          <w:rFonts w:ascii="宋体" w:hAnsi="宋体" w:cs="宋体" w:eastAsia="宋体" w:hint="default"/>
          <w:spacing w:val="-4"/>
        </w:rPr>
        <w:t>2016</w:t>
      </w:r>
      <w:r>
        <w:rPr>
          <w:spacing w:val="-4"/>
        </w:rPr>
        <w:t>年度净利润为</w:t>
      </w:r>
      <w:r>
        <w:rPr>
          <w:spacing w:val="-13"/>
        </w:rPr>
        <w:t> </w:t>
      </w:r>
      <w:r>
        <w:rPr>
          <w:spacing w:val="-13"/>
        </w:rPr>
      </w:r>
      <w:r>
        <w:rPr>
          <w:rFonts w:ascii="宋体" w:hAnsi="宋体" w:cs="宋体" w:eastAsia="宋体" w:hint="default"/>
          <w:spacing w:val="7"/>
        </w:rPr>
        <w:t>3,000.07</w:t>
      </w:r>
      <w:r>
        <w:rPr>
          <w:spacing w:val="7"/>
        </w:rPr>
        <w:t>万元，其中非经常性损益金额为</w:t>
      </w:r>
      <w:r>
        <w:rPr>
          <w:rFonts w:ascii="宋体" w:hAnsi="宋体" w:cs="宋体" w:eastAsia="宋体" w:hint="default"/>
          <w:spacing w:val="7"/>
        </w:rPr>
        <w:t>40.52</w:t>
      </w:r>
      <w:r>
        <w:rPr>
          <w:spacing w:val="7"/>
        </w:rPr>
        <w:t>万元，扣除非经常性损益后的净利润为</w:t>
      </w:r>
    </w:p>
    <w:p>
      <w:pPr>
        <w:pStyle w:val="BodyText"/>
        <w:spacing w:line="408" w:lineRule="auto" w:before="46"/>
        <w:ind w:left="140" w:right="211"/>
        <w:jc w:val="both"/>
      </w:pPr>
      <w:r>
        <w:rPr>
          <w:rFonts w:ascii="宋体" w:hAnsi="宋体" w:cs="宋体" w:eastAsia="宋体" w:hint="default"/>
          <w:spacing w:val="-1"/>
        </w:rPr>
        <w:t>2,959.55</w:t>
      </w:r>
      <w:r>
        <w:rPr>
          <w:spacing w:val="-1"/>
        </w:rPr>
        <w:t>万元，联龙博通</w:t>
      </w:r>
      <w:r>
        <w:rPr>
          <w:rFonts w:ascii="宋体" w:hAnsi="宋体" w:cs="宋体" w:eastAsia="宋体" w:hint="default"/>
          <w:spacing w:val="-1"/>
        </w:rPr>
        <w:t>2016</w:t>
      </w:r>
      <w:r>
        <w:rPr>
          <w:spacing w:val="-1"/>
        </w:rPr>
        <w:t>年度交易基本对价承诺净利润不低于</w:t>
      </w:r>
      <w:r>
        <w:rPr>
          <w:rFonts w:ascii="宋体" w:hAnsi="宋体" w:cs="宋体" w:eastAsia="宋体" w:hint="default"/>
          <w:spacing w:val="-1"/>
        </w:rPr>
        <w:t>2,480</w:t>
      </w:r>
      <w:r>
        <w:rPr>
          <w:spacing w:val="-1"/>
        </w:rPr>
        <w:t>万元，</w:t>
      </w:r>
      <w:r>
        <w:rPr>
          <w:rFonts w:ascii="宋体" w:hAnsi="宋体" w:cs="宋体" w:eastAsia="宋体" w:hint="default"/>
          <w:spacing w:val="-1"/>
        </w:rPr>
        <w:t>2016</w:t>
      </w:r>
      <w:r>
        <w:rPr>
          <w:spacing w:val="-1"/>
        </w:rPr>
        <w:t>年度实</w:t>
      </w:r>
      <w:r>
        <w:rPr>
          <w:spacing w:val="-50"/>
        </w:rPr>
        <w:t> </w:t>
      </w:r>
      <w:r>
        <w:rPr>
          <w:spacing w:val="-50"/>
        </w:rPr>
      </w:r>
      <w:r>
        <w:rPr>
          <w:spacing w:val="-1"/>
        </w:rPr>
        <w:t>际完成净利润占交易基本对价承诺净利润</w:t>
      </w:r>
      <w:r>
        <w:rPr>
          <w:rFonts w:ascii="宋体" w:hAnsi="宋体" w:cs="宋体" w:eastAsia="宋体" w:hint="default"/>
          <w:spacing w:val="-1"/>
        </w:rPr>
        <w:t>119.34%</w:t>
      </w:r>
      <w:r>
        <w:rPr>
          <w:spacing w:val="-1"/>
        </w:rPr>
        <w:t>。联龙博通</w:t>
      </w:r>
      <w:r>
        <w:rPr>
          <w:rFonts w:ascii="宋体" w:hAnsi="宋体" w:cs="宋体" w:eastAsia="宋体" w:hint="default"/>
          <w:spacing w:val="-1"/>
        </w:rPr>
        <w:t>2016</w:t>
      </w:r>
      <w:r>
        <w:rPr>
          <w:spacing w:val="-1"/>
        </w:rPr>
        <w:t>年度浮动对价对应净利润</w:t>
      </w:r>
      <w:r>
        <w:rPr>
          <w:spacing w:val="-55"/>
        </w:rPr>
        <w:t> </w:t>
      </w:r>
      <w:r>
        <w:rPr>
          <w:spacing w:val="-55"/>
        </w:rPr>
      </w:r>
      <w:r>
        <w:rPr/>
        <w:t>为</w:t>
      </w:r>
      <w:r>
        <w:rPr>
          <w:rFonts w:ascii="宋体" w:hAnsi="宋体" w:cs="宋体" w:eastAsia="宋体" w:hint="default"/>
        </w:rPr>
        <w:t>3,650</w:t>
      </w:r>
      <w:r>
        <w:rPr/>
        <w:t>万元，</w:t>
      </w:r>
      <w:r>
        <w:rPr>
          <w:rFonts w:ascii="宋体" w:hAnsi="宋体" w:cs="宋体" w:eastAsia="宋体" w:hint="default"/>
        </w:rPr>
        <w:t>2016</w:t>
      </w:r>
      <w:r>
        <w:rPr/>
        <w:t>年度实际完成净利润占交易浮动对价对应净利润比例为</w:t>
      </w:r>
      <w:r>
        <w:rPr>
          <w:rFonts w:ascii="宋体" w:hAnsi="宋体" w:cs="宋体" w:eastAsia="宋体" w:hint="default"/>
        </w:rPr>
        <w:t>81.08%</w:t>
      </w:r>
      <w:r>
        <w:rPr/>
        <w:t>。</w:t>
      </w:r>
    </w:p>
    <w:p>
      <w:pPr>
        <w:pStyle w:val="BodyText"/>
        <w:tabs>
          <w:tab w:pos="1040" w:val="left" w:leader="none"/>
        </w:tabs>
        <w:spacing w:line="408" w:lineRule="auto" w:before="46"/>
        <w:ind w:left="560" w:right="213" w:firstLine="60"/>
        <w:jc w:val="left"/>
      </w:pPr>
      <w:r>
        <w:rPr/>
        <w:t>③</w:t>
        <w:tab/>
      </w:r>
      <w:r>
        <w:rPr>
          <w:rFonts w:ascii="宋体" w:hAnsi="宋体" w:cs="宋体" w:eastAsia="宋体" w:hint="default"/>
        </w:rPr>
        <w:t>2017</w:t>
      </w:r>
      <w:r>
        <w:rPr/>
        <w:t>年度</w:t>
      </w:r>
      <w:r>
        <w:rPr>
          <w:spacing w:val="-3"/>
          <w:w w:val="100"/>
        </w:rPr>
        <w:t> </w:t>
      </w:r>
      <w:r>
        <w:rPr>
          <w:spacing w:val="-4"/>
        </w:rPr>
        <w:t>根据大华会计师事务所（特殊普通合伙）出具的关于联龙博通</w:t>
      </w:r>
      <w:r>
        <w:rPr>
          <w:rFonts w:ascii="宋体" w:hAnsi="宋体" w:cs="宋体" w:eastAsia="宋体" w:hint="default"/>
          <w:spacing w:val="-4"/>
        </w:rPr>
        <w:t>2017</w:t>
      </w:r>
      <w:r>
        <w:rPr>
          <w:spacing w:val="-4"/>
        </w:rPr>
        <w:t>年度财务报告的《审</w:t>
      </w:r>
    </w:p>
    <w:p>
      <w:pPr>
        <w:pStyle w:val="BodyText"/>
        <w:spacing w:line="408" w:lineRule="auto" w:before="46"/>
        <w:ind w:left="140" w:right="211"/>
        <w:jc w:val="both"/>
      </w:pPr>
      <w:r>
        <w:rPr>
          <w:spacing w:val="-4"/>
        </w:rPr>
        <w:t>计报告》（大华审字</w:t>
      </w:r>
      <w:r>
        <w:rPr>
          <w:rFonts w:ascii="宋体" w:hAnsi="宋体" w:cs="宋体" w:eastAsia="宋体" w:hint="default"/>
          <w:spacing w:val="-4"/>
        </w:rPr>
        <w:t>[2018]010835</w:t>
      </w:r>
      <w:r>
        <w:rPr>
          <w:spacing w:val="-4"/>
        </w:rPr>
        <w:t>号）和《深圳市金证科技股份有限公司重大资产重组业绩</w:t>
      </w:r>
      <w:r>
        <w:rPr>
          <w:spacing w:val="-23"/>
        </w:rPr>
        <w:t> </w:t>
      </w:r>
      <w:r>
        <w:rPr>
          <w:spacing w:val="-23"/>
        </w:rPr>
      </w:r>
      <w:r>
        <w:rPr>
          <w:spacing w:val="-4"/>
        </w:rPr>
        <w:t>承诺实现情况说明的审核报告》（大华核字</w:t>
      </w:r>
      <w:r>
        <w:rPr>
          <w:rFonts w:ascii="宋体" w:hAnsi="宋体" w:cs="宋体" w:eastAsia="宋体" w:hint="default"/>
          <w:spacing w:val="-4"/>
        </w:rPr>
        <w:t>[2018]002697</w:t>
      </w:r>
      <w:r>
        <w:rPr>
          <w:spacing w:val="-4"/>
        </w:rPr>
        <w:t>号），联龙博通</w:t>
      </w:r>
      <w:r>
        <w:rPr>
          <w:rFonts w:ascii="宋体" w:hAnsi="宋体" w:cs="宋体" w:eastAsia="宋体" w:hint="default"/>
          <w:spacing w:val="-4"/>
        </w:rPr>
        <w:t>2017</w:t>
      </w:r>
      <w:r>
        <w:rPr>
          <w:spacing w:val="-4"/>
        </w:rPr>
        <w:t>年度净利润为</w:t>
      </w:r>
      <w:r>
        <w:rPr>
          <w:spacing w:val="-13"/>
        </w:rPr>
        <w:t> </w:t>
      </w:r>
      <w:r>
        <w:rPr>
          <w:spacing w:val="-13"/>
        </w:rPr>
      </w:r>
      <w:r>
        <w:rPr>
          <w:rFonts w:ascii="宋体" w:hAnsi="宋体" w:cs="宋体" w:eastAsia="宋体" w:hint="default"/>
          <w:spacing w:val="7"/>
        </w:rPr>
        <w:t>3,681.82</w:t>
      </w:r>
      <w:r>
        <w:rPr>
          <w:spacing w:val="7"/>
        </w:rPr>
        <w:t>万元，其中非经常性损益金额为</w:t>
      </w:r>
      <w:r>
        <w:rPr>
          <w:rFonts w:ascii="宋体" w:hAnsi="宋体" w:cs="宋体" w:eastAsia="宋体" w:hint="default"/>
          <w:spacing w:val="7"/>
        </w:rPr>
        <w:t>99.30</w:t>
      </w:r>
      <w:r>
        <w:rPr>
          <w:spacing w:val="7"/>
        </w:rPr>
        <w:t>万元，扣除非经常性损益后的净利润为</w:t>
      </w:r>
    </w:p>
    <w:p>
      <w:pPr>
        <w:pStyle w:val="BodyText"/>
        <w:spacing w:line="408" w:lineRule="auto" w:before="46"/>
        <w:ind w:left="140" w:right="211"/>
        <w:jc w:val="both"/>
      </w:pPr>
      <w:r>
        <w:rPr>
          <w:rFonts w:ascii="宋体" w:hAnsi="宋体" w:cs="宋体" w:eastAsia="宋体" w:hint="default"/>
          <w:spacing w:val="-1"/>
        </w:rPr>
        <w:t>3,582.52</w:t>
      </w:r>
      <w:r>
        <w:rPr>
          <w:spacing w:val="-1"/>
        </w:rPr>
        <w:t>万元，联龙博通</w:t>
      </w:r>
      <w:r>
        <w:rPr>
          <w:rFonts w:ascii="宋体" w:hAnsi="宋体" w:cs="宋体" w:eastAsia="宋体" w:hint="default"/>
          <w:spacing w:val="-1"/>
        </w:rPr>
        <w:t>2017</w:t>
      </w:r>
      <w:r>
        <w:rPr>
          <w:spacing w:val="-1"/>
        </w:rPr>
        <w:t>年度交易基本对价承诺净利润不低于</w:t>
      </w:r>
      <w:r>
        <w:rPr>
          <w:rFonts w:ascii="宋体" w:hAnsi="宋体" w:cs="宋体" w:eastAsia="宋体" w:hint="default"/>
          <w:spacing w:val="-1"/>
        </w:rPr>
        <w:t>3,450</w:t>
      </w:r>
      <w:r>
        <w:rPr>
          <w:spacing w:val="-1"/>
        </w:rPr>
        <w:t>万元，</w:t>
      </w:r>
      <w:r>
        <w:rPr>
          <w:rFonts w:ascii="宋体" w:hAnsi="宋体" w:cs="宋体" w:eastAsia="宋体" w:hint="default"/>
          <w:spacing w:val="-1"/>
        </w:rPr>
        <w:t>2017</w:t>
      </w:r>
      <w:r>
        <w:rPr>
          <w:spacing w:val="-1"/>
        </w:rPr>
        <w:t>年度实</w:t>
      </w:r>
      <w:r>
        <w:rPr>
          <w:spacing w:val="-50"/>
        </w:rPr>
        <w:t> </w:t>
      </w:r>
      <w:r>
        <w:rPr>
          <w:spacing w:val="-50"/>
        </w:rPr>
      </w:r>
      <w:r>
        <w:rPr>
          <w:spacing w:val="-1"/>
        </w:rPr>
        <w:t>际完成净利润大于交易基本对价承诺净利润</w:t>
      </w:r>
      <w:r>
        <w:rPr>
          <w:rFonts w:ascii="宋体" w:hAnsi="宋体" w:cs="宋体" w:eastAsia="宋体" w:hint="default"/>
          <w:spacing w:val="-1"/>
        </w:rPr>
        <w:t>103.84%</w:t>
      </w:r>
      <w:r>
        <w:rPr>
          <w:spacing w:val="-1"/>
        </w:rPr>
        <w:t>。联龙博通</w:t>
      </w:r>
      <w:r>
        <w:rPr>
          <w:rFonts w:ascii="宋体" w:hAnsi="宋体" w:cs="宋体" w:eastAsia="宋体" w:hint="default"/>
          <w:spacing w:val="-1"/>
        </w:rPr>
        <w:t>2017</w:t>
      </w:r>
      <w:r>
        <w:rPr>
          <w:spacing w:val="-1"/>
        </w:rPr>
        <w:t>年度浮动对价对应净利</w:t>
      </w:r>
      <w:r>
        <w:rPr>
          <w:spacing w:val="-56"/>
        </w:rPr>
        <w:t> </w:t>
      </w:r>
      <w:r>
        <w:rPr>
          <w:spacing w:val="-56"/>
        </w:rPr>
      </w:r>
      <w:r>
        <w:rPr/>
        <w:t>润为</w:t>
      </w:r>
      <w:r>
        <w:rPr>
          <w:rFonts w:ascii="宋体" w:hAnsi="宋体" w:cs="宋体" w:eastAsia="宋体" w:hint="default"/>
        </w:rPr>
        <w:t>5,100</w:t>
      </w:r>
      <w:r>
        <w:rPr/>
        <w:t>万元，</w:t>
      </w:r>
      <w:r>
        <w:rPr>
          <w:rFonts w:ascii="宋体" w:hAnsi="宋体" w:cs="宋体" w:eastAsia="宋体" w:hint="default"/>
        </w:rPr>
        <w:t>2017</w:t>
      </w:r>
      <w:r>
        <w:rPr/>
        <w:t>年度实际完成净利润占交易浮动对价对应净利润比例为</w:t>
      </w:r>
      <w:r>
        <w:rPr>
          <w:rFonts w:ascii="宋体" w:hAnsi="宋体" w:cs="宋体" w:eastAsia="宋体" w:hint="default"/>
        </w:rPr>
        <w:t>70.25%</w:t>
      </w:r>
      <w:r>
        <w:rPr/>
        <w:t>。</w:t>
      </w:r>
    </w:p>
    <w:p>
      <w:pPr>
        <w:pStyle w:val="BodyText"/>
        <w:spacing w:line="408" w:lineRule="auto" w:before="46"/>
        <w:ind w:left="140" w:right="102" w:firstLine="419"/>
        <w:jc w:val="left"/>
      </w:pPr>
      <w:r>
        <w:rPr>
          <w:spacing w:val="-1"/>
        </w:rPr>
        <w:t>结合上述，联龙博通在业绩承诺期内超额实现了基本对价承诺利润，未触发业绩补偿；</w:t>
      </w:r>
      <w:r>
        <w:rPr>
          <w:w w:val="100"/>
        </w:rPr>
        <w:t> </w:t>
      </w:r>
      <w:r>
        <w:rPr>
          <w:spacing w:val="-4"/>
          <w:w w:val="100"/>
        </w:rPr>
        <w:t>联龙博通未能</w:t>
      </w:r>
      <w:r>
        <w:rPr>
          <w:rFonts w:ascii="宋体" w:hAnsi="宋体" w:cs="宋体" w:eastAsia="宋体" w:hint="default"/>
          <w:spacing w:val="-4"/>
          <w:w w:val="100"/>
        </w:rPr>
        <w:t>100%</w:t>
      </w:r>
      <w:r>
        <w:rPr>
          <w:spacing w:val="-4"/>
          <w:w w:val="100"/>
        </w:rPr>
        <w:t>实现浮动对价对应利润，金证股份后续支付浮动对价时根据联龙博通的实</w:t>
      </w:r>
      <w:r>
        <w:rPr>
          <w:spacing w:val="-87"/>
          <w:w w:val="100"/>
        </w:rPr>
        <w:t> </w:t>
      </w:r>
      <w:r>
        <w:rPr>
          <w:spacing w:val="-87"/>
          <w:w w:val="100"/>
        </w:rPr>
      </w:r>
      <w:r>
        <w:rPr/>
        <w:t>际完成情况已相应调减了浮动对价的支付。</w:t>
      </w:r>
    </w:p>
    <w:p>
      <w:pPr>
        <w:pStyle w:val="BodyText"/>
        <w:spacing w:line="408" w:lineRule="auto" w:before="46"/>
        <w:ind w:left="560" w:right="102"/>
        <w:jc w:val="left"/>
      </w:pPr>
      <w:r>
        <w:rPr/>
        <w:t>年审会计师审计意见如下：</w:t>
      </w:r>
      <w:r>
        <w:rPr>
          <w:w w:val="100"/>
        </w:rPr>
        <w:t> </w:t>
      </w:r>
      <w:r>
        <w:rPr>
          <w:spacing w:val="-4"/>
        </w:rPr>
        <w:t>“经审计，我们认为联龙博通实现了前期基本对价的承诺业绩。浮动对价对应业绩为金</w:t>
      </w:r>
    </w:p>
    <w:p>
      <w:pPr>
        <w:pStyle w:val="BodyText"/>
        <w:spacing w:line="240" w:lineRule="auto" w:before="46"/>
        <w:ind w:left="140" w:right="0"/>
        <w:jc w:val="both"/>
      </w:pPr>
      <w:r>
        <w:rPr>
          <w:w w:val="100"/>
        </w:rPr>
        <w:t>证股</w:t>
      </w:r>
      <w:r>
        <w:rPr>
          <w:spacing w:val="-3"/>
          <w:w w:val="100"/>
        </w:rPr>
        <w:t>份</w:t>
      </w:r>
      <w:r>
        <w:rPr>
          <w:w w:val="100"/>
        </w:rPr>
        <w:t>后</w:t>
      </w:r>
      <w:r>
        <w:rPr>
          <w:spacing w:val="-3"/>
          <w:w w:val="100"/>
        </w:rPr>
        <w:t>续</w:t>
      </w:r>
      <w:r>
        <w:rPr>
          <w:w w:val="100"/>
        </w:rPr>
        <w:t>支</w:t>
      </w:r>
      <w:r>
        <w:rPr>
          <w:spacing w:val="-3"/>
          <w:w w:val="100"/>
        </w:rPr>
        <w:t>付</w:t>
      </w:r>
      <w:r>
        <w:rPr>
          <w:w w:val="100"/>
        </w:rPr>
        <w:t>浮</w:t>
      </w:r>
      <w:r>
        <w:rPr>
          <w:spacing w:val="-3"/>
          <w:w w:val="100"/>
        </w:rPr>
        <w:t>动</w:t>
      </w:r>
      <w:r>
        <w:rPr>
          <w:w w:val="100"/>
        </w:rPr>
        <w:t>对</w:t>
      </w:r>
      <w:r>
        <w:rPr>
          <w:spacing w:val="-3"/>
          <w:w w:val="100"/>
        </w:rPr>
        <w:t>价</w:t>
      </w:r>
      <w:r>
        <w:rPr>
          <w:w w:val="100"/>
        </w:rPr>
        <w:t>的判</w:t>
      </w:r>
      <w:r>
        <w:rPr>
          <w:spacing w:val="-3"/>
          <w:w w:val="100"/>
        </w:rPr>
        <w:t>定</w:t>
      </w:r>
      <w:r>
        <w:rPr>
          <w:w w:val="100"/>
        </w:rPr>
        <w:t>依</w:t>
      </w:r>
      <w:r>
        <w:rPr>
          <w:spacing w:val="-3"/>
          <w:w w:val="100"/>
        </w:rPr>
        <w:t>据</w:t>
      </w:r>
      <w:r>
        <w:rPr>
          <w:w w:val="100"/>
        </w:rPr>
        <w:t>，</w:t>
      </w:r>
      <w:r>
        <w:rPr>
          <w:spacing w:val="-3"/>
          <w:w w:val="100"/>
        </w:rPr>
        <w:t>不</w:t>
      </w:r>
      <w:r>
        <w:rPr>
          <w:w w:val="100"/>
        </w:rPr>
        <w:t>涉</w:t>
      </w:r>
      <w:r>
        <w:rPr>
          <w:spacing w:val="-3"/>
          <w:w w:val="100"/>
        </w:rPr>
        <w:t>及</w:t>
      </w:r>
      <w:r>
        <w:rPr>
          <w:w w:val="100"/>
        </w:rPr>
        <w:t>承</w:t>
      </w:r>
      <w:r>
        <w:rPr>
          <w:spacing w:val="-3"/>
          <w:w w:val="100"/>
        </w:rPr>
        <w:t>诺</w:t>
      </w:r>
      <w:r>
        <w:rPr>
          <w:w w:val="100"/>
        </w:rPr>
        <w:t>补偿</w:t>
      </w:r>
      <w:r>
        <w:rPr>
          <w:spacing w:val="-3"/>
          <w:w w:val="100"/>
        </w:rPr>
        <w:t>事</w:t>
      </w:r>
      <w:r>
        <w:rPr>
          <w:w w:val="100"/>
        </w:rPr>
        <w:t>项</w:t>
      </w:r>
      <w:r>
        <w:rPr>
          <w:spacing w:val="-108"/>
          <w:w w:val="100"/>
        </w:rPr>
        <w:t>。</w:t>
      </w:r>
      <w:r>
        <w:rPr>
          <w:w w:val="100"/>
        </w:rPr>
        <w:t>”</w:t>
      </w:r>
    </w:p>
    <w:p>
      <w:pPr>
        <w:spacing w:line="240" w:lineRule="auto" w:before="10"/>
        <w:rPr>
          <w:rFonts w:ascii="宋体" w:hAnsi="宋体" w:cs="宋体" w:eastAsia="宋体" w:hint="default"/>
          <w:sz w:val="14"/>
          <w:szCs w:val="14"/>
        </w:rPr>
      </w:pPr>
    </w:p>
    <w:p>
      <w:pPr>
        <w:pStyle w:val="BodyText"/>
        <w:spacing w:line="240" w:lineRule="auto"/>
        <w:ind w:left="560" w:right="0"/>
        <w:jc w:val="left"/>
      </w:pPr>
      <w:r>
        <w:rPr/>
        <w:t>东北证券股份有限公司（以下简称“本独立财务顾问”）作为该项目的独立财务顾问，</w:t>
      </w:r>
    </w:p>
    <w:p>
      <w:pPr>
        <w:spacing w:after="0" w:line="240" w:lineRule="auto"/>
        <w:jc w:val="left"/>
        <w:sectPr>
          <w:footerReference w:type="default" r:id="rId83"/>
          <w:pgSz w:w="11910" w:h="16840"/>
          <w:pgMar w:footer="1195" w:header="877" w:top="1100" w:bottom="1380" w:left="1660" w:right="1580"/>
        </w:sectPr>
      </w:pPr>
    </w:p>
    <w:p>
      <w:pPr>
        <w:spacing w:line="240" w:lineRule="auto" w:before="10"/>
        <w:rPr>
          <w:rFonts w:ascii="宋体" w:hAnsi="宋体" w:cs="宋体" w:eastAsia="宋体" w:hint="default"/>
          <w:sz w:val="26"/>
          <w:szCs w:val="26"/>
        </w:rPr>
      </w:pPr>
    </w:p>
    <w:p>
      <w:pPr>
        <w:pStyle w:val="BodyText"/>
        <w:spacing w:line="408" w:lineRule="auto" w:before="36"/>
        <w:ind w:left="640" w:right="0" w:hanging="420"/>
        <w:jc w:val="left"/>
      </w:pPr>
      <w:r>
        <w:rPr/>
        <w:t>发表审核意见如下：</w:t>
      </w:r>
      <w:r>
        <w:rPr>
          <w:w w:val="100"/>
        </w:rPr>
        <w:t> </w:t>
      </w:r>
      <w:r>
        <w:rPr>
          <w:spacing w:val="-4"/>
        </w:rPr>
        <w:t>“经核查，本独立财务顾问认为：联龙博通实现了前期基本对价的承诺业绩；浮动对价</w:t>
      </w:r>
    </w:p>
    <w:p>
      <w:pPr>
        <w:pStyle w:val="BodyText"/>
        <w:spacing w:line="240" w:lineRule="auto" w:before="46"/>
        <w:ind w:right="395"/>
        <w:jc w:val="left"/>
      </w:pPr>
      <w:r>
        <w:rPr/>
        <w:t>对应业绩为金证股份后续支付浮动对价的判定依据，不涉及承诺补偿事项。”</w:t>
      </w:r>
    </w:p>
    <w:p>
      <w:pPr>
        <w:spacing w:line="240" w:lineRule="auto" w:before="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footerReference w:type="default" r:id="rId84"/>
          <w:pgSz w:w="11910" w:h="16840"/>
          <w:pgMar w:footer="1195" w:header="877" w:top="1100" w:bottom="1380" w:left="1580" w:right="1560"/>
          <w:pgNumType w:start="201"/>
        </w:sectPr>
      </w:pPr>
    </w:p>
    <w:p>
      <w:pPr>
        <w:pStyle w:val="Heading3"/>
        <w:spacing w:line="240" w:lineRule="auto"/>
        <w:ind w:left="220" w:right="-18"/>
        <w:jc w:val="left"/>
        <w:rPr>
          <w:b w:val="0"/>
          <w:bCs w:val="0"/>
        </w:rPr>
      </w:pPr>
      <w:r>
        <w:rPr>
          <w:rFonts w:ascii="宋体" w:hAnsi="宋体" w:cs="宋体" w:eastAsia="宋体" w:hint="default"/>
        </w:rPr>
        <w:t>23</w:t>
      </w:r>
      <w:r>
        <w:rPr/>
        <w:t>、</w:t>
      </w:r>
      <w:r>
        <w:rPr>
          <w:spacing w:val="-24"/>
        </w:rPr>
        <w:t> </w:t>
      </w:r>
      <w:r>
        <w:rPr/>
        <w:t>长期待摊费用</w:t>
      </w:r>
      <w:r>
        <w:rPr>
          <w:b w:val="0"/>
          <w:bCs w:val="0"/>
        </w:rPr>
      </w:r>
    </w:p>
    <w:p>
      <w:pPr>
        <w:pStyle w:val="BodyText"/>
        <w:spacing w:line="240" w:lineRule="auto" w:before="97"/>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60"/>
          <w:cols w:num="2" w:equalWidth="0">
            <w:col w:w="1992" w:space="4004"/>
            <w:col w:w="2774"/>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274"/>
        <w:gridCol w:w="1477"/>
        <w:gridCol w:w="1476"/>
        <w:gridCol w:w="1476"/>
        <w:gridCol w:w="1344"/>
        <w:gridCol w:w="1477"/>
      </w:tblGrid>
      <w:tr>
        <w:trPr>
          <w:trHeight w:val="634"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61" w:right="137" w:hanging="420"/>
              <w:jc w:val="left"/>
              <w:rPr>
                <w:rFonts w:ascii="宋体" w:hAnsi="宋体" w:cs="宋体" w:eastAsia="宋体" w:hint="default"/>
                <w:sz w:val="21"/>
                <w:szCs w:val="21"/>
              </w:rPr>
            </w:pPr>
            <w:r>
              <w:rPr>
                <w:rFonts w:ascii="宋体" w:hAnsi="宋体" w:cs="宋体" w:eastAsia="宋体" w:hint="default"/>
                <w:sz w:val="21"/>
                <w:szCs w:val="21"/>
              </w:rPr>
              <w:t>其他减少金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7,003,097.36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1,870,731.70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2,373,948.59</w:t>
            </w:r>
          </w:p>
        </w:tc>
        <w:tc>
          <w:tcPr>
            <w:tcW w:w="134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6,499,880.47</w:t>
            </w:r>
          </w:p>
        </w:tc>
      </w:tr>
      <w:tr>
        <w:trPr>
          <w:trHeight w:val="634"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高尔夫会籍</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费</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1,298,449.66</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356,800.00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941,649.66</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服务费用</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263,309.36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56,160.29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158,144.53</w:t>
            </w:r>
          </w:p>
        </w:tc>
        <w:tc>
          <w:tcPr>
            <w:tcW w:w="134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161,325.12</w:t>
            </w:r>
          </w:p>
        </w:tc>
      </w:tr>
      <w:tr>
        <w:trPr>
          <w:trHeight w:val="324"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8,564,856.38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1,926,891.99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2,888,893.12</w:t>
            </w:r>
          </w:p>
        </w:tc>
        <w:tc>
          <w:tcPr>
            <w:tcW w:w="134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7,602,855.25</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580" w:right="1560"/>
        </w:sectPr>
      </w:pPr>
    </w:p>
    <w:p>
      <w:pPr>
        <w:pStyle w:val="BodyText"/>
        <w:spacing w:line="273" w:lineRule="auto" w:before="36"/>
        <w:ind w:right="2605"/>
        <w:jc w:val="left"/>
      </w:pPr>
      <w:r>
        <w:rPr>
          <w:spacing w:val="-1"/>
        </w:rPr>
        <w:t>其他说明：</w:t>
      </w:r>
      <w:r>
        <w:rPr>
          <w:spacing w:val="-97"/>
        </w:rPr>
        <w:t> </w:t>
      </w:r>
      <w:r>
        <w:rPr>
          <w:spacing w:val="-97"/>
        </w:rPr>
      </w:r>
      <w:r>
        <w:rPr/>
        <w:t>无</w:t>
      </w:r>
    </w:p>
    <w:p>
      <w:pPr>
        <w:pStyle w:val="Heading3"/>
        <w:spacing w:line="324" w:lineRule="auto" w:before="67"/>
        <w:ind w:left="220" w:right="-17"/>
        <w:jc w:val="left"/>
        <w:rPr>
          <w:b w:val="0"/>
          <w:bCs w:val="0"/>
        </w:rPr>
      </w:pPr>
      <w:r>
        <w:rPr>
          <w:rFonts w:ascii="宋体" w:hAnsi="宋体" w:cs="宋体" w:eastAsia="宋体" w:hint="default"/>
        </w:rPr>
        <w:t>24</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t>未经抵销的递延所得税资产</w:t>
      </w:r>
      <w:r>
        <w:rPr>
          <w:b w:val="0"/>
          <w:bCs w:val="0"/>
        </w:rPr>
      </w:r>
    </w:p>
    <w:p>
      <w:pPr>
        <w:pStyle w:val="BodyText"/>
        <w:spacing w:line="240" w:lineRule="auto" w:before="24"/>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60"/>
          <w:cols w:num="2" w:equalWidth="0">
            <w:col w:w="3891" w:space="2105"/>
            <w:col w:w="2774"/>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302"/>
        <w:gridCol w:w="1555"/>
        <w:gridCol w:w="1551"/>
        <w:gridCol w:w="1567"/>
        <w:gridCol w:w="1551"/>
      </w:tblGrid>
      <w:tr>
        <w:trPr>
          <w:trHeight w:val="322" w:hRule="exact"/>
        </w:trPr>
        <w:tc>
          <w:tcPr>
            <w:tcW w:w="230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634" w:hRule="exact"/>
        </w:trPr>
        <w:tc>
          <w:tcPr>
            <w:tcW w:w="2302" w:type="dxa"/>
            <w:vMerge/>
            <w:tcBorders>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61" w:right="139" w:hanging="420"/>
              <w:jc w:val="left"/>
              <w:rPr>
                <w:rFonts w:ascii="宋体" w:hAnsi="宋体" w:cs="宋体" w:eastAsia="宋体" w:hint="default"/>
                <w:sz w:val="21"/>
                <w:szCs w:val="21"/>
              </w:rPr>
            </w:pPr>
            <w:r>
              <w:rPr>
                <w:rFonts w:ascii="宋体" w:hAnsi="宋体" w:cs="宋体" w:eastAsia="宋体" w:hint="default"/>
                <w:sz w:val="21"/>
                <w:szCs w:val="21"/>
              </w:rPr>
              <w:t>可抵扣暂时性</w:t>
            </w:r>
            <w:r>
              <w:rPr>
                <w:rFonts w:ascii="宋体" w:hAnsi="宋体" w:cs="宋体" w:eastAsia="宋体" w:hint="default"/>
                <w:w w:val="100"/>
                <w:sz w:val="21"/>
                <w:szCs w:val="21"/>
              </w:rPr>
              <w:t> </w:t>
            </w:r>
            <w:r>
              <w:rPr>
                <w:rFonts w:ascii="宋体" w:hAnsi="宋体" w:cs="宋体" w:eastAsia="宋体" w:hint="default"/>
                <w:sz w:val="21"/>
                <w:szCs w:val="21"/>
              </w:rPr>
              <w:t>差异</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59" w:right="240" w:hanging="315"/>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68" w:right="144" w:hanging="420"/>
              <w:jc w:val="left"/>
              <w:rPr>
                <w:rFonts w:ascii="宋体" w:hAnsi="宋体" w:cs="宋体" w:eastAsia="宋体" w:hint="default"/>
                <w:sz w:val="21"/>
                <w:szCs w:val="21"/>
              </w:rPr>
            </w:pPr>
            <w:r>
              <w:rPr>
                <w:rFonts w:ascii="宋体" w:hAnsi="宋体" w:cs="宋体" w:eastAsia="宋体" w:hint="default"/>
                <w:sz w:val="21"/>
                <w:szCs w:val="21"/>
              </w:rPr>
              <w:t>可抵扣暂时性</w:t>
            </w:r>
            <w:r>
              <w:rPr>
                <w:rFonts w:ascii="宋体" w:hAnsi="宋体" w:cs="宋体" w:eastAsia="宋体" w:hint="default"/>
                <w:w w:val="100"/>
                <w:sz w:val="21"/>
                <w:szCs w:val="21"/>
              </w:rPr>
              <w:t> </w:t>
            </w:r>
            <w:r>
              <w:rPr>
                <w:rFonts w:ascii="宋体" w:hAnsi="宋体" w:cs="宋体" w:eastAsia="宋体" w:hint="default"/>
                <w:sz w:val="21"/>
                <w:szCs w:val="21"/>
              </w:rPr>
              <w:t>差异</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59" w:right="240" w:hanging="315"/>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r>
      <w:tr>
        <w:trPr>
          <w:trHeight w:val="322" w:hRule="exact"/>
        </w:trPr>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84,571,475.40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14,913,312.64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71,402,287.94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10,838,205.32</w:t>
            </w:r>
          </w:p>
        </w:tc>
      </w:tr>
      <w:tr>
        <w:trPr>
          <w:trHeight w:val="322" w:hRule="exact"/>
        </w:trPr>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14,841,461.05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2,226,219.16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13,389,731.07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2,008,459.66</w:t>
            </w:r>
          </w:p>
        </w:tc>
      </w:tr>
      <w:tr>
        <w:trPr>
          <w:trHeight w:val="322" w:hRule="exact"/>
        </w:trPr>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467,213.17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70,081.98</w:t>
            </w:r>
          </w:p>
        </w:tc>
      </w:tr>
      <w:tr>
        <w:trPr>
          <w:trHeight w:val="636" w:hRule="exact"/>
        </w:trPr>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3"/>
              <w:jc w:val="left"/>
              <w:rPr>
                <w:rFonts w:ascii="宋体" w:hAnsi="宋体" w:cs="宋体" w:eastAsia="宋体" w:hint="default"/>
                <w:sz w:val="21"/>
                <w:szCs w:val="21"/>
              </w:rPr>
            </w:pPr>
            <w:r>
              <w:rPr>
                <w:rFonts w:ascii="宋体" w:hAnsi="宋体" w:cs="宋体" w:eastAsia="宋体" w:hint="default"/>
                <w:sz w:val="21"/>
                <w:szCs w:val="21"/>
              </w:rPr>
              <w:t>预收款项计入应纳税</w:t>
            </w:r>
            <w:r>
              <w:rPr>
                <w:rFonts w:ascii="宋体" w:hAnsi="宋体" w:cs="宋体" w:eastAsia="宋体" w:hint="default"/>
                <w:w w:val="100"/>
                <w:sz w:val="21"/>
                <w:szCs w:val="21"/>
              </w:rPr>
              <w:t> </w:t>
            </w:r>
            <w:r>
              <w:rPr>
                <w:rFonts w:ascii="宋体" w:hAnsi="宋体" w:cs="宋体" w:eastAsia="宋体" w:hint="default"/>
                <w:sz w:val="21"/>
                <w:szCs w:val="21"/>
              </w:rPr>
              <w:t>所得形成的部分</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1,599,767.92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pacing w:val="-1"/>
                <w:sz w:val="21"/>
              </w:rPr>
              <w:t>399,941.98</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1,751,586.79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262,738.02</w:t>
            </w:r>
          </w:p>
        </w:tc>
      </w:tr>
      <w:tr>
        <w:trPr>
          <w:trHeight w:val="322" w:hRule="exact"/>
        </w:trPr>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101,012,704.37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17,539,473.78</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87,010,818.97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13,179,484.98</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060" w:bottom="1380" w:left="1580" w:right="1560"/>
        </w:sectPr>
      </w:pPr>
    </w:p>
    <w:p>
      <w:pPr>
        <w:pStyle w:val="Heading3"/>
        <w:spacing w:line="240" w:lineRule="auto"/>
        <w:ind w:left="220" w:right="-16"/>
        <w:jc w:val="left"/>
        <w:rPr>
          <w:b w:val="0"/>
          <w:bCs w:val="0"/>
        </w:rPr>
      </w:pPr>
      <w:r>
        <w:rPr>
          <w:rFonts w:ascii="宋体" w:hAnsi="宋体" w:cs="宋体" w:eastAsia="宋体" w:hint="default"/>
        </w:rPr>
        <w:t>(2).</w:t>
      </w:r>
      <w:r>
        <w:rPr/>
        <w:t>未经抵销的递延所得税负债</w:t>
      </w:r>
      <w:r>
        <w:rPr>
          <w:b w:val="0"/>
          <w:bCs w:val="0"/>
        </w:rPr>
      </w:r>
    </w:p>
    <w:p>
      <w:pPr>
        <w:pStyle w:val="BodyText"/>
        <w:spacing w:line="240" w:lineRule="auto" w:before="97"/>
        <w:ind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60"/>
          <w:cols w:num="2" w:equalWidth="0">
            <w:col w:w="3178" w:space="2818"/>
            <w:col w:w="2774"/>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228"/>
        <w:gridCol w:w="1582"/>
        <w:gridCol w:w="1563"/>
        <w:gridCol w:w="1579"/>
        <w:gridCol w:w="1573"/>
      </w:tblGrid>
      <w:tr>
        <w:trPr>
          <w:trHeight w:val="322" w:hRule="exact"/>
        </w:trPr>
        <w:tc>
          <w:tcPr>
            <w:tcW w:w="2228" w:type="dxa"/>
            <w:vMerge w:val="restart"/>
            <w:tcBorders>
              <w:top w:val="single" w:sz="4" w:space="0" w:color="000000"/>
              <w:left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634" w:hRule="exact"/>
        </w:trPr>
        <w:tc>
          <w:tcPr>
            <w:tcW w:w="2228"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76" w:right="151" w:hanging="420"/>
              <w:jc w:val="left"/>
              <w:rPr>
                <w:rFonts w:ascii="宋体" w:hAnsi="宋体" w:cs="宋体" w:eastAsia="宋体" w:hint="default"/>
                <w:sz w:val="21"/>
                <w:szCs w:val="21"/>
              </w:rPr>
            </w:pPr>
            <w:r>
              <w:rPr>
                <w:rFonts w:ascii="宋体" w:hAnsi="宋体" w:cs="宋体" w:eastAsia="宋体" w:hint="default"/>
                <w:sz w:val="21"/>
                <w:szCs w:val="21"/>
              </w:rPr>
              <w:t>应纳税暂时性</w:t>
            </w:r>
            <w:r>
              <w:rPr>
                <w:rFonts w:ascii="宋体" w:hAnsi="宋体" w:cs="宋体" w:eastAsia="宋体" w:hint="default"/>
                <w:w w:val="100"/>
                <w:sz w:val="21"/>
                <w:szCs w:val="21"/>
              </w:rPr>
              <w:t> </w:t>
            </w:r>
            <w:r>
              <w:rPr>
                <w:rFonts w:ascii="宋体" w:hAnsi="宋体" w:cs="宋体" w:eastAsia="宋体" w:hint="default"/>
                <w:sz w:val="21"/>
                <w:szCs w:val="21"/>
              </w:rPr>
              <w:t>差异</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63" w:right="247" w:hanging="315"/>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负债</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75" w:right="149" w:hanging="420"/>
              <w:jc w:val="left"/>
              <w:rPr>
                <w:rFonts w:ascii="宋体" w:hAnsi="宋体" w:cs="宋体" w:eastAsia="宋体" w:hint="default"/>
                <w:sz w:val="21"/>
                <w:szCs w:val="21"/>
              </w:rPr>
            </w:pPr>
            <w:r>
              <w:rPr>
                <w:rFonts w:ascii="宋体" w:hAnsi="宋体" w:cs="宋体" w:eastAsia="宋体" w:hint="default"/>
                <w:sz w:val="21"/>
                <w:szCs w:val="21"/>
              </w:rPr>
              <w:t>应纳税暂时性</w:t>
            </w:r>
            <w:r>
              <w:rPr>
                <w:rFonts w:ascii="宋体" w:hAnsi="宋体" w:cs="宋体" w:eastAsia="宋体" w:hint="default"/>
                <w:w w:val="100"/>
                <w:sz w:val="21"/>
                <w:szCs w:val="21"/>
              </w:rPr>
              <w:t> </w:t>
            </w:r>
            <w:r>
              <w:rPr>
                <w:rFonts w:ascii="宋体" w:hAnsi="宋体" w:cs="宋体" w:eastAsia="宋体" w:hint="default"/>
                <w:sz w:val="21"/>
                <w:szCs w:val="21"/>
              </w:rPr>
              <w:t>差异</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71" w:right="252" w:hanging="317"/>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负债</w:t>
            </w:r>
          </w:p>
        </w:tc>
      </w:tr>
      <w:tr>
        <w:trPr>
          <w:trHeight w:val="634"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9"/>
              <w:jc w:val="left"/>
              <w:rPr>
                <w:rFonts w:ascii="宋体" w:hAnsi="宋体" w:cs="宋体" w:eastAsia="宋体" w:hint="default"/>
                <w:sz w:val="21"/>
                <w:szCs w:val="21"/>
              </w:rPr>
            </w:pPr>
            <w:r>
              <w:rPr>
                <w:rFonts w:ascii="宋体" w:hAnsi="宋体" w:cs="宋体" w:eastAsia="宋体" w:hint="default"/>
                <w:sz w:val="21"/>
                <w:szCs w:val="21"/>
              </w:rPr>
              <w:t>非同一控制企业合并</w:t>
            </w:r>
            <w:r>
              <w:rPr>
                <w:rFonts w:ascii="宋体" w:hAnsi="宋体" w:cs="宋体" w:eastAsia="宋体" w:hint="default"/>
                <w:w w:val="100"/>
                <w:sz w:val="21"/>
                <w:szCs w:val="21"/>
              </w:rPr>
              <w:t> </w:t>
            </w:r>
            <w:r>
              <w:rPr>
                <w:rFonts w:ascii="宋体" w:hAnsi="宋体" w:cs="宋体" w:eastAsia="宋体" w:hint="default"/>
                <w:sz w:val="21"/>
                <w:szCs w:val="21"/>
              </w:rPr>
              <w:t>资产评估增值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5,924,536.33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888,680.45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10,072,033.26</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1,510,804.99</w:t>
            </w:r>
          </w:p>
        </w:tc>
      </w:tr>
      <w:tr>
        <w:trPr>
          <w:trHeight w:val="636"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9"/>
              <w:jc w:val="left"/>
              <w:rPr>
                <w:rFonts w:ascii="宋体" w:hAnsi="宋体" w:cs="宋体" w:eastAsia="宋体" w:hint="default"/>
                <w:sz w:val="21"/>
                <w:szCs w:val="21"/>
              </w:rPr>
            </w:pPr>
            <w:r>
              <w:rPr>
                <w:rFonts w:ascii="宋体" w:hAnsi="宋体" w:cs="宋体" w:eastAsia="宋体" w:hint="default"/>
                <w:sz w:val="21"/>
                <w:szCs w:val="21"/>
              </w:rPr>
              <w:t>可供出售金融资产公</w:t>
            </w:r>
            <w:r>
              <w:rPr>
                <w:rFonts w:ascii="宋体" w:hAnsi="宋体" w:cs="宋体" w:eastAsia="宋体" w:hint="default"/>
                <w:w w:val="100"/>
                <w:sz w:val="21"/>
                <w:szCs w:val="21"/>
              </w:rPr>
              <w:t> </w:t>
            </w:r>
            <w:r>
              <w:rPr>
                <w:rFonts w:ascii="宋体" w:hAnsi="宋体" w:cs="宋体" w:eastAsia="宋体" w:hint="default"/>
                <w:sz w:val="21"/>
                <w:szCs w:val="21"/>
              </w:rPr>
              <w:t>允价值变动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4,374.45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656.17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491,927.29</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61,490.91</w:t>
            </w:r>
          </w:p>
        </w:tc>
      </w:tr>
    </w:tbl>
    <w:p>
      <w:pPr>
        <w:spacing w:after="0" w:line="265" w:lineRule="exact"/>
        <w:jc w:val="right"/>
        <w:rPr>
          <w:rFonts w:ascii="宋体" w:hAnsi="宋体" w:cs="宋体" w:eastAsia="宋体" w:hint="default"/>
          <w:sz w:val="21"/>
          <w:szCs w:val="21"/>
        </w:rPr>
        <w:sectPr>
          <w:type w:val="continuous"/>
          <w:pgSz w:w="11910" w:h="16840"/>
          <w:pgMar w:top="1060" w:bottom="1380" w:left="1580" w:right="1560"/>
        </w:sectPr>
      </w:pPr>
    </w:p>
    <w:p>
      <w:pPr>
        <w:spacing w:line="240" w:lineRule="auto" w:before="8"/>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2228"/>
        <w:gridCol w:w="1582"/>
        <w:gridCol w:w="1563"/>
        <w:gridCol w:w="1579"/>
        <w:gridCol w:w="1573"/>
      </w:tblGrid>
      <w:tr>
        <w:trPr>
          <w:trHeight w:val="634"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9"/>
              <w:jc w:val="left"/>
              <w:rPr>
                <w:rFonts w:ascii="宋体" w:hAnsi="宋体" w:cs="宋体" w:eastAsia="宋体" w:hint="default"/>
                <w:sz w:val="21"/>
                <w:szCs w:val="21"/>
              </w:rPr>
            </w:pPr>
            <w:r>
              <w:rPr>
                <w:rFonts w:ascii="宋体" w:hAnsi="宋体" w:cs="宋体" w:eastAsia="宋体" w:hint="default"/>
                <w:sz w:val="21"/>
                <w:szCs w:val="21"/>
              </w:rPr>
              <w:t>处置子公司剩余股权</w:t>
            </w:r>
            <w:r>
              <w:rPr>
                <w:rFonts w:ascii="宋体" w:hAnsi="宋体" w:cs="宋体" w:eastAsia="宋体" w:hint="default"/>
                <w:w w:val="100"/>
                <w:sz w:val="21"/>
                <w:szCs w:val="21"/>
              </w:rPr>
              <w:t> </w:t>
            </w:r>
            <w:r>
              <w:rPr>
                <w:rFonts w:ascii="宋体" w:hAnsi="宋体" w:cs="宋体" w:eastAsia="宋体" w:hint="default"/>
                <w:sz w:val="21"/>
                <w:szCs w:val="21"/>
              </w:rPr>
              <w:t>的公允价值变动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41,700,264.91</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6,255,039.74</w:t>
            </w:r>
          </w:p>
        </w:tc>
        <w:tc>
          <w:tcPr>
            <w:tcW w:w="1579"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2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47,629,175.69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7,144,376.36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10,563,960.55</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9" w:right="0"/>
              <w:jc w:val="left"/>
              <w:rPr>
                <w:rFonts w:ascii="宋体" w:hAnsi="宋体" w:cs="宋体" w:eastAsia="宋体" w:hint="default"/>
                <w:sz w:val="21"/>
                <w:szCs w:val="21"/>
              </w:rPr>
            </w:pPr>
            <w:r>
              <w:rPr>
                <w:rFonts w:ascii="宋体"/>
                <w:sz w:val="21"/>
              </w:rPr>
              <w:t>1,572,295.90</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1195" w:top="1100" w:bottom="1380" w:left="1580" w:right="1580"/>
        </w:sectPr>
      </w:pPr>
    </w:p>
    <w:p>
      <w:pPr>
        <w:pStyle w:val="Heading3"/>
        <w:spacing w:line="240" w:lineRule="auto"/>
        <w:ind w:left="220" w:right="-14"/>
        <w:jc w:val="left"/>
        <w:rPr>
          <w:b w:val="0"/>
          <w:bCs w:val="0"/>
        </w:rPr>
      </w:pPr>
      <w:r>
        <w:rPr>
          <w:rFonts w:ascii="宋体" w:hAnsi="宋体" w:cs="宋体" w:eastAsia="宋体" w:hint="default"/>
        </w:rPr>
        <w:t>(3).</w:t>
      </w:r>
      <w:r>
        <w:rPr/>
        <w:t>以抵销后净额列示的递延所得税资产或负债</w:t>
      </w:r>
      <w:r>
        <w:rPr>
          <w:b w:val="0"/>
          <w:bCs w:val="0"/>
        </w:rPr>
      </w:r>
    </w:p>
    <w:p>
      <w:pPr>
        <w:spacing w:line="307" w:lineRule="auto" w:before="97"/>
        <w:ind w:left="220" w:right="146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pStyle w:val="BodyText"/>
        <w:spacing w:line="240" w:lineRule="auto" w:before="38"/>
        <w:ind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71" w:val="left" w:leader="none"/>
        </w:tabs>
        <w:spacing w:line="240" w:lineRule="auto" w:before="155"/>
        <w:ind w:right="0"/>
        <w:jc w:val="left"/>
      </w:pPr>
      <w:r>
        <w:rPr>
          <w:spacing w:val="-1"/>
        </w:rPr>
        <w:t>单位：元</w:t>
        <w:tab/>
        <w:t>币种：人民币</w:t>
      </w:r>
    </w:p>
    <w:p>
      <w:pPr>
        <w:spacing w:after="0" w:line="240" w:lineRule="auto"/>
        <w:jc w:val="left"/>
        <w:sectPr>
          <w:type w:val="continuous"/>
          <w:pgSz w:w="11910" w:h="16840"/>
          <w:pgMar w:top="1060" w:bottom="1380" w:left="1580" w:right="1580"/>
          <w:cols w:num="2" w:equalWidth="0">
            <w:col w:w="4656" w:space="1340"/>
            <w:col w:w="2754"/>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720"/>
        <w:gridCol w:w="2904"/>
        <w:gridCol w:w="2900"/>
      </w:tblGrid>
      <w:tr>
        <w:trPr>
          <w:trHeight w:val="322"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79,518,244.20</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1,436,843.30</w:t>
            </w:r>
          </w:p>
        </w:tc>
      </w:tr>
      <w:tr>
        <w:trPr>
          <w:trHeight w:val="322"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202,083,927.80</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127,672,684.38</w:t>
            </w:r>
          </w:p>
        </w:tc>
      </w:tr>
      <w:tr>
        <w:trPr>
          <w:trHeight w:val="322"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281,602,172.00</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129,109,527.68</w:t>
            </w:r>
          </w:p>
        </w:tc>
      </w:tr>
    </w:tbl>
    <w:p>
      <w:pPr>
        <w:spacing w:line="240" w:lineRule="auto" w:before="9"/>
        <w:rPr>
          <w:rFonts w:ascii="宋体" w:hAnsi="宋体" w:cs="宋体" w:eastAsia="宋体" w:hint="default"/>
          <w:sz w:val="24"/>
          <w:szCs w:val="24"/>
        </w:rPr>
      </w:pPr>
    </w:p>
    <w:p>
      <w:pPr>
        <w:pStyle w:val="Heading3"/>
        <w:spacing w:line="240" w:lineRule="auto"/>
        <w:ind w:left="220" w:right="1923"/>
        <w:jc w:val="left"/>
        <w:rPr>
          <w:b w:val="0"/>
          <w:bCs w:val="0"/>
        </w:rPr>
      </w:pPr>
      <w:r>
        <w:rPr>
          <w:rFonts w:ascii="宋体" w:hAnsi="宋体" w:cs="宋体" w:eastAsia="宋体" w:hint="default"/>
        </w:rPr>
        <w:t>(5).</w:t>
      </w:r>
      <w:r>
        <w:rPr/>
        <w:t>未确认递延所得税资产的可抵扣亏损将于以下年度到期</w:t>
      </w:r>
      <w:r>
        <w:rPr>
          <w:b w:val="0"/>
          <w:bCs w:val="0"/>
        </w:rPr>
      </w:r>
    </w:p>
    <w:p>
      <w:pPr>
        <w:pStyle w:val="BodyText"/>
        <w:spacing w:line="256" w:lineRule="auto" w:before="97"/>
        <w:ind w:right="711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73" w:lineRule="auto" w:before="22"/>
        <w:ind w:right="106"/>
        <w:jc w:val="left"/>
      </w:pPr>
      <w:r>
        <w:rPr/>
        <w:t>√适用</w:t>
      </w:r>
      <w:r>
        <w:rPr>
          <w:spacing w:val="-2"/>
        </w:rPr>
        <w:t> </w:t>
      </w:r>
      <w:r>
        <w:rPr/>
        <w:t>□不适用</w:t>
      </w:r>
      <w:r>
        <w:rPr>
          <w:spacing w:val="-103"/>
        </w:rPr>
        <w:t> </w:t>
      </w:r>
      <w:r>
        <w:rPr>
          <w:spacing w:val="-103"/>
        </w:rPr>
      </w:r>
      <w:r>
        <w:rPr>
          <w:spacing w:val="-4"/>
          <w:w w:val="100"/>
        </w:rPr>
        <w:t>未来能否获得足够的应纳税所得额具有不确定性，因此没有确认可抵扣暂时性差异和可抵扣</w:t>
      </w:r>
      <w:r>
        <w:rPr>
          <w:spacing w:val="-94"/>
          <w:w w:val="100"/>
        </w:rPr>
        <w:t> </w:t>
      </w:r>
      <w:r>
        <w:rPr>
          <w:spacing w:val="-94"/>
          <w:w w:val="100"/>
        </w:rPr>
      </w:r>
      <w:r>
        <w:rPr/>
        <w:t>亏损相应的递延所得税资产。</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060" w:bottom="1380" w:left="1580" w:right="1580"/>
        </w:sectPr>
      </w:pPr>
    </w:p>
    <w:p>
      <w:pPr>
        <w:pStyle w:val="Heading3"/>
        <w:spacing w:line="240" w:lineRule="auto"/>
        <w:ind w:left="220" w:right="-18"/>
        <w:jc w:val="left"/>
        <w:rPr>
          <w:b w:val="0"/>
          <w:bCs w:val="0"/>
        </w:rPr>
      </w:pPr>
      <w:r>
        <w:rPr>
          <w:rFonts w:ascii="宋体" w:hAnsi="宋体" w:cs="宋体" w:eastAsia="宋体" w:hint="default"/>
        </w:rPr>
        <w:t>25</w:t>
      </w:r>
      <w:r>
        <w:rPr/>
        <w:t>、</w:t>
      </w:r>
      <w:r>
        <w:rPr>
          <w:spacing w:val="-24"/>
        </w:rPr>
        <w:t> </w:t>
      </w:r>
      <w:r>
        <w:rPr/>
        <w:t>其他非流动资产</w:t>
      </w:r>
      <w:r>
        <w:rPr>
          <w:b w:val="0"/>
          <w:bCs w:val="0"/>
        </w:rPr>
      </w:r>
    </w:p>
    <w:p>
      <w:pPr>
        <w:pStyle w:val="BodyText"/>
        <w:spacing w:line="240" w:lineRule="auto" w:before="97"/>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80"/>
          <w:cols w:num="2" w:equalWidth="0">
            <w:col w:w="2203" w:space="3793"/>
            <w:col w:w="2754"/>
          </w:cols>
        </w:sectPr>
      </w:pPr>
    </w:p>
    <w:p>
      <w:pPr>
        <w:spacing w:line="240" w:lineRule="auto" w:before="10"/>
        <w:rPr>
          <w:rFonts w:ascii="宋体" w:hAnsi="宋体" w:cs="宋体" w:eastAsia="宋体" w:hint="default"/>
          <w:sz w:val="3"/>
          <w:szCs w:val="3"/>
        </w:rPr>
      </w:pPr>
    </w:p>
    <w:tbl>
      <w:tblPr>
        <w:tblW w:w="0" w:type="auto"/>
        <w:jc w:val="left"/>
        <w:tblInd w:w="184" w:type="dxa"/>
        <w:tblLayout w:type="fixed"/>
        <w:tblCellMar>
          <w:top w:w="0" w:type="dxa"/>
          <w:left w:w="0" w:type="dxa"/>
          <w:bottom w:w="0" w:type="dxa"/>
          <w:right w:w="0" w:type="dxa"/>
        </w:tblCellMar>
        <w:tblLook w:val="01E0"/>
      </w:tblPr>
      <w:tblGrid>
        <w:gridCol w:w="2650"/>
        <w:gridCol w:w="2897"/>
        <w:gridCol w:w="2821"/>
      </w:tblGrid>
      <w:tr>
        <w:trPr>
          <w:trHeight w:val="324"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06"/>
              <w:jc w:val="right"/>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预付装修款</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1,648,000.00</w:t>
            </w:r>
          </w:p>
        </w:tc>
        <w:tc>
          <w:tcPr>
            <w:tcW w:w="28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预付购房款</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5,000,000.00</w:t>
            </w:r>
          </w:p>
        </w:tc>
        <w:tc>
          <w:tcPr>
            <w:tcW w:w="28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资金往来</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36,750,000.00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10,533,928.88</w:t>
            </w:r>
          </w:p>
        </w:tc>
      </w:tr>
      <w:tr>
        <w:trPr>
          <w:trHeight w:val="322"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06"/>
              <w:jc w:val="right"/>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43,398,000.00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10,533,928.88</w:t>
            </w:r>
          </w:p>
        </w:tc>
      </w:tr>
    </w:tbl>
    <w:p>
      <w:pPr>
        <w:spacing w:line="240" w:lineRule="auto" w:before="2"/>
        <w:rPr>
          <w:rFonts w:ascii="宋体" w:hAnsi="宋体" w:cs="宋体" w:eastAsia="宋体" w:hint="default"/>
          <w:sz w:val="20"/>
          <w:szCs w:val="20"/>
        </w:rPr>
      </w:pPr>
    </w:p>
    <w:p>
      <w:pPr>
        <w:pStyle w:val="BodyText"/>
        <w:spacing w:line="240" w:lineRule="auto" w:before="36"/>
        <w:ind w:right="1923"/>
        <w:jc w:val="left"/>
      </w:pPr>
      <w:r>
        <w:rPr/>
        <w:t>其他说明：</w:t>
      </w:r>
    </w:p>
    <w:p>
      <w:pPr>
        <w:spacing w:line="240" w:lineRule="auto" w:before="8"/>
        <w:rPr>
          <w:rFonts w:ascii="宋体" w:hAnsi="宋体" w:cs="宋体" w:eastAsia="宋体" w:hint="default"/>
          <w:sz w:val="20"/>
          <w:szCs w:val="20"/>
        </w:rPr>
      </w:pPr>
    </w:p>
    <w:p>
      <w:pPr>
        <w:pStyle w:val="BodyText"/>
        <w:spacing w:line="386" w:lineRule="auto"/>
        <w:ind w:right="273"/>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年末资金往来</w:t>
      </w:r>
      <w:r>
        <w:rPr>
          <w:spacing w:val="-55"/>
        </w:rPr>
        <w:t> </w:t>
      </w:r>
      <w:r>
        <w:rPr>
          <w:rFonts w:ascii="Times New Roman" w:hAnsi="Times New Roman" w:cs="Times New Roman" w:eastAsia="Times New Roman" w:hint="default"/>
        </w:rPr>
        <w:t>3,675.00</w:t>
      </w:r>
      <w:r>
        <w:rPr>
          <w:rFonts w:ascii="Times New Roman" w:hAnsi="Times New Roman" w:cs="Times New Roman" w:eastAsia="Times New Roman" w:hint="default"/>
          <w:spacing w:val="-2"/>
        </w:rPr>
        <w:t> </w:t>
      </w:r>
      <w:r>
        <w:rPr/>
        <w:t>万元是本公司向成都金证博泽科技有限公司借款尚未偿还的部</w:t>
      </w:r>
      <w:r>
        <w:rPr>
          <w:w w:val="100"/>
        </w:rPr>
        <w:t> </w:t>
      </w:r>
      <w:r>
        <w:rPr/>
        <w:t>分。</w:t>
      </w:r>
    </w:p>
    <w:p>
      <w:pPr>
        <w:spacing w:after="0" w:line="386" w:lineRule="auto"/>
        <w:jc w:val="left"/>
        <w:sectPr>
          <w:type w:val="continuous"/>
          <w:pgSz w:w="11910" w:h="16840"/>
          <w:pgMar w:top="1060" w:bottom="1380" w:left="1580" w:right="1580"/>
        </w:sectPr>
      </w:pPr>
    </w:p>
    <w:p>
      <w:pPr>
        <w:pStyle w:val="Heading3"/>
        <w:spacing w:line="324" w:lineRule="auto" w:before="48"/>
        <w:ind w:left="220" w:right="-14"/>
        <w:jc w:val="left"/>
        <w:rPr>
          <w:b w:val="0"/>
          <w:bCs w:val="0"/>
        </w:rPr>
      </w:pPr>
      <w:r>
        <w:rPr>
          <w:rFonts w:ascii="宋体" w:hAnsi="宋体" w:cs="宋体" w:eastAsia="宋体" w:hint="default"/>
        </w:rPr>
        <w:t>26</w:t>
      </w:r>
      <w:r>
        <w:rPr/>
        <w:t>、</w:t>
      </w:r>
      <w:r>
        <w:rPr>
          <w:spacing w:val="-25"/>
        </w:rPr>
        <w:t> </w:t>
      </w:r>
      <w:r>
        <w:rPr/>
        <w:t>短期借款</w:t>
      </w:r>
      <w:r>
        <w:rPr>
          <w:w w:val="100"/>
        </w:rPr>
        <w:t> </w:t>
      </w:r>
      <w:r>
        <w:rPr>
          <w:rFonts w:ascii="宋体" w:hAnsi="宋体" w:cs="宋体" w:eastAsia="宋体" w:hint="default"/>
        </w:rPr>
        <w:t>(1).</w:t>
      </w:r>
      <w:r>
        <w:rPr/>
        <w:t>短期借款分类</w:t>
      </w:r>
      <w:r>
        <w:rPr>
          <w:b w:val="0"/>
          <w:bCs w:val="0"/>
        </w:rPr>
      </w:r>
    </w:p>
    <w:p>
      <w:pPr>
        <w:pStyle w:val="BodyText"/>
        <w:spacing w:line="240" w:lineRule="auto" w:before="23"/>
        <w:ind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80"/>
          <w:cols w:num="2" w:equalWidth="0">
            <w:col w:w="1915" w:space="4081"/>
            <w:col w:w="2754"/>
          </w:cols>
        </w:sectPr>
      </w:pPr>
    </w:p>
    <w:p>
      <w:pPr>
        <w:spacing w:line="240" w:lineRule="auto" w:before="10"/>
        <w:rPr>
          <w:rFonts w:ascii="宋体" w:hAnsi="宋体" w:cs="宋体" w:eastAsia="宋体" w:hint="default"/>
          <w:sz w:val="3"/>
          <w:szCs w:val="3"/>
        </w:rPr>
      </w:pPr>
    </w:p>
    <w:tbl>
      <w:tblPr>
        <w:tblW w:w="0" w:type="auto"/>
        <w:jc w:val="left"/>
        <w:tblInd w:w="184" w:type="dxa"/>
        <w:tblLayout w:type="fixed"/>
        <w:tblCellMar>
          <w:top w:w="0" w:type="dxa"/>
          <w:left w:w="0" w:type="dxa"/>
          <w:bottom w:w="0" w:type="dxa"/>
          <w:right w:w="0" w:type="dxa"/>
        </w:tblCellMar>
        <w:tblLook w:val="01E0"/>
      </w:tblPr>
      <w:tblGrid>
        <w:gridCol w:w="2701"/>
        <w:gridCol w:w="2828"/>
        <w:gridCol w:w="2840"/>
      </w:tblGrid>
      <w:tr>
        <w:trPr>
          <w:trHeight w:val="324"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2" w:right="0"/>
              <w:jc w:val="left"/>
              <w:rPr>
                <w:rFonts w:ascii="宋体" w:hAnsi="宋体" w:cs="宋体" w:eastAsia="宋体" w:hint="default"/>
                <w:sz w:val="21"/>
                <w:szCs w:val="21"/>
              </w:rPr>
            </w:pPr>
            <w:r>
              <w:rPr>
                <w:rFonts w:ascii="宋体"/>
                <w:sz w:val="21"/>
              </w:rPr>
              <w:t>239,141,431.88</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4" w:right="0"/>
              <w:jc w:val="left"/>
              <w:rPr>
                <w:rFonts w:ascii="宋体" w:hAnsi="宋体" w:cs="宋体" w:eastAsia="宋体" w:hint="default"/>
                <w:sz w:val="21"/>
                <w:szCs w:val="21"/>
              </w:rPr>
            </w:pPr>
            <w:r>
              <w:rPr>
                <w:rFonts w:ascii="宋体"/>
                <w:sz w:val="21"/>
              </w:rPr>
              <w:t>431,000,000.00</w:t>
            </w:r>
          </w:p>
        </w:tc>
      </w:tr>
    </w:tbl>
    <w:p>
      <w:pPr>
        <w:spacing w:after="0" w:line="241" w:lineRule="exact"/>
        <w:jc w:val="left"/>
        <w:rPr>
          <w:rFonts w:ascii="宋体" w:hAnsi="宋体" w:cs="宋体" w:eastAsia="宋体" w:hint="default"/>
          <w:sz w:val="21"/>
          <w:szCs w:val="21"/>
        </w:rPr>
        <w:sectPr>
          <w:type w:val="continuous"/>
          <w:pgSz w:w="11910" w:h="16840"/>
          <w:pgMar w:top="1060" w:bottom="1380" w:left="1580" w:right="1580"/>
        </w:sectPr>
      </w:pPr>
    </w:p>
    <w:p>
      <w:pPr>
        <w:spacing w:line="240" w:lineRule="auto" w:before="8"/>
        <w:rPr>
          <w:rFonts w:ascii="宋体" w:hAnsi="宋体" w:cs="宋体" w:eastAsia="宋体" w:hint="default"/>
          <w:sz w:val="24"/>
          <w:szCs w:val="24"/>
        </w:rPr>
      </w:pPr>
    </w:p>
    <w:tbl>
      <w:tblPr>
        <w:tblW w:w="0" w:type="auto"/>
        <w:jc w:val="left"/>
        <w:tblInd w:w="184" w:type="dxa"/>
        <w:tblLayout w:type="fixed"/>
        <w:tblCellMar>
          <w:top w:w="0" w:type="dxa"/>
          <w:left w:w="0" w:type="dxa"/>
          <w:bottom w:w="0" w:type="dxa"/>
          <w:right w:w="0" w:type="dxa"/>
        </w:tblCellMar>
        <w:tblLook w:val="01E0"/>
      </w:tblPr>
      <w:tblGrid>
        <w:gridCol w:w="2701"/>
        <w:gridCol w:w="2828"/>
        <w:gridCol w:w="2840"/>
      </w:tblGrid>
      <w:tr>
        <w:trPr>
          <w:trHeight w:val="284"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72,000,000.00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0"/>
              <w:jc w:val="right"/>
              <w:rPr>
                <w:rFonts w:ascii="宋体" w:hAnsi="宋体" w:cs="宋体" w:eastAsia="宋体" w:hint="default"/>
                <w:sz w:val="21"/>
                <w:szCs w:val="21"/>
              </w:rPr>
            </w:pPr>
            <w:r>
              <w:rPr>
                <w:rFonts w:ascii="宋体"/>
                <w:spacing w:val="-1"/>
                <w:sz w:val="21"/>
              </w:rPr>
              <w:t>164,331,567.76</w:t>
            </w:r>
          </w:p>
        </w:tc>
      </w:tr>
      <w:tr>
        <w:trPr>
          <w:trHeight w:val="281"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311,141,431.88</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0"/>
              <w:jc w:val="right"/>
              <w:rPr>
                <w:rFonts w:ascii="宋体" w:hAnsi="宋体" w:cs="宋体" w:eastAsia="宋体" w:hint="default"/>
                <w:sz w:val="21"/>
                <w:szCs w:val="21"/>
              </w:rPr>
            </w:pPr>
            <w:r>
              <w:rPr>
                <w:rFonts w:ascii="宋体"/>
                <w:spacing w:val="-1"/>
                <w:sz w:val="21"/>
              </w:rPr>
              <w:t>595,331,567.76</w:t>
            </w:r>
          </w:p>
        </w:tc>
      </w:tr>
    </w:tbl>
    <w:p>
      <w:pPr>
        <w:spacing w:line="240" w:lineRule="auto" w:before="6"/>
        <w:rPr>
          <w:rFonts w:ascii="宋体" w:hAnsi="宋体" w:cs="宋体" w:eastAsia="宋体" w:hint="default"/>
          <w:sz w:val="18"/>
          <w:szCs w:val="18"/>
        </w:rPr>
      </w:pPr>
    </w:p>
    <w:p>
      <w:pPr>
        <w:pStyle w:val="BodyText"/>
        <w:spacing w:line="240" w:lineRule="auto" w:before="36"/>
        <w:ind w:right="6276"/>
        <w:jc w:val="left"/>
      </w:pPr>
      <w:r>
        <w:rPr>
          <w:spacing w:val="-2"/>
        </w:rPr>
        <w:t>短期借款分类的说明：</w:t>
      </w:r>
      <w:r>
        <w:rPr>
          <w:spacing w:val="-85"/>
        </w:rPr>
        <w:t> </w:t>
      </w:r>
      <w:r>
        <w:rPr>
          <w:spacing w:val="-85"/>
        </w:rPr>
      </w:r>
      <w:r>
        <w:rPr/>
        <w:t>无</w:t>
      </w:r>
    </w:p>
    <w:p>
      <w:pPr>
        <w:spacing w:line="240" w:lineRule="auto" w:before="6"/>
        <w:rPr>
          <w:rFonts w:ascii="宋体" w:hAnsi="宋体" w:cs="宋体" w:eastAsia="宋体" w:hint="default"/>
          <w:sz w:val="24"/>
          <w:szCs w:val="24"/>
        </w:rPr>
      </w:pPr>
    </w:p>
    <w:p>
      <w:pPr>
        <w:pStyle w:val="Heading3"/>
        <w:spacing w:line="240" w:lineRule="auto" w:before="0"/>
        <w:ind w:left="220" w:right="395"/>
        <w:jc w:val="left"/>
        <w:rPr>
          <w:b w:val="0"/>
          <w:bCs w:val="0"/>
        </w:rPr>
      </w:pPr>
      <w:r>
        <w:rPr>
          <w:rFonts w:ascii="宋体" w:hAnsi="宋体" w:cs="宋体" w:eastAsia="宋体" w:hint="default"/>
        </w:rPr>
        <w:t>(2).</w:t>
      </w:r>
      <w:r>
        <w:rPr/>
        <w:t>已逾期未偿还的短期借款情况</w:t>
      </w:r>
      <w:r>
        <w:rPr>
          <w:b w:val="0"/>
          <w:bCs w:val="0"/>
        </w:rPr>
      </w:r>
    </w:p>
    <w:p>
      <w:pPr>
        <w:pStyle w:val="BodyText"/>
        <w:spacing w:line="240" w:lineRule="auto" w:before="97"/>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6"/>
        <w:rPr>
          <w:rFonts w:ascii="宋体" w:hAnsi="宋体" w:cs="宋体" w:eastAsia="宋体" w:hint="default"/>
          <w:sz w:val="25"/>
          <w:szCs w:val="25"/>
        </w:rPr>
      </w:pPr>
    </w:p>
    <w:p>
      <w:pPr>
        <w:pStyle w:val="BodyText"/>
        <w:spacing w:line="240" w:lineRule="auto"/>
        <w:ind w:right="395"/>
        <w:jc w:val="left"/>
      </w:pPr>
      <w:r>
        <w:rPr/>
        <w:t>其中重要的已逾期未偿还的短期借款情况如下：</w:t>
      </w:r>
    </w:p>
    <w:p>
      <w:pPr>
        <w:pStyle w:val="BodyText"/>
        <w:spacing w:line="259" w:lineRule="auto" w:before="37"/>
        <w:ind w:right="713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40" w:lineRule="auto" w:before="20"/>
        <w:ind w:right="6000"/>
        <w:jc w:val="left"/>
      </w:pPr>
      <w:r>
        <w:rPr/>
        <w:t>□适用 √不适用</w:t>
      </w:r>
    </w:p>
    <w:p>
      <w:pPr>
        <w:spacing w:line="240" w:lineRule="auto" w:before="0"/>
        <w:rPr>
          <w:rFonts w:ascii="宋体" w:hAnsi="宋体" w:cs="宋体" w:eastAsia="宋体" w:hint="default"/>
          <w:sz w:val="20"/>
          <w:szCs w:val="20"/>
        </w:rPr>
      </w:pPr>
    </w:p>
    <w:p>
      <w:pPr>
        <w:pStyle w:val="Heading3"/>
        <w:spacing w:line="240" w:lineRule="auto" w:before="147"/>
        <w:ind w:left="220" w:right="395"/>
        <w:jc w:val="left"/>
        <w:rPr>
          <w:b w:val="0"/>
          <w:bCs w:val="0"/>
        </w:rPr>
      </w:pPr>
      <w:r>
        <w:rPr>
          <w:rFonts w:ascii="宋体" w:hAnsi="宋体" w:cs="宋体" w:eastAsia="宋体" w:hint="default"/>
        </w:rPr>
        <w:t>27</w:t>
      </w:r>
      <w:r>
        <w:rPr/>
        <w:t>、</w:t>
      </w:r>
      <w:r>
        <w:rPr>
          <w:spacing w:val="-27"/>
        </w:rPr>
        <w:t> </w:t>
      </w:r>
      <w:r>
        <w:rPr/>
        <w:t>以公允价值计量且其变动计入当期损益的金融负债</w:t>
      </w:r>
      <w:r>
        <w:rPr>
          <w:b w:val="0"/>
          <w:bCs w:val="0"/>
        </w:rPr>
      </w:r>
    </w:p>
    <w:p>
      <w:pPr>
        <w:pStyle w:val="BodyText"/>
        <w:spacing w:line="240" w:lineRule="auto" w:before="97"/>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4"/>
          <w:szCs w:val="24"/>
        </w:rPr>
      </w:pPr>
    </w:p>
    <w:p>
      <w:pPr>
        <w:pStyle w:val="Heading3"/>
        <w:spacing w:line="240" w:lineRule="auto" w:before="0"/>
        <w:ind w:left="220" w:right="6000"/>
        <w:jc w:val="left"/>
        <w:rPr>
          <w:b w:val="0"/>
          <w:bCs w:val="0"/>
        </w:rPr>
      </w:pPr>
      <w:r>
        <w:rPr>
          <w:rFonts w:ascii="宋体" w:hAnsi="宋体" w:cs="宋体" w:eastAsia="宋体" w:hint="default"/>
        </w:rPr>
        <w:t>28</w:t>
      </w:r>
      <w:r>
        <w:rPr/>
        <w:t>、</w:t>
      </w:r>
      <w:r>
        <w:rPr>
          <w:spacing w:val="-24"/>
        </w:rPr>
        <w:t> </w:t>
      </w:r>
      <w:r>
        <w:rPr/>
        <w:t>衍生金融负债</w:t>
      </w:r>
      <w:r>
        <w:rPr>
          <w:b w:val="0"/>
          <w:bCs w:val="0"/>
        </w:rPr>
      </w:r>
    </w:p>
    <w:p>
      <w:pPr>
        <w:pStyle w:val="BodyText"/>
        <w:spacing w:line="240" w:lineRule="auto" w:before="97"/>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195" w:top="1100" w:bottom="1380" w:left="1580" w:right="1560"/>
        </w:sectPr>
      </w:pPr>
    </w:p>
    <w:p>
      <w:pPr>
        <w:pStyle w:val="Heading3"/>
        <w:spacing w:line="326" w:lineRule="auto"/>
        <w:ind w:left="220" w:right="-18"/>
        <w:jc w:val="left"/>
        <w:rPr>
          <w:b w:val="0"/>
          <w:bCs w:val="0"/>
        </w:rPr>
      </w:pPr>
      <w:r>
        <w:rPr>
          <w:rFonts w:ascii="宋体" w:hAnsi="宋体" w:cs="宋体" w:eastAsia="宋体" w:hint="default"/>
        </w:rPr>
        <w:t>29</w:t>
      </w:r>
      <w:r>
        <w:rPr/>
        <w:t>、</w:t>
      </w:r>
      <w:r>
        <w:rPr>
          <w:spacing w:val="-23"/>
        </w:rPr>
        <w:t> </w:t>
      </w:r>
      <w:r>
        <w:rPr/>
        <w:t>应付票据及应付账款</w:t>
      </w:r>
      <w:r>
        <w:rPr>
          <w:w w:val="100"/>
        </w:rPr>
        <w:t> </w:t>
      </w:r>
      <w:r>
        <w:rPr/>
        <w:t>总表情况</w:t>
      </w:r>
      <w:r>
        <w:rPr>
          <w:b w:val="0"/>
          <w:bCs w:val="0"/>
        </w:rPr>
      </w:r>
    </w:p>
    <w:p>
      <w:pPr>
        <w:pStyle w:val="Heading3"/>
        <w:spacing w:line="240" w:lineRule="auto" w:before="21"/>
        <w:ind w:left="220" w:right="-18"/>
        <w:jc w:val="left"/>
        <w:rPr>
          <w:b w:val="0"/>
          <w:bCs w:val="0"/>
        </w:rPr>
      </w:pPr>
      <w:r>
        <w:rPr>
          <w:rFonts w:ascii="宋体" w:hAnsi="宋体" w:cs="宋体" w:eastAsia="宋体" w:hint="default"/>
        </w:rPr>
        <w:t>(1).</w:t>
      </w:r>
      <w:r>
        <w:rPr/>
        <w:t>分类列示</w:t>
      </w:r>
      <w:r>
        <w:rPr>
          <w:b w:val="0"/>
          <w:bCs w:val="0"/>
        </w:rPr>
      </w:r>
    </w:p>
    <w:p>
      <w:pPr>
        <w:pStyle w:val="BodyText"/>
        <w:tabs>
          <w:tab w:pos="966" w:val="left" w:leader="none"/>
        </w:tabs>
        <w:spacing w:line="240" w:lineRule="auto" w:before="97"/>
        <w:ind w:right="-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71" w:val="left" w:leader="none"/>
        </w:tabs>
        <w:spacing w:line="240" w:lineRule="auto" w:before="156"/>
        <w:ind w:right="0"/>
        <w:jc w:val="left"/>
      </w:pPr>
      <w:r>
        <w:rPr>
          <w:spacing w:val="-1"/>
        </w:rPr>
        <w:t>单位：元</w:t>
        <w:tab/>
        <w:t>币种：人民币</w:t>
      </w:r>
    </w:p>
    <w:p>
      <w:pPr>
        <w:spacing w:after="0" w:line="240" w:lineRule="auto"/>
        <w:jc w:val="left"/>
        <w:sectPr>
          <w:type w:val="continuous"/>
          <w:pgSz w:w="11910" w:h="16840"/>
          <w:pgMar w:top="1060" w:bottom="1380" w:left="1580" w:right="1560"/>
          <w:cols w:num="2" w:equalWidth="0">
            <w:col w:w="2626" w:space="3370"/>
            <w:col w:w="2774"/>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116"/>
        <w:gridCol w:w="2698"/>
        <w:gridCol w:w="2710"/>
      </w:tblGrid>
      <w:tr>
        <w:trPr>
          <w:trHeight w:val="32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0"/>
              <w:jc w:val="right"/>
              <w:rPr>
                <w:rFonts w:ascii="宋体" w:hAnsi="宋体" w:cs="宋体" w:eastAsia="宋体" w:hint="default"/>
                <w:sz w:val="21"/>
                <w:szCs w:val="21"/>
              </w:rPr>
            </w:pPr>
            <w:r>
              <w:rPr>
                <w:rFonts w:ascii="宋体" w:hAnsi="宋体" w:cs="宋体" w:eastAsia="宋体" w:hint="default"/>
                <w:sz w:val="21"/>
                <w:szCs w:val="21"/>
              </w:rPr>
              <w:t>项目</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140,448,600.00</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6,954,670.00</w:t>
            </w:r>
          </w:p>
        </w:tc>
      </w:tr>
      <w:tr>
        <w:trPr>
          <w:trHeight w:val="28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459,030,296.03</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562,581,665.67</w:t>
            </w:r>
          </w:p>
        </w:tc>
      </w:tr>
      <w:tr>
        <w:trPr>
          <w:trHeight w:val="28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0"/>
              <w:jc w:val="right"/>
              <w:rPr>
                <w:rFonts w:ascii="宋体" w:hAnsi="宋体" w:cs="宋体" w:eastAsia="宋体" w:hint="default"/>
                <w:sz w:val="21"/>
                <w:szCs w:val="21"/>
              </w:rPr>
            </w:pPr>
            <w:r>
              <w:rPr>
                <w:rFonts w:ascii="宋体" w:hAnsi="宋体" w:cs="宋体" w:eastAsia="宋体" w:hint="default"/>
                <w:sz w:val="21"/>
                <w:szCs w:val="21"/>
              </w:rPr>
              <w:t>合计</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599,478,896.03</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569,536,335.67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BodyText"/>
        <w:spacing w:line="240" w:lineRule="auto" w:before="36"/>
        <w:ind w:right="6000"/>
        <w:jc w:val="left"/>
      </w:pPr>
      <w:r>
        <w:rPr/>
        <w:t>其他说明：</w:t>
      </w:r>
    </w:p>
    <w:p>
      <w:pPr>
        <w:pStyle w:val="BodyText"/>
        <w:spacing w:line="240" w:lineRule="auto" w:before="37"/>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60" w:bottom="1380" w:left="1580" w:right="1560"/>
        </w:sectPr>
      </w:pPr>
    </w:p>
    <w:p>
      <w:pPr>
        <w:pStyle w:val="Heading3"/>
        <w:spacing w:line="324" w:lineRule="auto"/>
        <w:ind w:left="220" w:right="-14"/>
        <w:jc w:val="left"/>
        <w:rPr>
          <w:b w:val="0"/>
          <w:bCs w:val="0"/>
        </w:rPr>
      </w:pPr>
      <w:r>
        <w:rPr/>
        <w:t>应付票据</w:t>
      </w:r>
      <w:r>
        <w:rPr>
          <w:w w:val="100"/>
        </w:rPr>
        <w:t> </w:t>
      </w:r>
      <w:r>
        <w:rPr>
          <w:rFonts w:ascii="宋体" w:hAnsi="宋体" w:cs="宋体" w:eastAsia="宋体" w:hint="default"/>
        </w:rPr>
        <w:t>(2).</w:t>
      </w:r>
      <w:r>
        <w:rPr/>
        <w:t>应付票据列示</w:t>
      </w:r>
      <w:r>
        <w:rPr>
          <w:b w:val="0"/>
          <w:bCs w:val="0"/>
        </w:rPr>
      </w:r>
    </w:p>
    <w:p>
      <w:pPr>
        <w:pStyle w:val="BodyText"/>
        <w:spacing w:line="240" w:lineRule="auto" w:before="23"/>
        <w:ind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60"/>
          <w:cols w:num="2" w:equalWidth="0">
            <w:col w:w="1915" w:space="4081"/>
            <w:col w:w="2774"/>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218"/>
        <w:gridCol w:w="3202"/>
        <w:gridCol w:w="3113"/>
      </w:tblGrid>
      <w:tr>
        <w:trPr>
          <w:trHeight w:val="283"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1"/>
              <w:jc w:val="right"/>
              <w:rPr>
                <w:rFonts w:ascii="宋体" w:hAnsi="宋体" w:cs="宋体" w:eastAsia="宋体" w:hint="default"/>
                <w:sz w:val="21"/>
                <w:szCs w:val="21"/>
              </w:rPr>
            </w:pPr>
            <w:r>
              <w:rPr>
                <w:rFonts w:ascii="宋体" w:hAnsi="宋体" w:cs="宋体" w:eastAsia="宋体" w:hint="default"/>
                <w:sz w:val="21"/>
                <w:szCs w:val="21"/>
              </w:rPr>
              <w:t>种类</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35"/>
              <w:jc w:val="right"/>
              <w:rPr>
                <w:rFonts w:ascii="宋体" w:hAnsi="宋体" w:cs="宋体" w:eastAsia="宋体" w:hint="default"/>
                <w:sz w:val="21"/>
                <w:szCs w:val="21"/>
              </w:rPr>
            </w:pPr>
            <w:r>
              <w:rPr>
                <w:rFonts w:ascii="宋体" w:hAnsi="宋体" w:cs="宋体" w:eastAsia="宋体" w:hint="default"/>
                <w:spacing w:val="-1"/>
                <w:sz w:val="21"/>
                <w:szCs w:val="21"/>
              </w:rPr>
              <w:t>商业承兑汇票</w:t>
            </w:r>
          </w:p>
        </w:tc>
        <w:tc>
          <w:tcPr>
            <w:tcW w:w="3202"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35"/>
              <w:jc w:val="right"/>
              <w:rPr>
                <w:rFonts w:ascii="宋体" w:hAnsi="宋体" w:cs="宋体" w:eastAsia="宋体" w:hint="default"/>
                <w:sz w:val="21"/>
                <w:szCs w:val="21"/>
              </w:rPr>
            </w:pPr>
            <w:r>
              <w:rPr>
                <w:rFonts w:ascii="宋体" w:hAnsi="宋体" w:cs="宋体" w:eastAsia="宋体" w:hint="default"/>
                <w:spacing w:val="-1"/>
                <w:sz w:val="21"/>
                <w:szCs w:val="21"/>
              </w:rPr>
              <w:t>银行承兑汇票</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5"/>
              <w:jc w:val="right"/>
              <w:rPr>
                <w:rFonts w:ascii="宋体" w:hAnsi="宋体" w:cs="宋体" w:eastAsia="宋体" w:hint="default"/>
                <w:sz w:val="21"/>
                <w:szCs w:val="21"/>
              </w:rPr>
            </w:pPr>
            <w:r>
              <w:rPr>
                <w:rFonts w:ascii="宋体"/>
                <w:spacing w:val="-1"/>
                <w:sz w:val="21"/>
              </w:rPr>
              <w:t>140,448,600.00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6,954,670.00</w:t>
            </w:r>
          </w:p>
        </w:tc>
      </w:tr>
      <w:tr>
        <w:trPr>
          <w:trHeight w:val="322"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91"/>
              <w:jc w:val="right"/>
              <w:rPr>
                <w:rFonts w:ascii="宋体" w:hAnsi="宋体" w:cs="宋体" w:eastAsia="宋体" w:hint="default"/>
                <w:sz w:val="21"/>
                <w:szCs w:val="21"/>
              </w:rPr>
            </w:pPr>
            <w:r>
              <w:rPr>
                <w:rFonts w:ascii="宋体" w:hAnsi="宋体" w:cs="宋体" w:eastAsia="宋体" w:hint="default"/>
                <w:sz w:val="21"/>
                <w:szCs w:val="21"/>
              </w:rPr>
              <w:t>合计</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140,448,600.00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6,954,670.00</w:t>
            </w:r>
          </w:p>
        </w:tc>
      </w:tr>
    </w:tbl>
    <w:p>
      <w:pPr>
        <w:pStyle w:val="BodyText"/>
        <w:spacing w:line="257" w:lineRule="exact"/>
        <w:ind w:right="395"/>
        <w:jc w:val="left"/>
      </w:pPr>
      <w:r>
        <w:rPr/>
        <w:t>本期末已到期未支付的应付票据总额为 </w:t>
      </w:r>
      <w:r>
        <w:rPr>
          <w:rFonts w:ascii="Times New Roman" w:hAnsi="Times New Roman" w:cs="Times New Roman" w:eastAsia="Times New Roman" w:hint="default"/>
        </w:rPr>
        <w:t>0 </w:t>
      </w:r>
      <w:r>
        <w:rPr>
          <w:spacing w:val="-3"/>
        </w:rPr>
        <w:t>元。</w:t>
      </w:r>
      <w:r>
        <w:rPr/>
      </w:r>
    </w:p>
    <w:p>
      <w:pPr>
        <w:spacing w:after="0" w:line="257" w:lineRule="exact"/>
        <w:jc w:val="left"/>
        <w:sectPr>
          <w:type w:val="continuous"/>
          <w:pgSz w:w="11910" w:h="16840"/>
          <w:pgMar w:top="1060" w:bottom="1380" w:left="1580" w:right="15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77" w:footer="1195" w:top="1100" w:bottom="1380" w:left="1580" w:right="1580"/>
        </w:sectPr>
      </w:pPr>
    </w:p>
    <w:p>
      <w:pPr>
        <w:pStyle w:val="Heading3"/>
        <w:spacing w:line="324" w:lineRule="auto"/>
        <w:ind w:left="220" w:right="-14"/>
        <w:jc w:val="left"/>
        <w:rPr>
          <w:b w:val="0"/>
          <w:bCs w:val="0"/>
        </w:rPr>
      </w:pPr>
      <w:r>
        <w:rPr/>
        <w:t>应付账款</w:t>
      </w:r>
      <w:r>
        <w:rPr>
          <w:w w:val="100"/>
        </w:rPr>
        <w:t> </w:t>
      </w:r>
      <w:r>
        <w:rPr>
          <w:rFonts w:ascii="宋体" w:hAnsi="宋体" w:cs="宋体" w:eastAsia="宋体" w:hint="default"/>
        </w:rPr>
        <w:t>(1).</w:t>
      </w:r>
      <w:r>
        <w:rPr/>
        <w:t>应付账款列示</w:t>
      </w:r>
      <w:r>
        <w:rPr>
          <w:b w:val="0"/>
          <w:bCs w:val="0"/>
        </w:rPr>
      </w:r>
    </w:p>
    <w:p>
      <w:pPr>
        <w:pStyle w:val="BodyText"/>
        <w:tabs>
          <w:tab w:pos="1062" w:val="left" w:leader="none"/>
        </w:tabs>
        <w:spacing w:line="240" w:lineRule="auto" w:before="23"/>
        <w:ind w:right="-14"/>
        <w:jc w:val="left"/>
      </w:pPr>
      <w:r>
        <w:rPr/>
        <w:t>√适用</w:t>
        <w:tab/>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80"/>
          <w:cols w:num="2" w:equalWidth="0">
            <w:col w:w="1915" w:space="4081"/>
            <w:col w:w="2754"/>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677"/>
        <w:gridCol w:w="2700"/>
        <w:gridCol w:w="3147"/>
      </w:tblGrid>
      <w:tr>
        <w:trPr>
          <w:trHeight w:val="322"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应付材料款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267,528,355.19</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364,033,005.66</w:t>
            </w:r>
          </w:p>
        </w:tc>
      </w:tr>
      <w:tr>
        <w:trPr>
          <w:trHeight w:val="322"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应付工程及服务费</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113,686,640.78</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121,846,813.32</w:t>
            </w:r>
          </w:p>
        </w:tc>
      </w:tr>
      <w:tr>
        <w:trPr>
          <w:trHeight w:val="324"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应付设备款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77,261,781.83</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76,210,822.69</w:t>
            </w:r>
          </w:p>
        </w:tc>
      </w:tr>
      <w:tr>
        <w:trPr>
          <w:trHeight w:val="322"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应付其他</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553,518.23</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491,024.00</w:t>
            </w:r>
          </w:p>
        </w:tc>
      </w:tr>
      <w:tr>
        <w:trPr>
          <w:trHeight w:val="322"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459,030,296.03</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562,581,665.67</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060" w:bottom="1380" w:left="1580" w:right="1580"/>
        </w:sectPr>
      </w:pPr>
    </w:p>
    <w:p>
      <w:pPr>
        <w:pStyle w:val="Heading3"/>
        <w:spacing w:line="240" w:lineRule="auto"/>
        <w:ind w:left="220" w:right="-16"/>
        <w:jc w:val="left"/>
        <w:rPr>
          <w:b w:val="0"/>
          <w:bCs w:val="0"/>
        </w:rPr>
      </w:pPr>
      <w:r>
        <w:rPr>
          <w:rFonts w:ascii="宋体" w:hAnsi="宋体" w:cs="宋体" w:eastAsia="宋体" w:hint="default"/>
        </w:rPr>
        <w:t>(3).</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b w:val="0"/>
          <w:bCs w:val="0"/>
        </w:rPr>
      </w:r>
    </w:p>
    <w:p>
      <w:pPr>
        <w:pStyle w:val="BodyText"/>
        <w:spacing w:line="240" w:lineRule="auto" w:before="97"/>
        <w:ind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80"/>
          <w:cols w:num="2" w:equalWidth="0">
            <w:col w:w="3391" w:space="2605"/>
            <w:col w:w="2754"/>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226"/>
        <w:gridCol w:w="2530"/>
        <w:gridCol w:w="2768"/>
      </w:tblGrid>
      <w:tr>
        <w:trPr>
          <w:trHeight w:val="322"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3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9"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322"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2"/>
              <w:jc w:val="center"/>
              <w:rPr>
                <w:rFonts w:ascii="宋体" w:hAnsi="宋体" w:cs="宋体" w:eastAsia="宋体" w:hint="default"/>
                <w:sz w:val="21"/>
                <w:szCs w:val="21"/>
              </w:rPr>
            </w:pPr>
            <w:r>
              <w:rPr>
                <w:rFonts w:ascii="宋体" w:hAnsi="宋体" w:cs="宋体" w:eastAsia="宋体" w:hint="default"/>
                <w:sz w:val="21"/>
                <w:szCs w:val="21"/>
              </w:rPr>
              <w:t>江西建工第三建筑有限责任公司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20,066,666.70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尚未结算工程款</w:t>
            </w:r>
          </w:p>
        </w:tc>
      </w:tr>
      <w:tr>
        <w:trPr>
          <w:trHeight w:val="324"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20,066,666.70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right="1923"/>
        <w:jc w:val="left"/>
      </w:pPr>
      <w:r>
        <w:rPr/>
        <w:t>其他说明</w:t>
      </w:r>
    </w:p>
    <w:p>
      <w:pPr>
        <w:pStyle w:val="BodyText"/>
        <w:spacing w:line="240" w:lineRule="auto" w:before="37"/>
        <w:ind w:right="192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060" w:bottom="1380" w:left="1580" w:right="1580"/>
        </w:sectPr>
      </w:pPr>
    </w:p>
    <w:p>
      <w:pPr>
        <w:pStyle w:val="Heading3"/>
        <w:spacing w:line="240" w:lineRule="auto"/>
        <w:ind w:left="220" w:right="-19"/>
        <w:jc w:val="left"/>
        <w:rPr>
          <w:b w:val="0"/>
          <w:bCs w:val="0"/>
        </w:rPr>
      </w:pPr>
      <w:r>
        <w:rPr>
          <w:rFonts w:ascii="宋体" w:hAnsi="宋体" w:cs="宋体" w:eastAsia="宋体" w:hint="default"/>
        </w:rPr>
        <w:t>30</w:t>
      </w:r>
      <w:r>
        <w:rPr/>
        <w:t>、</w:t>
      </w:r>
      <w:r>
        <w:rPr>
          <w:spacing w:val="-25"/>
        </w:rPr>
        <w:t> </w:t>
      </w:r>
      <w:r>
        <w:rPr/>
        <w:t>预收款项</w:t>
      </w:r>
      <w:r>
        <w:rPr>
          <w:b w:val="0"/>
          <w:bCs w:val="0"/>
        </w:rPr>
      </w:r>
    </w:p>
    <w:p>
      <w:pPr>
        <w:pStyle w:val="Heading3"/>
        <w:spacing w:line="240" w:lineRule="auto" w:before="97"/>
        <w:ind w:left="220" w:right="-19"/>
        <w:jc w:val="left"/>
        <w:rPr>
          <w:b w:val="0"/>
          <w:bCs w:val="0"/>
        </w:rPr>
      </w:pPr>
      <w:r>
        <w:rPr>
          <w:rFonts w:ascii="宋体" w:hAnsi="宋体" w:cs="宋体" w:eastAsia="宋体" w:hint="default"/>
        </w:rPr>
        <w:t>(1). </w:t>
      </w:r>
      <w:r>
        <w:rPr/>
        <w:t>预收账款项列示</w:t>
      </w:r>
      <w:r>
        <w:rPr>
          <w:b w:val="0"/>
          <w:bCs w:val="0"/>
        </w:rPr>
      </w:r>
    </w:p>
    <w:p>
      <w:pPr>
        <w:pStyle w:val="BodyText"/>
        <w:tabs>
          <w:tab w:pos="1062" w:val="left" w:leader="none"/>
        </w:tabs>
        <w:spacing w:line="240" w:lineRule="auto" w:before="97"/>
        <w:ind w:right="-19"/>
        <w:jc w:val="left"/>
      </w:pPr>
      <w:r>
        <w:rPr/>
        <w:t>√适用</w:t>
        <w:tab/>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80"/>
          <w:cols w:num="2" w:equalWidth="0">
            <w:col w:w="2227" w:space="3769"/>
            <w:col w:w="2754"/>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373"/>
        <w:gridCol w:w="2691"/>
        <w:gridCol w:w="2461"/>
      </w:tblGrid>
      <w:tr>
        <w:trPr>
          <w:trHeight w:val="324"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467"/>
              <w:jc w:val="right"/>
              <w:rPr>
                <w:rFonts w:ascii="宋体" w:hAnsi="宋体" w:cs="宋体" w:eastAsia="宋体" w:hint="default"/>
                <w:sz w:val="21"/>
                <w:szCs w:val="21"/>
              </w:rPr>
            </w:pPr>
            <w:r>
              <w:rPr>
                <w:rFonts w:ascii="宋体" w:hAnsi="宋体" w:cs="宋体" w:eastAsia="宋体" w:hint="default"/>
                <w:sz w:val="21"/>
                <w:szCs w:val="21"/>
              </w:rPr>
              <w:t>项目</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03"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预收销售款</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452,383,389.78</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75" w:right="0"/>
              <w:jc w:val="left"/>
              <w:rPr>
                <w:rFonts w:ascii="宋体" w:hAnsi="宋体" w:cs="宋体" w:eastAsia="宋体" w:hint="default"/>
                <w:sz w:val="21"/>
                <w:szCs w:val="21"/>
              </w:rPr>
            </w:pPr>
            <w:r>
              <w:rPr>
                <w:rFonts w:ascii="宋体"/>
                <w:sz w:val="21"/>
              </w:rPr>
              <w:t>408,902,006.36</w:t>
            </w:r>
          </w:p>
        </w:tc>
      </w:tr>
      <w:tr>
        <w:trPr>
          <w:trHeight w:val="322"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67"/>
              <w:jc w:val="right"/>
              <w:rPr>
                <w:rFonts w:ascii="宋体" w:hAnsi="宋体" w:cs="宋体" w:eastAsia="宋体" w:hint="default"/>
                <w:sz w:val="21"/>
                <w:szCs w:val="21"/>
              </w:rPr>
            </w:pPr>
            <w:r>
              <w:rPr>
                <w:rFonts w:ascii="宋体" w:hAnsi="宋体" w:cs="宋体" w:eastAsia="宋体" w:hint="default"/>
                <w:sz w:val="21"/>
                <w:szCs w:val="21"/>
              </w:rPr>
              <w:t>合计</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452,383,389.78</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75" w:right="0"/>
              <w:jc w:val="left"/>
              <w:rPr>
                <w:rFonts w:ascii="宋体" w:hAnsi="宋体" w:cs="宋体" w:eastAsia="宋体" w:hint="default"/>
                <w:sz w:val="21"/>
                <w:szCs w:val="21"/>
              </w:rPr>
            </w:pPr>
            <w:r>
              <w:rPr>
                <w:rFonts w:ascii="宋体"/>
                <w:sz w:val="21"/>
              </w:rPr>
              <w:t>408,902,006.36</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060" w:bottom="1380" w:left="1580" w:right="1580"/>
        </w:sectPr>
      </w:pPr>
    </w:p>
    <w:p>
      <w:pPr>
        <w:pStyle w:val="Heading3"/>
        <w:spacing w:line="240" w:lineRule="auto"/>
        <w:ind w:left="220"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b w:val="0"/>
          <w:bCs w:val="0"/>
        </w:rPr>
      </w:r>
    </w:p>
    <w:p>
      <w:pPr>
        <w:pStyle w:val="BodyText"/>
        <w:spacing w:line="240" w:lineRule="auto" w:before="97"/>
        <w:ind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80"/>
          <w:cols w:num="2" w:equalWidth="0">
            <w:col w:w="3492" w:space="2504"/>
            <w:col w:w="2754"/>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373"/>
        <w:gridCol w:w="2691"/>
        <w:gridCol w:w="2461"/>
      </w:tblGrid>
      <w:tr>
        <w:trPr>
          <w:trHeight w:val="322"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78"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322"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深圳市龙岗区卫生和计划生育局</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54,113,104.00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324"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西藏自治区安全生产监督管理局</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30,741,608.52</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322"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攀枝花市商业银行股份有限公司</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28,242,074.13</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322"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113,096,786.65</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100"/>
                <w:sz w:val="21"/>
              </w:rPr>
              <w:t>/</w:t>
            </w:r>
          </w:p>
        </w:tc>
      </w:tr>
    </w:tbl>
    <w:p>
      <w:pPr>
        <w:spacing w:after="0" w:line="262" w:lineRule="exact"/>
        <w:jc w:val="center"/>
        <w:rPr>
          <w:rFonts w:ascii="宋体" w:hAnsi="宋体" w:cs="宋体" w:eastAsia="宋体" w:hint="default"/>
          <w:sz w:val="21"/>
          <w:szCs w:val="21"/>
        </w:rPr>
        <w:sectPr>
          <w:type w:val="continuous"/>
          <w:pgSz w:w="11910" w:h="16840"/>
          <w:pgMar w:top="1060" w:bottom="1380" w:left="1580" w:right="1580"/>
        </w:sectPr>
      </w:pPr>
    </w:p>
    <w:p>
      <w:pPr>
        <w:spacing w:line="240" w:lineRule="auto" w:before="12"/>
        <w:rPr>
          <w:rFonts w:ascii="宋体" w:hAnsi="宋体" w:cs="宋体" w:eastAsia="宋体" w:hint="default"/>
          <w:sz w:val="20"/>
          <w:szCs w:val="20"/>
        </w:rPr>
      </w:pPr>
    </w:p>
    <w:p>
      <w:pPr>
        <w:pStyle w:val="Heading3"/>
        <w:spacing w:line="240" w:lineRule="auto"/>
        <w:ind w:left="220" w:right="1923"/>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56" w:lineRule="auto" w:before="97"/>
        <w:ind w:right="711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40" w:lineRule="auto" w:before="22"/>
        <w:ind w:right="192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195" w:top="1100" w:bottom="1380" w:left="1580" w:right="1580"/>
        </w:sectPr>
      </w:pPr>
    </w:p>
    <w:p>
      <w:pPr>
        <w:pStyle w:val="Heading3"/>
        <w:spacing w:line="324" w:lineRule="auto"/>
        <w:ind w:left="220" w:right="-16"/>
        <w:jc w:val="left"/>
        <w:rPr>
          <w:b w:val="0"/>
          <w:bCs w:val="0"/>
        </w:rPr>
      </w:pPr>
      <w:r>
        <w:rPr>
          <w:rFonts w:ascii="宋体" w:hAnsi="宋体" w:cs="宋体" w:eastAsia="宋体" w:hint="default"/>
        </w:rPr>
        <w:t>31</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23"/>
        <w:ind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80"/>
          <w:cols w:num="2" w:equalWidth="0">
            <w:col w:w="2335" w:space="3661"/>
            <w:col w:w="2754"/>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449"/>
        <w:gridCol w:w="1519"/>
        <w:gridCol w:w="1512"/>
        <w:gridCol w:w="1517"/>
        <w:gridCol w:w="1527"/>
      </w:tblGrid>
      <w:tr>
        <w:trPr>
          <w:trHeight w:val="322"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6"/>
              <w:jc w:val="right"/>
              <w:rPr>
                <w:rFonts w:ascii="宋体" w:hAnsi="宋体" w:cs="宋体" w:eastAsia="宋体" w:hint="default"/>
                <w:sz w:val="21"/>
                <w:szCs w:val="21"/>
              </w:rPr>
            </w:pPr>
            <w:r>
              <w:rPr>
                <w:rFonts w:ascii="宋体" w:hAnsi="宋体" w:cs="宋体" w:eastAsia="宋体" w:hint="default"/>
                <w:sz w:val="21"/>
                <w:szCs w:val="21"/>
              </w:rPr>
              <w:t>项目</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3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634"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100,651,849.</w:t>
            </w:r>
          </w:p>
          <w:p>
            <w:pPr>
              <w:pStyle w:val="TableParagraph"/>
              <w:spacing w:line="240" w:lineRule="auto" w:before="37"/>
              <w:ind w:right="103"/>
              <w:jc w:val="right"/>
              <w:rPr>
                <w:rFonts w:ascii="宋体" w:hAnsi="宋体" w:cs="宋体" w:eastAsia="宋体" w:hint="default"/>
                <w:sz w:val="21"/>
                <w:szCs w:val="21"/>
              </w:rPr>
            </w:pPr>
            <w:r>
              <w:rPr>
                <w:rFonts w:ascii="宋体"/>
                <w:sz w:val="21"/>
              </w:rPr>
              <w:t>95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911,402,495.</w:t>
            </w:r>
          </w:p>
          <w:p>
            <w:pPr>
              <w:pStyle w:val="TableParagraph"/>
              <w:spacing w:line="240" w:lineRule="auto" w:before="37"/>
              <w:ind w:right="101"/>
              <w:jc w:val="right"/>
              <w:rPr>
                <w:rFonts w:ascii="宋体" w:hAnsi="宋体" w:cs="宋体" w:eastAsia="宋体" w:hint="default"/>
                <w:sz w:val="21"/>
                <w:szCs w:val="21"/>
              </w:rPr>
            </w:pPr>
            <w:r>
              <w:rPr>
                <w:rFonts w:ascii="宋体"/>
                <w:sz w:val="21"/>
              </w:rPr>
              <w:t>77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899,991,775.</w:t>
            </w:r>
          </w:p>
          <w:p>
            <w:pPr>
              <w:pStyle w:val="TableParagraph"/>
              <w:spacing w:line="240" w:lineRule="auto" w:before="37"/>
              <w:ind w:right="101"/>
              <w:jc w:val="right"/>
              <w:rPr>
                <w:rFonts w:ascii="宋体" w:hAnsi="宋体" w:cs="宋体" w:eastAsia="宋体" w:hint="default"/>
                <w:sz w:val="21"/>
                <w:szCs w:val="21"/>
              </w:rPr>
            </w:pPr>
            <w:r>
              <w:rPr>
                <w:rFonts w:ascii="宋体"/>
                <w:sz w:val="21"/>
              </w:rPr>
              <w:t>78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112,062,569.</w:t>
            </w:r>
          </w:p>
          <w:p>
            <w:pPr>
              <w:pStyle w:val="TableParagraph"/>
              <w:spacing w:line="240" w:lineRule="auto" w:before="37"/>
              <w:ind w:right="103"/>
              <w:jc w:val="right"/>
              <w:rPr>
                <w:rFonts w:ascii="宋体" w:hAnsi="宋体" w:cs="宋体" w:eastAsia="宋体" w:hint="default"/>
                <w:sz w:val="21"/>
                <w:szCs w:val="21"/>
              </w:rPr>
            </w:pPr>
            <w:r>
              <w:rPr>
                <w:rFonts w:ascii="宋体"/>
                <w:sz w:val="21"/>
              </w:rPr>
              <w:t>94</w:t>
            </w:r>
          </w:p>
        </w:tc>
      </w:tr>
      <w:tr>
        <w:trPr>
          <w:trHeight w:val="634"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5"/>
              <w:jc w:val="left"/>
              <w:rPr>
                <w:rFonts w:ascii="宋体" w:hAnsi="宋体" w:cs="宋体" w:eastAsia="宋体" w:hint="default"/>
                <w:sz w:val="21"/>
                <w:szCs w:val="21"/>
              </w:rPr>
            </w:pPr>
            <w:r>
              <w:rPr>
                <w:rFonts w:ascii="宋体" w:hAnsi="宋体" w:cs="宋体" w:eastAsia="宋体" w:hint="default"/>
                <w:spacing w:val="-2"/>
                <w:sz w:val="21"/>
                <w:szCs w:val="21"/>
              </w:rPr>
              <w:t>二、离职后福利</w:t>
            </w:r>
            <w:r>
              <w:rPr>
                <w:rFonts w:ascii="宋体" w:hAnsi="宋体" w:cs="宋体" w:eastAsia="宋体" w:hint="default"/>
                <w:spacing w:val="-2"/>
                <w:sz w:val="21"/>
                <w:szCs w:val="21"/>
              </w:rPr>
              <w:t>-</w:t>
            </w:r>
            <w:r>
              <w:rPr>
                <w:rFonts w:ascii="宋体" w:hAnsi="宋体" w:cs="宋体" w:eastAsia="宋体" w:hint="default"/>
                <w:spacing w:val="-2"/>
                <w:sz w:val="21"/>
                <w:szCs w:val="21"/>
              </w:rPr>
              <w:t>设定提</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存计划</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1,126,773.67</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48,960,809.7</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48,474,687.7</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7" w:right="0"/>
              <w:jc w:val="center"/>
              <w:rPr>
                <w:rFonts w:ascii="宋体" w:hAnsi="宋体" w:cs="宋体" w:eastAsia="宋体" w:hint="default"/>
                <w:sz w:val="21"/>
                <w:szCs w:val="21"/>
              </w:rPr>
            </w:pPr>
            <w:r>
              <w:rPr>
                <w:rFonts w:ascii="宋体"/>
                <w:sz w:val="21"/>
              </w:rPr>
              <w:t>1,612,895.70</w:t>
            </w:r>
          </w:p>
        </w:tc>
      </w:tr>
      <w:tr>
        <w:trPr>
          <w:trHeight w:val="324"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19,000.00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8" w:right="0"/>
              <w:jc w:val="center"/>
              <w:rPr>
                <w:rFonts w:ascii="宋体" w:hAnsi="宋体" w:cs="宋体" w:eastAsia="宋体" w:hint="default"/>
                <w:sz w:val="21"/>
                <w:szCs w:val="21"/>
              </w:rPr>
            </w:pPr>
            <w:r>
              <w:rPr>
                <w:rFonts w:ascii="宋体"/>
                <w:sz w:val="21"/>
              </w:rPr>
              <w:t>3,129,334.96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3" w:right="0"/>
              <w:jc w:val="center"/>
              <w:rPr>
                <w:rFonts w:ascii="宋体" w:hAnsi="宋体" w:cs="宋体" w:eastAsia="宋体" w:hint="default"/>
                <w:sz w:val="21"/>
                <w:szCs w:val="21"/>
              </w:rPr>
            </w:pPr>
            <w:r>
              <w:rPr>
                <w:rFonts w:ascii="宋体"/>
                <w:sz w:val="21"/>
              </w:rPr>
              <w:t>2,061,511.98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7" w:right="0"/>
              <w:jc w:val="center"/>
              <w:rPr>
                <w:rFonts w:ascii="宋体" w:hAnsi="宋体" w:cs="宋体" w:eastAsia="宋体" w:hint="default"/>
                <w:sz w:val="21"/>
                <w:szCs w:val="21"/>
              </w:rPr>
            </w:pPr>
            <w:r>
              <w:rPr>
                <w:rFonts w:ascii="宋体"/>
                <w:sz w:val="21"/>
              </w:rPr>
              <w:t>1,086,822.98</w:t>
            </w:r>
          </w:p>
        </w:tc>
      </w:tr>
      <w:tr>
        <w:trPr>
          <w:trHeight w:val="634"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6"/>
              <w:jc w:val="right"/>
              <w:rPr>
                <w:rFonts w:ascii="宋体" w:hAnsi="宋体" w:cs="宋体" w:eastAsia="宋体" w:hint="default"/>
                <w:sz w:val="21"/>
                <w:szCs w:val="21"/>
              </w:rPr>
            </w:pPr>
            <w:r>
              <w:rPr>
                <w:rFonts w:ascii="宋体" w:hAnsi="宋体" w:cs="宋体" w:eastAsia="宋体" w:hint="default"/>
                <w:sz w:val="21"/>
                <w:szCs w:val="21"/>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101,797,623.</w:t>
            </w:r>
          </w:p>
          <w:p>
            <w:pPr>
              <w:pStyle w:val="TableParagraph"/>
              <w:spacing w:line="240" w:lineRule="auto" w:before="37"/>
              <w:ind w:right="103"/>
              <w:jc w:val="right"/>
              <w:rPr>
                <w:rFonts w:ascii="宋体" w:hAnsi="宋体" w:cs="宋体" w:eastAsia="宋体" w:hint="default"/>
                <w:sz w:val="21"/>
                <w:szCs w:val="21"/>
              </w:rPr>
            </w:pPr>
            <w:r>
              <w:rPr>
                <w:rFonts w:ascii="宋体"/>
                <w:sz w:val="21"/>
              </w:rPr>
              <w:t>62</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963,492,640.</w:t>
            </w:r>
          </w:p>
          <w:p>
            <w:pPr>
              <w:pStyle w:val="TableParagraph"/>
              <w:spacing w:line="240" w:lineRule="auto" w:before="37"/>
              <w:ind w:right="101"/>
              <w:jc w:val="right"/>
              <w:rPr>
                <w:rFonts w:ascii="宋体" w:hAnsi="宋体" w:cs="宋体" w:eastAsia="宋体" w:hint="default"/>
                <w:sz w:val="21"/>
                <w:szCs w:val="21"/>
              </w:rPr>
            </w:pPr>
            <w:r>
              <w:rPr>
                <w:rFonts w:ascii="宋体"/>
                <w:sz w:val="21"/>
              </w:rPr>
              <w:t>46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950,527,975.</w:t>
            </w:r>
          </w:p>
          <w:p>
            <w:pPr>
              <w:pStyle w:val="TableParagraph"/>
              <w:spacing w:line="240" w:lineRule="auto" w:before="37"/>
              <w:ind w:right="101"/>
              <w:jc w:val="right"/>
              <w:rPr>
                <w:rFonts w:ascii="宋体" w:hAnsi="宋体" w:cs="宋体" w:eastAsia="宋体" w:hint="default"/>
                <w:sz w:val="21"/>
                <w:szCs w:val="21"/>
              </w:rPr>
            </w:pPr>
            <w:r>
              <w:rPr>
                <w:rFonts w:ascii="宋体"/>
                <w:sz w:val="21"/>
              </w:rPr>
              <w:t>46</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114,762,288.</w:t>
            </w:r>
          </w:p>
          <w:p>
            <w:pPr>
              <w:pStyle w:val="TableParagraph"/>
              <w:spacing w:line="240" w:lineRule="auto" w:before="37"/>
              <w:ind w:right="103"/>
              <w:jc w:val="right"/>
              <w:rPr>
                <w:rFonts w:ascii="宋体" w:hAnsi="宋体" w:cs="宋体" w:eastAsia="宋体" w:hint="default"/>
                <w:sz w:val="21"/>
                <w:szCs w:val="21"/>
              </w:rPr>
            </w:pPr>
            <w:r>
              <w:rPr>
                <w:rFonts w:ascii="宋体"/>
                <w:sz w:val="21"/>
              </w:rPr>
              <w:t>62</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060" w:bottom="1380" w:left="1580" w:right="1580"/>
        </w:sectPr>
      </w:pPr>
    </w:p>
    <w:p>
      <w:pPr>
        <w:pStyle w:val="Heading3"/>
        <w:spacing w:line="240" w:lineRule="auto"/>
        <w:ind w:left="220"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97"/>
        <w:ind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tabs>
          <w:tab w:pos="1272" w:val="left" w:leader="none"/>
        </w:tabs>
        <w:spacing w:line="240" w:lineRule="auto" w:before="145"/>
        <w:ind w:right="0"/>
        <w:jc w:val="left"/>
      </w:pPr>
      <w:r>
        <w:rPr>
          <w:spacing w:val="-1"/>
        </w:rPr>
        <w:t>单位：元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060" w:bottom="1380" w:left="1580" w:right="1580"/>
          <w:cols w:num="2" w:equalWidth="0">
            <w:col w:w="1913" w:space="4237"/>
            <w:col w:w="2600"/>
          </w:cols>
        </w:sectPr>
      </w:pPr>
    </w:p>
    <w:p>
      <w:pPr>
        <w:spacing w:line="240" w:lineRule="auto" w:before="8"/>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461"/>
        <w:gridCol w:w="1519"/>
        <w:gridCol w:w="1503"/>
        <w:gridCol w:w="1514"/>
        <w:gridCol w:w="1527"/>
      </w:tblGrid>
      <w:tr>
        <w:trPr>
          <w:trHeight w:val="322"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3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2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3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3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634"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8"/>
                <w:sz w:val="21"/>
                <w:szCs w:val="21"/>
              </w:rPr>
              <w:t>一、工资、奖金、津贴和</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补贴</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89,134,436.3</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3</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844,277,394.</w:t>
            </w:r>
          </w:p>
          <w:p>
            <w:pPr>
              <w:pStyle w:val="TableParagraph"/>
              <w:spacing w:line="240" w:lineRule="auto" w:before="37"/>
              <w:ind w:right="101"/>
              <w:jc w:val="right"/>
              <w:rPr>
                <w:rFonts w:ascii="宋体" w:hAnsi="宋体" w:cs="宋体" w:eastAsia="宋体" w:hint="default"/>
                <w:sz w:val="21"/>
                <w:szCs w:val="21"/>
              </w:rPr>
            </w:pPr>
            <w:r>
              <w:rPr>
                <w:rFonts w:ascii="宋体"/>
                <w:sz w:val="21"/>
              </w:rPr>
              <w:t>89</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829,079,000.</w:t>
            </w:r>
          </w:p>
          <w:p>
            <w:pPr>
              <w:pStyle w:val="TableParagraph"/>
              <w:spacing w:line="240" w:lineRule="auto" w:before="37"/>
              <w:ind w:right="101"/>
              <w:jc w:val="right"/>
              <w:rPr>
                <w:rFonts w:ascii="宋体" w:hAnsi="宋体" w:cs="宋体" w:eastAsia="宋体" w:hint="default"/>
                <w:sz w:val="21"/>
                <w:szCs w:val="21"/>
              </w:rPr>
            </w:pPr>
            <w:r>
              <w:rPr>
                <w:rFonts w:ascii="宋体"/>
                <w:sz w:val="21"/>
              </w:rPr>
              <w:t>40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104,332,830.</w:t>
            </w:r>
          </w:p>
          <w:p>
            <w:pPr>
              <w:pStyle w:val="TableParagraph"/>
              <w:spacing w:line="240" w:lineRule="auto" w:before="37"/>
              <w:ind w:right="103"/>
              <w:jc w:val="right"/>
              <w:rPr>
                <w:rFonts w:ascii="宋体" w:hAnsi="宋体" w:cs="宋体" w:eastAsia="宋体" w:hint="default"/>
                <w:sz w:val="21"/>
                <w:szCs w:val="21"/>
              </w:rPr>
            </w:pPr>
            <w:r>
              <w:rPr>
                <w:rFonts w:ascii="宋体"/>
                <w:sz w:val="21"/>
              </w:rPr>
              <w:t>82</w:t>
            </w:r>
          </w:p>
        </w:tc>
      </w:tr>
      <w:tr>
        <w:trPr>
          <w:trHeight w:val="322"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6,902,380.63</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6,902,380.63</w:t>
            </w: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765,094.54</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26,938,093.6</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9</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26,769,923.5</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7</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933,264.66</w:t>
            </w:r>
          </w:p>
        </w:tc>
      </w:tr>
      <w:tr>
        <w:trPr>
          <w:trHeight w:val="634"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681,101.60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24,020,029.4</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23,872,357.4</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828,773.56</w:t>
            </w:r>
          </w:p>
        </w:tc>
      </w:tr>
      <w:tr>
        <w:trPr>
          <w:trHeight w:val="322"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660"/>
              <w:jc w:val="right"/>
              <w:rPr>
                <w:rFonts w:ascii="宋体" w:hAnsi="宋体" w:cs="宋体" w:eastAsia="宋体" w:hint="default"/>
                <w:sz w:val="21"/>
                <w:szCs w:val="21"/>
              </w:rPr>
            </w:pPr>
            <w:r>
              <w:rPr>
                <w:rFonts w:ascii="宋体" w:hAnsi="宋体" w:cs="宋体" w:eastAsia="宋体" w:hint="default"/>
                <w:spacing w:val="-1"/>
                <w:sz w:val="21"/>
                <w:szCs w:val="21"/>
              </w:rPr>
              <w:t>工伤保险费</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34,500.60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977,437.66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976,259.39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35,678.87</w:t>
            </w:r>
          </w:p>
        </w:tc>
      </w:tr>
      <w:tr>
        <w:trPr>
          <w:trHeight w:val="322"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60"/>
              <w:jc w:val="right"/>
              <w:rPr>
                <w:rFonts w:ascii="宋体" w:hAnsi="宋体" w:cs="宋体" w:eastAsia="宋体" w:hint="default"/>
                <w:sz w:val="21"/>
                <w:szCs w:val="21"/>
              </w:rPr>
            </w:pPr>
            <w:r>
              <w:rPr>
                <w:rFonts w:ascii="宋体" w:hAnsi="宋体" w:cs="宋体" w:eastAsia="宋体" w:hint="default"/>
                <w:spacing w:val="-1"/>
                <w:sz w:val="21"/>
                <w:szCs w:val="21"/>
              </w:rPr>
              <w:t>生育保险费</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49,492.34</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1,939,101.83</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1,919,781.94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68,812.23</w:t>
            </w:r>
          </w:p>
        </w:tc>
      </w:tr>
      <w:tr>
        <w:trPr>
          <w:trHeight w:val="322"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大病保险</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1,524.80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1,524.80</w:t>
            </w: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109,479.43</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31,888,388.8</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31,871,383.0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126,485.21</w:t>
            </w:r>
          </w:p>
        </w:tc>
      </w:tr>
      <w:tr>
        <w:trPr>
          <w:trHeight w:val="636"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8"/>
                <w:sz w:val="21"/>
                <w:szCs w:val="21"/>
              </w:rPr>
              <w:t>五、工会经费和职工教育</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经费</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10,642,839.6</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5</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1,396,237.74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5,369,088.14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6,669,989.25</w:t>
            </w:r>
          </w:p>
        </w:tc>
      </w:tr>
      <w:tr>
        <w:trPr>
          <w:trHeight w:val="634"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100,651,849.</w:t>
            </w:r>
          </w:p>
          <w:p>
            <w:pPr>
              <w:pStyle w:val="TableParagraph"/>
              <w:spacing w:line="240" w:lineRule="auto" w:before="37"/>
              <w:ind w:right="101"/>
              <w:jc w:val="right"/>
              <w:rPr>
                <w:rFonts w:ascii="宋体" w:hAnsi="宋体" w:cs="宋体" w:eastAsia="宋体" w:hint="default"/>
                <w:sz w:val="21"/>
                <w:szCs w:val="21"/>
              </w:rPr>
            </w:pPr>
            <w:r>
              <w:rPr>
                <w:rFonts w:ascii="宋体"/>
                <w:sz w:val="21"/>
              </w:rPr>
              <w:t>95</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911,402,495.</w:t>
            </w:r>
          </w:p>
          <w:p>
            <w:pPr>
              <w:pStyle w:val="TableParagraph"/>
              <w:spacing w:line="240" w:lineRule="auto" w:before="37"/>
              <w:ind w:right="101"/>
              <w:jc w:val="right"/>
              <w:rPr>
                <w:rFonts w:ascii="宋体" w:hAnsi="宋体" w:cs="宋体" w:eastAsia="宋体" w:hint="default"/>
                <w:sz w:val="21"/>
                <w:szCs w:val="21"/>
              </w:rPr>
            </w:pPr>
            <w:r>
              <w:rPr>
                <w:rFonts w:ascii="宋体"/>
                <w:sz w:val="21"/>
              </w:rPr>
              <w:t>77</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899,991,775.</w:t>
            </w:r>
          </w:p>
          <w:p>
            <w:pPr>
              <w:pStyle w:val="TableParagraph"/>
              <w:spacing w:line="240" w:lineRule="auto" w:before="37"/>
              <w:ind w:right="101"/>
              <w:jc w:val="right"/>
              <w:rPr>
                <w:rFonts w:ascii="宋体" w:hAnsi="宋体" w:cs="宋体" w:eastAsia="宋体" w:hint="default"/>
                <w:sz w:val="21"/>
                <w:szCs w:val="21"/>
              </w:rPr>
            </w:pPr>
            <w:r>
              <w:rPr>
                <w:rFonts w:ascii="宋体"/>
                <w:sz w:val="21"/>
              </w:rPr>
              <w:t>78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112,062,569.</w:t>
            </w:r>
          </w:p>
          <w:p>
            <w:pPr>
              <w:pStyle w:val="TableParagraph"/>
              <w:spacing w:line="240" w:lineRule="auto" w:before="37"/>
              <w:ind w:right="103"/>
              <w:jc w:val="right"/>
              <w:rPr>
                <w:rFonts w:ascii="宋体" w:hAnsi="宋体" w:cs="宋体" w:eastAsia="宋体" w:hint="default"/>
                <w:sz w:val="21"/>
                <w:szCs w:val="21"/>
              </w:rPr>
            </w:pPr>
            <w:r>
              <w:rPr>
                <w:rFonts w:ascii="宋体"/>
                <w:sz w:val="21"/>
              </w:rPr>
              <w:t>94</w:t>
            </w:r>
          </w:p>
        </w:tc>
      </w:tr>
    </w:tbl>
    <w:p>
      <w:pPr>
        <w:spacing w:line="240" w:lineRule="auto" w:before="10"/>
        <w:rPr>
          <w:rFonts w:ascii="宋体" w:hAnsi="宋体" w:cs="宋体" w:eastAsia="宋体" w:hint="default"/>
          <w:sz w:val="24"/>
          <w:szCs w:val="24"/>
        </w:rPr>
      </w:pPr>
    </w:p>
    <w:p>
      <w:pPr>
        <w:pStyle w:val="Heading3"/>
        <w:spacing w:line="240" w:lineRule="auto"/>
        <w:ind w:left="220" w:right="1923"/>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97"/>
        <w:ind w:right="19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060" w:bottom="1380" w:left="1580" w:right="1580"/>
        </w:sectPr>
      </w:pPr>
    </w:p>
    <w:p>
      <w:pPr>
        <w:spacing w:line="240" w:lineRule="auto" w:before="12"/>
        <w:rPr>
          <w:rFonts w:ascii="宋体" w:hAnsi="宋体" w:cs="宋体" w:eastAsia="宋体" w:hint="default"/>
          <w:sz w:val="20"/>
          <w:szCs w:val="20"/>
        </w:rPr>
      </w:pPr>
    </w:p>
    <w:p>
      <w:pPr>
        <w:pStyle w:val="BodyText"/>
        <w:tabs>
          <w:tab w:pos="1051" w:val="left" w:leader="none"/>
        </w:tabs>
        <w:spacing w:line="240" w:lineRule="auto" w:before="36"/>
        <w:ind w:left="0" w:right="233"/>
        <w:jc w:val="right"/>
      </w:pPr>
      <w:r>
        <w:rPr>
          <w:spacing w:val="-1"/>
        </w:rPr>
        <w:t>单位：元</w:t>
        <w:tab/>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954"/>
        <w:gridCol w:w="1558"/>
        <w:gridCol w:w="1844"/>
        <w:gridCol w:w="1670"/>
        <w:gridCol w:w="1498"/>
      </w:tblGrid>
      <w:tr>
        <w:trPr>
          <w:trHeight w:val="326"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0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2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6"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558" w:type="dxa"/>
            <w:tcBorders>
              <w:top w:val="single" w:sz="6" w:space="0" w:color="000000"/>
              <w:left w:val="single" w:sz="6"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1,084,711.22</w:t>
            </w:r>
          </w:p>
        </w:tc>
        <w:tc>
          <w:tcPr>
            <w:tcW w:w="1844"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47,307,081.10</w:t>
            </w:r>
          </w:p>
        </w:tc>
        <w:tc>
          <w:tcPr>
            <w:tcW w:w="1670"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46,836,728.54</w:t>
            </w:r>
          </w:p>
        </w:tc>
        <w:tc>
          <w:tcPr>
            <w:tcW w:w="1498"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1,555,063.78</w:t>
            </w:r>
          </w:p>
        </w:tc>
      </w:tr>
      <w:tr>
        <w:trPr>
          <w:trHeight w:val="329"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558" w:type="dxa"/>
            <w:tcBorders>
              <w:top w:val="single" w:sz="4" w:space="0" w:color="000000"/>
              <w:left w:val="single" w:sz="6" w:space="0" w:color="000000"/>
              <w:bottom w:val="single" w:sz="4" w:space="0" w:color="000000"/>
              <w:right w:val="single" w:sz="4"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42,062.45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1,653,728.63</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1,637,959.16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57,831.92</w:t>
            </w:r>
          </w:p>
        </w:tc>
      </w:tr>
      <w:tr>
        <w:trPr>
          <w:trHeight w:val="326"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6"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1,126,773.67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48,960,809.73</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48,474,687.70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1,612,895.70</w:t>
            </w:r>
          </w:p>
        </w:tc>
      </w:tr>
    </w:tbl>
    <w:p>
      <w:pPr>
        <w:spacing w:line="240" w:lineRule="auto" w:before="2"/>
        <w:rPr>
          <w:rFonts w:ascii="宋体" w:hAnsi="宋体" w:cs="宋体" w:eastAsia="宋体" w:hint="default"/>
          <w:sz w:val="20"/>
          <w:szCs w:val="20"/>
        </w:rPr>
      </w:pPr>
    </w:p>
    <w:p>
      <w:pPr>
        <w:pStyle w:val="BodyText"/>
        <w:spacing w:line="240" w:lineRule="auto" w:before="36"/>
        <w:ind w:right="6000"/>
        <w:jc w:val="left"/>
      </w:pPr>
      <w:r>
        <w:rPr/>
        <w:t>其他说明：</w:t>
      </w:r>
    </w:p>
    <w:p>
      <w:pPr>
        <w:pStyle w:val="BodyText"/>
        <w:spacing w:line="240" w:lineRule="auto" w:before="37"/>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195" w:top="1100" w:bottom="1380" w:left="1580" w:right="1560"/>
        </w:sectPr>
      </w:pPr>
    </w:p>
    <w:p>
      <w:pPr>
        <w:pStyle w:val="Heading3"/>
        <w:spacing w:line="240" w:lineRule="auto"/>
        <w:ind w:left="220" w:right="-18"/>
        <w:jc w:val="left"/>
        <w:rPr>
          <w:b w:val="0"/>
          <w:bCs w:val="0"/>
        </w:rPr>
      </w:pPr>
      <w:r>
        <w:rPr>
          <w:rFonts w:ascii="宋体" w:hAnsi="宋体" w:cs="宋体" w:eastAsia="宋体" w:hint="default"/>
        </w:rPr>
        <w:t>32</w:t>
      </w:r>
      <w:r>
        <w:rPr/>
        <w:t>、</w:t>
      </w:r>
      <w:r>
        <w:rPr>
          <w:spacing w:val="-25"/>
        </w:rPr>
        <w:t> </w:t>
      </w:r>
      <w:r>
        <w:rPr/>
        <w:t>应交税费</w:t>
      </w:r>
      <w:r>
        <w:rPr>
          <w:b w:val="0"/>
          <w:bCs w:val="0"/>
        </w:rPr>
      </w:r>
    </w:p>
    <w:p>
      <w:pPr>
        <w:pStyle w:val="BodyText"/>
        <w:spacing w:line="240" w:lineRule="auto" w:before="97"/>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60"/>
          <w:cols w:num="2" w:equalWidth="0">
            <w:col w:w="1620" w:space="4376"/>
            <w:col w:w="2774"/>
          </w:cols>
        </w:sectPr>
      </w:pPr>
    </w:p>
    <w:p>
      <w:pPr>
        <w:spacing w:line="240" w:lineRule="auto" w:before="10"/>
        <w:rPr>
          <w:rFonts w:ascii="宋体" w:hAnsi="宋体" w:cs="宋体" w:eastAsia="宋体" w:hint="default"/>
          <w:sz w:val="3"/>
          <w:szCs w:val="3"/>
        </w:rPr>
      </w:pPr>
    </w:p>
    <w:tbl>
      <w:tblPr>
        <w:tblW w:w="0" w:type="auto"/>
        <w:jc w:val="left"/>
        <w:tblInd w:w="184" w:type="dxa"/>
        <w:tblLayout w:type="fixed"/>
        <w:tblCellMar>
          <w:top w:w="0" w:type="dxa"/>
          <w:left w:w="0" w:type="dxa"/>
          <w:bottom w:w="0" w:type="dxa"/>
          <w:right w:w="0" w:type="dxa"/>
        </w:tblCellMar>
        <w:tblLook w:val="01E0"/>
      </w:tblPr>
      <w:tblGrid>
        <w:gridCol w:w="2804"/>
        <w:gridCol w:w="2780"/>
        <w:gridCol w:w="2787"/>
      </w:tblGrid>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18,212,071.85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16,567,968.24</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19,973,060.74</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20,697,834.28</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10,635,886.95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7,674,884.09</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650,877.15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1,210,014.00</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278,947.35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518,581.25</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185,416.72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345,671.32</w:t>
            </w:r>
          </w:p>
        </w:tc>
      </w:tr>
      <w:tr>
        <w:trPr>
          <w:trHeight w:val="32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780" w:type="dxa"/>
            <w:tcBorders>
              <w:top w:val="single" w:sz="4" w:space="0" w:color="000000"/>
              <w:left w:val="single" w:sz="4" w:space="0" w:color="000000"/>
              <w:bottom w:val="single" w:sz="4" w:space="0" w:color="000000"/>
              <w:right w:val="single" w:sz="4" w:space="0" w:color="000000"/>
            </w:tcBorders>
          </w:tcPr>
          <w:p>
            <w:pP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200,705.27</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780" w:type="dxa"/>
            <w:tcBorders>
              <w:top w:val="single" w:sz="4" w:space="0" w:color="000000"/>
              <w:left w:val="single" w:sz="4" w:space="0" w:color="000000"/>
              <w:bottom w:val="single" w:sz="4" w:space="0" w:color="000000"/>
              <w:right w:val="single" w:sz="4" w:space="0" w:color="000000"/>
            </w:tcBorders>
          </w:tcPr>
          <w:p>
            <w:pP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1"/>
              <w:jc w:val="right"/>
              <w:rPr>
                <w:rFonts w:ascii="宋体" w:hAnsi="宋体" w:cs="宋体" w:eastAsia="宋体" w:hint="default"/>
                <w:sz w:val="21"/>
                <w:szCs w:val="21"/>
              </w:rPr>
            </w:pPr>
            <w:r>
              <w:rPr>
                <w:rFonts w:ascii="宋体"/>
                <w:spacing w:val="-1"/>
                <w:sz w:val="21"/>
              </w:rPr>
              <w:t>15,340.57</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9,277.21</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8,672.66</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111,762.92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123,451.66</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38"/>
              <w:jc w:val="right"/>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50,057,300.89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47,363,123.34</w:t>
            </w:r>
          </w:p>
        </w:tc>
      </w:tr>
    </w:tbl>
    <w:p>
      <w:pPr>
        <w:spacing w:line="240" w:lineRule="auto" w:before="2"/>
        <w:rPr>
          <w:rFonts w:ascii="宋体" w:hAnsi="宋体" w:cs="宋体" w:eastAsia="宋体" w:hint="default"/>
          <w:sz w:val="20"/>
          <w:szCs w:val="20"/>
        </w:rPr>
      </w:pPr>
    </w:p>
    <w:p>
      <w:pPr>
        <w:pStyle w:val="BodyText"/>
        <w:spacing w:line="273" w:lineRule="auto" w:before="36"/>
        <w:ind w:right="7476"/>
        <w:jc w:val="left"/>
      </w:pPr>
      <w:r>
        <w:rPr/>
        <w:t>其他说明：</w:t>
      </w:r>
      <w:r>
        <w:rPr>
          <w:spacing w:val="-102"/>
        </w:rPr>
        <w:t> </w:t>
      </w:r>
      <w:r>
        <w:rPr>
          <w:spacing w:val="-102"/>
        </w:rPr>
      </w:r>
      <w:r>
        <w:rPr/>
        <w:t>无</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060" w:bottom="1380" w:left="1580" w:right="1560"/>
        </w:sectPr>
      </w:pPr>
    </w:p>
    <w:p>
      <w:pPr>
        <w:pStyle w:val="Heading3"/>
        <w:spacing w:line="324" w:lineRule="auto"/>
        <w:ind w:left="220" w:right="-17"/>
        <w:jc w:val="left"/>
        <w:rPr>
          <w:b w:val="0"/>
          <w:bCs w:val="0"/>
        </w:rPr>
      </w:pPr>
      <w:r>
        <w:rPr>
          <w:rFonts w:ascii="宋体" w:hAnsi="宋体" w:cs="宋体" w:eastAsia="宋体" w:hint="default"/>
        </w:rPr>
        <w:t>33</w:t>
      </w:r>
      <w:r>
        <w:rPr/>
        <w:t>、</w:t>
      </w:r>
      <w:r>
        <w:rPr>
          <w:spacing w:val="-25"/>
        </w:rPr>
        <w:t> </w:t>
      </w:r>
      <w:r>
        <w:rPr/>
        <w:t>其他应付款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23"/>
        <w:ind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71" w:val="left" w:leader="none"/>
        </w:tabs>
        <w:spacing w:line="240" w:lineRule="auto" w:before="156"/>
        <w:ind w:right="0"/>
        <w:jc w:val="left"/>
      </w:pPr>
      <w:r>
        <w:rPr>
          <w:spacing w:val="-1"/>
        </w:rPr>
        <w:t>单位：元</w:t>
        <w:tab/>
        <w:t>币种：人民币</w:t>
      </w:r>
    </w:p>
    <w:p>
      <w:pPr>
        <w:spacing w:after="0" w:line="240" w:lineRule="auto"/>
        <w:jc w:val="left"/>
        <w:sectPr>
          <w:type w:val="continuous"/>
          <w:pgSz w:w="11910" w:h="16840"/>
          <w:pgMar w:top="1060" w:bottom="1380" w:left="1580" w:right="1560"/>
          <w:cols w:num="2" w:equalWidth="0">
            <w:col w:w="1781" w:space="4215"/>
            <w:col w:w="2774"/>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116"/>
        <w:gridCol w:w="2698"/>
        <w:gridCol w:w="2710"/>
      </w:tblGrid>
      <w:tr>
        <w:trPr>
          <w:trHeight w:val="32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4,030,838.43</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3,005,879.08</w:t>
            </w:r>
          </w:p>
        </w:tc>
      </w:tr>
      <w:tr>
        <w:trPr>
          <w:trHeight w:val="28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120,046,832.20</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133,326,446.83</w:t>
            </w:r>
          </w:p>
        </w:tc>
      </w:tr>
      <w:tr>
        <w:trPr>
          <w:trHeight w:val="32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124,077,670.63</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136,332,325.91</w:t>
            </w:r>
          </w:p>
        </w:tc>
      </w:tr>
    </w:tbl>
    <w:p>
      <w:pPr>
        <w:pStyle w:val="BodyText"/>
        <w:spacing w:line="241" w:lineRule="exact"/>
        <w:ind w:left="1358" w:right="395"/>
        <w:jc w:val="left"/>
      </w:pPr>
      <w:r>
        <w:rPr/>
        <w:t>注：上表中其他应付款指扣除应付利息后的其他应付款。</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right="6000"/>
        <w:jc w:val="left"/>
      </w:pPr>
      <w:r>
        <w:rPr/>
        <w:t>其他说明：</w:t>
      </w:r>
    </w:p>
    <w:p>
      <w:pPr>
        <w:pStyle w:val="BodyText"/>
        <w:spacing w:line="240" w:lineRule="auto" w:before="37"/>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060" w:bottom="1380" w:left="1580" w:right="1560"/>
        </w:sect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100" w:bottom="1380" w:left="1580" w:right="1580"/>
        </w:sectPr>
      </w:pPr>
    </w:p>
    <w:p>
      <w:pPr>
        <w:pStyle w:val="Heading3"/>
        <w:spacing w:line="324" w:lineRule="auto"/>
        <w:ind w:left="220" w:right="113"/>
        <w:jc w:val="left"/>
        <w:rPr>
          <w:b w:val="0"/>
          <w:bCs w:val="0"/>
        </w:rPr>
      </w:pPr>
      <w:r>
        <w:rPr/>
        <w:t>应付利息</w:t>
      </w:r>
      <w:r>
        <w:rPr>
          <w:w w:val="100"/>
        </w:rPr>
        <w:t> </w:t>
      </w:r>
      <w:r>
        <w:rPr>
          <w:rFonts w:ascii="宋体" w:hAnsi="宋体" w:cs="宋体" w:eastAsia="宋体" w:hint="default"/>
        </w:rPr>
        <w:t>(2).</w:t>
      </w:r>
      <w:r>
        <w:rPr/>
        <w:t>分类列示</w:t>
      </w:r>
      <w:r>
        <w:rPr>
          <w:b w:val="0"/>
          <w:bCs w:val="0"/>
        </w:rPr>
      </w:r>
    </w:p>
    <w:p>
      <w:pPr>
        <w:pStyle w:val="BodyText"/>
        <w:spacing w:line="240" w:lineRule="auto" w:before="23"/>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80"/>
          <w:cols w:num="2" w:equalWidth="0">
            <w:col w:w="1620" w:space="4376"/>
            <w:col w:w="2754"/>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217"/>
        <w:gridCol w:w="2436"/>
        <w:gridCol w:w="2871"/>
      </w:tblGrid>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02"/>
              <w:jc w:val="right"/>
              <w:rPr>
                <w:rFonts w:ascii="宋体" w:hAnsi="宋体" w:cs="宋体" w:eastAsia="宋体" w:hint="default"/>
                <w:sz w:val="21"/>
                <w:szCs w:val="21"/>
              </w:rPr>
            </w:pPr>
            <w:r>
              <w:rPr>
                <w:rFonts w:ascii="宋体" w:hAnsi="宋体" w:cs="宋体" w:eastAsia="宋体" w:hint="default"/>
                <w:sz w:val="21"/>
                <w:szCs w:val="21"/>
              </w:rPr>
              <w:t>项目</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1"/>
              <w:jc w:val="right"/>
              <w:rPr>
                <w:rFonts w:ascii="宋体" w:hAnsi="宋体" w:cs="宋体" w:eastAsia="宋体" w:hint="default"/>
                <w:sz w:val="21"/>
                <w:szCs w:val="21"/>
              </w:rPr>
            </w:pPr>
            <w:r>
              <w:rPr>
                <w:rFonts w:ascii="宋体"/>
                <w:spacing w:val="-1"/>
                <w:sz w:val="21"/>
              </w:rPr>
              <w:t>2,777,347.20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2,515,333.33</w:t>
            </w:r>
          </w:p>
        </w:tc>
      </w:tr>
      <w:tr>
        <w:trPr>
          <w:trHeight w:val="32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1"/>
              <w:jc w:val="right"/>
              <w:rPr>
                <w:rFonts w:ascii="宋体" w:hAnsi="宋体" w:cs="宋体" w:eastAsia="宋体" w:hint="default"/>
                <w:sz w:val="21"/>
                <w:szCs w:val="21"/>
              </w:rPr>
            </w:pPr>
            <w:r>
              <w:rPr>
                <w:rFonts w:ascii="宋体"/>
                <w:spacing w:val="-1"/>
                <w:sz w:val="21"/>
              </w:rPr>
              <w:t>1,253,491.23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490,545.75</w:t>
            </w:r>
          </w:p>
        </w:tc>
      </w:tr>
      <w:tr>
        <w:trPr>
          <w:trHeight w:val="32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0"/>
              <w:jc w:val="right"/>
              <w:rPr>
                <w:rFonts w:ascii="宋体" w:hAnsi="宋体" w:cs="宋体" w:eastAsia="宋体" w:hint="default"/>
                <w:sz w:val="21"/>
                <w:szCs w:val="21"/>
              </w:rPr>
            </w:pPr>
            <w:r>
              <w:rPr>
                <w:rFonts w:ascii="宋体" w:hAnsi="宋体" w:cs="宋体" w:eastAsia="宋体" w:hint="default"/>
                <w:sz w:val="21"/>
                <w:szCs w:val="21"/>
              </w:rPr>
              <w:t>合计</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4,030,838.43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3,005,879.08</w:t>
            </w:r>
          </w:p>
        </w:tc>
      </w:tr>
    </w:tbl>
    <w:p>
      <w:pPr>
        <w:spacing w:line="240" w:lineRule="auto" w:before="2"/>
        <w:rPr>
          <w:rFonts w:ascii="宋体" w:hAnsi="宋体" w:cs="宋体" w:eastAsia="宋体" w:hint="default"/>
          <w:sz w:val="20"/>
          <w:szCs w:val="20"/>
        </w:rPr>
      </w:pPr>
    </w:p>
    <w:p>
      <w:pPr>
        <w:pStyle w:val="BodyText"/>
        <w:spacing w:line="240" w:lineRule="auto" w:before="36"/>
        <w:ind w:right="1923"/>
        <w:jc w:val="left"/>
      </w:pPr>
      <w:r>
        <w:rPr/>
        <w:t>重要的已逾期未支付的利息情况：</w:t>
      </w:r>
    </w:p>
    <w:p>
      <w:pPr>
        <w:pStyle w:val="BodyText"/>
        <w:spacing w:line="307" w:lineRule="auto" w:before="37"/>
        <w:ind w:right="711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40" w:lineRule="auto" w:before="38"/>
        <w:ind w:right="192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pStyle w:val="Heading3"/>
        <w:spacing w:line="324" w:lineRule="auto" w:before="165"/>
        <w:ind w:left="220" w:right="7239"/>
        <w:jc w:val="left"/>
        <w:rPr>
          <w:b w:val="0"/>
          <w:bCs w:val="0"/>
        </w:rPr>
      </w:pPr>
      <w:r>
        <w:rPr/>
        <w:t>应付股利</w:t>
      </w:r>
      <w:r>
        <w:rPr>
          <w:w w:val="100"/>
        </w:rPr>
        <w:t> </w:t>
      </w:r>
      <w:r>
        <w:rPr>
          <w:rFonts w:ascii="宋体" w:hAnsi="宋体" w:cs="宋体" w:eastAsia="宋体" w:hint="default"/>
        </w:rPr>
        <w:t>(3).</w:t>
      </w:r>
      <w:r>
        <w:rPr/>
        <w:t>分类列示</w:t>
      </w:r>
      <w:r>
        <w:rPr>
          <w:b w:val="0"/>
          <w:bCs w:val="0"/>
        </w:rPr>
      </w:r>
    </w:p>
    <w:p>
      <w:pPr>
        <w:pStyle w:val="BodyText"/>
        <w:spacing w:line="240" w:lineRule="auto" w:before="23"/>
        <w:ind w:right="192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060" w:bottom="1380" w:left="1580" w:right="1580"/>
        </w:sectPr>
      </w:pPr>
    </w:p>
    <w:p>
      <w:pPr>
        <w:pStyle w:val="Heading3"/>
        <w:spacing w:line="240" w:lineRule="auto"/>
        <w:ind w:left="220" w:right="-17"/>
        <w:jc w:val="left"/>
        <w:rPr>
          <w:b w:val="0"/>
          <w:bCs w:val="0"/>
        </w:rPr>
      </w:pPr>
      <w:r>
        <w:rPr/>
        <w:t>其他应付款</w:t>
      </w:r>
      <w:r>
        <w:rPr>
          <w:b w:val="0"/>
          <w:bCs w:val="0"/>
        </w:rPr>
      </w:r>
    </w:p>
    <w:p>
      <w:pPr>
        <w:pStyle w:val="Heading3"/>
        <w:spacing w:line="240" w:lineRule="auto" w:before="97"/>
        <w:ind w:left="220" w:right="-17"/>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97"/>
        <w:ind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80"/>
          <w:cols w:num="2" w:equalWidth="0">
            <w:col w:w="3279" w:space="2717"/>
            <w:col w:w="2754"/>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753"/>
        <w:gridCol w:w="2825"/>
        <w:gridCol w:w="2945"/>
      </w:tblGrid>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9,154,458.77</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8,967,062.23</w:t>
            </w: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32,191,759.46</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21,858,190.59</w:t>
            </w:r>
          </w:p>
        </w:tc>
      </w:tr>
      <w:tr>
        <w:trPr>
          <w:trHeight w:val="324"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1,911,125.90</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3,540,728.91</w:t>
            </w: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预提成本费用</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34,275,937.19</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28,411,040.31</w:t>
            </w: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5,451,582.01</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833,463.71</w:t>
            </w:r>
          </w:p>
        </w:tc>
      </w:tr>
      <w:tr>
        <w:trPr>
          <w:trHeight w:val="634"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6"/>
              <w:jc w:val="left"/>
              <w:rPr>
                <w:rFonts w:ascii="宋体" w:hAnsi="宋体" w:cs="宋体" w:eastAsia="宋体" w:hint="default"/>
                <w:sz w:val="21"/>
                <w:szCs w:val="21"/>
              </w:rPr>
            </w:pPr>
            <w:r>
              <w:rPr>
                <w:rFonts w:ascii="宋体" w:hAnsi="宋体" w:cs="宋体" w:eastAsia="宋体" w:hint="default"/>
                <w:spacing w:val="-2"/>
                <w:sz w:val="21"/>
                <w:szCs w:val="21"/>
              </w:rPr>
              <w:t>应付收购子公司—联龙博通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股权转让款</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29,431,768.87</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50,815,961.08</w:t>
            </w: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应付原股东分红款</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7,630,200.00</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18,900,000.00</w:t>
            </w:r>
          </w:p>
        </w:tc>
      </w:tr>
      <w:tr>
        <w:trPr>
          <w:trHeight w:val="324"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120,046,832.20</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133,326,446.83</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060" w:bottom="1380" w:left="1580" w:right="1580"/>
        </w:sectPr>
      </w:pPr>
    </w:p>
    <w:p>
      <w:pPr>
        <w:pStyle w:val="Heading3"/>
        <w:spacing w:line="240" w:lineRule="auto"/>
        <w:ind w:left="220"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b w:val="0"/>
          <w:bCs w:val="0"/>
        </w:rPr>
      </w:r>
    </w:p>
    <w:p>
      <w:pPr>
        <w:pStyle w:val="BodyText"/>
        <w:spacing w:line="240" w:lineRule="auto" w:before="97"/>
        <w:ind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80"/>
          <w:cols w:num="2" w:equalWidth="0">
            <w:col w:w="3703" w:space="2293"/>
            <w:col w:w="2754"/>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574"/>
        <w:gridCol w:w="2403"/>
        <w:gridCol w:w="2547"/>
      </w:tblGrid>
      <w:tr>
        <w:trPr>
          <w:trHeight w:val="32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7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21"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32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深圳前海联礼阳投资有限责任公司</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5,000,000.00</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履约保证金</w:t>
            </w:r>
          </w:p>
        </w:tc>
      </w:tr>
      <w:tr>
        <w:trPr>
          <w:trHeight w:val="32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眉山市华林恒峰商贸有限公司</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2,199,393.94</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BT</w:t>
            </w:r>
            <w:r>
              <w:rPr>
                <w:rFonts w:ascii="宋体" w:hAnsi="宋体" w:cs="宋体" w:eastAsia="宋体" w:hint="default"/>
                <w:spacing w:val="-53"/>
                <w:sz w:val="21"/>
                <w:szCs w:val="21"/>
              </w:rPr>
              <w:t> </w:t>
            </w:r>
            <w:r>
              <w:rPr>
                <w:rFonts w:ascii="宋体" w:hAnsi="宋体" w:cs="宋体" w:eastAsia="宋体" w:hint="default"/>
                <w:sz w:val="21"/>
                <w:szCs w:val="21"/>
              </w:rPr>
              <w:t>项目管理保证金</w:t>
            </w:r>
          </w:p>
        </w:tc>
      </w:tr>
      <w:tr>
        <w:trPr>
          <w:trHeight w:val="32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7,199,393.94</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right="19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060" w:bottom="1380" w:left="1580" w:right="1580"/>
        </w:sectPr>
      </w:pPr>
    </w:p>
    <w:p>
      <w:pPr>
        <w:spacing w:line="240" w:lineRule="auto" w:before="10"/>
        <w:rPr>
          <w:rFonts w:ascii="宋体" w:hAnsi="宋体" w:cs="宋体" w:eastAsia="宋体" w:hint="default"/>
          <w:sz w:val="26"/>
          <w:szCs w:val="26"/>
        </w:rPr>
      </w:pPr>
    </w:p>
    <w:p>
      <w:pPr>
        <w:pStyle w:val="Heading3"/>
        <w:spacing w:line="240" w:lineRule="auto"/>
        <w:ind w:left="140" w:right="0"/>
        <w:jc w:val="left"/>
        <w:rPr>
          <w:b w:val="0"/>
          <w:bCs w:val="0"/>
        </w:rPr>
      </w:pPr>
      <w:r>
        <w:rPr/>
        <w:t>其他应付账款说明</w:t>
      </w:r>
      <w:r>
        <w:rPr>
          <w:b w:val="0"/>
          <w:bCs w:val="0"/>
        </w:rPr>
      </w:r>
    </w:p>
    <w:p>
      <w:pPr>
        <w:spacing w:line="240" w:lineRule="auto" w:before="10"/>
        <w:rPr>
          <w:rFonts w:ascii="宋体" w:hAnsi="宋体" w:cs="宋体" w:eastAsia="宋体" w:hint="default"/>
          <w:b/>
          <w:bCs/>
          <w:sz w:val="14"/>
          <w:szCs w:val="14"/>
        </w:rPr>
      </w:pPr>
    </w:p>
    <w:p>
      <w:pPr>
        <w:pStyle w:val="BodyText"/>
        <w:spacing w:line="386" w:lineRule="auto"/>
        <w:ind w:left="140" w:right="211" w:firstLine="419"/>
        <w:jc w:val="left"/>
      </w:pPr>
      <w:r>
        <w:rPr/>
        <w:t>应付收购子公司—联龙博通股权转让款</w:t>
      </w:r>
      <w:r>
        <w:rPr>
          <w:spacing w:val="-56"/>
        </w:rPr>
        <w:t> </w:t>
      </w:r>
      <w:r>
        <w:rPr>
          <w:rFonts w:ascii="Times New Roman" w:hAnsi="Times New Roman" w:cs="Times New Roman" w:eastAsia="Times New Roman" w:hint="default"/>
        </w:rPr>
        <w:t>29,431,768.87</w:t>
      </w:r>
      <w:r>
        <w:rPr>
          <w:rFonts w:ascii="Times New Roman" w:hAnsi="Times New Roman" w:cs="Times New Roman" w:eastAsia="Times New Roman" w:hint="default"/>
          <w:spacing w:val="-3"/>
        </w:rPr>
        <w:t> </w:t>
      </w:r>
      <w:r>
        <w:rPr/>
        <w:t>元，是按协议约定本公司收购联</w:t>
      </w:r>
      <w:r>
        <w:rPr>
          <w:w w:val="100"/>
        </w:rPr>
        <w:t> </w:t>
      </w:r>
      <w:r>
        <w:rPr/>
        <w:t>龙博通</w:t>
      </w:r>
      <w:r>
        <w:rPr>
          <w:spacing w:val="-53"/>
        </w:rPr>
        <w:t> </w:t>
      </w:r>
      <w:r>
        <w:rPr>
          <w:rFonts w:ascii="Times New Roman" w:hAnsi="Times New Roman" w:cs="Times New Roman" w:eastAsia="Times New Roman" w:hint="default"/>
        </w:rPr>
        <w:t>100%</w:t>
      </w:r>
      <w:r>
        <w:rPr/>
        <w:t>股权尚未支付的股权转让款。</w:t>
      </w:r>
    </w:p>
    <w:p>
      <w:pPr>
        <w:pStyle w:val="BodyText"/>
        <w:spacing w:line="396" w:lineRule="auto" w:before="35"/>
        <w:ind w:left="140" w:right="0" w:firstLine="419"/>
        <w:jc w:val="left"/>
      </w:pPr>
      <w:r>
        <w:rPr/>
        <w:t>应付原股东分红款</w:t>
      </w:r>
      <w:r>
        <w:rPr>
          <w:spacing w:val="-69"/>
        </w:rPr>
        <w:t> </w:t>
      </w:r>
      <w:r>
        <w:rPr>
          <w:rFonts w:ascii="Times New Roman" w:hAnsi="Times New Roman" w:cs="Times New Roman" w:eastAsia="Times New Roman" w:hint="default"/>
        </w:rPr>
        <w:t>763</w:t>
      </w:r>
      <w:r>
        <w:rPr>
          <w:rFonts w:ascii="Times New Roman" w:hAnsi="Times New Roman" w:cs="Times New Roman" w:eastAsia="Times New Roman" w:hint="default"/>
          <w:spacing w:val="-17"/>
        </w:rPr>
        <w:t> </w:t>
      </w:r>
      <w:r>
        <w:rPr/>
        <w:t>万元系根据</w:t>
      </w:r>
      <w:r>
        <w:rPr>
          <w:spacing w:val="-7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7"/>
        </w:rPr>
        <w:t> </w:t>
      </w:r>
      <w:r>
        <w:rPr/>
        <w:t>年</w:t>
      </w:r>
      <w:r>
        <w:rPr>
          <w:spacing w:val="-72"/>
        </w:rPr>
        <w:t>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t>月本公司重大资产购买报告书及本公司与</w:t>
      </w:r>
      <w:r>
        <w:rPr>
          <w:w w:val="100"/>
        </w:rPr>
        <w:t> </w:t>
      </w:r>
      <w:r>
        <w:rPr>
          <w:spacing w:val="-4"/>
          <w:w w:val="100"/>
        </w:rPr>
        <w:t>联龙博通公司原全体股东签署的《附生效条件的股权转让协议》：本公司拟以现金方式向刘</w:t>
      </w:r>
      <w:r>
        <w:rPr>
          <w:w w:val="100"/>
        </w:rPr>
        <w:t> </w:t>
      </w:r>
      <w:r>
        <w:rPr/>
        <w:t>琦、师敏龙等</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名交易对方购买其合计持有的联龙博通公司</w:t>
      </w:r>
      <w:r>
        <w:rPr>
          <w:spacing w:val="-55"/>
        </w:rPr>
        <w:t> </w:t>
      </w:r>
      <w:r>
        <w:rPr>
          <w:rFonts w:ascii="Times New Roman" w:hAnsi="Times New Roman" w:cs="Times New Roman" w:eastAsia="Times New Roman" w:hint="default"/>
        </w:rPr>
        <w:t>100%</w:t>
      </w:r>
      <w:r>
        <w:rPr/>
        <w:t>的股权，联龙博通公司</w:t>
      </w:r>
      <w:r>
        <w:rPr>
          <w:w w:val="100"/>
        </w:rPr>
        <w:t> </w:t>
      </w:r>
      <w:r>
        <w:rPr/>
        <w:t>收购基准日之前累计未分配利润</w:t>
      </w:r>
      <w:r>
        <w:rPr>
          <w:spacing w:val="-54"/>
        </w:rPr>
        <w:t> </w:t>
      </w:r>
      <w:r>
        <w:rPr>
          <w:rFonts w:ascii="Times New Roman" w:hAnsi="Times New Roman" w:cs="Times New Roman" w:eastAsia="Times New Roman" w:hint="default"/>
        </w:rPr>
        <w:t>5,800</w:t>
      </w:r>
      <w:r>
        <w:rPr>
          <w:rFonts w:ascii="Times New Roman" w:hAnsi="Times New Roman" w:cs="Times New Roman" w:eastAsia="Times New Roman" w:hint="default"/>
          <w:spacing w:val="-1"/>
        </w:rPr>
        <w:t> </w:t>
      </w:r>
      <w:r>
        <w:rPr/>
        <w:t>万元由联龙博通公司原股东刘琦、师敏龙等</w:t>
      </w:r>
      <w:r>
        <w:rPr>
          <w:spacing w:val="-53"/>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人享</w:t>
      </w:r>
      <w:r>
        <w:rPr>
          <w:w w:val="100"/>
        </w:rPr>
        <w:t> </w:t>
      </w:r>
      <w:r>
        <w:rPr>
          <w:spacing w:val="-4"/>
        </w:rPr>
        <w:t>有，以上归属于原股东的累计未分配利润鉴于分红金额较大，拟分批发放，具体分红款的发</w:t>
      </w:r>
      <w:r>
        <w:rPr>
          <w:spacing w:val="-45"/>
        </w:rPr>
        <w:t> </w:t>
      </w:r>
      <w:r>
        <w:rPr>
          <w:spacing w:val="-45"/>
        </w:rPr>
      </w:r>
      <w:r>
        <w:rPr/>
        <w:t>放时间视公司现金情况而定，截止</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日联龙博通公司尚未支付原股东刘琦、</w:t>
      </w:r>
    </w:p>
    <w:p>
      <w:pPr>
        <w:pStyle w:val="BodyText"/>
        <w:spacing w:line="240" w:lineRule="auto" w:before="26"/>
        <w:ind w:left="140" w:right="0"/>
        <w:jc w:val="left"/>
      </w:pPr>
      <w:r>
        <w:rPr/>
        <w:t>师敏龙等</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人收购基准日之前累计未分配利润余额为</w:t>
      </w:r>
      <w:r>
        <w:rPr>
          <w:spacing w:val="-53"/>
        </w:rPr>
        <w:t> </w:t>
      </w:r>
      <w:r>
        <w:rPr>
          <w:rFonts w:ascii="Times New Roman" w:hAnsi="Times New Roman" w:cs="Times New Roman" w:eastAsia="Times New Roman" w:hint="default"/>
        </w:rPr>
        <w:t>763</w:t>
      </w:r>
      <w:r>
        <w:rPr>
          <w:rFonts w:ascii="Times New Roman" w:hAnsi="Times New Roman" w:cs="Times New Roman" w:eastAsia="Times New Roman" w:hint="default"/>
          <w:spacing w:val="-4"/>
        </w:rPr>
        <w:t> </w:t>
      </w:r>
      <w:r>
        <w:rPr/>
        <w:t>万元。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6"/>
          <w:szCs w:val="26"/>
        </w:rPr>
      </w:pPr>
    </w:p>
    <w:p>
      <w:pPr>
        <w:pStyle w:val="Heading3"/>
        <w:spacing w:line="240" w:lineRule="auto" w:before="0"/>
        <w:ind w:left="140" w:right="0"/>
        <w:jc w:val="left"/>
        <w:rPr>
          <w:b w:val="0"/>
          <w:bCs w:val="0"/>
        </w:rPr>
      </w:pPr>
      <w:r>
        <w:rPr>
          <w:rFonts w:ascii="宋体" w:hAnsi="宋体" w:cs="宋体" w:eastAsia="宋体" w:hint="default"/>
        </w:rPr>
        <w:t>34</w:t>
      </w:r>
      <w:r>
        <w:rPr/>
        <w:t>、</w:t>
      </w:r>
      <w:r>
        <w:rPr>
          <w:spacing w:val="-24"/>
        </w:rPr>
        <w:t> </w:t>
      </w:r>
      <w:r>
        <w:rPr/>
        <w:t>持有待售负债</w:t>
      </w:r>
      <w:r>
        <w:rPr>
          <w:b w:val="0"/>
          <w:bCs w:val="0"/>
        </w:rPr>
      </w:r>
    </w:p>
    <w:p>
      <w:pPr>
        <w:pStyle w:val="BodyText"/>
        <w:spacing w:line="240" w:lineRule="auto" w:before="97"/>
        <w:ind w:left="140"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30"/>
          <w:szCs w:val="30"/>
        </w:rPr>
      </w:pPr>
    </w:p>
    <w:p>
      <w:pPr>
        <w:pStyle w:val="Heading3"/>
        <w:spacing w:line="240" w:lineRule="auto" w:before="0"/>
        <w:ind w:left="140" w:right="0"/>
        <w:jc w:val="left"/>
        <w:rPr>
          <w:b w:val="0"/>
          <w:bCs w:val="0"/>
        </w:rPr>
      </w:pPr>
      <w:r>
        <w:rPr>
          <w:rFonts w:ascii="宋体" w:hAnsi="宋体" w:cs="宋体" w:eastAsia="宋体" w:hint="default"/>
        </w:rPr>
        <w:t>35</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97"/>
        <w:ind w:left="140"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30"/>
          <w:szCs w:val="30"/>
        </w:rPr>
      </w:pPr>
    </w:p>
    <w:p>
      <w:pPr>
        <w:spacing w:line="324" w:lineRule="auto" w:before="0"/>
        <w:ind w:left="140" w:right="6677" w:firstLine="0"/>
        <w:jc w:val="left"/>
        <w:rPr>
          <w:rFonts w:ascii="宋体" w:hAnsi="宋体" w:cs="宋体" w:eastAsia="宋体" w:hint="default"/>
          <w:sz w:val="21"/>
          <w:szCs w:val="21"/>
        </w:rPr>
      </w:pPr>
      <w:r>
        <w:rPr>
          <w:rFonts w:ascii="宋体" w:hAnsi="宋体" w:cs="宋体" w:eastAsia="宋体" w:hint="default"/>
          <w:b/>
          <w:bCs/>
          <w:sz w:val="21"/>
          <w:szCs w:val="21"/>
        </w:rPr>
        <w:t>36</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898" w:val="left" w:leader="none"/>
        </w:tabs>
        <w:spacing w:line="254" w:lineRule="exact"/>
        <w:ind w:left="140"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40" w:lineRule="auto" w:before="21"/>
        <w:ind w:left="140" w:right="0"/>
        <w:jc w:val="left"/>
      </w:pPr>
      <w:r>
        <w:rPr/>
        <w:t>短期应付债券的增减变动：</w:t>
      </w:r>
    </w:p>
    <w:p>
      <w:pPr>
        <w:pStyle w:val="BodyText"/>
        <w:spacing w:line="240" w:lineRule="auto" w:before="37"/>
        <w:ind w:left="140"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30"/>
          <w:szCs w:val="30"/>
        </w:rPr>
      </w:pPr>
    </w:p>
    <w:p>
      <w:pPr>
        <w:pStyle w:val="BodyText"/>
        <w:spacing w:line="240" w:lineRule="auto"/>
        <w:ind w:left="140" w:right="0"/>
        <w:jc w:val="left"/>
      </w:pPr>
      <w:r>
        <w:rPr/>
        <w:t>其他说明：</w:t>
      </w:r>
    </w:p>
    <w:p>
      <w:pPr>
        <w:pStyle w:val="BodyText"/>
        <w:spacing w:line="240" w:lineRule="auto" w:before="97"/>
        <w:ind w:left="140"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100" w:bottom="1380" w:left="1660" w:right="1640"/>
        </w:sectPr>
      </w:pPr>
    </w:p>
    <w:p>
      <w:pPr>
        <w:spacing w:line="240" w:lineRule="auto" w:before="9"/>
        <w:rPr>
          <w:rFonts w:ascii="宋体" w:hAnsi="宋体" w:cs="宋体" w:eastAsia="宋体" w:hint="default"/>
          <w:sz w:val="14"/>
          <w:szCs w:val="14"/>
        </w:rPr>
      </w:pPr>
    </w:p>
    <w:p>
      <w:pPr>
        <w:pStyle w:val="Heading3"/>
        <w:spacing w:line="240" w:lineRule="auto" w:before="0"/>
        <w:ind w:left="140" w:right="-19"/>
        <w:jc w:val="left"/>
        <w:rPr>
          <w:b w:val="0"/>
          <w:bCs w:val="0"/>
        </w:rPr>
      </w:pPr>
      <w:r>
        <w:rPr>
          <w:rFonts w:ascii="宋体" w:hAnsi="宋体" w:cs="宋体" w:eastAsia="宋体" w:hint="default"/>
        </w:rPr>
        <w:t>37</w:t>
      </w:r>
      <w:r>
        <w:rPr/>
        <w:t>、</w:t>
      </w:r>
      <w:r>
        <w:rPr>
          <w:spacing w:val="-25"/>
        </w:rPr>
        <w:t> </w:t>
      </w:r>
      <w:r>
        <w:rPr/>
        <w:t>长期借款</w:t>
      </w:r>
      <w:r>
        <w:rPr>
          <w:b w:val="0"/>
          <w:bCs w:val="0"/>
        </w:rPr>
      </w:r>
    </w:p>
    <w:p>
      <w:pPr>
        <w:pStyle w:val="Heading3"/>
        <w:spacing w:line="240" w:lineRule="auto" w:before="97"/>
        <w:ind w:left="140" w:right="-19"/>
        <w:jc w:val="left"/>
        <w:rPr>
          <w:b w:val="0"/>
          <w:bCs w:val="0"/>
        </w:rPr>
      </w:pPr>
      <w:r>
        <w:rPr>
          <w:rFonts w:ascii="宋体" w:hAnsi="宋体" w:cs="宋体" w:eastAsia="宋体" w:hint="default"/>
        </w:rPr>
        <w:t>(1). </w:t>
      </w:r>
      <w:r>
        <w:rPr/>
        <w:t>长期借款分类</w:t>
      </w:r>
      <w:r>
        <w:rPr>
          <w:b w:val="0"/>
          <w:bCs w:val="0"/>
        </w:rPr>
      </w:r>
    </w:p>
    <w:p>
      <w:pPr>
        <w:pStyle w:val="BodyText"/>
        <w:spacing w:line="240" w:lineRule="auto" w:before="97"/>
        <w:ind w:left="140"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1910" w:h="16840"/>
          <w:pgMar w:top="1060" w:bottom="1380" w:left="1660" w:right="1640"/>
          <w:cols w:num="2" w:equalWidth="0">
            <w:col w:w="1936" w:space="4060"/>
            <w:col w:w="2614"/>
          </w:cols>
        </w:sectPr>
      </w:pPr>
    </w:p>
    <w:p>
      <w:pPr>
        <w:spacing w:line="240" w:lineRule="auto" w:before="10"/>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823"/>
        <w:gridCol w:w="2820"/>
        <w:gridCol w:w="2725"/>
      </w:tblGrid>
      <w:tr>
        <w:trPr>
          <w:trHeight w:val="322"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3"/>
              <w:jc w:val="right"/>
              <w:rPr>
                <w:rFonts w:ascii="宋体" w:hAnsi="宋体" w:cs="宋体" w:eastAsia="宋体" w:hint="default"/>
                <w:sz w:val="21"/>
                <w:szCs w:val="21"/>
              </w:rPr>
            </w:pPr>
            <w:r>
              <w:rPr>
                <w:rFonts w:ascii="宋体" w:hAnsi="宋体" w:cs="宋体" w:eastAsia="宋体" w:hint="default"/>
                <w:sz w:val="21"/>
                <w:szCs w:val="21"/>
              </w:rPr>
              <w:t>项目</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820" w:type="dxa"/>
            <w:tcBorders>
              <w:top w:val="single" w:sz="4" w:space="0" w:color="000000"/>
              <w:left w:val="single" w:sz="4" w:space="0" w:color="000000"/>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47,898,000.00</w:t>
            </w:r>
          </w:p>
        </w:tc>
      </w:tr>
      <w:tr>
        <w:trPr>
          <w:trHeight w:val="32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93"/>
              <w:jc w:val="right"/>
              <w:rPr>
                <w:rFonts w:ascii="宋体" w:hAnsi="宋体" w:cs="宋体" w:eastAsia="宋体" w:hint="default"/>
                <w:sz w:val="21"/>
                <w:szCs w:val="21"/>
              </w:rPr>
            </w:pPr>
            <w:r>
              <w:rPr>
                <w:rFonts w:ascii="宋体" w:hAnsi="宋体" w:cs="宋体" w:eastAsia="宋体" w:hint="default"/>
                <w:sz w:val="21"/>
                <w:szCs w:val="21"/>
              </w:rPr>
              <w:t>合计</w:t>
            </w:r>
          </w:p>
        </w:tc>
        <w:tc>
          <w:tcPr>
            <w:tcW w:w="2820" w:type="dxa"/>
            <w:tcBorders>
              <w:top w:val="single" w:sz="4" w:space="0" w:color="000000"/>
              <w:left w:val="single" w:sz="4" w:space="0" w:color="000000"/>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47,898,000.00</w:t>
            </w:r>
          </w:p>
        </w:tc>
      </w:tr>
    </w:tbl>
    <w:p>
      <w:pPr>
        <w:spacing w:line="240" w:lineRule="auto" w:before="1"/>
        <w:rPr>
          <w:rFonts w:ascii="宋体" w:hAnsi="宋体" w:cs="宋体" w:eastAsia="宋体" w:hint="default"/>
          <w:sz w:val="23"/>
          <w:szCs w:val="23"/>
        </w:rPr>
      </w:pPr>
    </w:p>
    <w:p>
      <w:pPr>
        <w:pStyle w:val="BodyText"/>
        <w:spacing w:line="290" w:lineRule="auto" w:before="36"/>
        <w:ind w:left="140" w:right="6196"/>
        <w:jc w:val="left"/>
      </w:pPr>
      <w:r>
        <w:rPr>
          <w:spacing w:val="-2"/>
        </w:rPr>
        <w:t>长期借款分类的说明：</w:t>
      </w:r>
      <w:r>
        <w:rPr>
          <w:spacing w:val="-85"/>
        </w:rPr>
        <w:t> </w:t>
      </w:r>
      <w:r>
        <w:rPr>
          <w:spacing w:val="-85"/>
        </w:rPr>
      </w:r>
      <w:r>
        <w:rPr/>
        <w:t>无</w:t>
      </w:r>
    </w:p>
    <w:p>
      <w:pPr>
        <w:spacing w:after="0" w:line="290" w:lineRule="auto"/>
        <w:jc w:val="left"/>
        <w:sectPr>
          <w:type w:val="continuous"/>
          <w:pgSz w:w="11910" w:h="16840"/>
          <w:pgMar w:top="1060" w:bottom="1380" w:left="1660" w:right="16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73" w:lineRule="exact" w:before="36"/>
        <w:ind w:right="5678"/>
        <w:jc w:val="left"/>
      </w:pPr>
      <w:r>
        <w:rPr/>
        <w:t>其他说明，包括利率区间：</w:t>
      </w:r>
    </w:p>
    <w:p>
      <w:pPr>
        <w:pStyle w:val="BodyText"/>
        <w:spacing w:line="289" w:lineRule="exact"/>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1195" w:top="1100" w:bottom="1380" w:left="1580" w:right="1560"/>
        </w:sectPr>
      </w:pPr>
    </w:p>
    <w:p>
      <w:pPr>
        <w:pStyle w:val="Heading3"/>
        <w:spacing w:line="324" w:lineRule="auto"/>
        <w:ind w:left="220" w:right="33"/>
        <w:jc w:val="left"/>
        <w:rPr>
          <w:b w:val="0"/>
          <w:bCs w:val="0"/>
        </w:rPr>
      </w:pPr>
      <w:r>
        <w:rPr>
          <w:rFonts w:ascii="宋体" w:hAnsi="宋体" w:cs="宋体" w:eastAsia="宋体" w:hint="default"/>
        </w:rPr>
        <w:t>38</w:t>
      </w:r>
      <w:r>
        <w:rPr/>
        <w:t>、</w:t>
      </w:r>
      <w:r>
        <w:rPr>
          <w:spacing w:val="-25"/>
        </w:rPr>
        <w:t> </w:t>
      </w:r>
      <w:r>
        <w:rPr/>
        <w:t>应付债券</w:t>
      </w:r>
      <w:r>
        <w:rPr>
          <w:w w:val="100"/>
        </w:rPr>
        <w:t> </w:t>
      </w:r>
      <w:r>
        <w:rPr>
          <w:rFonts w:ascii="宋体" w:hAnsi="宋体" w:cs="宋体" w:eastAsia="宋体" w:hint="default"/>
        </w:rPr>
        <w:t>(1).</w:t>
      </w:r>
      <w:r>
        <w:rPr/>
        <w:t>应付债券</w:t>
      </w:r>
      <w:r>
        <w:rPr>
          <w:b w:val="0"/>
          <w:bCs w:val="0"/>
        </w:rPr>
      </w:r>
    </w:p>
    <w:p>
      <w:pPr>
        <w:pStyle w:val="BodyText"/>
        <w:spacing w:line="240" w:lineRule="auto" w:before="23"/>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60"/>
          <w:cols w:num="2" w:equalWidth="0">
            <w:col w:w="1620" w:space="4376"/>
            <w:col w:w="2774"/>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878"/>
        <w:gridCol w:w="2900"/>
        <w:gridCol w:w="2756"/>
      </w:tblGrid>
      <w:tr>
        <w:trPr>
          <w:trHeight w:val="32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其他应付债券</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346,445,819.98</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345,367,117.34</w:t>
            </w:r>
          </w:p>
        </w:tc>
      </w:tr>
      <w:tr>
        <w:trPr>
          <w:trHeight w:val="32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减：一年到期的应付债券</w:t>
            </w:r>
          </w:p>
        </w:tc>
        <w:tc>
          <w:tcPr>
            <w:tcW w:w="2900" w:type="dxa"/>
            <w:tcBorders>
              <w:top w:val="single" w:sz="4" w:space="0" w:color="000000"/>
              <w:left w:val="single" w:sz="4" w:space="0" w:color="000000"/>
              <w:bottom w:val="single" w:sz="4" w:space="0" w:color="000000"/>
              <w:right w:val="single" w:sz="4" w:space="0" w:color="000000"/>
            </w:tcBorders>
          </w:tcPr>
          <w:p>
            <w:pPr/>
          </w:p>
        </w:tc>
        <w:tc>
          <w:tcPr>
            <w:tcW w:w="275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346,445,819.98</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345,367,117.34</w:t>
            </w:r>
          </w:p>
        </w:tc>
      </w:tr>
    </w:tbl>
    <w:p>
      <w:pPr>
        <w:spacing w:line="240" w:lineRule="auto" w:before="9"/>
        <w:rPr>
          <w:rFonts w:ascii="宋体" w:hAnsi="宋体" w:cs="宋体" w:eastAsia="宋体" w:hint="default"/>
          <w:sz w:val="24"/>
          <w:szCs w:val="24"/>
        </w:rPr>
      </w:pPr>
    </w:p>
    <w:p>
      <w:pPr>
        <w:pStyle w:val="Heading3"/>
        <w:spacing w:line="240" w:lineRule="auto"/>
        <w:ind w:left="220" w:right="0"/>
        <w:jc w:val="left"/>
        <w:rPr>
          <w:b w:val="0"/>
          <w:bCs w:val="0"/>
        </w:rPr>
      </w:pPr>
      <w:r>
        <w:rPr>
          <w:rFonts w:ascii="宋体" w:hAnsi="宋体" w:cs="宋体" w:eastAsia="宋体" w:hint="default"/>
          <w:w w:val="99"/>
        </w:rPr>
        <w:t>(2)</w:t>
      </w:r>
      <w:r>
        <w:rPr>
          <w:rFonts w:ascii="宋体" w:hAnsi="宋体" w:cs="宋体" w:eastAsia="宋体" w:hint="default"/>
          <w:spacing w:val="4"/>
          <w:w w:val="99"/>
        </w:rPr>
        <w:t>.</w:t>
      </w:r>
      <w:r>
        <w:rPr>
          <w:w w:val="100"/>
        </w:rPr>
        <w:t>应付债券的增减变动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spacing w:line="240" w:lineRule="auto" w:before="97"/>
        <w:ind w:right="600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40" w:lineRule="auto" w:before="21"/>
        <w:ind w:left="0" w:right="233"/>
        <w:jc w:val="right"/>
      </w:pPr>
      <w:r>
        <w:rPr>
          <w:spacing w:val="-1"/>
        </w:rPr>
        <w:t>单位：元</w:t>
        <w:tab/>
        <w:t>币种：人民币</w:t>
      </w: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445"/>
        <w:gridCol w:w="667"/>
        <w:gridCol w:w="800"/>
        <w:gridCol w:w="802"/>
        <w:gridCol w:w="802"/>
        <w:gridCol w:w="802"/>
        <w:gridCol w:w="533"/>
        <w:gridCol w:w="667"/>
        <w:gridCol w:w="802"/>
        <w:gridCol w:w="535"/>
        <w:gridCol w:w="679"/>
      </w:tblGrid>
      <w:tr>
        <w:trPr>
          <w:trHeight w:val="1260"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506" w:right="504"/>
              <w:jc w:val="center"/>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85" w:right="180"/>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84" w:right="182"/>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spacing w:val="-103"/>
                <w:sz w:val="21"/>
                <w:szCs w:val="21"/>
              </w:rPr>
              <w:t> </w:t>
            </w:r>
            <w:r>
              <w:rPr>
                <w:rFonts w:ascii="宋体" w:hAnsi="宋体" w:cs="宋体" w:eastAsia="宋体" w:hint="default"/>
                <w:sz w:val="21"/>
                <w:szCs w:val="21"/>
              </w:rPr>
              <w:t>期限</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84" w:right="182"/>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85" w:right="182"/>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5" w:right="155"/>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9" w:right="113"/>
              <w:jc w:val="both"/>
              <w:rPr>
                <w:rFonts w:ascii="宋体" w:hAnsi="宋体" w:cs="宋体" w:eastAsia="宋体" w:hint="default"/>
                <w:sz w:val="21"/>
                <w:szCs w:val="21"/>
              </w:rPr>
            </w:pPr>
            <w:r>
              <w:rPr>
                <w:rFonts w:ascii="宋体" w:hAnsi="宋体" w:cs="宋体" w:eastAsia="宋体" w:hint="default"/>
                <w:sz w:val="21"/>
                <w:szCs w:val="21"/>
              </w:rPr>
              <w:t>按面</w:t>
            </w:r>
            <w:r>
              <w:rPr>
                <w:rFonts w:ascii="宋体" w:hAnsi="宋体" w:cs="宋体" w:eastAsia="宋体" w:hint="default"/>
                <w:spacing w:val="-103"/>
                <w:sz w:val="21"/>
                <w:szCs w:val="21"/>
              </w:rPr>
              <w:t> </w:t>
            </w:r>
            <w:r>
              <w:rPr>
                <w:rFonts w:ascii="宋体" w:hAnsi="宋体" w:cs="宋体" w:eastAsia="宋体" w:hint="default"/>
                <w:sz w:val="21"/>
                <w:szCs w:val="21"/>
              </w:rPr>
              <w:t>值计</w:t>
            </w:r>
            <w:r>
              <w:rPr>
                <w:rFonts w:ascii="宋体" w:hAnsi="宋体" w:cs="宋体" w:eastAsia="宋体" w:hint="default"/>
                <w:spacing w:val="-103"/>
                <w:sz w:val="21"/>
                <w:szCs w:val="21"/>
              </w:rPr>
              <w:t> </w:t>
            </w:r>
            <w:r>
              <w:rPr>
                <w:rFonts w:ascii="宋体" w:hAnsi="宋体" w:cs="宋体" w:eastAsia="宋体" w:hint="default"/>
                <w:sz w:val="21"/>
                <w:szCs w:val="21"/>
              </w:rPr>
              <w:t>提利</w:t>
            </w:r>
            <w:r>
              <w:rPr>
                <w:rFonts w:ascii="宋体" w:hAnsi="宋体" w:cs="宋体" w:eastAsia="宋体" w:hint="default"/>
                <w:spacing w:val="-103"/>
                <w:sz w:val="21"/>
                <w:szCs w:val="21"/>
              </w:rPr>
              <w:t> </w:t>
            </w:r>
            <w:r>
              <w:rPr>
                <w:rFonts w:ascii="宋体" w:hAnsi="宋体" w:cs="宋体" w:eastAsia="宋体" w:hint="default"/>
                <w:sz w:val="21"/>
                <w:szCs w:val="21"/>
              </w:rPr>
              <w:t>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84" w:right="183"/>
              <w:jc w:val="both"/>
              <w:rPr>
                <w:rFonts w:ascii="宋体" w:hAnsi="宋体" w:cs="宋体" w:eastAsia="宋体" w:hint="default"/>
                <w:sz w:val="21"/>
                <w:szCs w:val="21"/>
              </w:rPr>
            </w:pPr>
            <w:r>
              <w:rPr>
                <w:rFonts w:ascii="宋体" w:hAnsi="宋体" w:cs="宋体" w:eastAsia="宋体" w:hint="default"/>
                <w:sz w:val="21"/>
                <w:szCs w:val="21"/>
              </w:rPr>
              <w:t>溢折</w:t>
            </w:r>
            <w:r>
              <w:rPr>
                <w:rFonts w:ascii="宋体" w:hAnsi="宋体" w:cs="宋体" w:eastAsia="宋体" w:hint="default"/>
                <w:spacing w:val="-103"/>
                <w:sz w:val="21"/>
                <w:szCs w:val="21"/>
              </w:rPr>
              <w:t> </w:t>
            </w:r>
            <w:r>
              <w:rPr>
                <w:rFonts w:ascii="宋体" w:hAnsi="宋体" w:cs="宋体" w:eastAsia="宋体" w:hint="default"/>
                <w:sz w:val="21"/>
                <w:szCs w:val="21"/>
              </w:rPr>
              <w:t>价摊</w:t>
            </w:r>
            <w:r>
              <w:rPr>
                <w:rFonts w:ascii="宋体" w:hAnsi="宋体" w:cs="宋体" w:eastAsia="宋体" w:hint="default"/>
                <w:spacing w:val="-103"/>
                <w:sz w:val="21"/>
                <w:szCs w:val="21"/>
              </w:rPr>
              <w:t> </w:t>
            </w:r>
            <w:r>
              <w:rPr>
                <w:rFonts w:ascii="宋体" w:hAnsi="宋体" w:cs="宋体" w:eastAsia="宋体" w:hint="default"/>
                <w:sz w:val="21"/>
                <w:szCs w:val="21"/>
              </w:rPr>
              <w:t>销</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6" w:right="156"/>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偿</w:t>
            </w:r>
            <w:r>
              <w:rPr>
                <w:rFonts w:ascii="宋体" w:hAnsi="宋体" w:cs="宋体" w:eastAsia="宋体" w:hint="default"/>
                <w:w w:val="100"/>
                <w:sz w:val="21"/>
                <w:szCs w:val="21"/>
              </w:rPr>
              <w:t> </w:t>
            </w:r>
            <w:r>
              <w:rPr>
                <w:rFonts w:ascii="宋体" w:hAnsi="宋体" w:cs="宋体" w:eastAsia="宋体" w:hint="default"/>
                <w:sz w:val="21"/>
                <w:szCs w:val="21"/>
              </w:rPr>
              <w:t>还</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24" w:right="120"/>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2194"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1"/>
              <w:jc w:val="left"/>
              <w:rPr>
                <w:rFonts w:ascii="宋体" w:hAnsi="宋体" w:cs="宋体" w:eastAsia="宋体" w:hint="default"/>
                <w:sz w:val="21"/>
                <w:szCs w:val="21"/>
              </w:rPr>
            </w:pPr>
            <w:r>
              <w:rPr>
                <w:rFonts w:ascii="宋体" w:hAnsi="宋体" w:cs="宋体" w:eastAsia="宋体" w:hint="default"/>
                <w:sz w:val="21"/>
                <w:szCs w:val="21"/>
              </w:rPr>
              <w:t>深圳市金证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科技股份有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w w:val="100"/>
                <w:sz w:val="21"/>
                <w:szCs w:val="21"/>
              </w:rPr>
              <w:t> </w:t>
            </w:r>
            <w:r>
              <w:rPr>
                <w:rFonts w:ascii="宋体" w:hAnsi="宋体" w:cs="宋体" w:eastAsia="宋体" w:hint="default"/>
                <w:sz w:val="21"/>
                <w:szCs w:val="21"/>
              </w:rPr>
              <w:t>年公开发行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公司债券（面</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向合格投资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2"/>
                <w:w w:val="100"/>
                <w:sz w:val="21"/>
                <w:szCs w:val="21"/>
              </w:rPr>
              <w:t>者）（第一期）</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9" w:right="0"/>
              <w:jc w:val="left"/>
              <w:rPr>
                <w:rFonts w:ascii="宋体" w:hAnsi="宋体" w:cs="宋体" w:eastAsia="宋体" w:hint="default"/>
                <w:sz w:val="21"/>
                <w:szCs w:val="21"/>
              </w:rPr>
            </w:pPr>
            <w:r>
              <w:rPr>
                <w:rFonts w:ascii="宋体"/>
                <w:sz w:val="21"/>
              </w:rPr>
              <w:t>100.</w:t>
            </w:r>
          </w:p>
          <w:p>
            <w:pPr>
              <w:pStyle w:val="TableParagraph"/>
              <w:spacing w:line="240" w:lineRule="auto" w:before="37"/>
              <w:ind w:left="338" w:right="0"/>
              <w:jc w:val="left"/>
              <w:rPr>
                <w:rFonts w:ascii="宋体" w:hAnsi="宋体" w:cs="宋体" w:eastAsia="宋体" w:hint="default"/>
                <w:sz w:val="21"/>
                <w:szCs w:val="21"/>
              </w:rPr>
            </w:pPr>
            <w:r>
              <w:rPr>
                <w:rFonts w:ascii="宋体"/>
                <w:sz w:val="21"/>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6" w:right="0"/>
              <w:jc w:val="left"/>
              <w:rPr>
                <w:rFonts w:ascii="宋体" w:hAnsi="宋体" w:cs="宋体" w:eastAsia="宋体" w:hint="default"/>
                <w:sz w:val="21"/>
                <w:szCs w:val="21"/>
              </w:rPr>
            </w:pPr>
            <w:r>
              <w:rPr>
                <w:rFonts w:ascii="宋体"/>
                <w:sz w:val="21"/>
              </w:rPr>
              <w:t>2017/</w:t>
            </w:r>
          </w:p>
          <w:p>
            <w:pPr>
              <w:pStyle w:val="TableParagraph"/>
              <w:spacing w:line="240" w:lineRule="auto" w:before="37"/>
              <w:ind w:left="156" w:right="0"/>
              <w:jc w:val="left"/>
              <w:rPr>
                <w:rFonts w:ascii="宋体" w:hAnsi="宋体" w:cs="宋体" w:eastAsia="宋体" w:hint="default"/>
                <w:sz w:val="21"/>
                <w:szCs w:val="21"/>
              </w:rPr>
            </w:pPr>
            <w:r>
              <w:rPr>
                <w:rFonts w:ascii="宋体"/>
                <w:sz w:val="21"/>
              </w:rPr>
              <w:t>11/13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2"/>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 w:right="0"/>
              <w:jc w:val="center"/>
              <w:rPr>
                <w:rFonts w:ascii="宋体" w:hAnsi="宋体" w:cs="宋体" w:eastAsia="宋体" w:hint="default"/>
                <w:sz w:val="21"/>
                <w:szCs w:val="21"/>
              </w:rPr>
            </w:pPr>
            <w:r>
              <w:rPr>
                <w:rFonts w:ascii="宋体"/>
                <w:sz w:val="21"/>
              </w:rPr>
              <w:t>350,0</w:t>
            </w:r>
          </w:p>
          <w:p>
            <w:pPr>
              <w:pStyle w:val="TableParagraph"/>
              <w:spacing w:line="240" w:lineRule="auto" w:before="37"/>
              <w:ind w:left="48" w:right="0"/>
              <w:jc w:val="center"/>
              <w:rPr>
                <w:rFonts w:ascii="宋体" w:hAnsi="宋体" w:cs="宋体" w:eastAsia="宋体" w:hint="default"/>
                <w:sz w:val="21"/>
                <w:szCs w:val="21"/>
              </w:rPr>
            </w:pPr>
            <w:r>
              <w:rPr>
                <w:rFonts w:ascii="宋体"/>
                <w:sz w:val="21"/>
              </w:rPr>
              <w:t>00,00</w:t>
            </w:r>
          </w:p>
          <w:p>
            <w:pPr>
              <w:pStyle w:val="TableParagraph"/>
              <w:spacing w:line="240" w:lineRule="auto" w:before="37"/>
              <w:ind w:left="153" w:right="0"/>
              <w:jc w:val="center"/>
              <w:rPr>
                <w:rFonts w:ascii="宋体" w:hAnsi="宋体" w:cs="宋体" w:eastAsia="宋体" w:hint="default"/>
                <w:sz w:val="21"/>
                <w:szCs w:val="21"/>
              </w:rPr>
            </w:pPr>
            <w:r>
              <w:rPr>
                <w:rFonts w:ascii="宋体"/>
                <w:sz w:val="21"/>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 w:right="0"/>
              <w:jc w:val="center"/>
              <w:rPr>
                <w:rFonts w:ascii="宋体" w:hAnsi="宋体" w:cs="宋体" w:eastAsia="宋体" w:hint="default"/>
                <w:sz w:val="21"/>
                <w:szCs w:val="21"/>
              </w:rPr>
            </w:pPr>
            <w:r>
              <w:rPr>
                <w:rFonts w:ascii="宋体"/>
                <w:sz w:val="21"/>
              </w:rPr>
              <w:t>345,3</w:t>
            </w:r>
          </w:p>
          <w:p>
            <w:pPr>
              <w:pStyle w:val="TableParagraph"/>
              <w:spacing w:line="240" w:lineRule="auto" w:before="37"/>
              <w:ind w:left="53" w:right="0"/>
              <w:jc w:val="center"/>
              <w:rPr>
                <w:rFonts w:ascii="宋体" w:hAnsi="宋体" w:cs="宋体" w:eastAsia="宋体" w:hint="default"/>
                <w:sz w:val="21"/>
                <w:szCs w:val="21"/>
              </w:rPr>
            </w:pPr>
            <w:r>
              <w:rPr>
                <w:rFonts w:ascii="宋体"/>
                <w:sz w:val="21"/>
              </w:rPr>
              <w:t>67,11</w:t>
            </w:r>
          </w:p>
          <w:p>
            <w:pPr>
              <w:pStyle w:val="TableParagraph"/>
              <w:spacing w:line="240" w:lineRule="auto" w:before="37"/>
              <w:ind w:left="158" w:right="0"/>
              <w:jc w:val="center"/>
              <w:rPr>
                <w:rFonts w:ascii="宋体" w:hAnsi="宋体" w:cs="宋体" w:eastAsia="宋体" w:hint="default"/>
                <w:sz w:val="21"/>
                <w:szCs w:val="21"/>
              </w:rPr>
            </w:pPr>
            <w:r>
              <w:rPr>
                <w:rFonts w:ascii="宋体"/>
                <w:sz w:val="21"/>
              </w:rPr>
              <w:t>7.34</w:t>
            </w:r>
          </w:p>
        </w:tc>
        <w:tc>
          <w:tcPr>
            <w:tcW w:w="53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left"/>
              <w:rPr>
                <w:rFonts w:ascii="宋体" w:hAnsi="宋体" w:cs="宋体" w:eastAsia="宋体" w:hint="default"/>
                <w:sz w:val="21"/>
                <w:szCs w:val="21"/>
              </w:rPr>
            </w:pPr>
            <w:r>
              <w:rPr>
                <w:rFonts w:ascii="宋体"/>
                <w:sz w:val="21"/>
              </w:rPr>
              <w:t>22,7</w:t>
            </w:r>
          </w:p>
          <w:p>
            <w:pPr>
              <w:pStyle w:val="TableParagraph"/>
              <w:spacing w:line="240" w:lineRule="auto" w:before="37"/>
              <w:ind w:left="131" w:right="0"/>
              <w:jc w:val="left"/>
              <w:rPr>
                <w:rFonts w:ascii="宋体" w:hAnsi="宋体" w:cs="宋体" w:eastAsia="宋体" w:hint="default"/>
                <w:sz w:val="21"/>
                <w:szCs w:val="21"/>
              </w:rPr>
            </w:pPr>
            <w:r>
              <w:rPr>
                <w:rFonts w:ascii="宋体"/>
                <w:sz w:val="21"/>
              </w:rPr>
              <w:t>85,9</w:t>
            </w:r>
          </w:p>
          <w:p>
            <w:pPr>
              <w:pStyle w:val="TableParagraph"/>
              <w:spacing w:line="240" w:lineRule="auto" w:before="37"/>
              <w:ind w:left="131" w:right="0"/>
              <w:jc w:val="left"/>
              <w:rPr>
                <w:rFonts w:ascii="宋体" w:hAnsi="宋体" w:cs="宋体" w:eastAsia="宋体" w:hint="default"/>
                <w:sz w:val="21"/>
                <w:szCs w:val="21"/>
              </w:rPr>
            </w:pPr>
            <w:r>
              <w:rPr>
                <w:rFonts w:ascii="宋体"/>
                <w:sz w:val="21"/>
              </w:rPr>
              <w:t>05.1</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5" w:right="0"/>
              <w:jc w:val="left"/>
              <w:rPr>
                <w:rFonts w:ascii="宋体" w:hAnsi="宋体" w:cs="宋体" w:eastAsia="宋体" w:hint="default"/>
                <w:sz w:val="21"/>
                <w:szCs w:val="21"/>
              </w:rPr>
            </w:pPr>
            <w:r>
              <w:rPr>
                <w:rFonts w:ascii="宋体"/>
                <w:sz w:val="21"/>
              </w:rPr>
              <w:t>2,580</w:t>
            </w:r>
          </w:p>
          <w:p>
            <w:pPr>
              <w:pStyle w:val="TableParagraph"/>
              <w:spacing w:line="240" w:lineRule="auto" w:before="37"/>
              <w:ind w:left="155" w:right="0"/>
              <w:jc w:val="left"/>
              <w:rPr>
                <w:rFonts w:ascii="宋体" w:hAnsi="宋体" w:cs="宋体" w:eastAsia="宋体" w:hint="default"/>
                <w:sz w:val="21"/>
                <w:szCs w:val="21"/>
              </w:rPr>
            </w:pPr>
            <w:r>
              <w:rPr>
                <w:rFonts w:ascii="宋体"/>
                <w:sz w:val="21"/>
              </w:rPr>
              <w:t>,188.</w:t>
            </w:r>
          </w:p>
          <w:p>
            <w:pPr>
              <w:pStyle w:val="TableParagraph"/>
              <w:spacing w:line="240" w:lineRule="auto" w:before="37"/>
              <w:ind w:left="470" w:right="0"/>
              <w:jc w:val="left"/>
              <w:rPr>
                <w:rFonts w:ascii="宋体" w:hAnsi="宋体" w:cs="宋体" w:eastAsia="宋体" w:hint="default"/>
                <w:sz w:val="21"/>
                <w:szCs w:val="21"/>
              </w:rPr>
            </w:pPr>
            <w:r>
              <w:rPr>
                <w:rFonts w:ascii="宋体"/>
                <w:sz w:val="21"/>
              </w:rPr>
              <w:t>68</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56" w:right="0"/>
              <w:jc w:val="left"/>
              <w:rPr>
                <w:rFonts w:ascii="Times New Roman" w:hAnsi="Times New Roman" w:cs="Times New Roman" w:eastAsia="Times New Roman" w:hint="default"/>
                <w:sz w:val="21"/>
                <w:szCs w:val="21"/>
              </w:rPr>
            </w:pPr>
            <w:r>
              <w:rPr>
                <w:rFonts w:ascii="Times New Roman"/>
                <w:sz w:val="21"/>
              </w:rPr>
              <w:t>19,</w:t>
            </w:r>
          </w:p>
          <w:p>
            <w:pPr>
              <w:pStyle w:val="TableParagraph"/>
              <w:spacing w:line="240" w:lineRule="auto" w:before="71"/>
              <w:ind w:left="206" w:right="0"/>
              <w:jc w:val="left"/>
              <w:rPr>
                <w:rFonts w:ascii="Times New Roman" w:hAnsi="Times New Roman" w:cs="Times New Roman" w:eastAsia="Times New Roman" w:hint="default"/>
                <w:sz w:val="21"/>
                <w:szCs w:val="21"/>
              </w:rPr>
            </w:pPr>
            <w:r>
              <w:rPr>
                <w:rFonts w:ascii="Times New Roman"/>
                <w:sz w:val="21"/>
              </w:rPr>
              <w:t>12</w:t>
            </w:r>
          </w:p>
          <w:p>
            <w:pPr>
              <w:pStyle w:val="TableParagraph"/>
              <w:spacing w:line="240" w:lineRule="auto" w:before="70"/>
              <w:ind w:left="156" w:right="0"/>
              <w:jc w:val="left"/>
              <w:rPr>
                <w:rFonts w:ascii="Times New Roman" w:hAnsi="Times New Roman" w:cs="Times New Roman" w:eastAsia="Times New Roman" w:hint="default"/>
                <w:sz w:val="21"/>
                <w:szCs w:val="21"/>
              </w:rPr>
            </w:pPr>
            <w:r>
              <w:rPr>
                <w:rFonts w:ascii="Times New Roman"/>
                <w:sz w:val="21"/>
              </w:rPr>
              <w:t>7,0</w:t>
            </w:r>
          </w:p>
          <w:p>
            <w:pPr>
              <w:pStyle w:val="TableParagraph"/>
              <w:spacing w:line="240" w:lineRule="auto" w:before="70"/>
              <w:ind w:left="156" w:right="0"/>
              <w:jc w:val="left"/>
              <w:rPr>
                <w:rFonts w:ascii="Times New Roman" w:hAnsi="Times New Roman" w:cs="Times New Roman" w:eastAsia="Times New Roman" w:hint="default"/>
                <w:sz w:val="21"/>
                <w:szCs w:val="21"/>
              </w:rPr>
            </w:pPr>
            <w:r>
              <w:rPr>
                <w:rFonts w:ascii="Times New Roman"/>
                <w:sz w:val="21"/>
              </w:rPr>
              <w:t>13.</w:t>
            </w:r>
          </w:p>
          <w:p>
            <w:pPr>
              <w:pStyle w:val="TableParagraph"/>
              <w:spacing w:line="240" w:lineRule="auto" w:before="70"/>
              <w:ind w:left="206" w:right="0"/>
              <w:jc w:val="left"/>
              <w:rPr>
                <w:rFonts w:ascii="Times New Roman" w:hAnsi="Times New Roman" w:cs="Times New Roman" w:eastAsia="Times New Roman" w:hint="default"/>
                <w:sz w:val="21"/>
                <w:szCs w:val="21"/>
              </w:rPr>
            </w:pPr>
            <w:r>
              <w:rPr>
                <w:rFonts w:ascii="Times New Roman"/>
                <w:sz w:val="21"/>
              </w:rPr>
              <w:t>87</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346,</w:t>
            </w:r>
          </w:p>
          <w:p>
            <w:pPr>
              <w:pStyle w:val="TableParagraph"/>
              <w:spacing w:line="240" w:lineRule="auto" w:before="37"/>
              <w:ind w:left="141" w:right="0"/>
              <w:jc w:val="left"/>
              <w:rPr>
                <w:rFonts w:ascii="宋体" w:hAnsi="宋体" w:cs="宋体" w:eastAsia="宋体" w:hint="default"/>
                <w:sz w:val="21"/>
                <w:szCs w:val="21"/>
              </w:rPr>
            </w:pPr>
            <w:r>
              <w:rPr>
                <w:rFonts w:ascii="宋体"/>
                <w:sz w:val="21"/>
              </w:rPr>
              <w:t>445,</w:t>
            </w:r>
          </w:p>
          <w:p>
            <w:pPr>
              <w:pStyle w:val="TableParagraph"/>
              <w:spacing w:line="240" w:lineRule="auto" w:before="37"/>
              <w:ind w:left="141" w:right="0"/>
              <w:jc w:val="left"/>
              <w:rPr>
                <w:rFonts w:ascii="宋体" w:hAnsi="宋体" w:cs="宋体" w:eastAsia="宋体" w:hint="default"/>
                <w:sz w:val="21"/>
                <w:szCs w:val="21"/>
              </w:rPr>
            </w:pPr>
            <w:r>
              <w:rPr>
                <w:rFonts w:ascii="宋体"/>
                <w:sz w:val="21"/>
              </w:rPr>
              <w:t>819.</w:t>
            </w:r>
          </w:p>
          <w:p>
            <w:pPr>
              <w:pStyle w:val="TableParagraph"/>
              <w:spacing w:line="240" w:lineRule="auto" w:before="37"/>
              <w:ind w:left="350" w:right="0"/>
              <w:jc w:val="left"/>
              <w:rPr>
                <w:rFonts w:ascii="宋体" w:hAnsi="宋体" w:cs="宋体" w:eastAsia="宋体" w:hint="default"/>
                <w:sz w:val="21"/>
                <w:szCs w:val="21"/>
              </w:rPr>
            </w:pPr>
            <w:r>
              <w:rPr>
                <w:rFonts w:ascii="宋体"/>
                <w:sz w:val="21"/>
              </w:rPr>
              <w:t>98</w:t>
            </w:r>
          </w:p>
        </w:tc>
      </w:tr>
      <w:tr>
        <w:trPr>
          <w:trHeight w:val="1570"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100"/>
                <w:sz w:val="21"/>
              </w:rPr>
              <w:t>/</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41"/>
              <w:jc w:val="right"/>
              <w:rPr>
                <w:rFonts w:ascii="宋体" w:hAnsi="宋体" w:cs="宋体" w:eastAsia="宋体" w:hint="default"/>
                <w:sz w:val="21"/>
                <w:szCs w:val="21"/>
              </w:rPr>
            </w:pPr>
            <w:r>
              <w:rPr>
                <w:rFonts w:ascii="宋体"/>
                <w:w w:val="100"/>
                <w:sz w:val="21"/>
              </w:rPr>
              <w:t>/</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 w:right="0"/>
              <w:jc w:val="center"/>
              <w:rPr>
                <w:rFonts w:ascii="宋体" w:hAnsi="宋体" w:cs="宋体" w:eastAsia="宋体" w:hint="default"/>
                <w:sz w:val="21"/>
                <w:szCs w:val="21"/>
              </w:rPr>
            </w:pPr>
            <w:r>
              <w:rPr>
                <w:rFonts w:ascii="宋体"/>
                <w:sz w:val="21"/>
              </w:rPr>
              <w:t>350,0</w:t>
            </w:r>
          </w:p>
          <w:p>
            <w:pPr>
              <w:pStyle w:val="TableParagraph"/>
              <w:spacing w:line="240" w:lineRule="auto" w:before="37"/>
              <w:ind w:left="48" w:right="0"/>
              <w:jc w:val="center"/>
              <w:rPr>
                <w:rFonts w:ascii="宋体" w:hAnsi="宋体" w:cs="宋体" w:eastAsia="宋体" w:hint="default"/>
                <w:sz w:val="21"/>
                <w:szCs w:val="21"/>
              </w:rPr>
            </w:pPr>
            <w:r>
              <w:rPr>
                <w:rFonts w:ascii="宋体"/>
                <w:sz w:val="21"/>
              </w:rPr>
              <w:t>00,00</w:t>
            </w:r>
          </w:p>
          <w:p>
            <w:pPr>
              <w:pStyle w:val="TableParagraph"/>
              <w:spacing w:line="240" w:lineRule="auto" w:before="37"/>
              <w:ind w:left="153" w:right="0"/>
              <w:jc w:val="center"/>
              <w:rPr>
                <w:rFonts w:ascii="宋体" w:hAnsi="宋体" w:cs="宋体" w:eastAsia="宋体" w:hint="default"/>
                <w:sz w:val="21"/>
                <w:szCs w:val="21"/>
              </w:rPr>
            </w:pPr>
            <w:r>
              <w:rPr>
                <w:rFonts w:ascii="宋体"/>
                <w:sz w:val="21"/>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 w:right="0"/>
              <w:jc w:val="center"/>
              <w:rPr>
                <w:rFonts w:ascii="宋体" w:hAnsi="宋体" w:cs="宋体" w:eastAsia="宋体" w:hint="default"/>
                <w:sz w:val="21"/>
                <w:szCs w:val="21"/>
              </w:rPr>
            </w:pPr>
            <w:r>
              <w:rPr>
                <w:rFonts w:ascii="宋体"/>
                <w:sz w:val="21"/>
              </w:rPr>
              <w:t>345,3</w:t>
            </w:r>
          </w:p>
          <w:p>
            <w:pPr>
              <w:pStyle w:val="TableParagraph"/>
              <w:spacing w:line="240" w:lineRule="auto" w:before="37"/>
              <w:ind w:left="53" w:right="0"/>
              <w:jc w:val="center"/>
              <w:rPr>
                <w:rFonts w:ascii="宋体" w:hAnsi="宋体" w:cs="宋体" w:eastAsia="宋体" w:hint="default"/>
                <w:sz w:val="21"/>
                <w:szCs w:val="21"/>
              </w:rPr>
            </w:pPr>
            <w:r>
              <w:rPr>
                <w:rFonts w:ascii="宋体"/>
                <w:sz w:val="21"/>
              </w:rPr>
              <w:t>67,11</w:t>
            </w:r>
          </w:p>
          <w:p>
            <w:pPr>
              <w:pStyle w:val="TableParagraph"/>
              <w:spacing w:line="240" w:lineRule="auto" w:before="37"/>
              <w:ind w:left="158" w:right="0"/>
              <w:jc w:val="center"/>
              <w:rPr>
                <w:rFonts w:ascii="宋体" w:hAnsi="宋体" w:cs="宋体" w:eastAsia="宋体" w:hint="default"/>
                <w:sz w:val="21"/>
                <w:szCs w:val="21"/>
              </w:rPr>
            </w:pPr>
            <w:r>
              <w:rPr>
                <w:rFonts w:ascii="宋体"/>
                <w:sz w:val="21"/>
              </w:rPr>
              <w:t>7.34</w:t>
            </w:r>
          </w:p>
        </w:tc>
        <w:tc>
          <w:tcPr>
            <w:tcW w:w="53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4" w:right="0"/>
              <w:jc w:val="left"/>
              <w:rPr>
                <w:rFonts w:ascii="Times New Roman" w:hAnsi="Times New Roman" w:cs="Times New Roman" w:eastAsia="Times New Roman" w:hint="default"/>
                <w:sz w:val="21"/>
                <w:szCs w:val="21"/>
              </w:rPr>
            </w:pPr>
            <w:r>
              <w:rPr>
                <w:rFonts w:ascii="Times New Roman"/>
                <w:sz w:val="21"/>
              </w:rPr>
              <w:t>22,7</w:t>
            </w:r>
          </w:p>
          <w:p>
            <w:pPr>
              <w:pStyle w:val="TableParagraph"/>
              <w:spacing w:line="240" w:lineRule="auto" w:before="70"/>
              <w:ind w:left="184" w:right="0"/>
              <w:jc w:val="left"/>
              <w:rPr>
                <w:rFonts w:ascii="Times New Roman" w:hAnsi="Times New Roman" w:cs="Times New Roman" w:eastAsia="Times New Roman" w:hint="default"/>
                <w:sz w:val="21"/>
                <w:szCs w:val="21"/>
              </w:rPr>
            </w:pPr>
            <w:r>
              <w:rPr>
                <w:rFonts w:ascii="Times New Roman"/>
                <w:sz w:val="21"/>
              </w:rPr>
              <w:t>85,9</w:t>
            </w:r>
          </w:p>
          <w:p>
            <w:pPr>
              <w:pStyle w:val="TableParagraph"/>
              <w:spacing w:line="240" w:lineRule="auto" w:before="70"/>
              <w:ind w:left="184" w:right="0"/>
              <w:jc w:val="left"/>
              <w:rPr>
                <w:rFonts w:ascii="Times New Roman" w:hAnsi="Times New Roman" w:cs="Times New Roman" w:eastAsia="Times New Roman" w:hint="default"/>
                <w:sz w:val="21"/>
                <w:szCs w:val="21"/>
              </w:rPr>
            </w:pPr>
            <w:r>
              <w:rPr>
                <w:rFonts w:ascii="Times New Roman"/>
                <w:sz w:val="21"/>
              </w:rPr>
              <w:t>05.1</w:t>
            </w:r>
          </w:p>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w w:val="100"/>
                <w:sz w:val="21"/>
              </w:rPr>
              <w:t>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5" w:right="0"/>
              <w:jc w:val="left"/>
              <w:rPr>
                <w:rFonts w:ascii="宋体" w:hAnsi="宋体" w:cs="宋体" w:eastAsia="宋体" w:hint="default"/>
                <w:sz w:val="21"/>
                <w:szCs w:val="21"/>
              </w:rPr>
            </w:pPr>
            <w:r>
              <w:rPr>
                <w:rFonts w:ascii="宋体"/>
                <w:sz w:val="21"/>
              </w:rPr>
              <w:t>2,580</w:t>
            </w:r>
          </w:p>
          <w:p>
            <w:pPr>
              <w:pStyle w:val="TableParagraph"/>
              <w:spacing w:line="240" w:lineRule="auto" w:before="37"/>
              <w:ind w:left="155" w:right="0"/>
              <w:jc w:val="left"/>
              <w:rPr>
                <w:rFonts w:ascii="宋体" w:hAnsi="宋体" w:cs="宋体" w:eastAsia="宋体" w:hint="default"/>
                <w:sz w:val="21"/>
                <w:szCs w:val="21"/>
              </w:rPr>
            </w:pPr>
            <w:r>
              <w:rPr>
                <w:rFonts w:ascii="宋体"/>
                <w:sz w:val="21"/>
              </w:rPr>
              <w:t>,188.</w:t>
            </w:r>
          </w:p>
          <w:p>
            <w:pPr>
              <w:pStyle w:val="TableParagraph"/>
              <w:spacing w:line="240" w:lineRule="auto" w:before="37"/>
              <w:ind w:left="470" w:right="0"/>
              <w:jc w:val="left"/>
              <w:rPr>
                <w:rFonts w:ascii="宋体" w:hAnsi="宋体" w:cs="宋体" w:eastAsia="宋体" w:hint="default"/>
                <w:sz w:val="21"/>
                <w:szCs w:val="21"/>
              </w:rPr>
            </w:pPr>
            <w:r>
              <w:rPr>
                <w:rFonts w:ascii="宋体"/>
                <w:sz w:val="21"/>
              </w:rPr>
              <w:t>68</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56" w:right="0"/>
              <w:jc w:val="left"/>
              <w:rPr>
                <w:rFonts w:ascii="Times New Roman" w:hAnsi="Times New Roman" w:cs="Times New Roman" w:eastAsia="Times New Roman" w:hint="default"/>
                <w:sz w:val="21"/>
                <w:szCs w:val="21"/>
              </w:rPr>
            </w:pPr>
            <w:r>
              <w:rPr>
                <w:rFonts w:ascii="Times New Roman"/>
                <w:sz w:val="21"/>
              </w:rPr>
              <w:t>19,</w:t>
            </w:r>
          </w:p>
          <w:p>
            <w:pPr>
              <w:pStyle w:val="TableParagraph"/>
              <w:spacing w:line="240" w:lineRule="auto" w:before="70"/>
              <w:ind w:left="206" w:right="0"/>
              <w:jc w:val="left"/>
              <w:rPr>
                <w:rFonts w:ascii="Times New Roman" w:hAnsi="Times New Roman" w:cs="Times New Roman" w:eastAsia="Times New Roman" w:hint="default"/>
                <w:sz w:val="21"/>
                <w:szCs w:val="21"/>
              </w:rPr>
            </w:pPr>
            <w:r>
              <w:rPr>
                <w:rFonts w:ascii="Times New Roman"/>
                <w:sz w:val="21"/>
              </w:rPr>
              <w:t>12</w:t>
            </w:r>
          </w:p>
          <w:p>
            <w:pPr>
              <w:pStyle w:val="TableParagraph"/>
              <w:spacing w:line="240" w:lineRule="auto" w:before="70"/>
              <w:ind w:left="156" w:right="0"/>
              <w:jc w:val="left"/>
              <w:rPr>
                <w:rFonts w:ascii="Times New Roman" w:hAnsi="Times New Roman" w:cs="Times New Roman" w:eastAsia="Times New Roman" w:hint="default"/>
                <w:sz w:val="21"/>
                <w:szCs w:val="21"/>
              </w:rPr>
            </w:pPr>
            <w:r>
              <w:rPr>
                <w:rFonts w:ascii="Times New Roman"/>
                <w:sz w:val="21"/>
              </w:rPr>
              <w:t>7,0</w:t>
            </w:r>
          </w:p>
          <w:p>
            <w:pPr>
              <w:pStyle w:val="TableParagraph"/>
              <w:spacing w:line="240" w:lineRule="auto" w:before="70"/>
              <w:ind w:left="156" w:right="0"/>
              <w:jc w:val="left"/>
              <w:rPr>
                <w:rFonts w:ascii="Times New Roman" w:hAnsi="Times New Roman" w:cs="Times New Roman" w:eastAsia="Times New Roman" w:hint="default"/>
                <w:sz w:val="21"/>
                <w:szCs w:val="21"/>
              </w:rPr>
            </w:pPr>
            <w:r>
              <w:rPr>
                <w:rFonts w:ascii="Times New Roman"/>
                <w:sz w:val="21"/>
              </w:rPr>
              <w:t>13.</w:t>
            </w:r>
          </w:p>
          <w:p>
            <w:pPr>
              <w:pStyle w:val="TableParagraph"/>
              <w:spacing w:line="240" w:lineRule="auto" w:before="71"/>
              <w:ind w:left="206" w:right="0"/>
              <w:jc w:val="left"/>
              <w:rPr>
                <w:rFonts w:ascii="Times New Roman" w:hAnsi="Times New Roman" w:cs="Times New Roman" w:eastAsia="Times New Roman" w:hint="default"/>
                <w:sz w:val="21"/>
                <w:szCs w:val="21"/>
              </w:rPr>
            </w:pPr>
            <w:r>
              <w:rPr>
                <w:rFonts w:ascii="Times New Roman"/>
                <w:sz w:val="21"/>
              </w:rPr>
              <w:t>87</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346,</w:t>
            </w:r>
          </w:p>
          <w:p>
            <w:pPr>
              <w:pStyle w:val="TableParagraph"/>
              <w:spacing w:line="240" w:lineRule="auto" w:before="37"/>
              <w:ind w:left="141" w:right="0"/>
              <w:jc w:val="left"/>
              <w:rPr>
                <w:rFonts w:ascii="宋体" w:hAnsi="宋体" w:cs="宋体" w:eastAsia="宋体" w:hint="default"/>
                <w:sz w:val="21"/>
                <w:szCs w:val="21"/>
              </w:rPr>
            </w:pPr>
            <w:r>
              <w:rPr>
                <w:rFonts w:ascii="宋体"/>
                <w:sz w:val="21"/>
              </w:rPr>
              <w:t>445,</w:t>
            </w:r>
          </w:p>
          <w:p>
            <w:pPr>
              <w:pStyle w:val="TableParagraph"/>
              <w:spacing w:line="240" w:lineRule="auto" w:before="37"/>
              <w:ind w:left="141" w:right="0"/>
              <w:jc w:val="left"/>
              <w:rPr>
                <w:rFonts w:ascii="宋体" w:hAnsi="宋体" w:cs="宋体" w:eastAsia="宋体" w:hint="default"/>
                <w:sz w:val="21"/>
                <w:szCs w:val="21"/>
              </w:rPr>
            </w:pPr>
            <w:r>
              <w:rPr>
                <w:rFonts w:ascii="宋体"/>
                <w:sz w:val="21"/>
              </w:rPr>
              <w:t>819.</w:t>
            </w:r>
          </w:p>
          <w:p>
            <w:pPr>
              <w:pStyle w:val="TableParagraph"/>
              <w:spacing w:line="240" w:lineRule="auto" w:before="37"/>
              <w:ind w:left="350" w:right="0"/>
              <w:jc w:val="left"/>
              <w:rPr>
                <w:rFonts w:ascii="宋体" w:hAnsi="宋体" w:cs="宋体" w:eastAsia="宋体" w:hint="default"/>
                <w:sz w:val="21"/>
                <w:szCs w:val="21"/>
              </w:rPr>
            </w:pPr>
            <w:r>
              <w:rPr>
                <w:rFonts w:ascii="宋体"/>
                <w:sz w:val="21"/>
              </w:rPr>
              <w:t>98</w:t>
            </w:r>
          </w:p>
        </w:tc>
      </w:tr>
    </w:tbl>
    <w:p>
      <w:pPr>
        <w:spacing w:line="240" w:lineRule="auto" w:before="2"/>
        <w:rPr>
          <w:rFonts w:ascii="宋体" w:hAnsi="宋体" w:cs="宋体" w:eastAsia="宋体" w:hint="default"/>
          <w:sz w:val="20"/>
          <w:szCs w:val="20"/>
        </w:rPr>
      </w:pPr>
    </w:p>
    <w:p>
      <w:pPr>
        <w:pStyle w:val="BodyText"/>
        <w:spacing w:line="240" w:lineRule="auto" w:before="36"/>
        <w:ind w:right="0"/>
        <w:jc w:val="left"/>
      </w:pPr>
      <w:r>
        <w:rPr/>
        <w:t>说明：经中国证券监督管理委员会证监许可</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rFonts w:ascii="Times New Roman" w:hAnsi="Times New Roman" w:cs="Times New Roman" w:eastAsia="Times New Roman" w:hint="default"/>
        </w:rPr>
        <w:t>1561</w:t>
      </w:r>
      <w:r>
        <w:rPr>
          <w:rFonts w:ascii="Times New Roman" w:hAnsi="Times New Roman" w:cs="Times New Roman" w:eastAsia="Times New Roman" w:hint="default"/>
          <w:spacing w:val="-1"/>
        </w:rPr>
        <w:t> </w:t>
      </w:r>
      <w:r>
        <w:rPr/>
        <w:t>号文核准，本公司于</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p>
    <w:p>
      <w:pPr>
        <w:pStyle w:val="BodyText"/>
        <w:spacing w:line="240" w:lineRule="auto" w:before="21"/>
        <w:ind w:right="0"/>
        <w:jc w:val="left"/>
      </w:pPr>
      <w:r>
        <w:rPr/>
        <w:t>向合格投资者公开发行总额不超过 </w:t>
      </w:r>
      <w:r>
        <w:rPr>
          <w:rFonts w:ascii="Times New Roman" w:hAnsi="Times New Roman" w:cs="Times New Roman" w:eastAsia="Times New Roman" w:hint="default"/>
        </w:rPr>
        <w:t>6.5</w:t>
      </w:r>
      <w:r>
        <w:rPr>
          <w:rFonts w:ascii="Times New Roman" w:hAnsi="Times New Roman" w:cs="Times New Roman" w:eastAsia="Times New Roman" w:hint="default"/>
          <w:spacing w:val="-9"/>
        </w:rPr>
        <w:t> </w:t>
      </w:r>
      <w:r>
        <w:rPr>
          <w:spacing w:val="-4"/>
        </w:rPr>
        <w:t>亿元的公司债券，采取分期发行方式。本期债券为首</w:t>
      </w:r>
    </w:p>
    <w:p>
      <w:pPr>
        <w:pStyle w:val="BodyText"/>
        <w:spacing w:line="240" w:lineRule="auto" w:before="21"/>
        <w:ind w:right="0"/>
        <w:jc w:val="left"/>
      </w:pPr>
      <w:r>
        <w:rPr>
          <w:spacing w:val="-3"/>
        </w:rPr>
        <w:t>期发行，基础发行规模为人民币</w:t>
      </w:r>
      <w:r>
        <w:rPr>
          <w:spacing w:val="-37"/>
        </w:rPr>
        <w:t>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spacing w:val="-3"/>
        </w:rPr>
        <w:t>亿元，可超额配售不超过人民币</w:t>
      </w:r>
      <w:r>
        <w:rPr>
          <w:spacing w:val="-37"/>
        </w:rPr>
        <w:t> </w:t>
      </w:r>
      <w:r>
        <w:rPr>
          <w:rFonts w:ascii="Times New Roman" w:hAnsi="Times New Roman" w:cs="Times New Roman" w:eastAsia="Times New Roman" w:hint="default"/>
        </w:rPr>
        <w:t>3.5</w:t>
      </w:r>
      <w:r>
        <w:rPr>
          <w:rFonts w:ascii="Times New Roman" w:hAnsi="Times New Roman" w:cs="Times New Roman" w:eastAsia="Times New Roman" w:hint="default"/>
          <w:spacing w:val="12"/>
        </w:rPr>
        <w:t> </w:t>
      </w:r>
      <w:r>
        <w:rPr>
          <w:spacing w:val="-3"/>
        </w:rPr>
        <w:t>亿元，实际发行规模</w:t>
      </w:r>
    </w:p>
    <w:p>
      <w:pPr>
        <w:pStyle w:val="BodyText"/>
        <w:spacing w:line="256" w:lineRule="auto" w:before="21"/>
        <w:ind w:right="230"/>
        <w:jc w:val="left"/>
      </w:pPr>
      <w:r>
        <w:rPr/>
        <w:t>为人民币</w:t>
      </w:r>
      <w:r>
        <w:rPr>
          <w:spacing w:val="-48"/>
        </w:rPr>
        <w:t> </w:t>
      </w:r>
      <w:r>
        <w:rPr>
          <w:rFonts w:ascii="Times New Roman" w:hAnsi="Times New Roman" w:cs="Times New Roman" w:eastAsia="Times New Roman" w:hint="default"/>
        </w:rPr>
        <w:t>3.5</w:t>
      </w:r>
      <w:r>
        <w:rPr>
          <w:rFonts w:ascii="Times New Roman" w:hAnsi="Times New Roman" w:cs="Times New Roman" w:eastAsia="Times New Roman" w:hint="default"/>
          <w:spacing w:val="5"/>
        </w:rPr>
        <w:t> </w:t>
      </w:r>
      <w:r>
        <w:rPr>
          <w:spacing w:val="-4"/>
        </w:rPr>
        <w:t>亿元。本期债券为</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spacing w:val="-4"/>
        </w:rPr>
        <w:t>年期固定利率品种，附第</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年末发行人向上调整票面利率</w:t>
      </w:r>
      <w:r>
        <w:rPr>
          <w:w w:val="100"/>
        </w:rPr>
        <w:t> </w:t>
      </w:r>
      <w:r>
        <w:rPr/>
        <w:t>选择权和投资者回售选择权。</w:t>
      </w:r>
    </w:p>
    <w:p>
      <w:pPr>
        <w:spacing w:line="240" w:lineRule="auto" w:before="0"/>
        <w:rPr>
          <w:rFonts w:ascii="宋体" w:hAnsi="宋体" w:cs="宋体" w:eastAsia="宋体" w:hint="default"/>
          <w:sz w:val="20"/>
          <w:szCs w:val="20"/>
        </w:rPr>
      </w:pPr>
    </w:p>
    <w:p>
      <w:pPr>
        <w:pStyle w:val="Heading3"/>
        <w:spacing w:line="240" w:lineRule="auto" w:before="132"/>
        <w:ind w:left="220" w:right="395"/>
        <w:jc w:val="left"/>
        <w:rPr>
          <w:b w:val="0"/>
          <w:bCs w:val="0"/>
        </w:rPr>
      </w:pPr>
      <w:r>
        <w:rPr>
          <w:rFonts w:ascii="宋体" w:hAnsi="宋体" w:cs="宋体" w:eastAsia="宋体" w:hint="default"/>
        </w:rPr>
        <w:t>(3).</w:t>
      </w:r>
      <w:r>
        <w:rPr/>
        <w:t>可转换公司债券的转股条件、转股时间说明</w:t>
      </w:r>
      <w:r>
        <w:rPr>
          <w:b w:val="0"/>
          <w:bCs w:val="0"/>
        </w:rPr>
      </w:r>
    </w:p>
    <w:p>
      <w:pPr>
        <w:pStyle w:val="BodyText"/>
        <w:tabs>
          <w:tab w:pos="1062" w:val="left" w:leader="none"/>
        </w:tabs>
        <w:spacing w:line="240" w:lineRule="auto" w:before="97"/>
        <w:ind w:right="6000"/>
        <w:jc w:val="left"/>
      </w:pPr>
      <w:r>
        <w:rPr/>
        <w:t>□适用</w:t>
        <w:tab/>
        <w:t>√不适用</w:t>
      </w:r>
    </w:p>
    <w:p>
      <w:pPr>
        <w:spacing w:after="0" w:line="240" w:lineRule="auto"/>
        <w:jc w:val="left"/>
        <w:sectPr>
          <w:type w:val="continuous"/>
          <w:pgSz w:w="11910" w:h="16840"/>
          <w:pgMar w:top="1060" w:bottom="1380" w:left="1580" w:right="1560"/>
        </w:sectPr>
      </w:pPr>
    </w:p>
    <w:p>
      <w:pPr>
        <w:spacing w:line="240" w:lineRule="auto" w:before="12"/>
        <w:rPr>
          <w:rFonts w:ascii="宋体" w:hAnsi="宋体" w:cs="宋体" w:eastAsia="宋体" w:hint="default"/>
          <w:sz w:val="20"/>
          <w:szCs w:val="20"/>
        </w:rPr>
      </w:pPr>
    </w:p>
    <w:p>
      <w:pPr>
        <w:spacing w:line="324" w:lineRule="auto" w:before="36"/>
        <w:ind w:left="220" w:right="395"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期末发行在外的优先股、永续债等其他金融工具基本情况</w:t>
      </w:r>
    </w:p>
    <w:p>
      <w:pPr>
        <w:pStyle w:val="BodyText"/>
        <w:spacing w:line="254" w:lineRule="exact"/>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6"/>
        <w:rPr>
          <w:rFonts w:ascii="宋体" w:hAnsi="宋体" w:cs="宋体" w:eastAsia="宋体" w:hint="default"/>
          <w:sz w:val="25"/>
          <w:szCs w:val="25"/>
        </w:rPr>
      </w:pPr>
    </w:p>
    <w:p>
      <w:pPr>
        <w:pStyle w:val="BodyText"/>
        <w:spacing w:line="240" w:lineRule="auto"/>
        <w:ind w:right="395"/>
        <w:jc w:val="left"/>
      </w:pPr>
      <w:r>
        <w:rPr/>
        <w:t>期末发行在外的优先股、永续债等金融工具变动情况表</w:t>
      </w:r>
    </w:p>
    <w:p>
      <w:pPr>
        <w:pStyle w:val="BodyText"/>
        <w:spacing w:line="307" w:lineRule="auto" w:before="37"/>
        <w:ind w:right="32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其他金融工具划分为金融负债的依据说明：</w:t>
      </w:r>
    </w:p>
    <w:p>
      <w:pPr>
        <w:pStyle w:val="BodyText"/>
        <w:spacing w:line="240" w:lineRule="auto" w:before="38"/>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pStyle w:val="BodyText"/>
        <w:spacing w:line="240" w:lineRule="auto" w:before="165"/>
        <w:ind w:right="6000"/>
        <w:jc w:val="left"/>
      </w:pPr>
      <w:r>
        <w:rPr/>
        <w:t>其他说明：</w:t>
      </w:r>
    </w:p>
    <w:p>
      <w:pPr>
        <w:pStyle w:val="BodyText"/>
        <w:spacing w:line="240" w:lineRule="auto" w:before="97"/>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pStyle w:val="Heading3"/>
        <w:spacing w:line="324" w:lineRule="auto" w:before="165"/>
        <w:ind w:left="220" w:right="6969"/>
        <w:jc w:val="left"/>
        <w:rPr>
          <w:b w:val="0"/>
          <w:bCs w:val="0"/>
        </w:rPr>
      </w:pPr>
      <w:r>
        <w:rPr>
          <w:rFonts w:ascii="宋体" w:hAnsi="宋体" w:cs="宋体" w:eastAsia="宋体" w:hint="default"/>
        </w:rPr>
        <w:t>39</w:t>
      </w:r>
      <w:r>
        <w:rPr/>
        <w:t>、</w:t>
      </w:r>
      <w:r>
        <w:rPr>
          <w:spacing w:val="-25"/>
        </w:rPr>
        <w:t> </w:t>
      </w:r>
      <w:r>
        <w:rPr/>
        <w:t>长期应付款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56" w:lineRule="auto" w:before="23"/>
        <w:ind w:right="713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40" w:lineRule="auto" w:before="22"/>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30"/>
          <w:szCs w:val="30"/>
        </w:rPr>
      </w:pPr>
    </w:p>
    <w:p>
      <w:pPr>
        <w:pStyle w:val="Heading3"/>
        <w:spacing w:line="324" w:lineRule="auto" w:before="0"/>
        <w:ind w:left="220" w:right="5573"/>
        <w:jc w:val="left"/>
        <w:rPr>
          <w:b w:val="0"/>
          <w:bCs w:val="0"/>
        </w:rPr>
      </w:pPr>
      <w:r>
        <w:rPr/>
        <w:t>长期应付款</w:t>
      </w:r>
      <w:r>
        <w:rPr>
          <w:w w:val="100"/>
        </w:rPr>
        <w:t> </w:t>
      </w:r>
      <w:r>
        <w:rPr>
          <w:rFonts w:ascii="宋体" w:hAnsi="宋体" w:cs="宋体" w:eastAsia="宋体" w:hint="default"/>
        </w:rPr>
        <w:t>(2).</w:t>
      </w:r>
      <w:r>
        <w:rPr/>
        <w:t>按款项性质列示长期应付款</w:t>
      </w:r>
      <w:r>
        <w:rPr>
          <w:b w:val="0"/>
          <w:bCs w:val="0"/>
        </w:rPr>
      </w:r>
    </w:p>
    <w:p>
      <w:pPr>
        <w:pStyle w:val="BodyText"/>
        <w:spacing w:line="240" w:lineRule="auto" w:before="23"/>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4"/>
          <w:szCs w:val="24"/>
        </w:rPr>
      </w:pPr>
    </w:p>
    <w:p>
      <w:pPr>
        <w:pStyle w:val="Heading3"/>
        <w:spacing w:line="324" w:lineRule="auto" w:before="0"/>
        <w:ind w:left="220" w:right="5573"/>
        <w:jc w:val="left"/>
        <w:rPr>
          <w:b w:val="0"/>
          <w:bCs w:val="0"/>
        </w:rPr>
      </w:pPr>
      <w:r>
        <w:rPr/>
        <w:t>专项应付款</w:t>
      </w:r>
      <w:r>
        <w:rPr>
          <w:w w:val="100"/>
        </w:rPr>
        <w:t> </w:t>
      </w:r>
      <w:r>
        <w:rPr>
          <w:rFonts w:ascii="宋体" w:hAnsi="宋体" w:cs="宋体" w:eastAsia="宋体" w:hint="default"/>
        </w:rPr>
        <w:t>(3).</w:t>
      </w:r>
      <w:r>
        <w:rPr/>
        <w:t>按款项性质列示专项应付款</w:t>
      </w:r>
      <w:r>
        <w:rPr>
          <w:b w:val="0"/>
          <w:bCs w:val="0"/>
        </w:rPr>
      </w:r>
    </w:p>
    <w:p>
      <w:pPr>
        <w:pStyle w:val="BodyText"/>
        <w:spacing w:line="240" w:lineRule="auto" w:before="23"/>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7"/>
        <w:rPr>
          <w:rFonts w:ascii="宋体" w:hAnsi="宋体" w:cs="宋体" w:eastAsia="宋体" w:hint="default"/>
          <w:sz w:val="24"/>
          <w:szCs w:val="24"/>
        </w:rPr>
      </w:pPr>
    </w:p>
    <w:p>
      <w:pPr>
        <w:pStyle w:val="Heading3"/>
        <w:spacing w:line="240" w:lineRule="auto" w:before="0"/>
        <w:ind w:left="220" w:right="6000"/>
        <w:jc w:val="left"/>
        <w:rPr>
          <w:b w:val="0"/>
          <w:bCs w:val="0"/>
        </w:rPr>
      </w:pPr>
      <w:r>
        <w:rPr>
          <w:rFonts w:ascii="宋体" w:hAnsi="宋体" w:cs="宋体" w:eastAsia="宋体" w:hint="default"/>
        </w:rPr>
        <w:t>40</w:t>
      </w:r>
      <w:r>
        <w:rPr/>
        <w:t>、</w:t>
      </w:r>
      <w:r>
        <w:rPr>
          <w:spacing w:val="-24"/>
        </w:rPr>
        <w:t> </w:t>
      </w:r>
      <w:r>
        <w:rPr/>
        <w:t>长期应付职工薪酬</w:t>
      </w:r>
      <w:r>
        <w:rPr>
          <w:b w:val="0"/>
          <w:bCs w:val="0"/>
        </w:rPr>
      </w:r>
    </w:p>
    <w:p>
      <w:pPr>
        <w:pStyle w:val="BodyText"/>
        <w:spacing w:line="240" w:lineRule="auto" w:before="97"/>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30"/>
          <w:szCs w:val="30"/>
        </w:rPr>
      </w:pPr>
    </w:p>
    <w:p>
      <w:pPr>
        <w:pStyle w:val="Heading3"/>
        <w:spacing w:line="240" w:lineRule="auto" w:before="0"/>
        <w:ind w:left="220" w:right="6000"/>
        <w:jc w:val="left"/>
        <w:rPr>
          <w:b w:val="0"/>
          <w:bCs w:val="0"/>
        </w:rPr>
      </w:pPr>
      <w:r>
        <w:rPr>
          <w:rFonts w:ascii="宋体" w:hAnsi="宋体" w:cs="宋体" w:eastAsia="宋体" w:hint="default"/>
        </w:rPr>
        <w:t>41</w:t>
      </w:r>
      <w:r>
        <w:rPr/>
        <w:t>、</w:t>
      </w:r>
      <w:r>
        <w:rPr>
          <w:spacing w:val="-25"/>
        </w:rPr>
        <w:t> </w:t>
      </w:r>
      <w:r>
        <w:rPr/>
        <w:t>预计负债</w:t>
      </w:r>
      <w:r>
        <w:rPr>
          <w:b w:val="0"/>
          <w:bCs w:val="0"/>
        </w:rPr>
      </w:r>
    </w:p>
    <w:p>
      <w:pPr>
        <w:pStyle w:val="BodyText"/>
        <w:spacing w:line="240" w:lineRule="auto" w:before="97"/>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85"/>
          <w:pgSz w:w="11910" w:h="16840"/>
          <w:pgMar w:footer="1195" w:header="877" w:top="1100" w:bottom="1380" w:left="1580" w:right="1560"/>
        </w:sectPr>
      </w:pPr>
    </w:p>
    <w:p>
      <w:pPr>
        <w:spacing w:line="324" w:lineRule="auto" w:before="36"/>
        <w:ind w:left="220" w:right="316"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1062" w:val="left" w:leader="none"/>
        </w:tabs>
        <w:spacing w:line="239" w:lineRule="exact"/>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60"/>
          <w:cols w:num="2" w:equalWidth="0">
            <w:col w:w="1903" w:space="4093"/>
            <w:col w:w="2774"/>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634"/>
        <w:gridCol w:w="1592"/>
        <w:gridCol w:w="1486"/>
        <w:gridCol w:w="1486"/>
        <w:gridCol w:w="1592"/>
        <w:gridCol w:w="744"/>
      </w:tblGrid>
      <w:tr>
        <w:trPr>
          <w:trHeight w:val="634"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99"/>
              <w:jc w:val="right"/>
              <w:rPr>
                <w:rFonts w:ascii="宋体" w:hAnsi="宋体" w:cs="宋体" w:eastAsia="宋体" w:hint="default"/>
                <w:sz w:val="21"/>
                <w:szCs w:val="21"/>
              </w:rPr>
            </w:pPr>
            <w:r>
              <w:rPr>
                <w:rFonts w:ascii="宋体" w:hAnsi="宋体" w:cs="宋体" w:eastAsia="宋体" w:hint="default"/>
                <w:sz w:val="21"/>
                <w:szCs w:val="21"/>
              </w:rPr>
              <w:t>项目</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6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1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1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6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5" w:right="155"/>
              <w:jc w:val="left"/>
              <w:rPr>
                <w:rFonts w:ascii="宋体" w:hAnsi="宋体" w:cs="宋体" w:eastAsia="宋体" w:hint="default"/>
                <w:sz w:val="21"/>
                <w:szCs w:val="21"/>
              </w:rPr>
            </w:pPr>
            <w:r>
              <w:rPr>
                <w:rFonts w:ascii="宋体" w:hAnsi="宋体" w:cs="宋体" w:eastAsia="宋体" w:hint="default"/>
                <w:sz w:val="21"/>
                <w:szCs w:val="21"/>
              </w:rPr>
              <w:t>形成</w:t>
            </w:r>
            <w:r>
              <w:rPr>
                <w:rFonts w:ascii="宋体" w:hAnsi="宋体" w:cs="宋体" w:eastAsia="宋体" w:hint="default"/>
                <w:spacing w:val="-103"/>
                <w:sz w:val="21"/>
                <w:szCs w:val="21"/>
              </w:rPr>
              <w:t> </w:t>
            </w:r>
            <w:r>
              <w:rPr>
                <w:rFonts w:ascii="宋体" w:hAnsi="宋体" w:cs="宋体" w:eastAsia="宋体" w:hint="default"/>
                <w:sz w:val="21"/>
                <w:szCs w:val="21"/>
              </w:rPr>
              <w:t>原因</w:t>
            </w:r>
          </w:p>
        </w:tc>
      </w:tr>
      <w:tr>
        <w:trPr>
          <w:trHeight w:val="324"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672"/>
              <w:jc w:val="right"/>
              <w:rPr>
                <w:rFonts w:ascii="宋体" w:hAnsi="宋体" w:cs="宋体" w:eastAsia="宋体" w:hint="default"/>
                <w:sz w:val="21"/>
                <w:szCs w:val="21"/>
              </w:rPr>
            </w:pPr>
            <w:r>
              <w:rPr>
                <w:rFonts w:ascii="宋体" w:hAnsi="宋体" w:cs="宋体" w:eastAsia="宋体" w:hint="default"/>
                <w:spacing w:val="-1"/>
                <w:sz w:val="21"/>
                <w:szCs w:val="21"/>
              </w:rPr>
              <w:t>政府补助</w:t>
            </w:r>
          </w:p>
        </w:tc>
        <w:tc>
          <w:tcPr>
            <w:tcW w:w="159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580" w:right="1560"/>
        </w:sectPr>
      </w:pPr>
    </w:p>
    <w:p>
      <w:pPr>
        <w:spacing w:line="240" w:lineRule="auto" w:before="8"/>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1634"/>
        <w:gridCol w:w="1592"/>
        <w:gridCol w:w="1486"/>
        <w:gridCol w:w="1486"/>
        <w:gridCol w:w="1592"/>
        <w:gridCol w:w="744"/>
      </w:tblGrid>
      <w:tr>
        <w:trPr>
          <w:trHeight w:val="946"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52"/>
              <w:jc w:val="left"/>
              <w:rPr>
                <w:rFonts w:ascii="宋体" w:hAnsi="宋体" w:cs="宋体" w:eastAsia="宋体" w:hint="default"/>
                <w:sz w:val="21"/>
                <w:szCs w:val="21"/>
              </w:rPr>
            </w:pPr>
            <w:r>
              <w:rPr>
                <w:rFonts w:ascii="宋体" w:hAnsi="宋体" w:cs="宋体" w:eastAsia="宋体" w:hint="default"/>
                <w:sz w:val="21"/>
                <w:szCs w:val="21"/>
              </w:rPr>
              <w:t>与资产相关政</w:t>
            </w:r>
            <w:r>
              <w:rPr>
                <w:rFonts w:ascii="宋体" w:hAnsi="宋体" w:cs="宋体" w:eastAsia="宋体" w:hint="default"/>
                <w:w w:val="100"/>
                <w:sz w:val="21"/>
                <w:szCs w:val="21"/>
              </w:rPr>
              <w:t> </w:t>
            </w:r>
            <w:r>
              <w:rPr>
                <w:rFonts w:ascii="宋体" w:hAnsi="宋体" w:cs="宋体" w:eastAsia="宋体" w:hint="default"/>
                <w:sz w:val="21"/>
                <w:szCs w:val="21"/>
              </w:rPr>
              <w:t>府补助</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4"/>
              <w:jc w:val="right"/>
              <w:rPr>
                <w:rFonts w:ascii="宋体" w:hAnsi="宋体" w:cs="宋体" w:eastAsia="宋体" w:hint="default"/>
                <w:sz w:val="21"/>
                <w:szCs w:val="21"/>
              </w:rPr>
            </w:pPr>
            <w:r>
              <w:rPr>
                <w:rFonts w:ascii="宋体"/>
                <w:spacing w:val="-1"/>
                <w:sz w:val="21"/>
              </w:rPr>
              <w:t>11,086,864.11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3"/>
              <w:jc w:val="right"/>
              <w:rPr>
                <w:rFonts w:ascii="宋体" w:hAnsi="宋体" w:cs="宋体" w:eastAsia="宋体" w:hint="default"/>
                <w:sz w:val="21"/>
                <w:szCs w:val="21"/>
              </w:rPr>
            </w:pPr>
            <w:r>
              <w:rPr>
                <w:rFonts w:ascii="宋体"/>
                <w:spacing w:val="-1"/>
                <w:sz w:val="21"/>
              </w:rPr>
              <w:t>985,833.33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8" w:right="0"/>
              <w:jc w:val="left"/>
              <w:rPr>
                <w:rFonts w:ascii="宋体" w:hAnsi="宋体" w:cs="宋体" w:eastAsia="宋体" w:hint="default"/>
                <w:sz w:val="21"/>
                <w:szCs w:val="21"/>
              </w:rPr>
            </w:pPr>
            <w:r>
              <w:rPr>
                <w:rFonts w:ascii="宋体"/>
                <w:sz w:val="21"/>
              </w:rPr>
              <w:t>3,168,206.93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7" w:right="0"/>
              <w:jc w:val="center"/>
              <w:rPr>
                <w:rFonts w:ascii="宋体" w:hAnsi="宋体" w:cs="宋体" w:eastAsia="宋体" w:hint="default"/>
                <w:sz w:val="21"/>
                <w:szCs w:val="21"/>
              </w:rPr>
            </w:pPr>
            <w:r>
              <w:rPr>
                <w:rFonts w:ascii="宋体"/>
                <w:sz w:val="21"/>
              </w:rPr>
              <w:t>8,904,490.51</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03"/>
              <w:jc w:val="both"/>
              <w:rPr>
                <w:rFonts w:ascii="宋体" w:hAnsi="宋体" w:cs="宋体" w:eastAsia="宋体" w:hint="default"/>
                <w:sz w:val="21"/>
                <w:szCs w:val="21"/>
              </w:rPr>
            </w:pPr>
            <w:r>
              <w:rPr>
                <w:rFonts w:ascii="宋体" w:hAnsi="宋体" w:cs="宋体" w:eastAsia="宋体" w:hint="default"/>
                <w:sz w:val="21"/>
                <w:szCs w:val="21"/>
              </w:rPr>
              <w:t>政府</w:t>
            </w:r>
            <w:r>
              <w:rPr>
                <w:rFonts w:ascii="宋体" w:hAnsi="宋体" w:cs="宋体" w:eastAsia="宋体" w:hint="default"/>
                <w:spacing w:val="-103"/>
                <w:sz w:val="21"/>
                <w:szCs w:val="21"/>
              </w:rPr>
              <w:t> </w:t>
            </w:r>
            <w:r>
              <w:rPr>
                <w:rFonts w:ascii="宋体" w:hAnsi="宋体" w:cs="宋体" w:eastAsia="宋体" w:hint="default"/>
                <w:sz w:val="21"/>
                <w:szCs w:val="21"/>
              </w:rPr>
              <w:t>补助</w:t>
            </w:r>
            <w:r>
              <w:rPr>
                <w:rFonts w:ascii="宋体" w:hAnsi="宋体" w:cs="宋体" w:eastAsia="宋体" w:hint="default"/>
                <w:spacing w:val="-103"/>
                <w:sz w:val="21"/>
                <w:szCs w:val="21"/>
              </w:rPr>
              <w:t> </w:t>
            </w:r>
            <w:r>
              <w:rPr>
                <w:rFonts w:ascii="宋体" w:hAnsi="宋体" w:cs="宋体" w:eastAsia="宋体" w:hint="default"/>
                <w:sz w:val="21"/>
                <w:szCs w:val="21"/>
              </w:rPr>
              <w:t>款</w:t>
            </w:r>
          </w:p>
        </w:tc>
      </w:tr>
      <w:tr>
        <w:trPr>
          <w:trHeight w:val="946"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52"/>
              <w:jc w:val="left"/>
              <w:rPr>
                <w:rFonts w:ascii="宋体" w:hAnsi="宋体" w:cs="宋体" w:eastAsia="宋体" w:hint="default"/>
                <w:sz w:val="21"/>
                <w:szCs w:val="21"/>
              </w:rPr>
            </w:pPr>
            <w:r>
              <w:rPr>
                <w:rFonts w:ascii="宋体" w:hAnsi="宋体" w:cs="宋体" w:eastAsia="宋体" w:hint="default"/>
                <w:sz w:val="21"/>
                <w:szCs w:val="21"/>
              </w:rPr>
              <w:t>与收益相关政</w:t>
            </w:r>
            <w:r>
              <w:rPr>
                <w:rFonts w:ascii="宋体" w:hAnsi="宋体" w:cs="宋体" w:eastAsia="宋体" w:hint="default"/>
                <w:w w:val="100"/>
                <w:sz w:val="21"/>
                <w:szCs w:val="21"/>
              </w:rPr>
              <w:t> </w:t>
            </w:r>
            <w:r>
              <w:rPr>
                <w:rFonts w:ascii="宋体" w:hAnsi="宋体" w:cs="宋体" w:eastAsia="宋体" w:hint="default"/>
                <w:sz w:val="21"/>
                <w:szCs w:val="21"/>
              </w:rPr>
              <w:t>府补助</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4,619,565.47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14,166.67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sz w:val="21"/>
              </w:rPr>
              <w:t>2,164,796.21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center"/>
              <w:rPr>
                <w:rFonts w:ascii="宋体" w:hAnsi="宋体" w:cs="宋体" w:eastAsia="宋体" w:hint="default"/>
                <w:sz w:val="21"/>
                <w:szCs w:val="21"/>
              </w:rPr>
            </w:pPr>
            <w:r>
              <w:rPr>
                <w:rFonts w:ascii="宋体"/>
                <w:sz w:val="21"/>
              </w:rPr>
              <w:t>2,468,935.93</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03"/>
              <w:jc w:val="both"/>
              <w:rPr>
                <w:rFonts w:ascii="宋体" w:hAnsi="宋体" w:cs="宋体" w:eastAsia="宋体" w:hint="default"/>
                <w:sz w:val="21"/>
                <w:szCs w:val="21"/>
              </w:rPr>
            </w:pPr>
            <w:r>
              <w:rPr>
                <w:rFonts w:ascii="宋体" w:hAnsi="宋体" w:cs="宋体" w:eastAsia="宋体" w:hint="default"/>
                <w:sz w:val="21"/>
                <w:szCs w:val="21"/>
              </w:rPr>
              <w:t>政府</w:t>
            </w:r>
            <w:r>
              <w:rPr>
                <w:rFonts w:ascii="宋体" w:hAnsi="宋体" w:cs="宋体" w:eastAsia="宋体" w:hint="default"/>
                <w:spacing w:val="-103"/>
                <w:sz w:val="21"/>
                <w:szCs w:val="21"/>
              </w:rPr>
              <w:t> </w:t>
            </w:r>
            <w:r>
              <w:rPr>
                <w:rFonts w:ascii="宋体" w:hAnsi="宋体" w:cs="宋体" w:eastAsia="宋体" w:hint="default"/>
                <w:sz w:val="21"/>
                <w:szCs w:val="21"/>
              </w:rPr>
              <w:t>补助</w:t>
            </w:r>
            <w:r>
              <w:rPr>
                <w:rFonts w:ascii="宋体" w:hAnsi="宋体" w:cs="宋体" w:eastAsia="宋体" w:hint="default"/>
                <w:spacing w:val="-103"/>
                <w:sz w:val="21"/>
                <w:szCs w:val="21"/>
              </w:rPr>
              <w:t> </w:t>
            </w:r>
            <w:r>
              <w:rPr>
                <w:rFonts w:ascii="宋体" w:hAnsi="宋体" w:cs="宋体" w:eastAsia="宋体" w:hint="default"/>
                <w:sz w:val="21"/>
                <w:szCs w:val="21"/>
              </w:rPr>
              <w:t>款</w:t>
            </w:r>
          </w:p>
        </w:tc>
      </w:tr>
      <w:tr>
        <w:trPr>
          <w:trHeight w:val="324"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15,706,429.58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1,000,000.00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sz w:val="21"/>
              </w:rPr>
              <w:t>5,333,003.14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11,373,426.44</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86"/>
          <w:pgSz w:w="11910" w:h="16840"/>
          <w:pgMar w:footer="1195" w:header="877" w:top="1100" w:bottom="1380" w:left="1580" w:right="1560"/>
          <w:pgNumType w:start="211"/>
        </w:sectPr>
      </w:pPr>
    </w:p>
    <w:p>
      <w:pPr>
        <w:pStyle w:val="BodyText"/>
        <w:spacing w:line="240" w:lineRule="auto" w:before="36"/>
        <w:ind w:right="0"/>
        <w:jc w:val="left"/>
      </w:pPr>
      <w:r>
        <w:rPr>
          <w:spacing w:val="-2"/>
        </w:rPr>
        <w:t>涉及政府补助的项目：</w:t>
      </w:r>
    </w:p>
    <w:p>
      <w:pPr>
        <w:pStyle w:val="BodyText"/>
        <w:spacing w:line="240" w:lineRule="auto" w:before="97"/>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60"/>
          <w:cols w:num="2" w:equalWidth="0">
            <w:col w:w="2324" w:space="3672"/>
            <w:col w:w="2774"/>
          </w:cols>
        </w:sectPr>
      </w:pPr>
    </w:p>
    <w:p>
      <w:pPr>
        <w:spacing w:line="240" w:lineRule="auto" w:before="5"/>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2245"/>
        <w:gridCol w:w="1200"/>
        <w:gridCol w:w="799"/>
        <w:gridCol w:w="670"/>
        <w:gridCol w:w="1068"/>
        <w:gridCol w:w="802"/>
        <w:gridCol w:w="721"/>
        <w:gridCol w:w="1030"/>
      </w:tblGrid>
      <w:tr>
        <w:trPr>
          <w:trHeight w:val="1882" w:hRule="exact"/>
        </w:trPr>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95"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84" w:right="180"/>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新增</w:t>
            </w:r>
            <w:r>
              <w:rPr>
                <w:rFonts w:ascii="宋体" w:hAnsi="宋体" w:cs="宋体" w:eastAsia="宋体" w:hint="default"/>
                <w:spacing w:val="-103"/>
                <w:sz w:val="21"/>
                <w:szCs w:val="21"/>
              </w:rPr>
              <w:t> </w:t>
            </w:r>
            <w:r>
              <w:rPr>
                <w:rFonts w:ascii="宋体" w:hAnsi="宋体" w:cs="宋体" w:eastAsia="宋体" w:hint="default"/>
                <w:sz w:val="21"/>
                <w:szCs w:val="21"/>
              </w:rPr>
              <w:t>补助</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9" w:right="117"/>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计入</w:t>
            </w:r>
            <w:r>
              <w:rPr>
                <w:rFonts w:ascii="宋体" w:hAnsi="宋体" w:cs="宋体" w:eastAsia="宋体" w:hint="default"/>
                <w:spacing w:val="-103"/>
                <w:sz w:val="21"/>
                <w:szCs w:val="21"/>
              </w:rPr>
              <w:t> </w:t>
            </w:r>
            <w:r>
              <w:rPr>
                <w:rFonts w:ascii="宋体" w:hAnsi="宋体" w:cs="宋体" w:eastAsia="宋体" w:hint="default"/>
                <w:sz w:val="21"/>
                <w:szCs w:val="21"/>
              </w:rPr>
              <w:t>营业</w:t>
            </w:r>
            <w:r>
              <w:rPr>
                <w:rFonts w:ascii="宋体" w:hAnsi="宋体" w:cs="宋体" w:eastAsia="宋体" w:hint="default"/>
                <w:spacing w:val="-103"/>
                <w:sz w:val="21"/>
                <w:szCs w:val="21"/>
              </w:rPr>
              <w:t> </w:t>
            </w:r>
            <w:r>
              <w:rPr>
                <w:rFonts w:ascii="宋体" w:hAnsi="宋体" w:cs="宋体" w:eastAsia="宋体" w:hint="default"/>
                <w:sz w:val="21"/>
                <w:szCs w:val="21"/>
              </w:rPr>
              <w:t>外收</w:t>
            </w:r>
            <w:r>
              <w:rPr>
                <w:rFonts w:ascii="宋体" w:hAnsi="宋体" w:cs="宋体" w:eastAsia="宋体" w:hint="default"/>
                <w:spacing w:val="-103"/>
                <w:sz w:val="21"/>
                <w:szCs w:val="21"/>
              </w:rPr>
              <w:t> </w:t>
            </w:r>
            <w:r>
              <w:rPr>
                <w:rFonts w:ascii="宋体" w:hAnsi="宋体" w:cs="宋体" w:eastAsia="宋体" w:hint="default"/>
                <w:sz w:val="21"/>
                <w:szCs w:val="21"/>
              </w:rPr>
              <w:t>入金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105"/>
              <w:jc w:val="center"/>
              <w:rPr>
                <w:rFonts w:ascii="宋体" w:hAnsi="宋体" w:cs="宋体" w:eastAsia="宋体" w:hint="default"/>
                <w:sz w:val="21"/>
                <w:szCs w:val="21"/>
              </w:rPr>
            </w:pPr>
            <w:r>
              <w:rPr>
                <w:rFonts w:ascii="宋体" w:hAnsi="宋体" w:cs="宋体" w:eastAsia="宋体" w:hint="default"/>
                <w:sz w:val="21"/>
                <w:szCs w:val="21"/>
              </w:rPr>
              <w:t>本期计入</w:t>
            </w:r>
            <w:r>
              <w:rPr>
                <w:rFonts w:ascii="宋体" w:hAnsi="宋体" w:cs="宋体" w:eastAsia="宋体" w:hint="default"/>
                <w:w w:val="100"/>
                <w:sz w:val="21"/>
                <w:szCs w:val="21"/>
              </w:rPr>
              <w:t> </w:t>
            </w:r>
            <w:r>
              <w:rPr>
                <w:rFonts w:ascii="宋体" w:hAnsi="宋体" w:cs="宋体" w:eastAsia="宋体" w:hint="default"/>
                <w:sz w:val="21"/>
                <w:szCs w:val="21"/>
              </w:rPr>
              <w:t>其他收益</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84" w:right="182"/>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44" w:right="142"/>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41" w:right="139" w:firstLine="2"/>
              <w:jc w:val="center"/>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w w:val="100"/>
                <w:sz w:val="21"/>
                <w:szCs w:val="21"/>
              </w:rPr>
              <w:t> </w:t>
            </w:r>
            <w:r>
              <w:rPr>
                <w:rFonts w:ascii="宋体" w:hAnsi="宋体" w:cs="宋体" w:eastAsia="宋体" w:hint="default"/>
                <w:sz w:val="21"/>
                <w:szCs w:val="21"/>
              </w:rPr>
              <w:t>相关</w:t>
            </w:r>
            <w:r>
              <w:rPr>
                <w:rFonts w:ascii="宋体" w:hAnsi="宋体" w:cs="宋体" w:eastAsia="宋体" w:hint="default"/>
                <w:sz w:val="21"/>
                <w:szCs w:val="21"/>
              </w:rPr>
              <w:t>/</w:t>
            </w:r>
            <w:r>
              <w:rPr>
                <w:rFonts w:ascii="宋体" w:hAnsi="宋体" w:cs="宋体" w:eastAsia="宋体" w:hint="default"/>
                <w:sz w:val="21"/>
                <w:szCs w:val="21"/>
              </w:rPr>
              <w:t>与</w:t>
            </w:r>
            <w:r>
              <w:rPr>
                <w:rFonts w:ascii="宋体" w:hAnsi="宋体" w:cs="宋体" w:eastAsia="宋体" w:hint="default"/>
                <w:w w:val="100"/>
                <w:sz w:val="21"/>
                <w:szCs w:val="21"/>
              </w:rPr>
              <w:t> </w:t>
            </w:r>
            <w:r>
              <w:rPr>
                <w:rFonts w:ascii="宋体" w:hAnsi="宋体" w:cs="宋体" w:eastAsia="宋体" w:hint="default"/>
                <w:sz w:val="21"/>
                <w:szCs w:val="21"/>
              </w:rPr>
              <w:t>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946" w:hRule="exact"/>
        </w:trPr>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7" w:right="106"/>
              <w:jc w:val="left"/>
              <w:rPr>
                <w:rFonts w:ascii="宋体" w:hAnsi="宋体" w:cs="宋体" w:eastAsia="宋体" w:hint="default"/>
                <w:sz w:val="21"/>
                <w:szCs w:val="21"/>
              </w:rPr>
            </w:pPr>
            <w:r>
              <w:rPr>
                <w:rFonts w:ascii="宋体" w:hAnsi="宋体" w:cs="宋体" w:eastAsia="宋体" w:hint="default"/>
                <w:spacing w:val="-10"/>
                <w:w w:val="100"/>
                <w:sz w:val="21"/>
                <w:szCs w:val="21"/>
              </w:rPr>
              <w:t>建设资助资金（技术中</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心财政补助）</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6" w:right="0"/>
              <w:jc w:val="left"/>
              <w:rPr>
                <w:rFonts w:ascii="宋体" w:hAnsi="宋体" w:cs="宋体" w:eastAsia="宋体" w:hint="default"/>
                <w:sz w:val="21"/>
                <w:szCs w:val="21"/>
              </w:rPr>
            </w:pPr>
            <w:r>
              <w:rPr>
                <w:rFonts w:ascii="宋体"/>
                <w:sz w:val="21"/>
              </w:rPr>
              <w:t>3,000,000</w:t>
            </w:r>
          </w:p>
          <w:p>
            <w:pPr>
              <w:pStyle w:val="TableParagraph"/>
              <w:spacing w:line="240" w:lineRule="auto" w:before="37"/>
              <w:ind w:left="767" w:right="0"/>
              <w:jc w:val="left"/>
              <w:rPr>
                <w:rFonts w:ascii="宋体" w:hAnsi="宋体" w:cs="宋体" w:eastAsia="宋体" w:hint="default"/>
                <w:sz w:val="21"/>
                <w:szCs w:val="21"/>
              </w:rPr>
            </w:pPr>
            <w:r>
              <w:rPr>
                <w:rFonts w:ascii="宋体"/>
                <w:sz w:val="21"/>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sz w:val="21"/>
              </w:rPr>
              <w:t>3,00</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76"/>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634" w:hRule="exact"/>
        </w:trPr>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31"/>
              <w:jc w:val="left"/>
              <w:rPr>
                <w:rFonts w:ascii="宋体" w:hAnsi="宋体" w:cs="宋体" w:eastAsia="宋体" w:hint="default"/>
                <w:sz w:val="21"/>
                <w:szCs w:val="21"/>
              </w:rPr>
            </w:pPr>
            <w:r>
              <w:rPr>
                <w:rFonts w:ascii="宋体" w:hAnsi="宋体" w:cs="宋体" w:eastAsia="宋体" w:hint="default"/>
                <w:sz w:val="21"/>
                <w:szCs w:val="21"/>
              </w:rPr>
              <w:t>金融信息系统灾难恢</w:t>
            </w:r>
            <w:r>
              <w:rPr>
                <w:rFonts w:ascii="宋体" w:hAnsi="宋体" w:cs="宋体" w:eastAsia="宋体" w:hint="default"/>
                <w:w w:val="100"/>
                <w:sz w:val="21"/>
                <w:szCs w:val="21"/>
              </w:rPr>
              <w:t> </w:t>
            </w:r>
            <w:r>
              <w:rPr>
                <w:rFonts w:ascii="宋体" w:hAnsi="宋体" w:cs="宋体" w:eastAsia="宋体" w:hint="default"/>
                <w:sz w:val="21"/>
                <w:szCs w:val="21"/>
              </w:rPr>
              <w:t>复专业化服务项目</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36" w:right="0"/>
              <w:jc w:val="left"/>
              <w:rPr>
                <w:rFonts w:ascii="宋体" w:hAnsi="宋体" w:cs="宋体" w:eastAsia="宋体" w:hint="default"/>
                <w:sz w:val="21"/>
                <w:szCs w:val="21"/>
              </w:rPr>
            </w:pPr>
            <w:r>
              <w:rPr>
                <w:rFonts w:ascii="宋体"/>
                <w:sz w:val="21"/>
              </w:rPr>
              <w:t>1,218,877</w:t>
            </w:r>
          </w:p>
          <w:p>
            <w:pPr>
              <w:pStyle w:val="TableParagraph"/>
              <w:spacing w:line="240" w:lineRule="auto" w:before="37"/>
              <w:ind w:left="767" w:right="0"/>
              <w:jc w:val="left"/>
              <w:rPr>
                <w:rFonts w:ascii="宋体" w:hAnsi="宋体" w:cs="宋体" w:eastAsia="宋体" w:hint="default"/>
                <w:sz w:val="21"/>
                <w:szCs w:val="21"/>
              </w:rPr>
            </w:pPr>
            <w:r>
              <w:rPr>
                <w:rFonts w:ascii="宋体"/>
                <w:sz w:val="21"/>
              </w:rPr>
              <w:t>.91</w:t>
            </w:r>
          </w:p>
        </w:tc>
        <w:tc>
          <w:tcPr>
            <w:tcW w:w="79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10" w:right="0"/>
              <w:jc w:val="left"/>
              <w:rPr>
                <w:rFonts w:ascii="Times New Roman" w:hAnsi="Times New Roman" w:cs="Times New Roman" w:eastAsia="Times New Roman" w:hint="default"/>
                <w:sz w:val="21"/>
                <w:szCs w:val="21"/>
              </w:rPr>
            </w:pPr>
            <w:r>
              <w:rPr>
                <w:rFonts w:ascii="Times New Roman"/>
                <w:sz w:val="21"/>
              </w:rPr>
              <w:t>1,218,877</w:t>
            </w:r>
          </w:p>
          <w:p>
            <w:pPr>
              <w:pStyle w:val="TableParagraph"/>
              <w:spacing w:line="240" w:lineRule="auto" w:before="70"/>
              <w:ind w:left="688" w:right="0"/>
              <w:jc w:val="left"/>
              <w:rPr>
                <w:rFonts w:ascii="Times New Roman" w:hAnsi="Times New Roman" w:cs="Times New Roman" w:eastAsia="Times New Roman" w:hint="default"/>
                <w:sz w:val="21"/>
                <w:szCs w:val="21"/>
              </w:rPr>
            </w:pPr>
            <w:r>
              <w:rPr>
                <w:rFonts w:ascii="Times New Roman"/>
                <w:sz w:val="21"/>
              </w:rPr>
              <w:t>.91</w:t>
            </w:r>
          </w:p>
        </w:tc>
        <w:tc>
          <w:tcPr>
            <w:tcW w:w="80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76"/>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946" w:hRule="exact"/>
        </w:trPr>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128"/>
              <w:jc w:val="left"/>
              <w:rPr>
                <w:rFonts w:ascii="宋体" w:hAnsi="宋体" w:cs="宋体" w:eastAsia="宋体" w:hint="default"/>
                <w:sz w:val="21"/>
                <w:szCs w:val="21"/>
              </w:rPr>
            </w:pPr>
            <w:r>
              <w:rPr>
                <w:rFonts w:ascii="宋体" w:hAnsi="宋体" w:cs="宋体" w:eastAsia="宋体" w:hint="default"/>
                <w:sz w:val="21"/>
                <w:szCs w:val="21"/>
              </w:rPr>
              <w:t>基于企业</w:t>
            </w:r>
            <w:r>
              <w:rPr>
                <w:rFonts w:ascii="宋体" w:hAnsi="宋体" w:cs="宋体" w:eastAsia="宋体" w:hint="default"/>
                <w:spacing w:val="-54"/>
                <w:sz w:val="21"/>
                <w:szCs w:val="21"/>
              </w:rPr>
              <w:t> </w:t>
            </w:r>
            <w:r>
              <w:rPr>
                <w:rFonts w:ascii="宋体" w:hAnsi="宋体" w:cs="宋体" w:eastAsia="宋体" w:hint="default"/>
                <w:sz w:val="21"/>
                <w:szCs w:val="21"/>
              </w:rPr>
              <w:t>QQ</w:t>
            </w:r>
            <w:r>
              <w:rPr>
                <w:rFonts w:ascii="宋体" w:hAnsi="宋体" w:cs="宋体" w:eastAsia="宋体" w:hint="default"/>
                <w:spacing w:val="-54"/>
                <w:sz w:val="21"/>
                <w:szCs w:val="21"/>
              </w:rPr>
              <w:t> </w:t>
            </w:r>
            <w:r>
              <w:rPr>
                <w:rFonts w:ascii="宋体" w:hAnsi="宋体" w:cs="宋体" w:eastAsia="宋体" w:hint="default"/>
                <w:sz w:val="21"/>
                <w:szCs w:val="21"/>
              </w:rPr>
              <w:t>的证券交</w:t>
            </w:r>
            <w:r>
              <w:rPr>
                <w:rFonts w:ascii="宋体" w:hAnsi="宋体" w:cs="宋体" w:eastAsia="宋体" w:hint="default"/>
                <w:w w:val="100"/>
                <w:sz w:val="21"/>
                <w:szCs w:val="21"/>
              </w:rPr>
              <w:t> </w:t>
            </w:r>
            <w:r>
              <w:rPr>
                <w:rFonts w:ascii="宋体" w:hAnsi="宋体" w:cs="宋体" w:eastAsia="宋体" w:hint="default"/>
                <w:sz w:val="21"/>
                <w:szCs w:val="21"/>
              </w:rPr>
              <w:t>易服务平台企业化项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6" w:right="0"/>
              <w:jc w:val="left"/>
              <w:rPr>
                <w:rFonts w:ascii="宋体" w:hAnsi="宋体" w:cs="宋体" w:eastAsia="宋体" w:hint="default"/>
                <w:sz w:val="21"/>
                <w:szCs w:val="21"/>
              </w:rPr>
            </w:pPr>
            <w:r>
              <w:rPr>
                <w:rFonts w:ascii="宋体"/>
                <w:sz w:val="21"/>
              </w:rPr>
              <w:t>1,041,666</w:t>
            </w:r>
          </w:p>
          <w:p>
            <w:pPr>
              <w:pStyle w:val="TableParagraph"/>
              <w:spacing w:line="240" w:lineRule="auto" w:before="37"/>
              <w:ind w:left="767" w:right="0"/>
              <w:jc w:val="left"/>
              <w:rPr>
                <w:rFonts w:ascii="宋体" w:hAnsi="宋体" w:cs="宋体" w:eastAsia="宋体" w:hint="default"/>
                <w:sz w:val="21"/>
                <w:szCs w:val="21"/>
              </w:rPr>
            </w:pPr>
            <w:r>
              <w:rPr>
                <w:rFonts w:ascii="宋体"/>
                <w:sz w:val="21"/>
              </w:rPr>
              <w:t>.75</w:t>
            </w:r>
          </w:p>
        </w:tc>
        <w:tc>
          <w:tcPr>
            <w:tcW w:w="79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791,666.6</w:t>
            </w:r>
          </w:p>
          <w:p>
            <w:pPr>
              <w:pStyle w:val="TableParagraph"/>
              <w:spacing w:line="240" w:lineRule="auto" w:before="70"/>
              <w:ind w:right="107"/>
              <w:jc w:val="right"/>
              <w:rPr>
                <w:rFonts w:ascii="Times New Roman" w:hAnsi="Times New Roman" w:cs="Times New Roman" w:eastAsia="Times New Roman" w:hint="default"/>
                <w:sz w:val="21"/>
                <w:szCs w:val="21"/>
              </w:rPr>
            </w:pPr>
            <w:r>
              <w:rPr>
                <w:rFonts w:ascii="Times New Roman"/>
                <w:w w:val="100"/>
                <w:sz w:val="21"/>
              </w:rPr>
              <w:t>4</w:t>
            </w:r>
          </w:p>
        </w:tc>
        <w:tc>
          <w:tcPr>
            <w:tcW w:w="80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sz w:val="21"/>
              </w:rPr>
              <w:t>250,</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391" w:right="0"/>
              <w:jc w:val="left"/>
              <w:rPr>
                <w:rFonts w:ascii="宋体" w:hAnsi="宋体" w:cs="宋体" w:eastAsia="宋体" w:hint="default"/>
                <w:sz w:val="21"/>
                <w:szCs w:val="21"/>
              </w:rPr>
            </w:pPr>
            <w:r>
              <w:rPr>
                <w:rFonts w:ascii="宋体"/>
                <w:sz w:val="21"/>
              </w:rPr>
              <w:t>11</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76"/>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946" w:hRule="exact"/>
        </w:trPr>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7" w:right="231"/>
              <w:jc w:val="left"/>
              <w:rPr>
                <w:rFonts w:ascii="宋体" w:hAnsi="宋体" w:cs="宋体" w:eastAsia="宋体" w:hint="default"/>
                <w:sz w:val="21"/>
                <w:szCs w:val="21"/>
              </w:rPr>
            </w:pPr>
            <w:r>
              <w:rPr>
                <w:rFonts w:ascii="宋体" w:hAnsi="宋体" w:cs="宋体" w:eastAsia="宋体" w:hint="default"/>
                <w:sz w:val="21"/>
                <w:szCs w:val="21"/>
              </w:rPr>
              <w:t>基于大数据的基层慢</w:t>
            </w:r>
            <w:r>
              <w:rPr>
                <w:rFonts w:ascii="宋体" w:hAnsi="宋体" w:cs="宋体" w:eastAsia="宋体" w:hint="default"/>
                <w:w w:val="100"/>
                <w:sz w:val="21"/>
                <w:szCs w:val="21"/>
              </w:rPr>
              <w:t> </w:t>
            </w:r>
            <w:r>
              <w:rPr>
                <w:rFonts w:ascii="宋体" w:hAnsi="宋体" w:cs="宋体" w:eastAsia="宋体" w:hint="default"/>
                <w:sz w:val="21"/>
                <w:szCs w:val="21"/>
              </w:rPr>
              <w:t>病健康管理应用项目</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498,125.0</w:t>
            </w:r>
          </w:p>
          <w:p>
            <w:pPr>
              <w:pStyle w:val="TableParagraph"/>
              <w:spacing w:line="240" w:lineRule="auto" w:before="37"/>
              <w:ind w:right="107"/>
              <w:jc w:val="right"/>
              <w:rPr>
                <w:rFonts w:ascii="宋体" w:hAnsi="宋体" w:cs="宋体" w:eastAsia="宋体" w:hint="default"/>
                <w:sz w:val="21"/>
                <w:szCs w:val="21"/>
              </w:rPr>
            </w:pPr>
            <w:r>
              <w:rPr>
                <w:rFonts w:ascii="宋体"/>
                <w:w w:val="100"/>
                <w:sz w:val="21"/>
              </w:rPr>
              <w:t>1</w:t>
            </w:r>
          </w:p>
        </w:tc>
        <w:tc>
          <w:tcPr>
            <w:tcW w:w="79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364,166.6</w:t>
            </w:r>
          </w:p>
          <w:p>
            <w:pPr>
              <w:pStyle w:val="TableParagraph"/>
              <w:spacing w:line="240" w:lineRule="auto" w:before="70"/>
              <w:ind w:right="107"/>
              <w:jc w:val="right"/>
              <w:rPr>
                <w:rFonts w:ascii="Times New Roman" w:hAnsi="Times New Roman" w:cs="Times New Roman" w:eastAsia="Times New Roman" w:hint="default"/>
                <w:sz w:val="21"/>
                <w:szCs w:val="21"/>
              </w:rPr>
            </w:pPr>
            <w:r>
              <w:rPr>
                <w:rFonts w:ascii="Times New Roman"/>
                <w:w w:val="100"/>
                <w:sz w:val="21"/>
              </w:rPr>
              <w:t>8</w:t>
            </w:r>
          </w:p>
        </w:tc>
        <w:tc>
          <w:tcPr>
            <w:tcW w:w="80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sz w:val="21"/>
              </w:rPr>
              <w:t>133,</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958.</w:t>
            </w:r>
          </w:p>
          <w:p>
            <w:pPr>
              <w:pStyle w:val="TableParagraph"/>
              <w:spacing w:line="240" w:lineRule="auto" w:before="37"/>
              <w:ind w:left="391" w:right="0"/>
              <w:jc w:val="left"/>
              <w:rPr>
                <w:rFonts w:ascii="宋体" w:hAnsi="宋体" w:cs="宋体" w:eastAsia="宋体" w:hint="default"/>
                <w:sz w:val="21"/>
                <w:szCs w:val="21"/>
              </w:rPr>
            </w:pPr>
            <w:r>
              <w:rPr>
                <w:rFonts w:ascii="宋体"/>
                <w:sz w:val="21"/>
              </w:rPr>
              <w:t>33</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76"/>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949" w:hRule="exact"/>
        </w:trPr>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31"/>
              <w:jc w:val="both"/>
              <w:rPr>
                <w:rFonts w:ascii="宋体" w:hAnsi="宋体" w:cs="宋体" w:eastAsia="宋体" w:hint="default"/>
                <w:sz w:val="21"/>
                <w:szCs w:val="21"/>
              </w:rPr>
            </w:pPr>
            <w:r>
              <w:rPr>
                <w:rFonts w:ascii="宋体" w:hAnsi="宋体" w:cs="宋体" w:eastAsia="宋体" w:hint="default"/>
                <w:sz w:val="21"/>
                <w:szCs w:val="21"/>
              </w:rPr>
              <w:t>互联网金融证券交易</w:t>
            </w:r>
            <w:r>
              <w:rPr>
                <w:rFonts w:ascii="宋体" w:hAnsi="宋体" w:cs="宋体" w:eastAsia="宋体" w:hint="default"/>
                <w:w w:val="100"/>
                <w:sz w:val="21"/>
                <w:szCs w:val="21"/>
              </w:rPr>
              <w:t> </w:t>
            </w:r>
            <w:r>
              <w:rPr>
                <w:rFonts w:ascii="宋体" w:hAnsi="宋体" w:cs="宋体" w:eastAsia="宋体" w:hint="default"/>
                <w:sz w:val="21"/>
                <w:szCs w:val="21"/>
              </w:rPr>
              <w:t>结算处理技术工程实</w:t>
            </w:r>
            <w:r>
              <w:rPr>
                <w:rFonts w:ascii="宋体" w:hAnsi="宋体" w:cs="宋体" w:eastAsia="宋体" w:hint="default"/>
                <w:w w:val="100"/>
                <w:sz w:val="21"/>
                <w:szCs w:val="21"/>
              </w:rPr>
              <w:t> </w:t>
            </w:r>
            <w:r>
              <w:rPr>
                <w:rFonts w:ascii="宋体" w:hAnsi="宋体" w:cs="宋体" w:eastAsia="宋体" w:hint="default"/>
                <w:sz w:val="21"/>
                <w:szCs w:val="21"/>
              </w:rPr>
              <w:t>验室</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6" w:right="0"/>
              <w:jc w:val="left"/>
              <w:rPr>
                <w:rFonts w:ascii="宋体" w:hAnsi="宋体" w:cs="宋体" w:eastAsia="宋体" w:hint="default"/>
                <w:sz w:val="21"/>
                <w:szCs w:val="21"/>
              </w:rPr>
            </w:pPr>
            <w:r>
              <w:rPr>
                <w:rFonts w:ascii="宋体"/>
                <w:sz w:val="21"/>
              </w:rPr>
              <w:t>5,000,000</w:t>
            </w:r>
          </w:p>
          <w:p>
            <w:pPr>
              <w:pStyle w:val="TableParagraph"/>
              <w:spacing w:line="240" w:lineRule="auto" w:before="37"/>
              <w:ind w:left="767" w:right="0"/>
              <w:jc w:val="left"/>
              <w:rPr>
                <w:rFonts w:ascii="宋体" w:hAnsi="宋体" w:cs="宋体" w:eastAsia="宋体" w:hint="default"/>
                <w:sz w:val="21"/>
                <w:szCs w:val="21"/>
              </w:rPr>
            </w:pPr>
            <w:r>
              <w:rPr>
                <w:rFonts w:ascii="宋体"/>
                <w:sz w:val="21"/>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399,245.6</w:t>
            </w:r>
          </w:p>
          <w:p>
            <w:pPr>
              <w:pStyle w:val="TableParagraph"/>
              <w:spacing w:line="240" w:lineRule="auto" w:before="70"/>
              <w:ind w:right="107"/>
              <w:jc w:val="right"/>
              <w:rPr>
                <w:rFonts w:ascii="Times New Roman" w:hAnsi="Times New Roman" w:cs="Times New Roman" w:eastAsia="Times New Roman" w:hint="default"/>
                <w:sz w:val="21"/>
                <w:szCs w:val="21"/>
              </w:rPr>
            </w:pPr>
            <w:r>
              <w:rPr>
                <w:rFonts w:ascii="Times New Roman"/>
                <w:w w:val="100"/>
                <w:sz w:val="21"/>
              </w:rPr>
              <w:t>8</w:t>
            </w:r>
          </w:p>
        </w:tc>
        <w:tc>
          <w:tcPr>
            <w:tcW w:w="80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82" w:right="0"/>
              <w:jc w:val="left"/>
              <w:rPr>
                <w:rFonts w:ascii="宋体" w:hAnsi="宋体" w:cs="宋体" w:eastAsia="宋体" w:hint="default"/>
                <w:sz w:val="21"/>
                <w:szCs w:val="21"/>
              </w:rPr>
            </w:pPr>
            <w:r>
              <w:rPr>
                <w:rFonts w:ascii="宋体"/>
                <w:sz w:val="21"/>
              </w:rPr>
              <w:t>4,60</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0,75</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4.32</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76"/>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946" w:hRule="exact"/>
        </w:trPr>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科技研发资金资助</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6" w:right="0"/>
              <w:jc w:val="left"/>
              <w:rPr>
                <w:rFonts w:ascii="宋体" w:hAnsi="宋体" w:cs="宋体" w:eastAsia="宋体" w:hint="default"/>
                <w:sz w:val="21"/>
                <w:szCs w:val="21"/>
              </w:rPr>
            </w:pPr>
            <w:r>
              <w:rPr>
                <w:rFonts w:ascii="宋体"/>
                <w:sz w:val="21"/>
              </w:rPr>
              <w:t>1,100,000</w:t>
            </w:r>
          </w:p>
          <w:p>
            <w:pPr>
              <w:pStyle w:val="TableParagraph"/>
              <w:spacing w:line="240" w:lineRule="auto" w:before="37"/>
              <w:ind w:left="767" w:right="0"/>
              <w:jc w:val="left"/>
              <w:rPr>
                <w:rFonts w:ascii="宋体" w:hAnsi="宋体" w:cs="宋体" w:eastAsia="宋体" w:hint="default"/>
                <w:sz w:val="21"/>
                <w:szCs w:val="21"/>
              </w:rPr>
            </w:pPr>
            <w:r>
              <w:rPr>
                <w:rFonts w:ascii="宋体"/>
                <w:sz w:val="21"/>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sz w:val="21"/>
              </w:rPr>
              <w:t>1,10</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76"/>
              <w:jc w:val="left"/>
              <w:rPr>
                <w:rFonts w:ascii="宋体" w:hAnsi="宋体" w:cs="宋体" w:eastAsia="宋体" w:hint="default"/>
                <w:sz w:val="21"/>
                <w:szCs w:val="21"/>
              </w:rPr>
            </w:pP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946" w:hRule="exact"/>
        </w:trPr>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106"/>
              <w:jc w:val="left"/>
              <w:rPr>
                <w:rFonts w:ascii="宋体" w:hAnsi="宋体" w:cs="宋体" w:eastAsia="宋体" w:hint="default"/>
                <w:sz w:val="21"/>
                <w:szCs w:val="21"/>
              </w:rPr>
            </w:pPr>
            <w:r>
              <w:rPr>
                <w:rFonts w:ascii="宋体" w:hAnsi="宋体" w:cs="宋体" w:eastAsia="宋体" w:hint="default"/>
                <w:w w:val="100"/>
                <w:sz w:val="21"/>
                <w:szCs w:val="21"/>
              </w:rPr>
              <w:t>国家</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863</w:t>
            </w:r>
            <w:r>
              <w:rPr>
                <w:rFonts w:ascii="宋体" w:hAnsi="宋体" w:cs="宋体" w:eastAsia="宋体" w:hint="default"/>
                <w:spacing w:val="-53"/>
                <w:w w:val="100"/>
                <w:sz w:val="21"/>
                <w:szCs w:val="21"/>
              </w:rPr>
              <w:t> </w:t>
            </w:r>
            <w:r>
              <w:rPr>
                <w:rFonts w:ascii="宋体" w:hAnsi="宋体" w:cs="宋体" w:eastAsia="宋体" w:hint="default"/>
                <w:spacing w:val="-16"/>
                <w:w w:val="100"/>
                <w:sz w:val="21"/>
                <w:szCs w:val="21"/>
              </w:rPr>
              <w:t>项目（区域医</w:t>
            </w:r>
            <w:r>
              <w:rPr>
                <w:rFonts w:ascii="宋体" w:hAnsi="宋体" w:cs="宋体" w:eastAsia="宋体" w:hint="default"/>
                <w:w w:val="100"/>
                <w:sz w:val="21"/>
                <w:szCs w:val="21"/>
              </w:rPr>
              <w:t> </w:t>
            </w:r>
            <w:r>
              <w:rPr>
                <w:rFonts w:ascii="宋体" w:hAnsi="宋体" w:cs="宋体" w:eastAsia="宋体" w:hint="default"/>
                <w:sz w:val="21"/>
                <w:szCs w:val="21"/>
              </w:rPr>
              <w:t>疗和公共卫生的数据</w:t>
            </w:r>
            <w:r>
              <w:rPr>
                <w:rFonts w:ascii="宋体" w:hAnsi="宋体" w:cs="宋体" w:eastAsia="宋体" w:hint="default"/>
                <w:w w:val="100"/>
                <w:sz w:val="21"/>
                <w:szCs w:val="21"/>
              </w:rPr>
              <w:t> </w:t>
            </w:r>
            <w:r>
              <w:rPr>
                <w:rFonts w:ascii="宋体" w:hAnsi="宋体" w:cs="宋体" w:eastAsia="宋体" w:hint="default"/>
                <w:sz w:val="21"/>
                <w:szCs w:val="21"/>
              </w:rPr>
              <w:t>处理分析及应用）</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328,194.4</w:t>
            </w:r>
          </w:p>
          <w:p>
            <w:pPr>
              <w:pStyle w:val="TableParagraph"/>
              <w:spacing w:line="240" w:lineRule="auto" w:before="37"/>
              <w:ind w:right="107"/>
              <w:jc w:val="right"/>
              <w:rPr>
                <w:rFonts w:ascii="宋体" w:hAnsi="宋体" w:cs="宋体" w:eastAsia="宋体" w:hint="default"/>
                <w:sz w:val="21"/>
                <w:szCs w:val="21"/>
              </w:rPr>
            </w:pPr>
            <w:r>
              <w:rPr>
                <w:rFonts w:ascii="宋体"/>
                <w:w w:val="100"/>
                <w:sz w:val="21"/>
              </w:rPr>
              <w:t>4</w:t>
            </w:r>
          </w:p>
        </w:tc>
        <w:tc>
          <w:tcPr>
            <w:tcW w:w="79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220,083.3</w:t>
            </w:r>
          </w:p>
          <w:p>
            <w:pPr>
              <w:pStyle w:val="TableParagraph"/>
              <w:spacing w:line="240" w:lineRule="auto" w:before="70"/>
              <w:ind w:right="107"/>
              <w:jc w:val="right"/>
              <w:rPr>
                <w:rFonts w:ascii="Times New Roman" w:hAnsi="Times New Roman" w:cs="Times New Roman" w:eastAsia="Times New Roman" w:hint="default"/>
                <w:sz w:val="21"/>
                <w:szCs w:val="21"/>
              </w:rPr>
            </w:pPr>
            <w:r>
              <w:rPr>
                <w:rFonts w:ascii="Times New Roman"/>
                <w:w w:val="100"/>
                <w:sz w:val="21"/>
              </w:rPr>
              <w:t>4</w:t>
            </w:r>
          </w:p>
        </w:tc>
        <w:tc>
          <w:tcPr>
            <w:tcW w:w="80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sz w:val="21"/>
              </w:rPr>
              <w:t>108,</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111.</w:t>
            </w:r>
          </w:p>
          <w:p>
            <w:pPr>
              <w:pStyle w:val="TableParagraph"/>
              <w:spacing w:line="240" w:lineRule="auto" w:before="37"/>
              <w:ind w:left="391" w:right="0"/>
              <w:jc w:val="left"/>
              <w:rPr>
                <w:rFonts w:ascii="宋体" w:hAnsi="宋体" w:cs="宋体" w:eastAsia="宋体" w:hint="default"/>
                <w:sz w:val="21"/>
                <w:szCs w:val="21"/>
              </w:rPr>
            </w:pPr>
            <w:r>
              <w:rPr>
                <w:rFonts w:ascii="宋体"/>
                <w:sz w:val="21"/>
              </w:rPr>
              <w:t>10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76"/>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946" w:hRule="exact"/>
        </w:trPr>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106"/>
              <w:jc w:val="left"/>
              <w:rPr>
                <w:rFonts w:ascii="宋体" w:hAnsi="宋体" w:cs="宋体" w:eastAsia="宋体" w:hint="default"/>
                <w:sz w:val="21"/>
                <w:szCs w:val="21"/>
              </w:rPr>
            </w:pPr>
            <w:r>
              <w:rPr>
                <w:rFonts w:ascii="宋体" w:hAnsi="宋体" w:cs="宋体" w:eastAsia="宋体" w:hint="default"/>
                <w:w w:val="100"/>
                <w:sz w:val="21"/>
                <w:szCs w:val="21"/>
              </w:rPr>
              <w:t>国家</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863</w:t>
            </w:r>
            <w:r>
              <w:rPr>
                <w:rFonts w:ascii="宋体" w:hAnsi="宋体" w:cs="宋体" w:eastAsia="宋体" w:hint="default"/>
                <w:spacing w:val="-53"/>
                <w:w w:val="100"/>
                <w:sz w:val="21"/>
                <w:szCs w:val="21"/>
              </w:rPr>
              <w:t> </w:t>
            </w:r>
            <w:r>
              <w:rPr>
                <w:rFonts w:ascii="宋体" w:hAnsi="宋体" w:cs="宋体" w:eastAsia="宋体" w:hint="default"/>
                <w:spacing w:val="-16"/>
                <w:w w:val="100"/>
                <w:sz w:val="21"/>
                <w:szCs w:val="21"/>
              </w:rPr>
              <w:t>项目（区域医</w:t>
            </w:r>
            <w:r>
              <w:rPr>
                <w:rFonts w:ascii="宋体" w:hAnsi="宋体" w:cs="宋体" w:eastAsia="宋体" w:hint="default"/>
                <w:w w:val="100"/>
                <w:sz w:val="21"/>
                <w:szCs w:val="21"/>
              </w:rPr>
              <w:t> </w:t>
            </w:r>
            <w:r>
              <w:rPr>
                <w:rFonts w:ascii="宋体" w:hAnsi="宋体" w:cs="宋体" w:eastAsia="宋体" w:hint="default"/>
                <w:sz w:val="21"/>
                <w:szCs w:val="21"/>
              </w:rPr>
              <w:t>疗和公共卫生的数据</w:t>
            </w:r>
            <w:r>
              <w:rPr>
                <w:rFonts w:ascii="宋体" w:hAnsi="宋体" w:cs="宋体" w:eastAsia="宋体" w:hint="default"/>
                <w:w w:val="100"/>
                <w:sz w:val="21"/>
                <w:szCs w:val="21"/>
              </w:rPr>
              <w:t> </w:t>
            </w:r>
            <w:r>
              <w:rPr>
                <w:rFonts w:ascii="宋体" w:hAnsi="宋体" w:cs="宋体" w:eastAsia="宋体" w:hint="default"/>
                <w:sz w:val="21"/>
                <w:szCs w:val="21"/>
              </w:rPr>
              <w:t>处理分析及应用）</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307,315.5</w:t>
            </w:r>
          </w:p>
          <w:p>
            <w:pPr>
              <w:pStyle w:val="TableParagraph"/>
              <w:spacing w:line="240" w:lineRule="auto" w:before="37"/>
              <w:ind w:right="107"/>
              <w:jc w:val="right"/>
              <w:rPr>
                <w:rFonts w:ascii="宋体" w:hAnsi="宋体" w:cs="宋体" w:eastAsia="宋体" w:hint="default"/>
                <w:sz w:val="21"/>
                <w:szCs w:val="21"/>
              </w:rPr>
            </w:pPr>
            <w:r>
              <w:rPr>
                <w:rFonts w:ascii="宋体"/>
                <w:w w:val="100"/>
                <w:sz w:val="21"/>
              </w:rPr>
              <w:t>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6" w:right="0"/>
              <w:jc w:val="left"/>
              <w:rPr>
                <w:rFonts w:ascii="宋体" w:hAnsi="宋体" w:cs="宋体" w:eastAsia="宋体" w:hint="default"/>
                <w:sz w:val="21"/>
                <w:szCs w:val="21"/>
              </w:rPr>
            </w:pPr>
            <w:r>
              <w:rPr>
                <w:rFonts w:ascii="宋体"/>
                <w:sz w:val="21"/>
              </w:rPr>
              <w:t>1,000</w:t>
            </w:r>
          </w:p>
          <w:p>
            <w:pPr>
              <w:pStyle w:val="TableParagraph"/>
              <w:spacing w:line="240" w:lineRule="auto" w:before="37"/>
              <w:ind w:left="156"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470" w:right="0"/>
              <w:jc w:val="left"/>
              <w:rPr>
                <w:rFonts w:ascii="宋体" w:hAnsi="宋体" w:cs="宋体" w:eastAsia="宋体" w:hint="default"/>
                <w:sz w:val="21"/>
                <w:szCs w:val="21"/>
              </w:rPr>
            </w:pPr>
            <w:r>
              <w:rPr>
                <w:rFonts w:ascii="宋体"/>
                <w:sz w:val="21"/>
              </w:rPr>
              <w:t>00</w:t>
            </w:r>
          </w:p>
        </w:tc>
        <w:tc>
          <w:tcPr>
            <w:tcW w:w="67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739,151.7</w:t>
            </w:r>
          </w:p>
          <w:p>
            <w:pPr>
              <w:pStyle w:val="TableParagraph"/>
              <w:spacing w:line="240" w:lineRule="auto" w:before="70"/>
              <w:ind w:right="107"/>
              <w:jc w:val="right"/>
              <w:rPr>
                <w:rFonts w:ascii="Times New Roman" w:hAnsi="Times New Roman" w:cs="Times New Roman" w:eastAsia="Times New Roman" w:hint="default"/>
                <w:sz w:val="21"/>
                <w:szCs w:val="21"/>
              </w:rPr>
            </w:pPr>
            <w:r>
              <w:rPr>
                <w:rFonts w:ascii="Times New Roman"/>
                <w:w w:val="100"/>
                <w:sz w:val="21"/>
              </w:rPr>
              <w:t>5</w:t>
            </w:r>
          </w:p>
        </w:tc>
        <w:tc>
          <w:tcPr>
            <w:tcW w:w="80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sz w:val="21"/>
              </w:rPr>
              <w:t>568,</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163.</w:t>
            </w:r>
          </w:p>
          <w:p>
            <w:pPr>
              <w:pStyle w:val="TableParagraph"/>
              <w:spacing w:line="240" w:lineRule="auto" w:before="37"/>
              <w:ind w:left="391" w:right="0"/>
              <w:jc w:val="left"/>
              <w:rPr>
                <w:rFonts w:ascii="宋体" w:hAnsi="宋体" w:cs="宋体" w:eastAsia="宋体" w:hint="default"/>
                <w:sz w:val="21"/>
                <w:szCs w:val="21"/>
              </w:rPr>
            </w:pPr>
            <w:r>
              <w:rPr>
                <w:rFonts w:ascii="宋体"/>
                <w:sz w:val="21"/>
              </w:rPr>
              <w:t>79</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76"/>
              <w:jc w:val="left"/>
              <w:rPr>
                <w:rFonts w:ascii="宋体" w:hAnsi="宋体" w:cs="宋体" w:eastAsia="宋体" w:hint="default"/>
                <w:sz w:val="21"/>
                <w:szCs w:val="21"/>
              </w:rPr>
            </w:pP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946" w:hRule="exact"/>
        </w:trPr>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07" w:right="231"/>
              <w:jc w:val="left"/>
              <w:rPr>
                <w:rFonts w:ascii="宋体" w:hAnsi="宋体" w:cs="宋体" w:eastAsia="宋体" w:hint="default"/>
                <w:sz w:val="21"/>
                <w:szCs w:val="21"/>
              </w:rPr>
            </w:pPr>
            <w:r>
              <w:rPr>
                <w:rFonts w:ascii="宋体" w:hAnsi="宋体" w:cs="宋体" w:eastAsia="宋体" w:hint="default"/>
                <w:sz w:val="21"/>
                <w:szCs w:val="21"/>
              </w:rPr>
              <w:t>智慧停车系统研发项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6" w:right="0"/>
              <w:jc w:val="left"/>
              <w:rPr>
                <w:rFonts w:ascii="宋体" w:hAnsi="宋体" w:cs="宋体" w:eastAsia="宋体" w:hint="default"/>
                <w:sz w:val="21"/>
                <w:szCs w:val="21"/>
              </w:rPr>
            </w:pPr>
            <w:r>
              <w:rPr>
                <w:rFonts w:ascii="宋体"/>
                <w:sz w:val="21"/>
              </w:rPr>
              <w:t>1,148,485</w:t>
            </w:r>
          </w:p>
          <w:p>
            <w:pPr>
              <w:pStyle w:val="TableParagraph"/>
              <w:spacing w:line="240" w:lineRule="auto" w:before="37"/>
              <w:ind w:left="767" w:right="0"/>
              <w:jc w:val="left"/>
              <w:rPr>
                <w:rFonts w:ascii="宋体" w:hAnsi="宋体" w:cs="宋体" w:eastAsia="宋体" w:hint="default"/>
                <w:sz w:val="21"/>
                <w:szCs w:val="21"/>
              </w:rPr>
            </w:pPr>
            <w:r>
              <w:rPr>
                <w:rFonts w:ascii="宋体"/>
                <w:sz w:val="21"/>
              </w:rPr>
              <w:t>.62</w:t>
            </w:r>
          </w:p>
        </w:tc>
        <w:tc>
          <w:tcPr>
            <w:tcW w:w="79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5" w:right="0"/>
              <w:jc w:val="left"/>
              <w:rPr>
                <w:rFonts w:ascii="Times New Roman" w:hAnsi="Times New Roman" w:cs="Times New Roman" w:eastAsia="Times New Roman" w:hint="default"/>
                <w:sz w:val="21"/>
                <w:szCs w:val="21"/>
              </w:rPr>
            </w:pPr>
            <w:r>
              <w:rPr>
                <w:rFonts w:ascii="Times New Roman"/>
                <w:sz w:val="21"/>
              </w:rPr>
              <w:t>1,331.22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z w:val="21"/>
              </w:rPr>
              <w:t>-885,</w:t>
            </w:r>
          </w:p>
          <w:p>
            <w:pPr>
              <w:pStyle w:val="TableParagraph"/>
              <w:spacing w:line="240" w:lineRule="auto" w:before="37"/>
              <w:ind w:right="103"/>
              <w:jc w:val="right"/>
              <w:rPr>
                <w:rFonts w:ascii="宋体" w:hAnsi="宋体" w:cs="宋体" w:eastAsia="宋体" w:hint="default"/>
                <w:sz w:val="21"/>
                <w:szCs w:val="21"/>
              </w:rPr>
            </w:pPr>
            <w:r>
              <w:rPr>
                <w:rFonts w:ascii="宋体"/>
                <w:sz w:val="21"/>
              </w:rPr>
              <w:t>833.3</w:t>
            </w:r>
          </w:p>
          <w:p>
            <w:pPr>
              <w:pStyle w:val="TableParagraph"/>
              <w:spacing w:line="240" w:lineRule="auto" w:before="37"/>
              <w:ind w:right="107"/>
              <w:jc w:val="right"/>
              <w:rPr>
                <w:rFonts w:ascii="宋体" w:hAnsi="宋体" w:cs="宋体" w:eastAsia="宋体" w:hint="default"/>
                <w:sz w:val="21"/>
                <w:szCs w:val="21"/>
              </w:rPr>
            </w:pPr>
            <w:r>
              <w:rPr>
                <w:rFonts w:ascii="宋体"/>
                <w:w w:val="100"/>
                <w:sz w:val="21"/>
              </w:rPr>
              <w:t>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sz w:val="21"/>
              </w:rPr>
              <w:t>261,</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321.</w:t>
            </w:r>
          </w:p>
          <w:p>
            <w:pPr>
              <w:pStyle w:val="TableParagraph"/>
              <w:spacing w:line="240" w:lineRule="auto" w:before="37"/>
              <w:ind w:left="391" w:right="0"/>
              <w:jc w:val="left"/>
              <w:rPr>
                <w:rFonts w:ascii="宋体" w:hAnsi="宋体" w:cs="宋体" w:eastAsia="宋体" w:hint="default"/>
                <w:sz w:val="21"/>
                <w:szCs w:val="21"/>
              </w:rPr>
            </w:pPr>
            <w:r>
              <w:rPr>
                <w:rFonts w:ascii="宋体"/>
                <w:sz w:val="21"/>
              </w:rPr>
              <w:t>07</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76"/>
              <w:jc w:val="left"/>
              <w:rPr>
                <w:rFonts w:ascii="宋体" w:hAnsi="宋体" w:cs="宋体" w:eastAsia="宋体" w:hint="default"/>
                <w:sz w:val="21"/>
                <w:szCs w:val="21"/>
              </w:rPr>
            </w:pP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p>
        </w:tc>
      </w:tr>
    </w:tbl>
    <w:p>
      <w:pPr>
        <w:spacing w:after="0" w:line="273" w:lineRule="auto"/>
        <w:jc w:val="left"/>
        <w:rPr>
          <w:rFonts w:ascii="宋体" w:hAnsi="宋体" w:cs="宋体" w:eastAsia="宋体" w:hint="default"/>
          <w:sz w:val="21"/>
          <w:szCs w:val="21"/>
        </w:rPr>
        <w:sectPr>
          <w:type w:val="continuous"/>
          <w:pgSz w:w="11910" w:h="16840"/>
          <w:pgMar w:top="1060" w:bottom="1380" w:left="1580" w:right="1560"/>
        </w:sectPr>
      </w:pPr>
    </w:p>
    <w:p>
      <w:pPr>
        <w:spacing w:line="240" w:lineRule="auto" w:before="8"/>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2245"/>
        <w:gridCol w:w="1200"/>
        <w:gridCol w:w="799"/>
        <w:gridCol w:w="670"/>
        <w:gridCol w:w="1068"/>
        <w:gridCol w:w="802"/>
        <w:gridCol w:w="721"/>
        <w:gridCol w:w="1030"/>
      </w:tblGrid>
      <w:tr>
        <w:trPr>
          <w:trHeight w:val="946" w:hRule="exact"/>
        </w:trPr>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07" w:right="231"/>
              <w:jc w:val="left"/>
              <w:rPr>
                <w:rFonts w:ascii="宋体" w:hAnsi="宋体" w:cs="宋体" w:eastAsia="宋体" w:hint="default"/>
                <w:sz w:val="21"/>
                <w:szCs w:val="21"/>
              </w:rPr>
            </w:pPr>
            <w:r>
              <w:rPr>
                <w:rFonts w:ascii="宋体" w:hAnsi="宋体" w:cs="宋体" w:eastAsia="宋体" w:hint="default"/>
                <w:sz w:val="21"/>
                <w:szCs w:val="21"/>
              </w:rPr>
              <w:t>智慧停车系统研发项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200"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174,166.6</w:t>
            </w:r>
          </w:p>
          <w:p>
            <w:pPr>
              <w:pStyle w:val="TableParagraph"/>
              <w:spacing w:line="240" w:lineRule="auto" w:before="70"/>
              <w:ind w:right="107"/>
              <w:jc w:val="right"/>
              <w:rPr>
                <w:rFonts w:ascii="Times New Roman" w:hAnsi="Times New Roman" w:cs="Times New Roman" w:eastAsia="Times New Roman" w:hint="default"/>
                <w:sz w:val="21"/>
                <w:szCs w:val="21"/>
              </w:rPr>
            </w:pPr>
            <w:r>
              <w:rPr>
                <w:rFonts w:ascii="Times New Roman"/>
                <w:w w:val="100"/>
                <w:sz w:val="21"/>
              </w:rPr>
              <w:t>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58" w:right="0"/>
              <w:jc w:val="left"/>
              <w:rPr>
                <w:rFonts w:ascii="宋体" w:hAnsi="宋体" w:cs="宋体" w:eastAsia="宋体" w:hint="default"/>
                <w:sz w:val="21"/>
                <w:szCs w:val="21"/>
              </w:rPr>
            </w:pPr>
            <w:r>
              <w:rPr>
                <w:rFonts w:ascii="宋体"/>
                <w:sz w:val="21"/>
              </w:rPr>
              <w:t>885,8</w:t>
            </w:r>
          </w:p>
          <w:p>
            <w:pPr>
              <w:pStyle w:val="TableParagraph"/>
              <w:spacing w:line="240" w:lineRule="auto" w:before="37"/>
              <w:ind w:left="158" w:right="0"/>
              <w:jc w:val="left"/>
              <w:rPr>
                <w:rFonts w:ascii="宋体" w:hAnsi="宋体" w:cs="宋体" w:eastAsia="宋体" w:hint="default"/>
                <w:sz w:val="21"/>
                <w:szCs w:val="21"/>
              </w:rPr>
            </w:pPr>
            <w:r>
              <w:rPr>
                <w:rFonts w:ascii="宋体"/>
                <w:sz w:val="21"/>
              </w:rPr>
              <w:t>33.33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82" w:right="0"/>
              <w:jc w:val="left"/>
              <w:rPr>
                <w:rFonts w:ascii="宋体" w:hAnsi="宋体" w:cs="宋体" w:eastAsia="宋体" w:hint="default"/>
                <w:sz w:val="21"/>
                <w:szCs w:val="21"/>
              </w:rPr>
            </w:pPr>
            <w:r>
              <w:rPr>
                <w:rFonts w:ascii="宋体"/>
                <w:sz w:val="21"/>
              </w:rPr>
              <w:t>711,</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666.</w:t>
            </w:r>
          </w:p>
          <w:p>
            <w:pPr>
              <w:pStyle w:val="TableParagraph"/>
              <w:spacing w:line="240" w:lineRule="auto" w:before="37"/>
              <w:ind w:left="391" w:right="0"/>
              <w:jc w:val="left"/>
              <w:rPr>
                <w:rFonts w:ascii="宋体" w:hAnsi="宋体" w:cs="宋体" w:eastAsia="宋体" w:hint="default"/>
                <w:sz w:val="21"/>
                <w:szCs w:val="21"/>
              </w:rPr>
            </w:pPr>
            <w:r>
              <w:rPr>
                <w:rFonts w:ascii="宋体"/>
                <w:sz w:val="21"/>
              </w:rPr>
              <w:t>65</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76"/>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946" w:hRule="exact"/>
        </w:trPr>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31"/>
              <w:jc w:val="both"/>
              <w:rPr>
                <w:rFonts w:ascii="宋体" w:hAnsi="宋体" w:cs="宋体" w:eastAsia="宋体" w:hint="default"/>
                <w:sz w:val="21"/>
                <w:szCs w:val="21"/>
              </w:rPr>
            </w:pPr>
            <w:r>
              <w:rPr>
                <w:rFonts w:ascii="宋体" w:hAnsi="宋体" w:cs="宋体" w:eastAsia="宋体" w:hint="default"/>
                <w:sz w:val="21"/>
                <w:szCs w:val="21"/>
              </w:rPr>
              <w:t>基于可见光通信的定</w:t>
            </w:r>
            <w:r>
              <w:rPr>
                <w:rFonts w:ascii="宋体" w:hAnsi="宋体" w:cs="宋体" w:eastAsia="宋体" w:hint="default"/>
                <w:w w:val="100"/>
                <w:sz w:val="21"/>
                <w:szCs w:val="21"/>
              </w:rPr>
              <w:t> </w:t>
            </w:r>
            <w:r>
              <w:rPr>
                <w:rFonts w:ascii="宋体" w:hAnsi="宋体" w:cs="宋体" w:eastAsia="宋体" w:hint="default"/>
                <w:sz w:val="21"/>
                <w:szCs w:val="21"/>
              </w:rPr>
              <w:t>位技术在室内停车场</w:t>
            </w:r>
            <w:r>
              <w:rPr>
                <w:rFonts w:ascii="宋体" w:hAnsi="宋体" w:cs="宋体" w:eastAsia="宋体" w:hint="default"/>
                <w:w w:val="100"/>
                <w:sz w:val="21"/>
                <w:szCs w:val="21"/>
              </w:rPr>
              <w:t> </w:t>
            </w:r>
            <w:r>
              <w:rPr>
                <w:rFonts w:ascii="宋体" w:hAnsi="宋体" w:cs="宋体" w:eastAsia="宋体" w:hint="default"/>
                <w:sz w:val="21"/>
                <w:szCs w:val="21"/>
              </w:rPr>
              <w:t>的应用示范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854,486.0</w:t>
            </w:r>
          </w:p>
          <w:p>
            <w:pPr>
              <w:pStyle w:val="TableParagraph"/>
              <w:spacing w:line="240" w:lineRule="auto" w:before="37"/>
              <w:ind w:right="107"/>
              <w:jc w:val="right"/>
              <w:rPr>
                <w:rFonts w:ascii="宋体" w:hAnsi="宋体" w:cs="宋体" w:eastAsia="宋体" w:hint="default"/>
                <w:sz w:val="21"/>
                <w:szCs w:val="21"/>
              </w:rPr>
            </w:pPr>
            <w:r>
              <w:rPr>
                <w:rFonts w:ascii="宋体"/>
                <w:w w:val="100"/>
                <w:sz w:val="21"/>
              </w:rPr>
              <w:t>2</w:t>
            </w:r>
          </w:p>
        </w:tc>
        <w:tc>
          <w:tcPr>
            <w:tcW w:w="79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215,034.9</w:t>
            </w:r>
          </w:p>
          <w:p>
            <w:pPr>
              <w:pStyle w:val="TableParagraph"/>
              <w:spacing w:line="240" w:lineRule="auto" w:before="70"/>
              <w:ind w:right="107"/>
              <w:jc w:val="right"/>
              <w:rPr>
                <w:rFonts w:ascii="Times New Roman" w:hAnsi="Times New Roman" w:cs="Times New Roman" w:eastAsia="Times New Roman" w:hint="default"/>
                <w:sz w:val="21"/>
                <w:szCs w:val="21"/>
              </w:rPr>
            </w:pPr>
            <w:r>
              <w:rPr>
                <w:rFonts w:ascii="Times New Roman"/>
                <w:w w:val="100"/>
                <w:sz w:val="21"/>
              </w:rPr>
              <w:t>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z w:val="21"/>
              </w:rPr>
              <w:t>-100,</w:t>
            </w:r>
          </w:p>
          <w:p>
            <w:pPr>
              <w:pStyle w:val="TableParagraph"/>
              <w:spacing w:line="240" w:lineRule="auto" w:before="37"/>
              <w:ind w:right="103"/>
              <w:jc w:val="right"/>
              <w:rPr>
                <w:rFonts w:ascii="宋体" w:hAnsi="宋体" w:cs="宋体" w:eastAsia="宋体" w:hint="default"/>
                <w:sz w:val="21"/>
                <w:szCs w:val="21"/>
              </w:rPr>
            </w:pPr>
            <w:r>
              <w:rPr>
                <w:rFonts w:ascii="宋体"/>
                <w:sz w:val="21"/>
              </w:rPr>
              <w:t>000.0</w:t>
            </w:r>
          </w:p>
          <w:p>
            <w:pPr>
              <w:pStyle w:val="TableParagraph"/>
              <w:spacing w:line="240" w:lineRule="auto" w:before="37"/>
              <w:ind w:right="107"/>
              <w:jc w:val="right"/>
              <w:rPr>
                <w:rFonts w:ascii="宋体" w:hAnsi="宋体" w:cs="宋体" w:eastAsia="宋体" w:hint="default"/>
                <w:sz w:val="21"/>
                <w:szCs w:val="21"/>
              </w:rPr>
            </w:pPr>
            <w:r>
              <w:rPr>
                <w:rFonts w:ascii="宋体"/>
                <w:w w:val="100"/>
                <w:sz w:val="21"/>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sz w:val="21"/>
              </w:rPr>
              <w:t>539,</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451.</w:t>
            </w:r>
          </w:p>
          <w:p>
            <w:pPr>
              <w:pStyle w:val="TableParagraph"/>
              <w:spacing w:line="240" w:lineRule="auto" w:before="37"/>
              <w:ind w:left="391" w:right="0"/>
              <w:jc w:val="left"/>
              <w:rPr>
                <w:rFonts w:ascii="宋体" w:hAnsi="宋体" w:cs="宋体" w:eastAsia="宋体" w:hint="default"/>
                <w:sz w:val="21"/>
                <w:szCs w:val="21"/>
              </w:rPr>
            </w:pPr>
            <w:r>
              <w:rPr>
                <w:rFonts w:ascii="宋体"/>
                <w:sz w:val="21"/>
              </w:rPr>
              <w:t>07</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76"/>
              <w:jc w:val="left"/>
              <w:rPr>
                <w:rFonts w:ascii="宋体" w:hAnsi="宋体" w:cs="宋体" w:eastAsia="宋体" w:hint="default"/>
                <w:sz w:val="21"/>
                <w:szCs w:val="21"/>
              </w:rPr>
            </w:pP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946" w:hRule="exact"/>
        </w:trPr>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31"/>
              <w:jc w:val="both"/>
              <w:rPr>
                <w:rFonts w:ascii="宋体" w:hAnsi="宋体" w:cs="宋体" w:eastAsia="宋体" w:hint="default"/>
                <w:sz w:val="21"/>
                <w:szCs w:val="21"/>
              </w:rPr>
            </w:pPr>
            <w:r>
              <w:rPr>
                <w:rFonts w:ascii="宋体" w:hAnsi="宋体" w:cs="宋体" w:eastAsia="宋体" w:hint="default"/>
                <w:sz w:val="21"/>
                <w:szCs w:val="21"/>
              </w:rPr>
              <w:t>基于可见光通信的定</w:t>
            </w:r>
            <w:r>
              <w:rPr>
                <w:rFonts w:ascii="宋体" w:hAnsi="宋体" w:cs="宋体" w:eastAsia="宋体" w:hint="default"/>
                <w:w w:val="100"/>
                <w:sz w:val="21"/>
                <w:szCs w:val="21"/>
              </w:rPr>
              <w:t> </w:t>
            </w:r>
            <w:r>
              <w:rPr>
                <w:rFonts w:ascii="宋体" w:hAnsi="宋体" w:cs="宋体" w:eastAsia="宋体" w:hint="default"/>
                <w:sz w:val="21"/>
                <w:szCs w:val="21"/>
              </w:rPr>
              <w:t>位技术在室内停车场</w:t>
            </w:r>
            <w:r>
              <w:rPr>
                <w:rFonts w:ascii="宋体" w:hAnsi="宋体" w:cs="宋体" w:eastAsia="宋体" w:hint="default"/>
                <w:w w:val="100"/>
                <w:sz w:val="21"/>
                <w:szCs w:val="21"/>
              </w:rPr>
              <w:t> </w:t>
            </w:r>
            <w:r>
              <w:rPr>
                <w:rFonts w:ascii="宋体" w:hAnsi="宋体" w:cs="宋体" w:eastAsia="宋体" w:hint="default"/>
                <w:sz w:val="21"/>
                <w:szCs w:val="21"/>
              </w:rPr>
              <w:t>的应用示范</w:t>
            </w:r>
          </w:p>
        </w:tc>
        <w:tc>
          <w:tcPr>
            <w:tcW w:w="1200"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8" w:right="0"/>
              <w:jc w:val="left"/>
              <w:rPr>
                <w:rFonts w:ascii="宋体" w:hAnsi="宋体" w:cs="宋体" w:eastAsia="宋体" w:hint="default"/>
                <w:sz w:val="21"/>
                <w:szCs w:val="21"/>
              </w:rPr>
            </w:pPr>
            <w:r>
              <w:rPr>
                <w:rFonts w:ascii="宋体"/>
                <w:sz w:val="21"/>
              </w:rPr>
              <w:t>100,0</w:t>
            </w:r>
          </w:p>
          <w:p>
            <w:pPr>
              <w:pStyle w:val="TableParagraph"/>
              <w:spacing w:line="240" w:lineRule="auto" w:before="37"/>
              <w:ind w:left="158" w:right="0"/>
              <w:jc w:val="left"/>
              <w:rPr>
                <w:rFonts w:ascii="宋体" w:hAnsi="宋体" w:cs="宋体" w:eastAsia="宋体" w:hint="default"/>
                <w:sz w:val="21"/>
                <w:szCs w:val="21"/>
              </w:rPr>
            </w:pPr>
            <w:r>
              <w:rPr>
                <w:rFonts w:ascii="宋体"/>
                <w:sz w:val="21"/>
              </w:rPr>
              <w:t>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sz w:val="21"/>
              </w:rPr>
              <w:t>100,</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391" w:right="0"/>
              <w:jc w:val="left"/>
              <w:rPr>
                <w:rFonts w:ascii="宋体" w:hAnsi="宋体" w:cs="宋体" w:eastAsia="宋体" w:hint="default"/>
                <w:sz w:val="21"/>
                <w:szCs w:val="21"/>
              </w:rPr>
            </w:pPr>
            <w:r>
              <w:rPr>
                <w:rFonts w:ascii="宋体"/>
                <w:sz w:val="21"/>
              </w:rPr>
              <w:t>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76"/>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637" w:hRule="exact"/>
        </w:trPr>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31"/>
              <w:jc w:val="left"/>
              <w:rPr>
                <w:rFonts w:ascii="宋体" w:hAnsi="宋体" w:cs="宋体" w:eastAsia="宋体" w:hint="default"/>
                <w:sz w:val="21"/>
                <w:szCs w:val="21"/>
              </w:rPr>
            </w:pPr>
            <w:r>
              <w:rPr>
                <w:rFonts w:ascii="宋体" w:hAnsi="宋体" w:cs="宋体" w:eastAsia="宋体" w:hint="default"/>
                <w:sz w:val="21"/>
                <w:szCs w:val="21"/>
              </w:rPr>
              <w:t>城市管理指挥监督云</w:t>
            </w:r>
            <w:r>
              <w:rPr>
                <w:rFonts w:ascii="宋体" w:hAnsi="宋体" w:cs="宋体" w:eastAsia="宋体" w:hint="default"/>
                <w:w w:val="100"/>
                <w:sz w:val="21"/>
                <w:szCs w:val="21"/>
              </w:rPr>
              <w:t> </w:t>
            </w:r>
            <w:r>
              <w:rPr>
                <w:rFonts w:ascii="宋体" w:hAnsi="宋体" w:cs="宋体" w:eastAsia="宋体" w:hint="default"/>
                <w:sz w:val="21"/>
                <w:szCs w:val="21"/>
              </w:rPr>
              <w:t>平台（贷款贴息）</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6" w:right="0"/>
              <w:jc w:val="left"/>
              <w:rPr>
                <w:rFonts w:ascii="宋体" w:hAnsi="宋体" w:cs="宋体" w:eastAsia="宋体" w:hint="default"/>
                <w:sz w:val="21"/>
                <w:szCs w:val="21"/>
              </w:rPr>
            </w:pPr>
            <w:r>
              <w:rPr>
                <w:rFonts w:ascii="宋体"/>
                <w:sz w:val="21"/>
              </w:rPr>
              <w:t>1,209,278</w:t>
            </w:r>
          </w:p>
          <w:p>
            <w:pPr>
              <w:pStyle w:val="TableParagraph"/>
              <w:spacing w:line="240" w:lineRule="auto" w:before="37"/>
              <w:ind w:left="767" w:right="0"/>
              <w:jc w:val="left"/>
              <w:rPr>
                <w:rFonts w:ascii="宋体" w:hAnsi="宋体" w:cs="宋体" w:eastAsia="宋体" w:hint="default"/>
                <w:sz w:val="21"/>
                <w:szCs w:val="21"/>
              </w:rPr>
            </w:pPr>
            <w:r>
              <w:rPr>
                <w:rFonts w:ascii="宋体"/>
                <w:sz w:val="21"/>
              </w:rPr>
              <w:t>.29</w:t>
            </w:r>
          </w:p>
        </w:tc>
        <w:tc>
          <w:tcPr>
            <w:tcW w:w="79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10" w:right="0"/>
              <w:jc w:val="left"/>
              <w:rPr>
                <w:rFonts w:ascii="Times New Roman" w:hAnsi="Times New Roman" w:cs="Times New Roman" w:eastAsia="Times New Roman" w:hint="default"/>
                <w:sz w:val="21"/>
                <w:szCs w:val="21"/>
              </w:rPr>
            </w:pPr>
            <w:r>
              <w:rPr>
                <w:rFonts w:ascii="Times New Roman"/>
                <w:sz w:val="21"/>
              </w:rPr>
              <w:t>1,209,278</w:t>
            </w:r>
          </w:p>
          <w:p>
            <w:pPr>
              <w:pStyle w:val="TableParagraph"/>
              <w:spacing w:line="240" w:lineRule="auto" w:before="70"/>
              <w:ind w:left="688" w:right="0"/>
              <w:jc w:val="left"/>
              <w:rPr>
                <w:rFonts w:ascii="Times New Roman" w:hAnsi="Times New Roman" w:cs="Times New Roman" w:eastAsia="Times New Roman" w:hint="default"/>
                <w:sz w:val="21"/>
                <w:szCs w:val="21"/>
              </w:rPr>
            </w:pPr>
            <w:r>
              <w:rPr>
                <w:rFonts w:ascii="Times New Roman"/>
                <w:sz w:val="21"/>
              </w:rPr>
              <w:t>.29</w:t>
            </w:r>
          </w:p>
        </w:tc>
        <w:tc>
          <w:tcPr>
            <w:tcW w:w="80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76"/>
              <w:jc w:val="left"/>
              <w:rPr>
                <w:rFonts w:ascii="宋体" w:hAnsi="宋体" w:cs="宋体" w:eastAsia="宋体" w:hint="default"/>
                <w:sz w:val="21"/>
                <w:szCs w:val="21"/>
              </w:rPr>
            </w:pP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1258" w:hRule="exact"/>
        </w:trPr>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6" w:right="0"/>
              <w:jc w:val="left"/>
              <w:rPr>
                <w:rFonts w:ascii="宋体" w:hAnsi="宋体" w:cs="宋体" w:eastAsia="宋体" w:hint="default"/>
                <w:sz w:val="21"/>
                <w:szCs w:val="21"/>
              </w:rPr>
            </w:pPr>
            <w:r>
              <w:rPr>
                <w:rFonts w:ascii="宋体"/>
                <w:sz w:val="21"/>
              </w:rPr>
              <w:t>15,706,42</w:t>
            </w:r>
          </w:p>
          <w:p>
            <w:pPr>
              <w:pStyle w:val="TableParagraph"/>
              <w:spacing w:line="240" w:lineRule="auto" w:before="37"/>
              <w:ind w:left="662" w:right="0"/>
              <w:jc w:val="left"/>
              <w:rPr>
                <w:rFonts w:ascii="宋体" w:hAnsi="宋体" w:cs="宋体" w:eastAsia="宋体" w:hint="default"/>
                <w:sz w:val="21"/>
                <w:szCs w:val="21"/>
              </w:rPr>
            </w:pPr>
            <w:r>
              <w:rPr>
                <w:rFonts w:ascii="宋体"/>
                <w:sz w:val="21"/>
              </w:rPr>
              <w:t>9.58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6" w:right="0"/>
              <w:jc w:val="left"/>
              <w:rPr>
                <w:rFonts w:ascii="宋体" w:hAnsi="宋体" w:cs="宋体" w:eastAsia="宋体" w:hint="default"/>
                <w:sz w:val="21"/>
                <w:szCs w:val="21"/>
              </w:rPr>
            </w:pPr>
            <w:r>
              <w:rPr>
                <w:rFonts w:ascii="宋体"/>
                <w:sz w:val="21"/>
              </w:rPr>
              <w:t>1,000</w:t>
            </w:r>
          </w:p>
          <w:p>
            <w:pPr>
              <w:pStyle w:val="TableParagraph"/>
              <w:spacing w:line="240" w:lineRule="auto" w:before="37"/>
              <w:ind w:left="156"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470" w:right="0"/>
              <w:jc w:val="left"/>
              <w:rPr>
                <w:rFonts w:ascii="宋体" w:hAnsi="宋体" w:cs="宋体" w:eastAsia="宋体" w:hint="default"/>
                <w:sz w:val="21"/>
                <w:szCs w:val="21"/>
              </w:rPr>
            </w:pPr>
            <w:r>
              <w:rPr>
                <w:rFonts w:ascii="宋体"/>
                <w:sz w:val="21"/>
              </w:rPr>
              <w:t>00</w:t>
            </w:r>
          </w:p>
        </w:tc>
        <w:tc>
          <w:tcPr>
            <w:tcW w:w="67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sz w:val="21"/>
              </w:rPr>
              <w:t>5,333,00</w:t>
            </w:r>
          </w:p>
          <w:p>
            <w:pPr>
              <w:pStyle w:val="TableParagraph"/>
              <w:spacing w:line="240" w:lineRule="auto" w:before="37"/>
              <w:ind w:left="530" w:right="0"/>
              <w:jc w:val="left"/>
              <w:rPr>
                <w:rFonts w:ascii="宋体" w:hAnsi="宋体" w:cs="宋体" w:eastAsia="宋体" w:hint="default"/>
                <w:sz w:val="21"/>
                <w:szCs w:val="21"/>
              </w:rPr>
            </w:pPr>
            <w:r>
              <w:rPr>
                <w:rFonts w:ascii="宋体"/>
                <w:sz w:val="21"/>
              </w:rPr>
              <w:t>3.14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w w:val="100"/>
                <w:sz w:val="21"/>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sz w:val="21"/>
              </w:rPr>
              <w:t>11,3</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73,4</w:t>
            </w:r>
          </w:p>
          <w:p>
            <w:pPr>
              <w:pStyle w:val="TableParagraph"/>
              <w:spacing w:line="240" w:lineRule="auto" w:before="37"/>
              <w:ind w:left="182" w:right="0"/>
              <w:jc w:val="left"/>
              <w:rPr>
                <w:rFonts w:ascii="宋体" w:hAnsi="宋体" w:cs="宋体" w:eastAsia="宋体" w:hint="default"/>
                <w:sz w:val="21"/>
                <w:szCs w:val="21"/>
              </w:rPr>
            </w:pPr>
            <w:r>
              <w:rPr>
                <w:rFonts w:ascii="宋体"/>
                <w:sz w:val="21"/>
              </w:rPr>
              <w:t>26.4</w:t>
            </w:r>
          </w:p>
          <w:p>
            <w:pPr>
              <w:pStyle w:val="TableParagraph"/>
              <w:spacing w:line="240" w:lineRule="auto" w:before="37"/>
              <w:ind w:right="107"/>
              <w:jc w:val="right"/>
              <w:rPr>
                <w:rFonts w:ascii="宋体" w:hAnsi="宋体" w:cs="宋体" w:eastAsia="宋体" w:hint="default"/>
                <w:sz w:val="21"/>
                <w:szCs w:val="21"/>
              </w:rPr>
            </w:pPr>
            <w:r>
              <w:rPr>
                <w:rFonts w:ascii="宋体"/>
                <w:w w:val="100"/>
                <w:sz w:val="21"/>
              </w:rPr>
              <w:t>4</w:t>
            </w:r>
          </w:p>
        </w:tc>
        <w:tc>
          <w:tcPr>
            <w:tcW w:w="10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BodyText"/>
        <w:spacing w:line="240" w:lineRule="auto" w:before="36"/>
        <w:ind w:right="6000"/>
        <w:jc w:val="left"/>
      </w:pPr>
      <w:r>
        <w:rPr/>
        <w:t>其他说明：</w:t>
      </w:r>
    </w:p>
    <w:p>
      <w:pPr>
        <w:pStyle w:val="BodyText"/>
        <w:spacing w:line="240" w:lineRule="auto" w:before="97"/>
        <w:ind w:right="600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23"/>
          <w:szCs w:val="23"/>
        </w:rPr>
      </w:pPr>
    </w:p>
    <w:p>
      <w:pPr>
        <w:pStyle w:val="BodyText"/>
        <w:spacing w:line="357" w:lineRule="auto"/>
        <w:ind w:right="398"/>
        <w:jc w:val="left"/>
      </w:pPr>
      <w:r>
        <w:rPr/>
        <w:t>本期计入当期损益金额中，计入其他收益</w:t>
      </w:r>
      <w:r>
        <w:rPr>
          <w:spacing w:val="-55"/>
        </w:rPr>
        <w:t> </w:t>
      </w:r>
      <w:r>
        <w:rPr>
          <w:rFonts w:ascii="宋体" w:hAnsi="宋体" w:cs="宋体" w:eastAsia="宋体" w:hint="default"/>
        </w:rPr>
        <w:t>4,123,724.85</w:t>
      </w:r>
      <w:r>
        <w:rPr>
          <w:rFonts w:ascii="宋体" w:hAnsi="宋体" w:cs="宋体" w:eastAsia="宋体" w:hint="default"/>
          <w:spacing w:val="-57"/>
        </w:rPr>
        <w:t> </w:t>
      </w:r>
      <w:r>
        <w:rPr/>
        <w:t>元，冲减财务费用</w:t>
      </w:r>
      <w:r>
        <w:rPr>
          <w:spacing w:val="-55"/>
        </w:rPr>
        <w:t> </w:t>
      </w:r>
      <w:r>
        <w:rPr>
          <w:rFonts w:ascii="宋体" w:hAnsi="宋体" w:cs="宋体" w:eastAsia="宋体" w:hint="default"/>
        </w:rPr>
        <w:t>1,209,278.29</w:t>
      </w:r>
      <w:r>
        <w:rPr>
          <w:rFonts w:ascii="宋体" w:hAnsi="宋体" w:cs="宋体" w:eastAsia="宋体" w:hint="default"/>
          <w:w w:val="100"/>
        </w:rPr>
        <w:t> </w:t>
      </w:r>
      <w:r>
        <w:rPr/>
        <w:t>元。</w:t>
      </w:r>
    </w:p>
    <w:p>
      <w:pPr>
        <w:spacing w:line="240" w:lineRule="auto" w:before="4"/>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1195" w:top="1100" w:bottom="1380" w:left="1580" w:right="1560"/>
        </w:sectPr>
      </w:pPr>
    </w:p>
    <w:p>
      <w:pPr>
        <w:pStyle w:val="Heading3"/>
        <w:spacing w:line="240" w:lineRule="auto"/>
        <w:ind w:left="220" w:right="-18"/>
        <w:jc w:val="left"/>
        <w:rPr>
          <w:b w:val="0"/>
          <w:bCs w:val="0"/>
        </w:rPr>
      </w:pPr>
      <w:r>
        <w:rPr>
          <w:rFonts w:ascii="宋体" w:hAnsi="宋体" w:cs="宋体" w:eastAsia="宋体" w:hint="default"/>
        </w:rPr>
        <w:t>43</w:t>
      </w:r>
      <w:r>
        <w:rPr/>
        <w:t>、</w:t>
      </w:r>
      <w:r>
        <w:rPr>
          <w:spacing w:val="-24"/>
        </w:rPr>
        <w:t> </w:t>
      </w:r>
      <w:r>
        <w:rPr/>
        <w:t>其他非流动负债</w:t>
      </w:r>
      <w:r>
        <w:rPr>
          <w:b w:val="0"/>
          <w:bCs w:val="0"/>
        </w:rPr>
      </w:r>
    </w:p>
    <w:p>
      <w:pPr>
        <w:pStyle w:val="BodyText"/>
        <w:spacing w:line="240" w:lineRule="auto" w:before="97"/>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60"/>
          <w:cols w:num="2" w:equalWidth="0">
            <w:col w:w="2203" w:space="3793"/>
            <w:col w:w="2774"/>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068"/>
        <w:gridCol w:w="2729"/>
        <w:gridCol w:w="2727"/>
      </w:tblGrid>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确认的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BT </w:t>
            </w:r>
            <w:r>
              <w:rPr>
                <w:rFonts w:ascii="宋体" w:hAnsi="宋体" w:cs="宋体" w:eastAsia="宋体" w:hint="default"/>
                <w:sz w:val="21"/>
                <w:szCs w:val="21"/>
              </w:rPr>
              <w:t>项目管理费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6"/>
              <w:jc w:val="right"/>
              <w:rPr>
                <w:rFonts w:ascii="Times New Roman" w:hAnsi="Times New Roman" w:cs="Times New Roman" w:eastAsia="Times New Roman" w:hint="default"/>
                <w:sz w:val="21"/>
                <w:szCs w:val="21"/>
              </w:rPr>
            </w:pPr>
            <w:r>
              <w:rPr>
                <w:rFonts w:ascii="Times New Roman"/>
                <w:spacing w:val="-1"/>
                <w:sz w:val="21"/>
              </w:rPr>
              <w:t>613,210.41</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613,210.41</w:t>
            </w:r>
          </w:p>
        </w:tc>
      </w:tr>
      <w:tr>
        <w:trPr>
          <w:trHeight w:val="324"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613,210.41</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613,210.41</w:t>
            </w:r>
          </w:p>
        </w:tc>
      </w:tr>
    </w:tbl>
    <w:p>
      <w:pPr>
        <w:spacing w:line="240" w:lineRule="auto" w:before="9"/>
        <w:rPr>
          <w:rFonts w:ascii="宋体" w:hAnsi="宋体" w:cs="宋体" w:eastAsia="宋体" w:hint="default"/>
          <w:sz w:val="24"/>
          <w:szCs w:val="24"/>
        </w:rPr>
      </w:pPr>
    </w:p>
    <w:p>
      <w:pPr>
        <w:pStyle w:val="BodyText"/>
        <w:spacing w:line="393" w:lineRule="auto" w:before="36"/>
        <w:ind w:left="640" w:right="7476" w:hanging="420"/>
        <w:jc w:val="left"/>
      </w:pPr>
      <w:r>
        <w:rPr/>
        <w:t>其他说明：</w:t>
      </w:r>
      <w:r>
        <w:rPr>
          <w:spacing w:val="-102"/>
        </w:rPr>
        <w:t> </w:t>
      </w:r>
      <w:r>
        <w:rPr>
          <w:spacing w:val="-102"/>
        </w:rPr>
      </w:r>
      <w:r>
        <w:rPr/>
        <w:t>无</w:t>
      </w:r>
    </w:p>
    <w:p>
      <w:pPr>
        <w:spacing w:line="240" w:lineRule="auto" w:before="4"/>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060" w:bottom="1380" w:left="1580" w:right="1560"/>
        </w:sectPr>
      </w:pPr>
    </w:p>
    <w:p>
      <w:pPr>
        <w:pStyle w:val="Heading3"/>
        <w:spacing w:line="240" w:lineRule="auto"/>
        <w:ind w:left="220" w:right="33"/>
        <w:jc w:val="left"/>
        <w:rPr>
          <w:b w:val="0"/>
          <w:bCs w:val="0"/>
        </w:rPr>
      </w:pPr>
      <w:r>
        <w:rPr>
          <w:rFonts w:ascii="宋体" w:hAnsi="宋体" w:cs="宋体" w:eastAsia="宋体" w:hint="default"/>
        </w:rPr>
        <w:t>44</w:t>
      </w:r>
      <w:r>
        <w:rPr/>
        <w:t>、</w:t>
      </w:r>
      <w:r>
        <w:rPr>
          <w:spacing w:val="-26"/>
        </w:rPr>
        <w:t> </w:t>
      </w:r>
      <w:r>
        <w:rPr/>
        <w:t>股本</w:t>
      </w:r>
      <w:r>
        <w:rPr>
          <w:b w:val="0"/>
          <w:bCs w:val="0"/>
        </w:rPr>
      </w:r>
    </w:p>
    <w:p>
      <w:pPr>
        <w:pStyle w:val="BodyText"/>
        <w:spacing w:line="240" w:lineRule="auto" w:before="97"/>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60"/>
          <w:cols w:num="2" w:equalWidth="0">
            <w:col w:w="1620" w:space="4376"/>
            <w:col w:w="2774"/>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948"/>
        <w:gridCol w:w="1688"/>
        <w:gridCol w:w="799"/>
        <w:gridCol w:w="799"/>
        <w:gridCol w:w="867"/>
        <w:gridCol w:w="881"/>
        <w:gridCol w:w="854"/>
        <w:gridCol w:w="1688"/>
      </w:tblGrid>
      <w:tr>
        <w:trPr>
          <w:trHeight w:val="322" w:hRule="exact"/>
        </w:trPr>
        <w:tc>
          <w:tcPr>
            <w:tcW w:w="948" w:type="dxa"/>
            <w:vMerge w:val="restart"/>
            <w:tcBorders>
              <w:top w:val="single" w:sz="4" w:space="0" w:color="000000"/>
              <w:left w:val="single" w:sz="4" w:space="0" w:color="000000"/>
              <w:right w:val="single" w:sz="4" w:space="0" w:color="000000"/>
            </w:tcBorders>
          </w:tcPr>
          <w:p>
            <w:pPr/>
          </w:p>
        </w:tc>
        <w:tc>
          <w:tcPr>
            <w:tcW w:w="168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2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984"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p>
        </w:tc>
        <w:tc>
          <w:tcPr>
            <w:tcW w:w="168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634" w:hRule="exact"/>
        </w:trPr>
        <w:tc>
          <w:tcPr>
            <w:tcW w:w="948" w:type="dxa"/>
            <w:vMerge/>
            <w:tcBorders>
              <w:left w:val="single" w:sz="4" w:space="0" w:color="000000"/>
              <w:bottom w:val="single" w:sz="4" w:space="0" w:color="000000"/>
              <w:right w:val="single" w:sz="4" w:space="0" w:color="000000"/>
            </w:tcBorders>
          </w:tcPr>
          <w:p>
            <w:pPr/>
          </w:p>
        </w:tc>
        <w:tc>
          <w:tcPr>
            <w:tcW w:w="1688" w:type="dxa"/>
            <w:vMerge/>
            <w:tcBorders>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2" w:right="182"/>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新股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84"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8" w:right="108" w:hanging="106"/>
              <w:jc w:val="left"/>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pacing w:val="-102"/>
                <w:sz w:val="21"/>
                <w:szCs w:val="21"/>
              </w:rPr>
              <w:t> </w:t>
            </w:r>
            <w:r>
              <w:rPr>
                <w:rFonts w:ascii="宋体" w:hAnsi="宋体" w:cs="宋体" w:eastAsia="宋体" w:hint="default"/>
                <w:sz w:val="21"/>
                <w:szCs w:val="21"/>
              </w:rPr>
              <w:t>转股</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8" w:type="dxa"/>
            <w:vMerge/>
            <w:tcBorders>
              <w:left w:val="single" w:sz="4" w:space="0" w:color="000000"/>
              <w:bottom w:val="single" w:sz="4" w:space="0" w:color="000000"/>
              <w:right w:val="single" w:sz="4" w:space="0" w:color="000000"/>
            </w:tcBorders>
          </w:tcPr>
          <w:p>
            <w:pPr/>
          </w:p>
        </w:tc>
      </w:tr>
      <w:tr>
        <w:trPr>
          <w:trHeight w:val="634"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62" w:right="149" w:hanging="209"/>
              <w:jc w:val="left"/>
              <w:rPr>
                <w:rFonts w:ascii="宋体" w:hAnsi="宋体" w:cs="宋体" w:eastAsia="宋体" w:hint="default"/>
                <w:sz w:val="21"/>
                <w:szCs w:val="21"/>
              </w:rPr>
            </w:pPr>
            <w:r>
              <w:rPr>
                <w:rFonts w:ascii="宋体" w:hAnsi="宋体" w:cs="宋体" w:eastAsia="宋体" w:hint="default"/>
                <w:sz w:val="21"/>
                <w:szCs w:val="21"/>
              </w:rPr>
              <w:t>股份总</w:t>
            </w:r>
            <w:r>
              <w:rPr>
                <w:rFonts w:ascii="宋体" w:hAnsi="宋体" w:cs="宋体" w:eastAsia="宋体" w:hint="default"/>
                <w:spacing w:val="-102"/>
                <w:sz w:val="21"/>
                <w:szCs w:val="21"/>
              </w:rPr>
              <w:t> </w:t>
            </w:r>
            <w:r>
              <w:rPr>
                <w:rFonts w:ascii="宋体" w:hAnsi="宋体" w:cs="宋体" w:eastAsia="宋体" w:hint="default"/>
                <w:sz w:val="21"/>
                <w:szCs w:val="21"/>
              </w:rPr>
              <w:t>数</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853,210,484.00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853,210,484.00</w:t>
            </w:r>
          </w:p>
        </w:tc>
      </w:tr>
    </w:tbl>
    <w:p>
      <w:pPr>
        <w:pStyle w:val="BodyText"/>
        <w:spacing w:line="240" w:lineRule="auto" w:before="47"/>
        <w:ind w:right="6000"/>
        <w:jc w:val="left"/>
      </w:pPr>
      <w:r>
        <w:rPr/>
        <w:t>其他说明：</w:t>
      </w:r>
    </w:p>
    <w:p>
      <w:pPr>
        <w:spacing w:after="0" w:line="240" w:lineRule="auto"/>
        <w:jc w:val="left"/>
        <w:sectPr>
          <w:type w:val="continuous"/>
          <w:pgSz w:w="11910" w:h="16840"/>
          <w:pgMar w:top="1060" w:bottom="1380" w:left="1580" w:right="1560"/>
        </w:sectPr>
      </w:pPr>
    </w:p>
    <w:p>
      <w:pPr>
        <w:spacing w:line="240" w:lineRule="auto" w:before="12"/>
        <w:rPr>
          <w:rFonts w:ascii="宋体" w:hAnsi="宋体" w:cs="宋体" w:eastAsia="宋体" w:hint="default"/>
          <w:sz w:val="20"/>
          <w:szCs w:val="20"/>
        </w:rPr>
      </w:pPr>
    </w:p>
    <w:p>
      <w:pPr>
        <w:pStyle w:val="BodyText"/>
        <w:spacing w:line="240" w:lineRule="auto" w:before="36"/>
        <w:ind w:right="6000"/>
        <w:jc w:val="left"/>
      </w:pPr>
      <w:r>
        <w:rPr>
          <w:w w:val="100"/>
        </w:rPr>
        <w:t>无</w:t>
      </w:r>
    </w:p>
    <w:p>
      <w:pPr>
        <w:spacing w:line="240" w:lineRule="auto" w:before="0"/>
        <w:rPr>
          <w:rFonts w:ascii="宋体" w:hAnsi="宋体" w:cs="宋体" w:eastAsia="宋体" w:hint="default"/>
          <w:sz w:val="20"/>
          <w:szCs w:val="20"/>
        </w:rPr>
      </w:pPr>
    </w:p>
    <w:p>
      <w:pPr>
        <w:pStyle w:val="Heading3"/>
        <w:spacing w:line="324" w:lineRule="auto" w:before="147"/>
        <w:ind w:left="220" w:right="1603"/>
        <w:jc w:val="left"/>
        <w:rPr>
          <w:b w:val="0"/>
          <w:bCs w:val="0"/>
        </w:rPr>
      </w:pPr>
      <w:r>
        <w:rPr>
          <w:rFonts w:ascii="宋体" w:hAnsi="宋体" w:cs="宋体" w:eastAsia="宋体" w:hint="default"/>
        </w:rPr>
        <w:t>45</w:t>
      </w:r>
      <w:r>
        <w:rPr/>
        <w:t>、</w:t>
      </w:r>
      <w:r>
        <w:rPr>
          <w:spacing w:val="-25"/>
        </w:rPr>
        <w:t> </w:t>
      </w:r>
      <w:r>
        <w:rPr/>
        <w:t>其他权益工具</w:t>
      </w:r>
      <w:r>
        <w:rPr>
          <w:w w:val="100"/>
        </w:rPr>
        <w:t> </w:t>
      </w:r>
      <w:r>
        <w:rPr>
          <w:rFonts w:ascii="宋体" w:hAnsi="宋体" w:cs="宋体" w:eastAsia="宋体" w:hint="default"/>
          <w:spacing w:val="-1"/>
        </w:rPr>
        <w:t>(1).</w:t>
      </w:r>
      <w:r>
        <w:rPr>
          <w:spacing w:val="-1"/>
        </w:rPr>
        <w:t>期末发行在外的优先股、永续债等其他金融工具基本情况</w:t>
      </w:r>
      <w:r>
        <w:rPr>
          <w:b w:val="0"/>
          <w:bCs w:val="0"/>
          <w:spacing w:val="-1"/>
        </w:rPr>
      </w:r>
    </w:p>
    <w:p>
      <w:pPr>
        <w:pStyle w:val="BodyText"/>
        <w:spacing w:line="240" w:lineRule="auto" w:before="23"/>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30"/>
          <w:szCs w:val="30"/>
        </w:rPr>
      </w:pPr>
    </w:p>
    <w:p>
      <w:pPr>
        <w:pStyle w:val="Heading3"/>
        <w:spacing w:line="240" w:lineRule="auto" w:before="0"/>
        <w:ind w:left="220" w:right="395"/>
        <w:jc w:val="left"/>
        <w:rPr>
          <w:b w:val="0"/>
          <w:bCs w:val="0"/>
        </w:rPr>
      </w:pPr>
      <w:r>
        <w:rPr>
          <w:rFonts w:ascii="宋体" w:hAnsi="宋体" w:cs="宋体" w:eastAsia="宋体" w:hint="default"/>
        </w:rPr>
        <w:t>(2).</w:t>
      </w:r>
      <w:r>
        <w:rPr/>
        <w:t>期末发行在外的优先股、永续债等金融工具变动情况表</w:t>
      </w:r>
      <w:r>
        <w:rPr>
          <w:b w:val="0"/>
          <w:bCs w:val="0"/>
        </w:rPr>
      </w:r>
    </w:p>
    <w:p>
      <w:pPr>
        <w:pStyle w:val="BodyText"/>
        <w:spacing w:line="256" w:lineRule="auto" w:before="97"/>
        <w:ind w:right="39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其他权益工具本期增减变动情况、变动原因说明，以及相关会计处理的依据：</w:t>
      </w:r>
    </w:p>
    <w:p>
      <w:pPr>
        <w:pStyle w:val="BodyText"/>
        <w:spacing w:line="240" w:lineRule="auto" w:before="22"/>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7"/>
        <w:rPr>
          <w:rFonts w:ascii="宋体" w:hAnsi="宋体" w:cs="宋体" w:eastAsia="宋体" w:hint="default"/>
          <w:sz w:val="25"/>
          <w:szCs w:val="25"/>
        </w:rPr>
      </w:pPr>
    </w:p>
    <w:p>
      <w:pPr>
        <w:pStyle w:val="BodyText"/>
        <w:spacing w:line="240" w:lineRule="auto"/>
        <w:ind w:right="6000"/>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w:t>
      </w:r>
    </w:p>
    <w:p>
      <w:pPr>
        <w:pStyle w:val="BodyText"/>
        <w:spacing w:line="240" w:lineRule="auto" w:before="21"/>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195" w:top="1100" w:bottom="1380" w:left="1580" w:right="1560"/>
        </w:sectPr>
      </w:pPr>
    </w:p>
    <w:p>
      <w:pPr>
        <w:pStyle w:val="Heading3"/>
        <w:spacing w:line="240" w:lineRule="auto"/>
        <w:ind w:left="220" w:right="-18"/>
        <w:jc w:val="left"/>
        <w:rPr>
          <w:b w:val="0"/>
          <w:bCs w:val="0"/>
        </w:rPr>
      </w:pPr>
      <w:r>
        <w:rPr>
          <w:rFonts w:ascii="宋体" w:hAnsi="宋体" w:cs="宋体" w:eastAsia="宋体" w:hint="default"/>
        </w:rPr>
        <w:t>46</w:t>
      </w:r>
      <w:r>
        <w:rPr/>
        <w:t>、</w:t>
      </w:r>
      <w:r>
        <w:rPr>
          <w:spacing w:val="-25"/>
        </w:rPr>
        <w:t> </w:t>
      </w:r>
      <w:r>
        <w:rPr/>
        <w:t>资本公积</w:t>
      </w:r>
      <w:r>
        <w:rPr>
          <w:b w:val="0"/>
          <w:bCs w:val="0"/>
        </w:rPr>
      </w:r>
    </w:p>
    <w:p>
      <w:pPr>
        <w:pStyle w:val="BodyText"/>
        <w:spacing w:line="240" w:lineRule="auto" w:before="97"/>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60"/>
          <w:cols w:num="2" w:equalWidth="0">
            <w:col w:w="1620" w:space="4376"/>
            <w:col w:w="2774"/>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958"/>
        <w:gridCol w:w="1695"/>
        <w:gridCol w:w="1488"/>
        <w:gridCol w:w="1694"/>
        <w:gridCol w:w="1697"/>
      </w:tblGrid>
      <w:tr>
        <w:trPr>
          <w:trHeight w:val="283"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资本溢价（股本溢</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343,635,421.59</w:t>
            </w:r>
          </w:p>
        </w:tc>
        <w:tc>
          <w:tcPr>
            <w:tcW w:w="148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122,743,764.26</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220,891,657.33</w:t>
            </w:r>
          </w:p>
        </w:tc>
      </w:tr>
      <w:tr>
        <w:trPr>
          <w:trHeight w:val="281"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5,035,313.85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3,307,921.87</w:t>
            </w:r>
          </w:p>
        </w:tc>
        <w:tc>
          <w:tcPr>
            <w:tcW w:w="1694"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8,343,235.72</w:t>
            </w:r>
          </w:p>
        </w:tc>
      </w:tr>
      <w:tr>
        <w:trPr>
          <w:trHeight w:val="283"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348,670,735.44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3,307,921.87</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122,743,764.26</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229,234,893.05</w:t>
            </w:r>
          </w:p>
        </w:tc>
      </w:tr>
    </w:tbl>
    <w:p>
      <w:pPr>
        <w:spacing w:line="240" w:lineRule="auto" w:before="2"/>
        <w:rPr>
          <w:rFonts w:ascii="宋体" w:hAnsi="宋体" w:cs="宋体" w:eastAsia="宋体" w:hint="default"/>
          <w:sz w:val="20"/>
          <w:szCs w:val="20"/>
        </w:rPr>
      </w:pPr>
    </w:p>
    <w:p>
      <w:pPr>
        <w:pStyle w:val="BodyText"/>
        <w:spacing w:line="240" w:lineRule="auto" w:before="36"/>
        <w:ind w:right="395"/>
        <w:jc w:val="left"/>
      </w:pPr>
      <w:r>
        <w:rPr/>
        <w:t>其他说明，包括本期增减变动情况、变动原因说明：</w:t>
      </w:r>
    </w:p>
    <w:p>
      <w:pPr>
        <w:pStyle w:val="BodyText"/>
        <w:spacing w:line="357" w:lineRule="auto" w:before="15"/>
        <w:ind w:right="239" w:firstLine="419"/>
        <w:jc w:val="left"/>
      </w:pPr>
      <w:r>
        <w:rPr/>
        <w:t>资本溢价（股本溢价）本期减少</w:t>
      </w:r>
      <w:r>
        <w:rPr>
          <w:spacing w:val="-55"/>
        </w:rPr>
        <w:t> </w:t>
      </w:r>
      <w:r>
        <w:rPr>
          <w:rFonts w:ascii="宋体" w:hAnsi="宋体" w:cs="宋体" w:eastAsia="宋体" w:hint="default"/>
        </w:rPr>
        <w:t>122,743,764.26</w:t>
      </w:r>
      <w:r>
        <w:rPr>
          <w:rFonts w:ascii="宋体" w:hAnsi="宋体" w:cs="宋体" w:eastAsia="宋体" w:hint="default"/>
          <w:spacing w:val="-57"/>
        </w:rPr>
        <w:t> </w:t>
      </w:r>
      <w:r>
        <w:rPr/>
        <w:t>元，主要系本公司收购少数股东股权</w:t>
      </w:r>
      <w:r>
        <w:rPr>
          <w:w w:val="100"/>
        </w:rPr>
        <w:t> </w:t>
      </w:r>
      <w:r>
        <w:rPr/>
        <w:t>所支付的对价与按新增持股比例计算应享有的子公司可辨认净资产份额之间的差额冲减资</w:t>
      </w:r>
      <w:r>
        <w:rPr>
          <w:w w:val="100"/>
        </w:rPr>
        <w:t> </w:t>
      </w:r>
      <w:r>
        <w:rPr/>
        <w:t>本公积—资本溢价。</w:t>
      </w:r>
    </w:p>
    <w:p>
      <w:pPr>
        <w:spacing w:line="240" w:lineRule="auto" w:before="0"/>
        <w:rPr>
          <w:rFonts w:ascii="宋体" w:hAnsi="宋体" w:cs="宋体" w:eastAsia="宋体" w:hint="default"/>
          <w:sz w:val="20"/>
          <w:szCs w:val="20"/>
        </w:rPr>
      </w:pPr>
    </w:p>
    <w:p>
      <w:pPr>
        <w:pStyle w:val="Heading3"/>
        <w:spacing w:line="240" w:lineRule="auto" w:before="162"/>
        <w:ind w:left="220" w:right="6000"/>
        <w:jc w:val="left"/>
        <w:rPr>
          <w:b w:val="0"/>
          <w:bCs w:val="0"/>
        </w:rPr>
      </w:pPr>
      <w:r>
        <w:rPr>
          <w:rFonts w:ascii="宋体" w:hAnsi="宋体" w:cs="宋体" w:eastAsia="宋体" w:hint="default"/>
        </w:rPr>
        <w:t>47</w:t>
      </w:r>
      <w:r>
        <w:rPr/>
        <w:t>、</w:t>
      </w:r>
      <w:r>
        <w:rPr>
          <w:spacing w:val="-25"/>
        </w:rPr>
        <w:t> </w:t>
      </w:r>
      <w:r>
        <w:rPr/>
        <w:t>库存股</w:t>
      </w:r>
      <w:r>
        <w:rPr>
          <w:b w:val="0"/>
          <w:bCs w:val="0"/>
        </w:rPr>
      </w:r>
    </w:p>
    <w:p>
      <w:pPr>
        <w:pStyle w:val="BodyText"/>
        <w:spacing w:line="240" w:lineRule="auto" w:before="97"/>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60" w:bottom="1380" w:left="1580" w:right="1560"/>
        </w:sectPr>
      </w:pPr>
    </w:p>
    <w:p>
      <w:pPr>
        <w:pStyle w:val="Heading3"/>
        <w:spacing w:line="240" w:lineRule="auto"/>
        <w:ind w:left="220" w:right="-17"/>
        <w:jc w:val="left"/>
        <w:rPr>
          <w:b w:val="0"/>
          <w:bCs w:val="0"/>
        </w:rPr>
      </w:pPr>
      <w:r>
        <w:rPr>
          <w:rFonts w:ascii="宋体" w:hAnsi="宋体" w:cs="宋体" w:eastAsia="宋体" w:hint="default"/>
        </w:rPr>
        <w:t>48</w:t>
      </w:r>
      <w:r>
        <w:rPr/>
        <w:t>、</w:t>
      </w:r>
      <w:r>
        <w:rPr>
          <w:spacing w:val="-25"/>
        </w:rPr>
        <w:t> </w:t>
      </w:r>
      <w:r>
        <w:rPr/>
        <w:t>未分配利润</w:t>
      </w:r>
      <w:r>
        <w:rPr>
          <w:b w:val="0"/>
          <w:bCs w:val="0"/>
        </w:rPr>
      </w:r>
    </w:p>
    <w:p>
      <w:pPr>
        <w:pStyle w:val="BodyText"/>
        <w:spacing w:line="240" w:lineRule="auto" w:before="97"/>
        <w:ind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60"/>
          <w:cols w:num="2" w:equalWidth="0">
            <w:col w:w="1781" w:space="4215"/>
            <w:col w:w="2774"/>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289"/>
        <w:gridCol w:w="2664"/>
        <w:gridCol w:w="2581"/>
      </w:tblGrid>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1"/>
              <w:jc w:val="right"/>
              <w:rPr>
                <w:rFonts w:ascii="宋体" w:hAnsi="宋体" w:cs="宋体" w:eastAsia="宋体" w:hint="default"/>
                <w:sz w:val="21"/>
                <w:szCs w:val="21"/>
              </w:rPr>
            </w:pPr>
            <w:r>
              <w:rPr>
                <w:rFonts w:ascii="宋体"/>
                <w:spacing w:val="-1"/>
                <w:sz w:val="21"/>
              </w:rPr>
              <w:t>564,200,882.05</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510,703,792.19</w:t>
            </w:r>
          </w:p>
        </w:tc>
      </w:tr>
      <w:tr>
        <w:trPr>
          <w:trHeight w:val="63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调整</w:t>
            </w:r>
            <w:r>
              <w:rPr>
                <w:rFonts w:ascii="宋体" w:hAnsi="宋体" w:cs="宋体" w:eastAsia="宋体" w:hint="default"/>
                <w:spacing w:val="-3"/>
                <w:w w:val="100"/>
                <w:sz w:val="21"/>
                <w:szCs w:val="21"/>
              </w:rPr>
              <w:t>期</w:t>
            </w:r>
            <w:r>
              <w:rPr>
                <w:rFonts w:ascii="宋体" w:hAnsi="宋体" w:cs="宋体" w:eastAsia="宋体" w:hint="default"/>
                <w:w w:val="100"/>
                <w:sz w:val="21"/>
                <w:szCs w:val="21"/>
              </w:rPr>
              <w:t>初</w:t>
            </w:r>
            <w:r>
              <w:rPr>
                <w:rFonts w:ascii="宋体" w:hAnsi="宋体" w:cs="宋体" w:eastAsia="宋体" w:hint="default"/>
                <w:spacing w:val="-3"/>
                <w:w w:val="100"/>
                <w:sz w:val="21"/>
                <w:szCs w:val="21"/>
              </w:rPr>
              <w:t>未</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合</w:t>
            </w:r>
            <w:r>
              <w:rPr>
                <w:rFonts w:ascii="宋体" w:hAnsi="宋体" w:cs="宋体" w:eastAsia="宋体" w:hint="default"/>
                <w:spacing w:val="-3"/>
                <w:w w:val="100"/>
                <w:sz w:val="21"/>
                <w:szCs w:val="21"/>
              </w:rPr>
              <w:t>计</w:t>
            </w:r>
            <w:r>
              <w:rPr>
                <w:rFonts w:ascii="宋体" w:hAnsi="宋体" w:cs="宋体" w:eastAsia="宋体" w:hint="default"/>
                <w:spacing w:val="-87"/>
                <w:w w:val="100"/>
                <w:sz w:val="21"/>
                <w:szCs w:val="21"/>
              </w:rPr>
              <w:t>数</w:t>
            </w:r>
            <w:r>
              <w:rPr>
                <w:rFonts w:ascii="宋体" w:hAnsi="宋体" w:cs="宋体" w:eastAsia="宋体" w:hint="default"/>
                <w:spacing w:val="-3"/>
                <w:w w:val="100"/>
                <w:sz w:val="21"/>
                <w:szCs w:val="21"/>
              </w:rPr>
              <w:t>（</w:t>
            </w:r>
            <w:r>
              <w:rPr>
                <w:rFonts w:ascii="宋体" w:hAnsi="宋体" w:cs="宋体" w:eastAsia="宋体" w:hint="default"/>
                <w:w w:val="100"/>
                <w:sz w:val="21"/>
                <w:szCs w:val="21"/>
              </w:rPr>
              <w:t>调增</w:t>
            </w:r>
          </w:p>
          <w:p>
            <w:pPr>
              <w:pStyle w:val="TableParagraph"/>
              <w:spacing w:line="240" w:lineRule="auto" w:before="37"/>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，调减－）</w:t>
            </w:r>
          </w:p>
        </w:tc>
        <w:tc>
          <w:tcPr>
            <w:tcW w:w="2664" w:type="dxa"/>
            <w:tcBorders>
              <w:top w:val="single" w:sz="4" w:space="0" w:color="000000"/>
              <w:left w:val="single" w:sz="4" w:space="0" w:color="000000"/>
              <w:bottom w:val="single" w:sz="4" w:space="0" w:color="000000"/>
              <w:right w:val="single" w:sz="4" w:space="0" w:color="000000"/>
            </w:tcBorders>
          </w:tcPr>
          <w:p>
            <w:pPr/>
          </w:p>
        </w:tc>
        <w:tc>
          <w:tcPr>
            <w:tcW w:w="25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1"/>
              <w:jc w:val="right"/>
              <w:rPr>
                <w:rFonts w:ascii="宋体" w:hAnsi="宋体" w:cs="宋体" w:eastAsia="宋体" w:hint="default"/>
                <w:sz w:val="21"/>
                <w:szCs w:val="21"/>
              </w:rPr>
            </w:pPr>
            <w:r>
              <w:rPr>
                <w:rFonts w:ascii="宋体"/>
                <w:spacing w:val="-1"/>
                <w:sz w:val="21"/>
              </w:rPr>
              <w:t>564,200,882.05</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1"/>
              <w:jc w:val="right"/>
              <w:rPr>
                <w:rFonts w:ascii="宋体" w:hAnsi="宋体" w:cs="宋体" w:eastAsia="宋体" w:hint="default"/>
                <w:sz w:val="21"/>
                <w:szCs w:val="21"/>
              </w:rPr>
            </w:pPr>
            <w:r>
              <w:rPr>
                <w:rFonts w:ascii="宋体"/>
                <w:spacing w:val="-1"/>
                <w:sz w:val="21"/>
              </w:rPr>
              <w:t>510,703,792.19</w:t>
            </w:r>
          </w:p>
        </w:tc>
      </w:tr>
      <w:tr>
        <w:trPr>
          <w:trHeight w:val="636"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108"/>
              <w:jc w:val="left"/>
              <w:rPr>
                <w:rFonts w:ascii="宋体" w:hAnsi="宋体" w:cs="宋体" w:eastAsia="宋体" w:hint="default"/>
                <w:sz w:val="21"/>
                <w:szCs w:val="21"/>
              </w:rPr>
            </w:pPr>
            <w:r>
              <w:rPr>
                <w:rFonts w:ascii="宋体" w:hAnsi="宋体" w:cs="宋体" w:eastAsia="宋体" w:hint="default"/>
                <w:spacing w:val="-8"/>
                <w:w w:val="100"/>
                <w:sz w:val="21"/>
                <w:szCs w:val="21"/>
              </w:rPr>
              <w:t>加：本期归属于母公司所有者的净</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利润</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0"/>
              <w:jc w:val="right"/>
              <w:rPr>
                <w:rFonts w:ascii="宋体" w:hAnsi="宋体" w:cs="宋体" w:eastAsia="宋体" w:hint="default"/>
                <w:sz w:val="21"/>
                <w:szCs w:val="21"/>
              </w:rPr>
            </w:pPr>
            <w:r>
              <w:rPr>
                <w:rFonts w:ascii="宋体"/>
                <w:spacing w:val="-1"/>
                <w:sz w:val="21"/>
              </w:rPr>
              <w:t>-116,361,503.88</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1"/>
              <w:jc w:val="right"/>
              <w:rPr>
                <w:rFonts w:ascii="宋体" w:hAnsi="宋体" w:cs="宋体" w:eastAsia="宋体" w:hint="default"/>
                <w:sz w:val="21"/>
                <w:szCs w:val="21"/>
              </w:rPr>
            </w:pPr>
            <w:r>
              <w:rPr>
                <w:rFonts w:ascii="宋体"/>
                <w:spacing w:val="-1"/>
                <w:sz w:val="21"/>
              </w:rPr>
              <w:t>132,000,143.37</w:t>
            </w:r>
          </w:p>
        </w:tc>
      </w:tr>
    </w:tbl>
    <w:p>
      <w:pPr>
        <w:spacing w:after="0" w:line="265" w:lineRule="exact"/>
        <w:jc w:val="right"/>
        <w:rPr>
          <w:rFonts w:ascii="宋体" w:hAnsi="宋体" w:cs="宋体" w:eastAsia="宋体" w:hint="default"/>
          <w:sz w:val="21"/>
          <w:szCs w:val="21"/>
        </w:rPr>
        <w:sectPr>
          <w:type w:val="continuous"/>
          <w:pgSz w:w="11910" w:h="16840"/>
          <w:pgMar w:top="1060" w:bottom="1380" w:left="1580" w:right="1560"/>
        </w:sectPr>
      </w:pPr>
    </w:p>
    <w:p>
      <w:pPr>
        <w:spacing w:line="240" w:lineRule="auto" w:before="8"/>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3289"/>
        <w:gridCol w:w="2664"/>
        <w:gridCol w:w="2581"/>
      </w:tblGrid>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7"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664" w:type="dxa"/>
            <w:tcBorders>
              <w:top w:val="single" w:sz="4" w:space="0" w:color="000000"/>
              <w:left w:val="single" w:sz="4" w:space="0" w:color="000000"/>
              <w:bottom w:val="single" w:sz="4" w:space="0" w:color="000000"/>
              <w:right w:val="single" w:sz="4" w:space="0" w:color="000000"/>
            </w:tcBorders>
          </w:tcPr>
          <w:p>
            <w:pP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11"/>
              <w:jc w:val="right"/>
              <w:rPr>
                <w:rFonts w:ascii="宋体" w:hAnsi="宋体" w:cs="宋体" w:eastAsia="宋体" w:hint="default"/>
                <w:sz w:val="21"/>
                <w:szCs w:val="21"/>
              </w:rPr>
            </w:pPr>
            <w:r>
              <w:rPr>
                <w:rFonts w:ascii="宋体"/>
                <w:spacing w:val="-1"/>
                <w:sz w:val="21"/>
              </w:rPr>
              <w:t>7,527,240.90</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664" w:type="dxa"/>
            <w:tcBorders>
              <w:top w:val="single" w:sz="4" w:space="0" w:color="000000"/>
              <w:left w:val="single" w:sz="4" w:space="0" w:color="000000"/>
              <w:bottom w:val="single" w:sz="4" w:space="0" w:color="000000"/>
              <w:right w:val="single" w:sz="4" w:space="0" w:color="000000"/>
            </w:tcBorders>
          </w:tcPr>
          <w:p>
            <w:pPr/>
          </w:p>
        </w:tc>
        <w:tc>
          <w:tcPr>
            <w:tcW w:w="25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664" w:type="dxa"/>
            <w:tcBorders>
              <w:top w:val="single" w:sz="4" w:space="0" w:color="000000"/>
              <w:left w:val="single" w:sz="4" w:space="0" w:color="000000"/>
              <w:bottom w:val="single" w:sz="4" w:space="0" w:color="000000"/>
              <w:right w:val="single" w:sz="4" w:space="0" w:color="000000"/>
            </w:tcBorders>
          </w:tcPr>
          <w:p>
            <w:pPr/>
          </w:p>
        </w:tc>
        <w:tc>
          <w:tcPr>
            <w:tcW w:w="25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7"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6"/>
              <w:jc w:val="right"/>
              <w:rPr>
                <w:rFonts w:ascii="宋体" w:hAnsi="宋体" w:cs="宋体" w:eastAsia="宋体" w:hint="default"/>
                <w:sz w:val="21"/>
                <w:szCs w:val="21"/>
              </w:rPr>
            </w:pPr>
            <w:r>
              <w:rPr>
                <w:rFonts w:ascii="宋体"/>
                <w:spacing w:val="-1"/>
                <w:sz w:val="21"/>
              </w:rPr>
              <w:t>26,449,524.51</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1"/>
              <w:jc w:val="right"/>
              <w:rPr>
                <w:rFonts w:ascii="宋体" w:hAnsi="宋体" w:cs="宋体" w:eastAsia="宋体" w:hint="default"/>
                <w:sz w:val="21"/>
                <w:szCs w:val="21"/>
              </w:rPr>
            </w:pPr>
            <w:r>
              <w:rPr>
                <w:rFonts w:ascii="宋体"/>
                <w:spacing w:val="-1"/>
                <w:sz w:val="21"/>
              </w:rPr>
              <w:t>70,975,812.61</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7"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664" w:type="dxa"/>
            <w:tcBorders>
              <w:top w:val="single" w:sz="4" w:space="0" w:color="000000"/>
              <w:left w:val="single" w:sz="4" w:space="0" w:color="000000"/>
              <w:bottom w:val="single" w:sz="4" w:space="0" w:color="000000"/>
              <w:right w:val="single" w:sz="4" w:space="0" w:color="000000"/>
            </w:tcBorders>
          </w:tcPr>
          <w:p>
            <w:pPr/>
          </w:p>
        </w:tc>
        <w:tc>
          <w:tcPr>
            <w:tcW w:w="25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421,389,853.66</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1"/>
              <w:jc w:val="right"/>
              <w:rPr>
                <w:rFonts w:ascii="宋体" w:hAnsi="宋体" w:cs="宋体" w:eastAsia="宋体" w:hint="default"/>
                <w:sz w:val="21"/>
                <w:szCs w:val="21"/>
              </w:rPr>
            </w:pPr>
            <w:r>
              <w:rPr>
                <w:rFonts w:ascii="宋体"/>
                <w:spacing w:val="-1"/>
                <w:sz w:val="21"/>
              </w:rPr>
              <w:t>564,200,882.05</w:t>
            </w:r>
          </w:p>
        </w:tc>
      </w:tr>
    </w:tbl>
    <w:p>
      <w:pPr>
        <w:pStyle w:val="BodyText"/>
        <w:spacing w:line="240" w:lineRule="auto" w:before="47"/>
        <w:ind w:right="5678"/>
        <w:jc w:val="left"/>
      </w:pPr>
      <w:r>
        <w:rPr/>
        <w:t>调整期初未分配利润明细：</w:t>
      </w:r>
    </w:p>
    <w:p>
      <w:pPr>
        <w:pStyle w:val="BodyText"/>
        <w:spacing w:line="240" w:lineRule="auto" w:before="97"/>
        <w:ind w:right="395"/>
        <w:jc w:val="left"/>
      </w:pPr>
      <w:r>
        <w:rPr>
          <w:rFonts w:ascii="Times New Roman" w:hAnsi="Times New Roman" w:cs="Times New Roman" w:eastAsia="Times New Roman" w:hint="default"/>
        </w:rPr>
        <w:t>1</w:t>
      </w:r>
      <w:r>
        <w:rPr/>
        <w:t>、由于《企业会计准则》及其相关新规定进行追溯调整，影响期初未分配利润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5"/>
        </w:rPr>
        <w:t> </w:t>
      </w:r>
      <w:r>
        <w:rPr/>
        <w:t>元。</w:t>
      </w:r>
    </w:p>
    <w:p>
      <w:pPr>
        <w:pStyle w:val="BodyText"/>
        <w:spacing w:line="240" w:lineRule="auto" w:before="21"/>
        <w:ind w:right="395"/>
        <w:jc w:val="left"/>
      </w:pPr>
      <w:r>
        <w:rPr>
          <w:rFonts w:ascii="Times New Roman" w:hAnsi="Times New Roman" w:cs="Times New Roman" w:eastAsia="Times New Roman" w:hint="default"/>
        </w:rPr>
        <w:t>2</w:t>
      </w:r>
      <w:r>
        <w:rPr/>
        <w:t>、由于会计政策变更，影响期初未分配利润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spacing w:val="-3"/>
        </w:rPr>
        <w:t>元。</w:t>
      </w:r>
      <w:r>
        <w:rPr/>
      </w:r>
    </w:p>
    <w:p>
      <w:pPr>
        <w:pStyle w:val="BodyText"/>
        <w:spacing w:line="240" w:lineRule="auto" w:before="21"/>
        <w:ind w:right="395"/>
        <w:jc w:val="left"/>
      </w:pPr>
      <w:r>
        <w:rPr>
          <w:rFonts w:ascii="Times New Roman" w:hAnsi="Times New Roman" w:cs="Times New Roman" w:eastAsia="Times New Roman" w:hint="default"/>
        </w:rPr>
        <w:t>3</w:t>
      </w:r>
      <w:r>
        <w:rPr/>
        <w:t>、由于重大会计差错更正，影响期初未分配利润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7"/>
        </w:rPr>
        <w:t> </w:t>
      </w:r>
      <w:r>
        <w:rPr/>
        <w:t>元。</w:t>
      </w:r>
    </w:p>
    <w:p>
      <w:pPr>
        <w:pStyle w:val="BodyText"/>
        <w:spacing w:line="240" w:lineRule="auto" w:before="22"/>
        <w:ind w:right="395"/>
        <w:jc w:val="left"/>
      </w:pPr>
      <w:r>
        <w:rPr>
          <w:rFonts w:ascii="Times New Roman" w:hAnsi="Times New Roman" w:cs="Times New Roman" w:eastAsia="Times New Roman" w:hint="default"/>
        </w:rPr>
        <w:t>4</w:t>
      </w:r>
      <w:r>
        <w:rPr/>
        <w:t>、由于同一控制导致的合并范围变更，影响期初未分配利润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spacing w:val="-3"/>
        </w:rPr>
        <w:t>元。</w:t>
      </w:r>
      <w:r>
        <w:rPr/>
      </w:r>
    </w:p>
    <w:p>
      <w:pPr>
        <w:pStyle w:val="BodyText"/>
        <w:spacing w:line="240" w:lineRule="auto" w:before="21"/>
        <w:ind w:right="395"/>
        <w:jc w:val="left"/>
      </w:pPr>
      <w:r>
        <w:rPr>
          <w:rFonts w:ascii="Times New Roman" w:hAnsi="Times New Roman" w:cs="Times New Roman" w:eastAsia="Times New Roman" w:hint="default"/>
        </w:rPr>
        <w:t>5</w:t>
      </w:r>
      <w:r>
        <w:rPr/>
        <w:t>、其他调整合计影响期初未分配利润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195" w:top="1100" w:bottom="1380" w:left="1580" w:right="1560"/>
        </w:sectPr>
      </w:pPr>
    </w:p>
    <w:p>
      <w:pPr>
        <w:pStyle w:val="Heading3"/>
        <w:spacing w:line="324" w:lineRule="auto"/>
        <w:ind w:left="220" w:right="-14"/>
        <w:jc w:val="left"/>
        <w:rPr>
          <w:b w:val="0"/>
          <w:bCs w:val="0"/>
        </w:rPr>
      </w:pPr>
      <w:r>
        <w:rPr>
          <w:rFonts w:ascii="宋体" w:hAnsi="宋体" w:cs="宋体" w:eastAsia="宋体" w:hint="default"/>
        </w:rPr>
        <w:t>49</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b w:val="0"/>
          <w:bCs w:val="0"/>
        </w:rPr>
      </w:r>
    </w:p>
    <w:p>
      <w:pPr>
        <w:pStyle w:val="BodyText"/>
        <w:spacing w:line="240" w:lineRule="auto" w:before="23"/>
        <w:ind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60"/>
          <w:cols w:num="2" w:equalWidth="0">
            <w:col w:w="2969" w:space="3027"/>
            <w:col w:w="2774"/>
          </w:cols>
        </w:sectPr>
      </w:pPr>
    </w:p>
    <w:p>
      <w:pPr>
        <w:spacing w:line="240" w:lineRule="auto" w:before="10"/>
        <w:rPr>
          <w:rFonts w:ascii="宋体" w:hAnsi="宋体" w:cs="宋体" w:eastAsia="宋体" w:hint="default"/>
          <w:sz w:val="3"/>
          <w:szCs w:val="3"/>
        </w:rPr>
      </w:pPr>
    </w:p>
    <w:tbl>
      <w:tblPr>
        <w:tblW w:w="0" w:type="auto"/>
        <w:jc w:val="left"/>
        <w:tblInd w:w="230" w:type="dxa"/>
        <w:tblLayout w:type="fixed"/>
        <w:tblCellMar>
          <w:top w:w="0" w:type="dxa"/>
          <w:left w:w="0" w:type="dxa"/>
          <w:bottom w:w="0" w:type="dxa"/>
          <w:right w:w="0" w:type="dxa"/>
        </w:tblCellMar>
        <w:tblLook w:val="01E0"/>
      </w:tblPr>
      <w:tblGrid>
        <w:gridCol w:w="823"/>
        <w:gridCol w:w="1897"/>
        <w:gridCol w:w="1896"/>
        <w:gridCol w:w="1896"/>
        <w:gridCol w:w="1897"/>
      </w:tblGrid>
      <w:tr>
        <w:trPr>
          <w:trHeight w:val="322" w:hRule="exact"/>
        </w:trPr>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48"/>
              <w:ind w:left="19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823"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636"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5"/>
              <w:jc w:val="left"/>
              <w:rPr>
                <w:rFonts w:ascii="宋体" w:hAnsi="宋体" w:cs="宋体" w:eastAsia="宋体" w:hint="default"/>
                <w:sz w:val="21"/>
                <w:szCs w:val="21"/>
              </w:rPr>
            </w:pPr>
            <w:r>
              <w:rPr>
                <w:rFonts w:ascii="宋体" w:hAnsi="宋体" w:cs="宋体" w:eastAsia="宋体" w:hint="default"/>
                <w:sz w:val="21"/>
                <w:szCs w:val="21"/>
              </w:rPr>
              <w:t>主营</w:t>
            </w:r>
            <w:r>
              <w:rPr>
                <w:rFonts w:ascii="宋体" w:hAnsi="宋体" w:cs="宋体" w:eastAsia="宋体" w:hint="default"/>
                <w:spacing w:val="-103"/>
                <w:sz w:val="21"/>
                <w:szCs w:val="21"/>
              </w:rPr>
              <w:t> </w:t>
            </w:r>
            <w:r>
              <w:rPr>
                <w:rFonts w:ascii="宋体" w:hAnsi="宋体" w:cs="宋体" w:eastAsia="宋体" w:hint="default"/>
                <w:sz w:val="21"/>
                <w:szCs w:val="21"/>
              </w:rPr>
              <w:t>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4,853,735,972.92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3,746,008,788.10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4,192,146,260.81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3,106,526,265.36</w:t>
            </w:r>
          </w:p>
        </w:tc>
      </w:tr>
      <w:tr>
        <w:trPr>
          <w:trHeight w:val="63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5"/>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36,876,570.73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15,181,865.54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35,599,704.47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16,109,190.00</w:t>
            </w:r>
          </w:p>
        </w:tc>
      </w:tr>
      <w:tr>
        <w:trPr>
          <w:trHeight w:val="322"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4,890,612,543.65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3,761,190,653.64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4,227,745,965.28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3,122,635,455.36</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060" w:bottom="1380" w:left="1580" w:right="1560"/>
        </w:sectPr>
      </w:pPr>
    </w:p>
    <w:p>
      <w:pPr>
        <w:pStyle w:val="Heading3"/>
        <w:spacing w:line="240" w:lineRule="auto"/>
        <w:ind w:left="220" w:right="-17"/>
        <w:jc w:val="left"/>
        <w:rPr>
          <w:b w:val="0"/>
          <w:bCs w:val="0"/>
        </w:rPr>
      </w:pPr>
      <w:r>
        <w:rPr>
          <w:rFonts w:ascii="宋体" w:hAnsi="宋体" w:cs="宋体" w:eastAsia="宋体" w:hint="default"/>
        </w:rPr>
        <w:t>50</w:t>
      </w:r>
      <w:r>
        <w:rPr/>
        <w:t>、</w:t>
      </w:r>
      <w:r>
        <w:rPr>
          <w:spacing w:val="-25"/>
        </w:rPr>
        <w:t> </w:t>
      </w:r>
      <w:r>
        <w:rPr/>
        <w:t>税金及附加</w:t>
      </w:r>
      <w:r>
        <w:rPr>
          <w:b w:val="0"/>
          <w:bCs w:val="0"/>
        </w:rPr>
      </w:r>
    </w:p>
    <w:p>
      <w:pPr>
        <w:pStyle w:val="BodyText"/>
        <w:spacing w:line="240" w:lineRule="auto" w:before="97"/>
        <w:ind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60"/>
          <w:cols w:num="2" w:equalWidth="0">
            <w:col w:w="1781" w:space="4215"/>
            <w:col w:w="2774"/>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2741"/>
        <w:gridCol w:w="2895"/>
        <w:gridCol w:w="2897"/>
      </w:tblGrid>
      <w:tr>
        <w:trPr>
          <w:trHeight w:val="326"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150"/>
              <w:jc w:val="right"/>
              <w:rPr>
                <w:rFonts w:ascii="宋体" w:hAnsi="宋体" w:cs="宋体" w:eastAsia="宋体" w:hint="default"/>
                <w:sz w:val="21"/>
                <w:szCs w:val="21"/>
              </w:rPr>
            </w:pPr>
            <w:r>
              <w:rPr>
                <w:rFonts w:ascii="宋体" w:hAnsi="宋体" w:cs="宋体" w:eastAsia="宋体" w:hint="default"/>
                <w:sz w:val="21"/>
                <w:szCs w:val="21"/>
              </w:rPr>
              <w:t>项目</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1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1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9"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895"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895"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8,134,758.83</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6,718,399.80</w:t>
            </w:r>
          </w:p>
        </w:tc>
      </w:tr>
      <w:tr>
        <w:trPr>
          <w:trHeight w:val="326"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3,487,447.28</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2,880,939.18</w:t>
            </w:r>
          </w:p>
        </w:tc>
      </w:tr>
      <w:tr>
        <w:trPr>
          <w:trHeight w:val="329"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2895"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802,821.08</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801,150.34</w:t>
            </w:r>
          </w:p>
        </w:tc>
      </w:tr>
      <w:tr>
        <w:trPr>
          <w:trHeight w:val="326"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318,848.53</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365,859.98</w:t>
            </w:r>
          </w:p>
        </w:tc>
      </w:tr>
      <w:tr>
        <w:trPr>
          <w:trHeight w:val="326"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14,910.00</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18,100.00</w:t>
            </w:r>
          </w:p>
        </w:tc>
      </w:tr>
      <w:tr>
        <w:trPr>
          <w:trHeight w:val="329"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1,353,954.49</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1,086,131.99</w:t>
            </w:r>
          </w:p>
        </w:tc>
      </w:tr>
      <w:tr>
        <w:trPr>
          <w:trHeight w:val="326"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2,316,757.60</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1,917,268.96</w:t>
            </w:r>
          </w:p>
        </w:tc>
      </w:tr>
      <w:tr>
        <w:trPr>
          <w:trHeight w:val="327"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129,031.64</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63,035.01</w:t>
            </w:r>
          </w:p>
        </w:tc>
      </w:tr>
      <w:tr>
        <w:trPr>
          <w:trHeight w:val="329"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150"/>
              <w:jc w:val="right"/>
              <w:rPr>
                <w:rFonts w:ascii="宋体" w:hAnsi="宋体" w:cs="宋体" w:eastAsia="宋体" w:hint="default"/>
                <w:sz w:val="21"/>
                <w:szCs w:val="21"/>
              </w:rPr>
            </w:pPr>
            <w:r>
              <w:rPr>
                <w:rFonts w:ascii="宋体" w:hAnsi="宋体" w:cs="宋体" w:eastAsia="宋体" w:hint="default"/>
                <w:sz w:val="21"/>
                <w:szCs w:val="21"/>
              </w:rPr>
              <w:t>合计</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16,558,529.45</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13,850,885.26</w:t>
            </w:r>
          </w:p>
        </w:tc>
      </w:tr>
    </w:tbl>
    <w:p>
      <w:pPr>
        <w:spacing w:after="0" w:line="262" w:lineRule="exact"/>
        <w:jc w:val="right"/>
        <w:rPr>
          <w:rFonts w:ascii="宋体" w:hAnsi="宋体" w:cs="宋体" w:eastAsia="宋体" w:hint="default"/>
          <w:sz w:val="21"/>
          <w:szCs w:val="21"/>
        </w:rPr>
        <w:sectPr>
          <w:type w:val="continuous"/>
          <w:pgSz w:w="11910" w:h="16840"/>
          <w:pgMar w:top="1060" w:bottom="1380" w:left="1580" w:right="1560"/>
        </w:sectPr>
      </w:pPr>
    </w:p>
    <w:p>
      <w:pPr>
        <w:spacing w:line="240" w:lineRule="auto" w:before="12"/>
        <w:rPr>
          <w:rFonts w:ascii="宋体" w:hAnsi="宋体" w:cs="宋体" w:eastAsia="宋体" w:hint="default"/>
          <w:sz w:val="20"/>
          <w:szCs w:val="20"/>
        </w:rPr>
      </w:pPr>
    </w:p>
    <w:p>
      <w:pPr>
        <w:pStyle w:val="BodyText"/>
        <w:spacing w:line="324" w:lineRule="auto" w:before="36"/>
        <w:ind w:right="7456"/>
        <w:jc w:val="left"/>
      </w:pPr>
      <w:r>
        <w:rPr/>
        <w:t>其他说明：</w:t>
      </w:r>
      <w:r>
        <w:rPr>
          <w:spacing w:val="-102"/>
        </w:rPr>
        <w:t> </w:t>
      </w:r>
      <w:r>
        <w:rPr>
          <w:spacing w:val="-102"/>
        </w:rPr>
      </w:r>
      <w:r>
        <w:rPr/>
        <w:t>无</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1195" w:top="1100" w:bottom="1380" w:left="1580" w:right="1580"/>
        </w:sectPr>
      </w:pPr>
    </w:p>
    <w:p>
      <w:pPr>
        <w:pStyle w:val="Heading3"/>
        <w:spacing w:line="240" w:lineRule="auto"/>
        <w:ind w:left="220" w:right="-18"/>
        <w:jc w:val="left"/>
        <w:rPr>
          <w:b w:val="0"/>
          <w:bCs w:val="0"/>
        </w:rPr>
      </w:pPr>
      <w:r>
        <w:rPr>
          <w:rFonts w:ascii="宋体" w:hAnsi="宋体" w:cs="宋体" w:eastAsia="宋体" w:hint="default"/>
        </w:rPr>
        <w:t>51</w:t>
      </w:r>
      <w:r>
        <w:rPr/>
        <w:t>、</w:t>
      </w:r>
      <w:r>
        <w:rPr>
          <w:spacing w:val="-25"/>
        </w:rPr>
        <w:t> </w:t>
      </w:r>
      <w:r>
        <w:rPr/>
        <w:t>销售费用</w:t>
      </w:r>
      <w:r>
        <w:rPr>
          <w:b w:val="0"/>
          <w:bCs w:val="0"/>
        </w:rPr>
      </w:r>
    </w:p>
    <w:p>
      <w:pPr>
        <w:pStyle w:val="BodyText"/>
        <w:spacing w:line="240" w:lineRule="auto" w:before="97"/>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80"/>
          <w:cols w:num="2" w:equalWidth="0">
            <w:col w:w="1620" w:space="4376"/>
            <w:col w:w="2754"/>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140"/>
        <w:gridCol w:w="2693"/>
        <w:gridCol w:w="2691"/>
      </w:tblGrid>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52"/>
              <w:jc w:val="right"/>
              <w:rPr>
                <w:rFonts w:ascii="宋体" w:hAnsi="宋体" w:cs="宋体" w:eastAsia="宋体" w:hint="default"/>
                <w:sz w:val="21"/>
                <w:szCs w:val="21"/>
              </w:rPr>
            </w:pPr>
            <w:r>
              <w:rPr>
                <w:rFonts w:ascii="宋体" w:hAnsi="宋体" w:cs="宋体" w:eastAsia="宋体" w:hint="default"/>
                <w:sz w:val="21"/>
                <w:szCs w:val="21"/>
              </w:rPr>
              <w:t>项目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1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90,343,588.88</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71,096,882.59</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21,795,276.41</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21,841,945.96</w:t>
            </w:r>
          </w:p>
        </w:tc>
      </w:tr>
      <w:tr>
        <w:trPr>
          <w:trHeight w:val="32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业务及宣传费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25,127,594.01</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22,609,242.34</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988,155.80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882,781.65</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9,447,137.22</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11,039,631.96</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运输装卸费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11,444,232.74</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13,525,418.94</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房租及水电费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10,215,233.05</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5,516,038.70</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1,052,495.79</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1,318,982.78</w:t>
            </w:r>
          </w:p>
        </w:tc>
      </w:tr>
      <w:tr>
        <w:trPr>
          <w:trHeight w:val="32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1,311,861.39</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404,945.66</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2,130,991.95</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3,325,698.78</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52"/>
              <w:jc w:val="right"/>
              <w:rPr>
                <w:rFonts w:ascii="宋体" w:hAnsi="宋体" w:cs="宋体" w:eastAsia="宋体" w:hint="default"/>
                <w:sz w:val="21"/>
                <w:szCs w:val="21"/>
              </w:rPr>
            </w:pPr>
            <w:r>
              <w:rPr>
                <w:rFonts w:ascii="宋体" w:hAnsi="宋体" w:cs="宋体" w:eastAsia="宋体" w:hint="default"/>
                <w:sz w:val="21"/>
                <w:szCs w:val="21"/>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173,856,567.24</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151,561,569.36</w:t>
            </w:r>
          </w:p>
        </w:tc>
      </w:tr>
    </w:tbl>
    <w:p>
      <w:pPr>
        <w:spacing w:line="240" w:lineRule="auto" w:before="9"/>
        <w:rPr>
          <w:rFonts w:ascii="宋体" w:hAnsi="宋体" w:cs="宋体" w:eastAsia="宋体" w:hint="default"/>
          <w:sz w:val="24"/>
          <w:szCs w:val="24"/>
        </w:rPr>
      </w:pPr>
    </w:p>
    <w:p>
      <w:pPr>
        <w:pStyle w:val="BodyText"/>
        <w:spacing w:line="326" w:lineRule="auto" w:before="36"/>
        <w:ind w:right="7456"/>
        <w:jc w:val="left"/>
      </w:pPr>
      <w:r>
        <w:rPr/>
        <w:t>其他说明：</w:t>
      </w:r>
      <w:r>
        <w:rPr>
          <w:spacing w:val="-102"/>
        </w:rPr>
        <w:t> </w:t>
      </w:r>
      <w:r>
        <w:rPr>
          <w:spacing w:val="-102"/>
        </w:rPr>
      </w:r>
      <w:r>
        <w:rPr/>
        <w:t>无</w:t>
      </w:r>
    </w:p>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1580" w:right="1580"/>
        </w:sectPr>
      </w:pPr>
    </w:p>
    <w:p>
      <w:pPr>
        <w:pStyle w:val="Heading3"/>
        <w:spacing w:line="240" w:lineRule="auto"/>
        <w:ind w:left="220" w:right="-18"/>
        <w:jc w:val="left"/>
        <w:rPr>
          <w:b w:val="0"/>
          <w:bCs w:val="0"/>
        </w:rPr>
      </w:pPr>
      <w:r>
        <w:rPr>
          <w:rFonts w:ascii="宋体" w:hAnsi="宋体" w:cs="宋体" w:eastAsia="宋体" w:hint="default"/>
        </w:rPr>
        <w:t>52</w:t>
      </w:r>
      <w:r>
        <w:rPr/>
        <w:t>、</w:t>
      </w:r>
      <w:r>
        <w:rPr>
          <w:spacing w:val="-25"/>
        </w:rPr>
        <w:t> </w:t>
      </w:r>
      <w:r>
        <w:rPr/>
        <w:t>管理费用</w:t>
      </w:r>
      <w:r>
        <w:rPr>
          <w:b w:val="0"/>
          <w:bCs w:val="0"/>
        </w:rPr>
      </w:r>
    </w:p>
    <w:p>
      <w:pPr>
        <w:pStyle w:val="BodyText"/>
        <w:spacing w:line="240" w:lineRule="auto" w:before="97"/>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80"/>
          <w:cols w:num="2" w:equalWidth="0">
            <w:col w:w="1620" w:space="4376"/>
            <w:col w:w="2754"/>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771"/>
        <w:gridCol w:w="2453"/>
        <w:gridCol w:w="2300"/>
      </w:tblGrid>
      <w:tr>
        <w:trPr>
          <w:trHeight w:val="322"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66"/>
              <w:jc w:val="right"/>
              <w:rPr>
                <w:rFonts w:ascii="宋体" w:hAnsi="宋体" w:cs="宋体" w:eastAsia="宋体" w:hint="default"/>
                <w:sz w:val="21"/>
                <w:szCs w:val="21"/>
              </w:rPr>
            </w:pPr>
            <w:r>
              <w:rPr>
                <w:rFonts w:ascii="宋体" w:hAnsi="宋体" w:cs="宋体" w:eastAsia="宋体" w:hint="default"/>
                <w:sz w:val="21"/>
                <w:szCs w:val="21"/>
              </w:rPr>
              <w:t>项目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9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124,078,332.74</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127,008,903.25</w:t>
            </w:r>
          </w:p>
        </w:tc>
      </w:tr>
      <w:tr>
        <w:trPr>
          <w:trHeight w:val="324"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6,760,132.73</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11,096,931.00</w:t>
            </w:r>
          </w:p>
        </w:tc>
      </w:tr>
      <w:tr>
        <w:trPr>
          <w:trHeight w:val="322"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22,617,195.80</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25,342,070.22</w:t>
            </w:r>
          </w:p>
        </w:tc>
      </w:tr>
      <w:tr>
        <w:trPr>
          <w:trHeight w:val="322"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13,218,472.31</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13,181,090.86</w:t>
            </w:r>
          </w:p>
        </w:tc>
      </w:tr>
      <w:tr>
        <w:trPr>
          <w:trHeight w:val="322"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材料费用</w:t>
            </w:r>
          </w:p>
        </w:tc>
        <w:tc>
          <w:tcPr>
            <w:tcW w:w="2453" w:type="dxa"/>
            <w:tcBorders>
              <w:top w:val="single" w:sz="4" w:space="0" w:color="000000"/>
              <w:left w:val="single" w:sz="4" w:space="0" w:color="000000"/>
              <w:bottom w:val="single" w:sz="4" w:space="0" w:color="000000"/>
              <w:right w:val="single" w:sz="4" w:space="0" w:color="000000"/>
            </w:tcBorders>
          </w:tcPr>
          <w:p>
            <w:pPr/>
          </w:p>
        </w:tc>
        <w:tc>
          <w:tcPr>
            <w:tcW w:w="2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房租及水电费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12,974,075.88</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9,489,289.57</w:t>
            </w:r>
          </w:p>
        </w:tc>
      </w:tr>
      <w:tr>
        <w:trPr>
          <w:trHeight w:val="322"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13,678,525.60</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5,168,281.18</w:t>
            </w:r>
          </w:p>
        </w:tc>
      </w:tr>
      <w:tr>
        <w:trPr>
          <w:trHeight w:val="324"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2453" w:type="dxa"/>
            <w:tcBorders>
              <w:top w:val="single" w:sz="4" w:space="0" w:color="000000"/>
              <w:left w:val="single" w:sz="4" w:space="0" w:color="000000"/>
              <w:bottom w:val="single" w:sz="4" w:space="0" w:color="000000"/>
              <w:right w:val="single" w:sz="4" w:space="0" w:color="000000"/>
            </w:tcBorders>
          </w:tcPr>
          <w:p>
            <w:pPr/>
          </w:p>
        </w:tc>
        <w:tc>
          <w:tcPr>
            <w:tcW w:w="2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运输装卸费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1,081,268.01</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1,021,814.67</w:t>
            </w:r>
          </w:p>
        </w:tc>
      </w:tr>
      <w:tr>
        <w:trPr>
          <w:trHeight w:val="322"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股份支付费用</w:t>
            </w:r>
          </w:p>
        </w:tc>
        <w:tc>
          <w:tcPr>
            <w:tcW w:w="2453" w:type="dxa"/>
            <w:tcBorders>
              <w:top w:val="single" w:sz="4" w:space="0" w:color="000000"/>
              <w:left w:val="single" w:sz="4" w:space="0" w:color="000000"/>
              <w:bottom w:val="single" w:sz="4" w:space="0" w:color="000000"/>
              <w:right w:val="single" w:sz="4" w:space="0" w:color="000000"/>
            </w:tcBorders>
          </w:tcPr>
          <w:p>
            <w:pP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3,003,333.33</w:t>
            </w:r>
          </w:p>
        </w:tc>
      </w:tr>
      <w:tr>
        <w:trPr>
          <w:trHeight w:val="322"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6,534,386.58</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6,761,351.45</w:t>
            </w:r>
          </w:p>
        </w:tc>
      </w:tr>
      <w:tr>
        <w:trPr>
          <w:trHeight w:val="322"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66"/>
              <w:jc w:val="right"/>
              <w:rPr>
                <w:rFonts w:ascii="宋体" w:hAnsi="宋体" w:cs="宋体" w:eastAsia="宋体" w:hint="default"/>
                <w:sz w:val="21"/>
                <w:szCs w:val="21"/>
              </w:rPr>
            </w:pPr>
            <w:r>
              <w:rPr>
                <w:rFonts w:ascii="宋体" w:hAnsi="宋体" w:cs="宋体" w:eastAsia="宋体" w:hint="default"/>
                <w:sz w:val="21"/>
                <w:szCs w:val="21"/>
              </w:rPr>
              <w:t>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200,942,389.65</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202,073,065.53</w:t>
            </w:r>
          </w:p>
        </w:tc>
      </w:tr>
    </w:tbl>
    <w:p>
      <w:pPr>
        <w:spacing w:line="240" w:lineRule="auto" w:before="2"/>
        <w:rPr>
          <w:rFonts w:ascii="宋体" w:hAnsi="宋体" w:cs="宋体" w:eastAsia="宋体" w:hint="default"/>
          <w:sz w:val="20"/>
          <w:szCs w:val="20"/>
        </w:rPr>
      </w:pPr>
    </w:p>
    <w:p>
      <w:pPr>
        <w:pStyle w:val="BodyText"/>
        <w:spacing w:line="273" w:lineRule="auto" w:before="36"/>
        <w:ind w:right="7456"/>
        <w:jc w:val="left"/>
      </w:pPr>
      <w:r>
        <w:rPr/>
        <w:t>其他说明：</w:t>
      </w:r>
      <w:r>
        <w:rPr>
          <w:spacing w:val="-102"/>
        </w:rPr>
        <w:t> </w:t>
      </w:r>
      <w:r>
        <w:rPr>
          <w:spacing w:val="-102"/>
        </w:rPr>
      </w:r>
      <w:r>
        <w:rPr/>
        <w:t>无</w:t>
      </w:r>
    </w:p>
    <w:p>
      <w:pPr>
        <w:spacing w:after="0" w:line="273" w:lineRule="auto"/>
        <w:jc w:val="left"/>
        <w:sectPr>
          <w:type w:val="continuous"/>
          <w:pgSz w:w="11910" w:h="16840"/>
          <w:pgMar w:top="1060" w:bottom="1380" w:left="1580" w:right="1580"/>
        </w:sect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100" w:bottom="1380" w:left="1580" w:right="1580"/>
        </w:sectPr>
      </w:pPr>
    </w:p>
    <w:p>
      <w:pPr>
        <w:pStyle w:val="Heading3"/>
        <w:spacing w:line="240" w:lineRule="auto"/>
        <w:ind w:left="220" w:right="-18"/>
        <w:jc w:val="left"/>
        <w:rPr>
          <w:b w:val="0"/>
          <w:bCs w:val="0"/>
        </w:rPr>
      </w:pPr>
      <w:r>
        <w:rPr>
          <w:rFonts w:ascii="宋体" w:hAnsi="宋体" w:cs="宋体" w:eastAsia="宋体" w:hint="default"/>
        </w:rPr>
        <w:t>53</w:t>
      </w:r>
      <w:r>
        <w:rPr/>
        <w:t>、</w:t>
      </w:r>
      <w:r>
        <w:rPr>
          <w:spacing w:val="-25"/>
        </w:rPr>
        <w:t> </w:t>
      </w:r>
      <w:r>
        <w:rPr/>
        <w:t>研发费用</w:t>
      </w:r>
      <w:r>
        <w:rPr>
          <w:b w:val="0"/>
          <w:bCs w:val="0"/>
        </w:rPr>
      </w:r>
    </w:p>
    <w:p>
      <w:pPr>
        <w:pStyle w:val="BodyText"/>
        <w:spacing w:line="240" w:lineRule="auto" w:before="97"/>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71"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580"/>
          <w:cols w:num="2" w:equalWidth="0">
            <w:col w:w="1620" w:space="4376"/>
            <w:col w:w="2754"/>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771"/>
        <w:gridCol w:w="2453"/>
        <w:gridCol w:w="2300"/>
      </w:tblGrid>
      <w:tr>
        <w:trPr>
          <w:trHeight w:val="322"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66"/>
              <w:jc w:val="right"/>
              <w:rPr>
                <w:rFonts w:ascii="宋体" w:hAnsi="宋体" w:cs="宋体" w:eastAsia="宋体" w:hint="default"/>
                <w:sz w:val="21"/>
                <w:szCs w:val="21"/>
              </w:rPr>
            </w:pPr>
            <w:r>
              <w:rPr>
                <w:rFonts w:ascii="宋体" w:hAnsi="宋体" w:cs="宋体" w:eastAsia="宋体" w:hint="default"/>
                <w:sz w:val="21"/>
                <w:szCs w:val="21"/>
              </w:rPr>
              <w:t>项目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9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543,120,571.69</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416,350,039.67</w:t>
            </w:r>
          </w:p>
        </w:tc>
      </w:tr>
      <w:tr>
        <w:trPr>
          <w:trHeight w:val="322"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29,303,876.88</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30,697,081.00</w:t>
            </w:r>
          </w:p>
        </w:tc>
      </w:tr>
      <w:tr>
        <w:trPr>
          <w:trHeight w:val="324"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2,318,539.06</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4,231,619.78</w:t>
            </w:r>
          </w:p>
        </w:tc>
      </w:tr>
      <w:tr>
        <w:trPr>
          <w:trHeight w:val="322"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9,966,254.95</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9,723,858.94</w:t>
            </w:r>
          </w:p>
        </w:tc>
      </w:tr>
      <w:tr>
        <w:trPr>
          <w:trHeight w:val="322"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房租及水电费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15,185,480.11</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16,565,241.94</w:t>
            </w:r>
          </w:p>
        </w:tc>
      </w:tr>
      <w:tr>
        <w:trPr>
          <w:trHeight w:val="322"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14,607,691.00</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16,980,643.24</w:t>
            </w:r>
          </w:p>
        </w:tc>
      </w:tr>
      <w:tr>
        <w:trPr>
          <w:trHeight w:val="322"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2,984,202.56</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1,565,032.98</w:t>
            </w:r>
          </w:p>
        </w:tc>
      </w:tr>
      <w:tr>
        <w:trPr>
          <w:trHeight w:val="322"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3,520,712.25</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7,664,102.82</w:t>
            </w:r>
          </w:p>
        </w:tc>
      </w:tr>
      <w:tr>
        <w:trPr>
          <w:trHeight w:val="324"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666"/>
              <w:jc w:val="right"/>
              <w:rPr>
                <w:rFonts w:ascii="宋体" w:hAnsi="宋体" w:cs="宋体" w:eastAsia="宋体" w:hint="default"/>
                <w:sz w:val="21"/>
                <w:szCs w:val="21"/>
              </w:rPr>
            </w:pPr>
            <w:r>
              <w:rPr>
                <w:rFonts w:ascii="宋体" w:hAnsi="宋体" w:cs="宋体" w:eastAsia="宋体" w:hint="default"/>
                <w:sz w:val="21"/>
                <w:szCs w:val="21"/>
              </w:rPr>
              <w:t>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621,007,328.50</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503,777,620.37</w:t>
            </w:r>
          </w:p>
        </w:tc>
      </w:tr>
    </w:tbl>
    <w:p>
      <w:pPr>
        <w:spacing w:line="240" w:lineRule="auto" w:before="2"/>
        <w:rPr>
          <w:rFonts w:ascii="宋体" w:hAnsi="宋体" w:cs="宋体" w:eastAsia="宋体" w:hint="default"/>
          <w:sz w:val="20"/>
          <w:szCs w:val="20"/>
        </w:rPr>
      </w:pPr>
    </w:p>
    <w:p>
      <w:pPr>
        <w:pStyle w:val="BodyText"/>
        <w:spacing w:line="240" w:lineRule="auto" w:before="36"/>
        <w:ind w:right="1923"/>
        <w:jc w:val="left"/>
      </w:pPr>
      <w:r>
        <w:rPr/>
        <w:t>其他说明：</w:t>
      </w:r>
    </w:p>
    <w:p>
      <w:pPr>
        <w:pStyle w:val="BodyText"/>
        <w:spacing w:line="408" w:lineRule="auto" w:before="114"/>
        <w:ind w:left="640" w:right="106"/>
        <w:jc w:val="left"/>
      </w:pPr>
      <w:r>
        <w:rPr/>
        <w:t>（</w:t>
      </w:r>
      <w:r>
        <w:rPr>
          <w:rFonts w:ascii="宋体" w:hAnsi="宋体" w:cs="宋体" w:eastAsia="宋体" w:hint="default"/>
        </w:rPr>
        <w:t>1</w:t>
      </w:r>
      <w:r>
        <w:rPr/>
        <w:t>）公司研发投入情况及说明；</w:t>
      </w:r>
      <w:r>
        <w:rPr>
          <w:w w:val="100"/>
        </w:rPr>
        <w:t> </w:t>
      </w:r>
      <w:r>
        <w:rPr>
          <w:spacing w:val="-4"/>
        </w:rPr>
        <w:t>报告期内，公司研发费用主要用于证券</w:t>
      </w:r>
      <w:r>
        <w:rPr>
          <w:rFonts w:ascii="宋体" w:hAnsi="宋体" w:cs="宋体" w:eastAsia="宋体" w:hint="default"/>
          <w:spacing w:val="-4"/>
        </w:rPr>
        <w:t>IT</w:t>
      </w:r>
      <w:r>
        <w:rPr>
          <w:spacing w:val="-4"/>
        </w:rPr>
        <w:t>、资管</w:t>
      </w:r>
      <w:r>
        <w:rPr>
          <w:rFonts w:ascii="宋体" w:hAnsi="宋体" w:cs="宋体" w:eastAsia="宋体" w:hint="default"/>
          <w:spacing w:val="-4"/>
        </w:rPr>
        <w:t>IT</w:t>
      </w:r>
      <w:r>
        <w:rPr>
          <w:spacing w:val="-4"/>
        </w:rPr>
        <w:t>、综合金融</w:t>
      </w:r>
      <w:r>
        <w:rPr>
          <w:rFonts w:ascii="宋体" w:hAnsi="宋体" w:cs="宋体" w:eastAsia="宋体" w:hint="default"/>
          <w:spacing w:val="-4"/>
        </w:rPr>
        <w:t>IT</w:t>
      </w:r>
      <w:r>
        <w:rPr>
          <w:spacing w:val="-4"/>
        </w:rPr>
        <w:t>领域的研发建设。具体</w:t>
      </w:r>
    </w:p>
    <w:p>
      <w:pPr>
        <w:pStyle w:val="BodyText"/>
        <w:spacing w:line="240" w:lineRule="auto" w:before="46"/>
        <w:ind w:right="1923"/>
        <w:jc w:val="left"/>
      </w:pPr>
      <w:r>
        <w:rPr/>
        <w:t>情况如下：</w:t>
      </w:r>
    </w:p>
    <w:p>
      <w:pPr>
        <w:spacing w:line="240" w:lineRule="auto" w:before="11"/>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636"/>
        <w:gridCol w:w="1056"/>
        <w:gridCol w:w="2235"/>
        <w:gridCol w:w="1376"/>
        <w:gridCol w:w="2470"/>
        <w:gridCol w:w="751"/>
      </w:tblGrid>
      <w:tr>
        <w:trPr>
          <w:trHeight w:val="145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板块</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研发投向</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691" w:right="0"/>
              <w:jc w:val="left"/>
              <w:rPr>
                <w:rFonts w:ascii="宋体" w:hAnsi="宋体" w:cs="宋体" w:eastAsia="宋体" w:hint="default"/>
                <w:sz w:val="21"/>
                <w:szCs w:val="21"/>
              </w:rPr>
            </w:pPr>
            <w:r>
              <w:rPr>
                <w:rFonts w:ascii="宋体" w:hAnsi="宋体" w:cs="宋体" w:eastAsia="宋体" w:hint="default"/>
                <w:sz w:val="21"/>
                <w:szCs w:val="21"/>
              </w:rPr>
              <w:t>主要考虑</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取得成果</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对相关业务的影响</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156"/>
              <w:jc w:val="both"/>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使用</w:t>
            </w:r>
          </w:p>
          <w:p>
            <w:pPr>
              <w:pStyle w:val="TableParagraph"/>
              <w:spacing w:line="240" w:lineRule="exact"/>
              <w:ind w:left="160" w:right="156"/>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与关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相关</w:t>
            </w:r>
          </w:p>
        </w:tc>
      </w:tr>
      <w:tr>
        <w:trPr>
          <w:trHeight w:val="265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exact"/>
              <w:ind w:left="206" w:right="98" w:hanging="104"/>
              <w:jc w:val="left"/>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pacing w:val="-103"/>
                <w:sz w:val="21"/>
                <w:szCs w:val="21"/>
              </w:rPr>
              <w:t> </w:t>
            </w:r>
            <w:r>
              <w:rPr>
                <w:rFonts w:ascii="宋体" w:hAnsi="宋体" w:cs="宋体" w:eastAsia="宋体" w:hint="default"/>
                <w:sz w:val="21"/>
                <w:szCs w:val="21"/>
              </w:rPr>
              <w:t>IT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exact"/>
              <w:ind w:left="103" w:right="98"/>
              <w:jc w:val="both"/>
              <w:rPr>
                <w:rFonts w:ascii="宋体" w:hAnsi="宋体" w:cs="宋体" w:eastAsia="宋体" w:hint="default"/>
                <w:sz w:val="21"/>
                <w:szCs w:val="21"/>
              </w:rPr>
            </w:pPr>
            <w:r>
              <w:rPr>
                <w:rFonts w:ascii="宋体" w:hAnsi="宋体" w:cs="宋体" w:eastAsia="宋体" w:hint="default"/>
                <w:sz w:val="21"/>
                <w:szCs w:val="21"/>
              </w:rPr>
              <w:t>风控、测</w:t>
            </w:r>
            <w:r>
              <w:rPr>
                <w:rFonts w:ascii="宋体" w:hAnsi="宋体" w:cs="宋体" w:eastAsia="宋体" w:hint="default"/>
                <w:w w:val="100"/>
                <w:sz w:val="21"/>
                <w:szCs w:val="21"/>
              </w:rPr>
              <w:t> </w:t>
            </w:r>
            <w:r>
              <w:rPr>
                <w:rFonts w:ascii="宋体" w:hAnsi="宋体" w:cs="宋体" w:eastAsia="宋体" w:hint="default"/>
                <w:sz w:val="21"/>
                <w:szCs w:val="21"/>
              </w:rPr>
              <w:t>试、信息</w:t>
            </w:r>
            <w:r>
              <w:rPr>
                <w:rFonts w:ascii="宋体" w:hAnsi="宋体" w:cs="宋体" w:eastAsia="宋体" w:hint="default"/>
                <w:w w:val="100"/>
                <w:sz w:val="21"/>
                <w:szCs w:val="21"/>
              </w:rPr>
              <w:t> </w:t>
            </w:r>
            <w:r>
              <w:rPr>
                <w:rFonts w:ascii="宋体" w:hAnsi="宋体" w:cs="宋体" w:eastAsia="宋体" w:hint="default"/>
                <w:sz w:val="21"/>
                <w:szCs w:val="21"/>
              </w:rPr>
              <w:t>安全、影</w:t>
            </w:r>
            <w:r>
              <w:rPr>
                <w:rFonts w:ascii="宋体" w:hAnsi="宋体" w:cs="宋体" w:eastAsia="宋体" w:hint="default"/>
                <w:w w:val="100"/>
                <w:sz w:val="21"/>
                <w:szCs w:val="21"/>
              </w:rPr>
              <w:t> </w:t>
            </w:r>
            <w:r>
              <w:rPr>
                <w:rFonts w:ascii="宋体" w:hAnsi="宋体" w:cs="宋体" w:eastAsia="宋体" w:hint="default"/>
                <w:sz w:val="21"/>
                <w:szCs w:val="21"/>
              </w:rPr>
              <w:t>像档案管</w:t>
            </w:r>
            <w:r>
              <w:rPr>
                <w:rFonts w:ascii="宋体" w:hAnsi="宋体" w:cs="宋体" w:eastAsia="宋体" w:hint="default"/>
                <w:w w:val="100"/>
                <w:sz w:val="21"/>
                <w:szCs w:val="21"/>
              </w:rPr>
              <w:t> </w:t>
            </w:r>
            <w:r>
              <w:rPr>
                <w:rFonts w:ascii="宋体" w:hAnsi="宋体" w:cs="宋体" w:eastAsia="宋体" w:hint="default"/>
                <w:sz w:val="21"/>
                <w:szCs w:val="21"/>
              </w:rPr>
              <w:t>理、资金</w:t>
            </w:r>
            <w:r>
              <w:rPr>
                <w:rFonts w:ascii="宋体" w:hAnsi="宋体" w:cs="宋体" w:eastAsia="宋体" w:hint="default"/>
                <w:w w:val="100"/>
                <w:sz w:val="21"/>
                <w:szCs w:val="21"/>
              </w:rPr>
              <w:t> </w:t>
            </w:r>
            <w:r>
              <w:rPr>
                <w:rFonts w:ascii="宋体" w:hAnsi="宋体" w:cs="宋体" w:eastAsia="宋体" w:hint="default"/>
                <w:sz w:val="21"/>
                <w:szCs w:val="21"/>
              </w:rPr>
              <w:t>存管等领</w:t>
            </w:r>
            <w:r>
              <w:rPr>
                <w:rFonts w:ascii="宋体" w:hAnsi="宋体" w:cs="宋体" w:eastAsia="宋体" w:hint="default"/>
                <w:w w:val="100"/>
                <w:sz w:val="21"/>
                <w:szCs w:val="21"/>
              </w:rPr>
              <w:t> </w:t>
            </w:r>
            <w:r>
              <w:rPr>
                <w:rFonts w:ascii="宋体" w:hAnsi="宋体" w:cs="宋体" w:eastAsia="宋体" w:hint="default"/>
                <w:sz w:val="21"/>
                <w:szCs w:val="21"/>
              </w:rPr>
              <w:t>域的技术</w:t>
            </w:r>
            <w:r>
              <w:rPr>
                <w:rFonts w:ascii="宋体" w:hAnsi="宋体" w:cs="宋体" w:eastAsia="宋体" w:hint="default"/>
                <w:w w:val="100"/>
                <w:sz w:val="21"/>
                <w:szCs w:val="21"/>
              </w:rPr>
              <w:t> </w:t>
            </w:r>
            <w:r>
              <w:rPr>
                <w:rFonts w:ascii="宋体" w:hAnsi="宋体" w:cs="宋体" w:eastAsia="宋体" w:hint="default"/>
                <w:sz w:val="21"/>
                <w:szCs w:val="21"/>
              </w:rPr>
              <w:t>研发</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9"/>
              <w:jc w:val="both"/>
              <w:rPr>
                <w:rFonts w:ascii="宋体" w:hAnsi="宋体" w:cs="宋体" w:eastAsia="宋体" w:hint="default"/>
                <w:sz w:val="21"/>
                <w:szCs w:val="21"/>
              </w:rPr>
            </w:pPr>
            <w:r>
              <w:rPr>
                <w:rFonts w:ascii="宋体" w:hAnsi="宋体" w:cs="宋体" w:eastAsia="宋体" w:hint="default"/>
                <w:spacing w:val="12"/>
                <w:sz w:val="21"/>
                <w:szCs w:val="21"/>
              </w:rPr>
              <w:t>当前计算机技术发展</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2"/>
                <w:sz w:val="21"/>
                <w:szCs w:val="21"/>
              </w:rPr>
              <w:t>迅速，监管呈强化态</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0"/>
                <w:w w:val="100"/>
                <w:sz w:val="21"/>
                <w:szCs w:val="21"/>
              </w:rPr>
              <w:t>势，证券客户对系统性</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10"/>
                <w:w w:val="100"/>
                <w:sz w:val="21"/>
                <w:szCs w:val="21"/>
              </w:rPr>
              <w:t>能要求不断提高，信息</w:t>
            </w:r>
          </w:p>
          <w:p>
            <w:pPr>
              <w:pStyle w:val="TableParagraph"/>
              <w:spacing w:line="240" w:lineRule="exact"/>
              <w:ind w:left="103" w:right="17"/>
              <w:jc w:val="left"/>
              <w:rPr>
                <w:rFonts w:ascii="宋体" w:hAnsi="宋体" w:cs="宋体" w:eastAsia="宋体" w:hint="default"/>
                <w:sz w:val="21"/>
                <w:szCs w:val="21"/>
              </w:rPr>
            </w:pPr>
            <w:r>
              <w:rPr>
                <w:rFonts w:ascii="宋体" w:hAnsi="宋体" w:cs="宋体" w:eastAsia="宋体" w:hint="default"/>
                <w:spacing w:val="-2"/>
                <w:sz w:val="21"/>
                <w:szCs w:val="21"/>
              </w:rPr>
              <w:t>安全、统一账户管理、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2"/>
                <w:sz w:val="21"/>
                <w:szCs w:val="21"/>
              </w:rPr>
              <w:t>数据服务等功能需求</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0"/>
                <w:sz w:val="21"/>
                <w:szCs w:val="21"/>
              </w:rPr>
              <w:t>也日益增加。因此，公</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司集中投入技术研发，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0"/>
                <w:sz w:val="21"/>
                <w:szCs w:val="21"/>
              </w:rPr>
              <w:t>持续优化系统性能，改</w:t>
            </w:r>
          </w:p>
          <w:p>
            <w:pPr>
              <w:pStyle w:val="TableParagraph"/>
              <w:spacing w:line="240" w:lineRule="exact"/>
              <w:ind w:left="103" w:right="101"/>
              <w:jc w:val="left"/>
              <w:rPr>
                <w:rFonts w:ascii="宋体" w:hAnsi="宋体" w:cs="宋体" w:eastAsia="宋体" w:hint="default"/>
                <w:sz w:val="21"/>
                <w:szCs w:val="21"/>
              </w:rPr>
            </w:pPr>
            <w:r>
              <w:rPr>
                <w:rFonts w:ascii="宋体" w:hAnsi="宋体" w:cs="宋体" w:eastAsia="宋体" w:hint="default"/>
                <w:spacing w:val="12"/>
                <w:sz w:val="21"/>
                <w:szCs w:val="21"/>
              </w:rPr>
              <w:t>善服务体验从而提升</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竞争力。</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72"/>
              <w:jc w:val="both"/>
              <w:rPr>
                <w:rFonts w:ascii="宋体" w:hAnsi="宋体" w:cs="宋体" w:eastAsia="宋体" w:hint="default"/>
                <w:sz w:val="21"/>
                <w:szCs w:val="21"/>
              </w:rPr>
            </w:pPr>
            <w:r>
              <w:rPr>
                <w:rFonts w:ascii="宋体" w:hAnsi="宋体" w:cs="宋体" w:eastAsia="宋体" w:hint="default"/>
                <w:spacing w:val="20"/>
                <w:sz w:val="21"/>
                <w:szCs w:val="21"/>
              </w:rPr>
              <w:t>实现账户系</w:t>
            </w:r>
            <w:r>
              <w:rPr>
                <w:rFonts w:ascii="宋体" w:hAnsi="宋体" w:cs="宋体" w:eastAsia="宋体" w:hint="default"/>
                <w:spacing w:val="-95"/>
                <w:sz w:val="21"/>
                <w:szCs w:val="21"/>
              </w:rPr>
              <w:t> </w:t>
            </w:r>
            <w:r>
              <w:rPr>
                <w:rFonts w:ascii="宋体" w:hAnsi="宋体" w:cs="宋体" w:eastAsia="宋体" w:hint="default"/>
                <w:spacing w:val="-18"/>
                <w:w w:val="100"/>
                <w:sz w:val="21"/>
                <w:szCs w:val="21"/>
              </w:rPr>
              <w:t>统、核心柜台</w:t>
            </w:r>
          </w:p>
          <w:p>
            <w:pPr>
              <w:pStyle w:val="TableParagraph"/>
              <w:spacing w:line="240" w:lineRule="exact"/>
              <w:ind w:left="103" w:right="72"/>
              <w:jc w:val="both"/>
              <w:rPr>
                <w:rFonts w:ascii="宋体" w:hAnsi="宋体" w:cs="宋体" w:eastAsia="宋体" w:hint="default"/>
                <w:sz w:val="21"/>
                <w:szCs w:val="21"/>
              </w:rPr>
            </w:pPr>
            <w:r>
              <w:rPr>
                <w:rFonts w:ascii="宋体" w:hAnsi="宋体" w:cs="宋体" w:eastAsia="宋体" w:hint="default"/>
                <w:spacing w:val="20"/>
                <w:sz w:val="21"/>
                <w:szCs w:val="21"/>
              </w:rPr>
              <w:t>系统等升级</w:t>
            </w:r>
            <w:r>
              <w:rPr>
                <w:rFonts w:ascii="宋体" w:hAnsi="宋体" w:cs="宋体" w:eastAsia="宋体" w:hint="default"/>
                <w:spacing w:val="-95"/>
                <w:sz w:val="21"/>
                <w:szCs w:val="21"/>
              </w:rPr>
              <w:t> </w:t>
            </w:r>
            <w:r>
              <w:rPr>
                <w:rFonts w:ascii="宋体" w:hAnsi="宋体" w:cs="宋体" w:eastAsia="宋体" w:hint="default"/>
                <w:spacing w:val="-18"/>
                <w:w w:val="100"/>
                <w:sz w:val="21"/>
                <w:szCs w:val="21"/>
              </w:rPr>
              <w:t>改造，完成交</w:t>
            </w:r>
          </w:p>
          <w:p>
            <w:pPr>
              <w:pStyle w:val="TableParagraph"/>
              <w:spacing w:line="240" w:lineRule="exact"/>
              <w:ind w:left="103" w:right="72"/>
              <w:jc w:val="both"/>
              <w:rPr>
                <w:rFonts w:ascii="宋体" w:hAnsi="宋体" w:cs="宋体" w:eastAsia="宋体" w:hint="default"/>
                <w:sz w:val="21"/>
                <w:szCs w:val="21"/>
              </w:rPr>
            </w:pPr>
            <w:r>
              <w:rPr>
                <w:rFonts w:ascii="宋体" w:hAnsi="宋体" w:cs="宋体" w:eastAsia="宋体" w:hint="default"/>
                <w:spacing w:val="20"/>
                <w:sz w:val="21"/>
                <w:szCs w:val="21"/>
              </w:rPr>
              <w:t>易实时风控</w:t>
            </w:r>
            <w:r>
              <w:rPr>
                <w:rFonts w:ascii="宋体" w:hAnsi="宋体" w:cs="宋体" w:eastAsia="宋体" w:hint="default"/>
                <w:spacing w:val="-95"/>
                <w:sz w:val="21"/>
                <w:szCs w:val="21"/>
              </w:rPr>
              <w:t> </w:t>
            </w:r>
            <w:r>
              <w:rPr>
                <w:rFonts w:ascii="宋体" w:hAnsi="宋体" w:cs="宋体" w:eastAsia="宋体" w:hint="default"/>
                <w:spacing w:val="-18"/>
                <w:w w:val="100"/>
                <w:sz w:val="21"/>
                <w:szCs w:val="21"/>
              </w:rPr>
              <w:t>系统、测试管</w:t>
            </w:r>
            <w:r>
              <w:rPr>
                <w:rFonts w:ascii="宋体" w:hAnsi="宋体" w:cs="宋体" w:eastAsia="宋体" w:hint="default"/>
                <w:w w:val="100"/>
                <w:sz w:val="21"/>
                <w:szCs w:val="21"/>
              </w:rPr>
              <w:t> </w:t>
            </w:r>
            <w:r>
              <w:rPr>
                <w:rFonts w:ascii="宋体" w:hAnsi="宋体" w:cs="宋体" w:eastAsia="宋体" w:hint="default"/>
                <w:spacing w:val="-18"/>
                <w:w w:val="100"/>
                <w:sz w:val="21"/>
                <w:szCs w:val="21"/>
              </w:rPr>
              <w:t>理软件、公募</w:t>
            </w:r>
          </w:p>
          <w:p>
            <w:pPr>
              <w:pStyle w:val="TableParagraph"/>
              <w:spacing w:line="240" w:lineRule="exact"/>
              <w:ind w:left="103" w:right="72"/>
              <w:jc w:val="both"/>
              <w:rPr>
                <w:rFonts w:ascii="宋体" w:hAnsi="宋体" w:cs="宋体" w:eastAsia="宋体" w:hint="default"/>
                <w:sz w:val="21"/>
                <w:szCs w:val="21"/>
              </w:rPr>
            </w:pPr>
            <w:r>
              <w:rPr>
                <w:rFonts w:ascii="宋体" w:hAnsi="宋体" w:cs="宋体" w:eastAsia="宋体" w:hint="default"/>
                <w:spacing w:val="20"/>
                <w:sz w:val="21"/>
                <w:szCs w:val="21"/>
              </w:rPr>
              <w:t>基金券商结</w:t>
            </w:r>
            <w:r>
              <w:rPr>
                <w:rFonts w:ascii="宋体" w:hAnsi="宋体" w:cs="宋体" w:eastAsia="宋体" w:hint="default"/>
                <w:spacing w:val="-95"/>
                <w:sz w:val="21"/>
                <w:szCs w:val="21"/>
              </w:rPr>
              <w:t> </w:t>
            </w:r>
            <w:r>
              <w:rPr>
                <w:rFonts w:ascii="宋体" w:hAnsi="宋体" w:cs="宋体" w:eastAsia="宋体" w:hint="default"/>
                <w:spacing w:val="20"/>
                <w:sz w:val="21"/>
                <w:szCs w:val="21"/>
              </w:rPr>
              <w:t>算券商端等</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22" w:lineRule="exact"/>
              <w:ind w:left="103" w:right="0"/>
              <w:jc w:val="both"/>
              <w:rPr>
                <w:rFonts w:ascii="宋体" w:hAnsi="宋体" w:cs="宋体" w:eastAsia="宋体" w:hint="default"/>
                <w:sz w:val="21"/>
                <w:szCs w:val="21"/>
              </w:rPr>
            </w:pPr>
            <w:r>
              <w:rPr>
                <w:rFonts w:ascii="宋体" w:hAnsi="宋体" w:cs="宋体" w:eastAsia="宋体" w:hint="default"/>
                <w:sz w:val="21"/>
                <w:szCs w:val="21"/>
              </w:rPr>
              <w:t>项目研发</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08" w:lineRule="auto"/>
              <w:ind w:left="103" w:right="41"/>
              <w:jc w:val="lef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账户系统、核心柜台系</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2"/>
                <w:sz w:val="21"/>
                <w:szCs w:val="21"/>
              </w:rPr>
              <w:t>统升级改造后已向客户</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进行升级推广；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2)</w:t>
            </w:r>
            <w:r>
              <w:rPr>
                <w:rFonts w:ascii="宋体" w:hAnsi="宋体" w:cs="宋体" w:eastAsia="宋体" w:hint="default"/>
                <w:spacing w:val="-1"/>
                <w:sz w:val="21"/>
                <w:szCs w:val="21"/>
              </w:rPr>
              <w:t>信息安全、实时风控、</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7"/>
                <w:sz w:val="21"/>
                <w:szCs w:val="21"/>
              </w:rPr>
              <w:t>测试软件、公募基金券商</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结算券商段、统一客户收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2"/>
                <w:sz w:val="21"/>
                <w:szCs w:val="21"/>
              </w:rPr>
              <w:t>费软件等将向证券公司</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进行推广，有利于进一步</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扩展公司市场额。</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7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exact" w:before="131"/>
              <w:ind w:left="206" w:right="98" w:hanging="104"/>
              <w:jc w:val="left"/>
              <w:rPr>
                <w:rFonts w:ascii="宋体" w:hAnsi="宋体" w:cs="宋体" w:eastAsia="宋体" w:hint="default"/>
                <w:sz w:val="21"/>
                <w:szCs w:val="21"/>
              </w:rPr>
            </w:pPr>
            <w:r>
              <w:rPr>
                <w:rFonts w:ascii="宋体" w:hAnsi="宋体" w:cs="宋体" w:eastAsia="宋体" w:hint="default"/>
                <w:sz w:val="21"/>
                <w:szCs w:val="21"/>
              </w:rPr>
              <w:t>资管</w:t>
            </w:r>
            <w:r>
              <w:rPr>
                <w:rFonts w:ascii="宋体" w:hAnsi="宋体" w:cs="宋体" w:eastAsia="宋体" w:hint="default"/>
                <w:spacing w:val="-103"/>
                <w:sz w:val="21"/>
                <w:szCs w:val="21"/>
              </w:rPr>
              <w:t> </w:t>
            </w:r>
            <w:r>
              <w:rPr>
                <w:rFonts w:ascii="宋体" w:hAnsi="宋体" w:cs="宋体" w:eastAsia="宋体" w:hint="default"/>
                <w:sz w:val="21"/>
                <w:szCs w:val="21"/>
              </w:rPr>
              <w:t>IT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exact"/>
              <w:ind w:left="103" w:right="98"/>
              <w:jc w:val="both"/>
              <w:rPr>
                <w:rFonts w:ascii="宋体" w:hAnsi="宋体" w:cs="宋体" w:eastAsia="宋体" w:hint="default"/>
                <w:sz w:val="21"/>
                <w:szCs w:val="21"/>
              </w:rPr>
            </w:pPr>
            <w:r>
              <w:rPr>
                <w:rFonts w:ascii="宋体" w:hAnsi="宋体" w:cs="宋体" w:eastAsia="宋体" w:hint="default"/>
                <w:sz w:val="21"/>
                <w:szCs w:val="21"/>
              </w:rPr>
              <w:t>营销业务</w:t>
            </w:r>
            <w:r>
              <w:rPr>
                <w:rFonts w:ascii="宋体" w:hAnsi="宋体" w:cs="宋体" w:eastAsia="宋体" w:hint="default"/>
                <w:w w:val="100"/>
                <w:sz w:val="21"/>
                <w:szCs w:val="21"/>
              </w:rPr>
              <w:t> </w:t>
            </w:r>
            <w:r>
              <w:rPr>
                <w:rFonts w:ascii="宋体" w:hAnsi="宋体" w:cs="宋体" w:eastAsia="宋体" w:hint="default"/>
                <w:sz w:val="21"/>
                <w:szCs w:val="21"/>
              </w:rPr>
              <w:t>系 统</w:t>
            </w:r>
            <w:r>
              <w:rPr>
                <w:rFonts w:ascii="宋体" w:hAnsi="宋体" w:cs="宋体" w:eastAsia="宋体" w:hint="default"/>
                <w:spacing w:val="1"/>
                <w:sz w:val="21"/>
                <w:szCs w:val="21"/>
              </w:rPr>
              <w:t> </w:t>
            </w:r>
            <w:r>
              <w:rPr>
                <w:rFonts w:ascii="宋体" w:hAnsi="宋体" w:cs="宋体" w:eastAsia="宋体" w:hint="default"/>
                <w:sz w:val="21"/>
                <w:szCs w:val="21"/>
              </w:rPr>
              <w:t>平</w:t>
            </w:r>
            <w:r>
              <w:rPr>
                <w:rFonts w:ascii="宋体" w:hAnsi="宋体" w:cs="宋体" w:eastAsia="宋体" w:hint="default"/>
                <w:w w:val="100"/>
                <w:sz w:val="21"/>
                <w:szCs w:val="21"/>
              </w:rPr>
              <w:t> </w:t>
            </w:r>
            <w:r>
              <w:rPr>
                <w:rFonts w:ascii="宋体" w:hAnsi="宋体" w:cs="宋体" w:eastAsia="宋体" w:hint="default"/>
                <w:sz w:val="21"/>
                <w:szCs w:val="21"/>
              </w:rPr>
              <w:t>台、网上</w:t>
            </w:r>
            <w:r>
              <w:rPr>
                <w:rFonts w:ascii="宋体" w:hAnsi="宋体" w:cs="宋体" w:eastAsia="宋体" w:hint="default"/>
                <w:w w:val="100"/>
                <w:sz w:val="21"/>
                <w:szCs w:val="21"/>
              </w:rPr>
              <w:t> </w:t>
            </w:r>
            <w:r>
              <w:rPr>
                <w:rFonts w:ascii="宋体" w:hAnsi="宋体" w:cs="宋体" w:eastAsia="宋体" w:hint="default"/>
                <w:sz w:val="21"/>
                <w:szCs w:val="21"/>
              </w:rPr>
              <w:t>交 易</w:t>
            </w:r>
            <w:r>
              <w:rPr>
                <w:rFonts w:ascii="宋体" w:hAnsi="宋体" w:cs="宋体" w:eastAsia="宋体" w:hint="default"/>
                <w:spacing w:val="1"/>
                <w:sz w:val="21"/>
                <w:szCs w:val="21"/>
              </w:rPr>
              <w:t> </w:t>
            </w:r>
            <w:r>
              <w:rPr>
                <w:rFonts w:ascii="宋体" w:hAnsi="宋体" w:cs="宋体" w:eastAsia="宋体" w:hint="default"/>
                <w:sz w:val="21"/>
                <w:szCs w:val="21"/>
              </w:rPr>
              <w:t>系</w:t>
            </w:r>
            <w:r>
              <w:rPr>
                <w:rFonts w:ascii="宋体" w:hAnsi="宋体" w:cs="宋体" w:eastAsia="宋体" w:hint="default"/>
                <w:w w:val="100"/>
                <w:sz w:val="21"/>
                <w:szCs w:val="21"/>
              </w:rPr>
              <w:t> </w:t>
            </w:r>
            <w:r>
              <w:rPr>
                <w:rFonts w:ascii="宋体" w:hAnsi="宋体" w:cs="宋体" w:eastAsia="宋体" w:hint="default"/>
                <w:sz w:val="21"/>
                <w:szCs w:val="21"/>
              </w:rPr>
              <w:t>统、绩效</w:t>
            </w:r>
            <w:r>
              <w:rPr>
                <w:rFonts w:ascii="宋体" w:hAnsi="宋体" w:cs="宋体" w:eastAsia="宋体" w:hint="default"/>
                <w:w w:val="100"/>
                <w:sz w:val="21"/>
                <w:szCs w:val="21"/>
              </w:rPr>
              <w:t> </w:t>
            </w:r>
            <w:r>
              <w:rPr>
                <w:rFonts w:ascii="宋体" w:hAnsi="宋体" w:cs="宋体" w:eastAsia="宋体" w:hint="default"/>
                <w:sz w:val="21"/>
                <w:szCs w:val="21"/>
              </w:rPr>
              <w:t>评估与风</w:t>
            </w:r>
            <w:r>
              <w:rPr>
                <w:rFonts w:ascii="宋体" w:hAnsi="宋体" w:cs="宋体" w:eastAsia="宋体" w:hint="default"/>
                <w:w w:val="100"/>
                <w:sz w:val="21"/>
                <w:szCs w:val="21"/>
              </w:rPr>
              <w:t> </w:t>
            </w:r>
            <w:r>
              <w:rPr>
                <w:rFonts w:ascii="宋体" w:hAnsi="宋体" w:cs="宋体" w:eastAsia="宋体" w:hint="default"/>
                <w:sz w:val="21"/>
                <w:szCs w:val="21"/>
              </w:rPr>
              <w:t>险管理系</w:t>
            </w:r>
            <w:r>
              <w:rPr>
                <w:rFonts w:ascii="宋体" w:hAnsi="宋体" w:cs="宋体" w:eastAsia="宋体" w:hint="default"/>
                <w:w w:val="100"/>
                <w:sz w:val="21"/>
                <w:szCs w:val="21"/>
              </w:rPr>
              <w:t> </w:t>
            </w:r>
            <w:r>
              <w:rPr>
                <w:rFonts w:ascii="宋体" w:hAnsi="宋体" w:cs="宋体" w:eastAsia="宋体" w:hint="default"/>
                <w:sz w:val="21"/>
                <w:szCs w:val="21"/>
              </w:rPr>
              <w:t>统的升级</w:t>
            </w:r>
            <w:r>
              <w:rPr>
                <w:rFonts w:ascii="宋体" w:hAnsi="宋体" w:cs="宋体" w:eastAsia="宋体" w:hint="default"/>
                <w:w w:val="100"/>
                <w:sz w:val="21"/>
                <w:szCs w:val="21"/>
              </w:rPr>
              <w:t> </w:t>
            </w:r>
            <w:r>
              <w:rPr>
                <w:rFonts w:ascii="宋体" w:hAnsi="宋体" w:cs="宋体" w:eastAsia="宋体" w:hint="default"/>
                <w:sz w:val="21"/>
                <w:szCs w:val="21"/>
              </w:rPr>
              <w:t>改造</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exact"/>
              <w:ind w:left="103" w:right="17"/>
              <w:jc w:val="left"/>
              <w:rPr>
                <w:rFonts w:ascii="宋体" w:hAnsi="宋体" w:cs="宋体" w:eastAsia="宋体" w:hint="default"/>
                <w:sz w:val="21"/>
                <w:szCs w:val="21"/>
              </w:rPr>
            </w:pPr>
            <w:r>
              <w:rPr>
                <w:rFonts w:ascii="宋体" w:hAnsi="宋体" w:cs="宋体" w:eastAsia="宋体" w:hint="default"/>
                <w:spacing w:val="-2"/>
                <w:sz w:val="21"/>
                <w:szCs w:val="21"/>
              </w:rPr>
              <w:t>随资管行业规模增长，</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2"/>
                <w:sz w:val="21"/>
                <w:szCs w:val="21"/>
              </w:rPr>
              <w:t>基金公司对系统性能</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0"/>
                <w:sz w:val="21"/>
                <w:szCs w:val="21"/>
              </w:rPr>
              <w:t>要求不断提升，功能需</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0"/>
                <w:sz w:val="21"/>
                <w:szCs w:val="21"/>
              </w:rPr>
              <w:t>求增加。因此，公司主</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2"/>
                <w:sz w:val="21"/>
                <w:szCs w:val="21"/>
              </w:rPr>
              <w:t>要投入研发营销业务</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平台、网上交易系统、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2"/>
                <w:sz w:val="21"/>
                <w:szCs w:val="21"/>
              </w:rPr>
              <w:t>绩效评估与风险管理</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0"/>
                <w:sz w:val="21"/>
                <w:szCs w:val="21"/>
              </w:rPr>
              <w:t>系统，实现系统的迭代</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0"/>
                <w:sz w:val="21"/>
                <w:szCs w:val="21"/>
              </w:rPr>
              <w:t>更新，提升客户服务体</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验。</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exact"/>
              <w:ind w:left="103" w:right="72"/>
              <w:jc w:val="both"/>
              <w:rPr>
                <w:rFonts w:ascii="宋体" w:hAnsi="宋体" w:cs="宋体" w:eastAsia="宋体" w:hint="default"/>
                <w:sz w:val="21"/>
                <w:szCs w:val="21"/>
              </w:rPr>
            </w:pPr>
            <w:r>
              <w:rPr>
                <w:rFonts w:ascii="宋体" w:hAnsi="宋体" w:cs="宋体" w:eastAsia="宋体" w:hint="default"/>
                <w:spacing w:val="20"/>
                <w:sz w:val="21"/>
                <w:szCs w:val="21"/>
              </w:rPr>
              <w:t>完成新一代</w:t>
            </w:r>
            <w:r>
              <w:rPr>
                <w:rFonts w:ascii="宋体" w:hAnsi="宋体" w:cs="宋体" w:eastAsia="宋体" w:hint="default"/>
                <w:spacing w:val="-95"/>
                <w:sz w:val="21"/>
                <w:szCs w:val="21"/>
              </w:rPr>
              <w:t> </w:t>
            </w:r>
            <w:r>
              <w:rPr>
                <w:rFonts w:ascii="宋体" w:hAnsi="宋体" w:cs="宋体" w:eastAsia="宋体" w:hint="default"/>
                <w:spacing w:val="20"/>
                <w:sz w:val="21"/>
                <w:szCs w:val="21"/>
              </w:rPr>
              <w:t>营销业务平</w:t>
            </w:r>
            <w:r>
              <w:rPr>
                <w:rFonts w:ascii="宋体" w:hAnsi="宋体" w:cs="宋体" w:eastAsia="宋体" w:hint="default"/>
                <w:spacing w:val="-95"/>
                <w:sz w:val="21"/>
                <w:szCs w:val="21"/>
              </w:rPr>
              <w:t> </w:t>
            </w:r>
            <w:r>
              <w:rPr>
                <w:rFonts w:ascii="宋体" w:hAnsi="宋体" w:cs="宋体" w:eastAsia="宋体" w:hint="default"/>
                <w:spacing w:val="-18"/>
                <w:w w:val="100"/>
                <w:sz w:val="21"/>
                <w:szCs w:val="21"/>
              </w:rPr>
              <w:t>台、新一代网</w:t>
            </w:r>
          </w:p>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上交易系统、</w:t>
            </w:r>
            <w:r>
              <w:rPr>
                <w:rFonts w:ascii="宋体" w:hAnsi="宋体" w:cs="宋体" w:eastAsia="宋体" w:hint="default"/>
                <w:w w:val="100"/>
                <w:sz w:val="21"/>
                <w:szCs w:val="21"/>
              </w:rPr>
              <w:t> </w:t>
            </w:r>
            <w:r>
              <w:rPr>
                <w:rFonts w:ascii="宋体" w:hAnsi="宋体" w:cs="宋体" w:eastAsia="宋体" w:hint="default"/>
                <w:spacing w:val="20"/>
                <w:sz w:val="21"/>
                <w:szCs w:val="21"/>
              </w:rPr>
              <w:t>绩效评估与</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40" w:lineRule="exact"/>
              <w:ind w:left="103" w:right="72"/>
              <w:jc w:val="both"/>
              <w:rPr>
                <w:rFonts w:ascii="宋体" w:hAnsi="宋体" w:cs="宋体" w:eastAsia="宋体" w:hint="default"/>
                <w:sz w:val="21"/>
                <w:szCs w:val="21"/>
              </w:rPr>
            </w:pPr>
            <w:r>
              <w:rPr>
                <w:rFonts w:ascii="宋体" w:hAnsi="宋体" w:cs="宋体" w:eastAsia="宋体" w:hint="default"/>
                <w:spacing w:val="16"/>
                <w:sz w:val="21"/>
                <w:szCs w:val="21"/>
              </w:rPr>
              <w:t>风险管</w:t>
            </w:r>
            <w:r>
              <w:rPr>
                <w:rFonts w:ascii="宋体" w:hAnsi="宋体" w:cs="宋体" w:eastAsia="宋体" w:hint="default"/>
                <w:spacing w:val="-75"/>
                <w:sz w:val="21"/>
                <w:szCs w:val="21"/>
              </w:rPr>
              <w:t> </w:t>
            </w:r>
            <w:r>
              <w:rPr>
                <w:rFonts w:ascii="宋体" w:hAnsi="宋体" w:cs="宋体" w:eastAsia="宋体" w:hint="default"/>
                <w:spacing w:val="12"/>
                <w:sz w:val="21"/>
                <w:szCs w:val="21"/>
              </w:rPr>
              <w:t>理系</w:t>
            </w:r>
            <w:r>
              <w:rPr>
                <w:rFonts w:ascii="宋体" w:hAnsi="宋体" w:cs="宋体" w:eastAsia="宋体" w:hint="default"/>
                <w:spacing w:val="-98"/>
                <w:sz w:val="21"/>
                <w:szCs w:val="21"/>
              </w:rPr>
              <w:t> </w:t>
            </w:r>
            <w:r>
              <w:rPr>
                <w:rFonts w:ascii="宋体" w:hAnsi="宋体" w:cs="宋体" w:eastAsia="宋体" w:hint="default"/>
                <w:sz w:val="21"/>
                <w:szCs w:val="21"/>
              </w:rPr>
              <w:t>统的研发</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41"/>
              <w:jc w:val="both"/>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）新一代营销业务平台</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2"/>
                <w:sz w:val="21"/>
                <w:szCs w:val="21"/>
              </w:rPr>
              <w:t>采用新的架构技术提升</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了系统的灵活性、可靠性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和扩展能力；</w:t>
            </w:r>
            <w:r>
              <w:rPr>
                <w:rFonts w:ascii="宋体" w:hAnsi="宋体" w:cs="宋体" w:eastAsia="宋体" w:hint="default"/>
                <w:spacing w:val="2"/>
                <w:sz w:val="21"/>
                <w:szCs w:val="21"/>
              </w:rPr>
              <w:t>2</w:t>
            </w:r>
            <w:r>
              <w:rPr>
                <w:rFonts w:ascii="宋体" w:hAnsi="宋体" w:cs="宋体" w:eastAsia="宋体" w:hint="default"/>
                <w:spacing w:val="2"/>
                <w:sz w:val="21"/>
                <w:szCs w:val="21"/>
              </w:rPr>
              <w:t>）新一代</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2"/>
                <w:sz w:val="21"/>
                <w:szCs w:val="21"/>
              </w:rPr>
              <w:t>网上交易系统提升用户</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体验度及系统流畅度，同</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2"/>
                <w:sz w:val="21"/>
                <w:szCs w:val="21"/>
              </w:rPr>
              <w:t>时为基金公司终端提供</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快捷、方便、统一的接口</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接入规范，降低</w:t>
            </w:r>
            <w:r>
              <w:rPr>
                <w:rFonts w:ascii="宋体" w:hAnsi="宋体" w:cs="宋体" w:eastAsia="宋体" w:hint="default"/>
                <w:spacing w:val="2"/>
                <w:sz w:val="21"/>
                <w:szCs w:val="21"/>
              </w:rPr>
              <w:t>Web</w:t>
            </w:r>
            <w:r>
              <w:rPr>
                <w:rFonts w:ascii="宋体" w:hAnsi="宋体" w:cs="宋体" w:eastAsia="宋体" w:hint="default"/>
                <w:spacing w:val="2"/>
                <w:sz w:val="21"/>
                <w:szCs w:val="21"/>
              </w:rPr>
              <w:t>端开</w:t>
            </w:r>
            <w:r>
              <w:rPr>
                <w:rFonts w:ascii="宋体" w:hAnsi="宋体" w:cs="宋体" w:eastAsia="宋体" w:hint="default"/>
                <w:spacing w:val="-79"/>
                <w:sz w:val="21"/>
                <w:szCs w:val="21"/>
              </w:rPr>
              <w:t> </w:t>
            </w:r>
            <w:r>
              <w:rPr>
                <w:rFonts w:ascii="宋体" w:hAnsi="宋体" w:cs="宋体" w:eastAsia="宋体" w:hint="default"/>
                <w:spacing w:val="2"/>
                <w:sz w:val="21"/>
                <w:szCs w:val="21"/>
              </w:rPr>
              <w:t>发难度；</w:t>
            </w:r>
            <w:r>
              <w:rPr>
                <w:rFonts w:ascii="宋体" w:hAnsi="宋体" w:cs="宋体" w:eastAsia="宋体" w:hint="default"/>
                <w:spacing w:val="2"/>
                <w:sz w:val="21"/>
                <w:szCs w:val="21"/>
              </w:rPr>
              <w:t>3</w:t>
            </w:r>
            <w:r>
              <w:rPr>
                <w:rFonts w:ascii="宋体" w:hAnsi="宋体" w:cs="宋体" w:eastAsia="宋体" w:hint="default"/>
                <w:spacing w:val="2"/>
                <w:sz w:val="21"/>
                <w:szCs w:val="21"/>
              </w:rPr>
              <w:t>）绩效评估与</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2"/>
                <w:sz w:val="21"/>
                <w:szCs w:val="21"/>
              </w:rPr>
              <w:t>风险管理系统为专业从</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事资产管理、投资监控、</w:t>
            </w:r>
          </w:p>
          <w:p>
            <w:pPr>
              <w:pStyle w:val="TableParagraph"/>
              <w:spacing w:line="240" w:lineRule="exact"/>
              <w:ind w:left="103" w:right="99"/>
              <w:jc w:val="both"/>
              <w:rPr>
                <w:rFonts w:ascii="宋体" w:hAnsi="宋体" w:cs="宋体" w:eastAsia="宋体" w:hint="default"/>
                <w:sz w:val="21"/>
                <w:szCs w:val="21"/>
              </w:rPr>
            </w:pPr>
            <w:r>
              <w:rPr>
                <w:rFonts w:ascii="宋体" w:hAnsi="宋体" w:cs="宋体" w:eastAsia="宋体" w:hint="default"/>
                <w:spacing w:val="12"/>
                <w:sz w:val="21"/>
                <w:szCs w:val="21"/>
              </w:rPr>
              <w:t>金融模型管理、数量分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析，同时可针对中台的专</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type w:val="continuous"/>
          <w:pgSz w:w="11910" w:h="16840"/>
          <w:pgMar w:top="1060" w:bottom="1380" w:left="158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07" w:type="dxa"/>
        <w:tblLayout w:type="fixed"/>
        <w:tblCellMar>
          <w:top w:w="0" w:type="dxa"/>
          <w:left w:w="0" w:type="dxa"/>
          <w:bottom w:w="0" w:type="dxa"/>
          <w:right w:w="0" w:type="dxa"/>
        </w:tblCellMar>
        <w:tblLook w:val="01E0"/>
      </w:tblPr>
      <w:tblGrid>
        <w:gridCol w:w="636"/>
        <w:gridCol w:w="1056"/>
        <w:gridCol w:w="2235"/>
        <w:gridCol w:w="1376"/>
        <w:gridCol w:w="2470"/>
        <w:gridCol w:w="751"/>
      </w:tblGrid>
      <w:tr>
        <w:trPr>
          <w:trHeight w:val="145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板块</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研发投向</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left="691" w:right="0"/>
              <w:jc w:val="left"/>
              <w:rPr>
                <w:rFonts w:ascii="宋体" w:hAnsi="宋体" w:cs="宋体" w:eastAsia="宋体" w:hint="default"/>
                <w:sz w:val="21"/>
                <w:szCs w:val="21"/>
              </w:rPr>
            </w:pPr>
            <w:r>
              <w:rPr>
                <w:rFonts w:ascii="宋体" w:hAnsi="宋体" w:cs="宋体" w:eastAsia="宋体" w:hint="default"/>
                <w:sz w:val="21"/>
                <w:szCs w:val="21"/>
              </w:rPr>
              <w:t>主要考虑</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取得成果</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对相关业务的影响</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156"/>
              <w:jc w:val="both"/>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使用</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与关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相关</w:t>
            </w:r>
          </w:p>
        </w:tc>
      </w:tr>
      <w:tr>
        <w:trPr>
          <w:trHeight w:val="1210"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9"/>
              <w:jc w:val="both"/>
              <w:rPr>
                <w:rFonts w:ascii="宋体" w:hAnsi="宋体" w:cs="宋体" w:eastAsia="宋体" w:hint="default"/>
                <w:sz w:val="21"/>
                <w:szCs w:val="21"/>
              </w:rPr>
            </w:pPr>
            <w:r>
              <w:rPr>
                <w:rFonts w:ascii="宋体" w:hAnsi="宋体" w:cs="宋体" w:eastAsia="宋体" w:hint="default"/>
                <w:spacing w:val="-7"/>
                <w:sz w:val="21"/>
                <w:szCs w:val="21"/>
              </w:rPr>
              <w:t>门数据挖掘、数据分析的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7"/>
                <w:sz w:val="21"/>
                <w:szCs w:val="21"/>
              </w:rPr>
              <w:t>系统，主要面向证券、基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7"/>
                <w:sz w:val="21"/>
                <w:szCs w:val="21"/>
              </w:rPr>
              <w:t>金、银行等机构投资者以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2"/>
                <w:sz w:val="21"/>
                <w:szCs w:val="21"/>
              </w:rPr>
              <w:t>及托管银行等金融服务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机构拓展。</w:t>
            </w:r>
          </w:p>
        </w:tc>
        <w:tc>
          <w:tcPr>
            <w:tcW w:w="751" w:type="dxa"/>
            <w:tcBorders>
              <w:top w:val="single" w:sz="4" w:space="0" w:color="000000"/>
              <w:left w:val="single" w:sz="4" w:space="0" w:color="000000"/>
              <w:bottom w:val="single" w:sz="4" w:space="0" w:color="000000"/>
              <w:right w:val="single" w:sz="4" w:space="0" w:color="000000"/>
            </w:tcBorders>
          </w:tcPr>
          <w:p>
            <w:pPr/>
          </w:p>
        </w:tc>
      </w:tr>
      <w:tr>
        <w:trPr>
          <w:trHeight w:val="1693" w:hRule="exact"/>
        </w:trPr>
        <w:tc>
          <w:tcPr>
            <w:tcW w:w="6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exact"/>
              <w:ind w:left="103" w:right="98"/>
              <w:jc w:val="both"/>
              <w:rPr>
                <w:rFonts w:ascii="宋体" w:hAnsi="宋体" w:cs="宋体" w:eastAsia="宋体" w:hint="default"/>
                <w:sz w:val="21"/>
                <w:szCs w:val="21"/>
              </w:rPr>
            </w:pP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金融</w:t>
            </w:r>
            <w:r>
              <w:rPr>
                <w:rFonts w:ascii="宋体" w:hAnsi="宋体" w:cs="宋体" w:eastAsia="宋体" w:hint="default"/>
                <w:spacing w:val="-103"/>
                <w:sz w:val="21"/>
                <w:szCs w:val="21"/>
              </w:rPr>
              <w:t> </w:t>
            </w:r>
            <w:r>
              <w:rPr>
                <w:rFonts w:ascii="宋体" w:hAnsi="宋体" w:cs="宋体" w:eastAsia="宋体" w:hint="default"/>
                <w:sz w:val="21"/>
                <w:szCs w:val="21"/>
              </w:rPr>
              <w:t>IT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08" w:lineRule="auto"/>
              <w:ind w:left="103" w:right="98"/>
              <w:jc w:val="both"/>
              <w:rPr>
                <w:rFonts w:ascii="宋体" w:hAnsi="宋体" w:cs="宋体" w:eastAsia="宋体" w:hint="default"/>
                <w:sz w:val="21"/>
                <w:szCs w:val="21"/>
              </w:rPr>
            </w:pPr>
            <w:r>
              <w:rPr>
                <w:rFonts w:ascii="宋体" w:hAnsi="宋体" w:cs="宋体" w:eastAsia="宋体" w:hint="default"/>
                <w:spacing w:val="-22"/>
                <w:w w:val="100"/>
                <w:sz w:val="21"/>
                <w:szCs w:val="21"/>
              </w:rPr>
              <w:t>1</w:t>
            </w:r>
            <w:r>
              <w:rPr>
                <w:rFonts w:ascii="宋体" w:hAnsi="宋体" w:cs="宋体" w:eastAsia="宋体" w:hint="default"/>
                <w:spacing w:val="-22"/>
                <w:w w:val="100"/>
                <w:sz w:val="21"/>
                <w:szCs w:val="21"/>
              </w:rPr>
              <w:t>）监管报</w:t>
            </w:r>
            <w:r>
              <w:rPr>
                <w:rFonts w:ascii="宋体" w:hAnsi="宋体" w:cs="宋体" w:eastAsia="宋体" w:hint="default"/>
                <w:w w:val="100"/>
                <w:sz w:val="21"/>
                <w:szCs w:val="21"/>
              </w:rPr>
              <w:t> </w:t>
            </w:r>
            <w:r>
              <w:rPr>
                <w:rFonts w:ascii="宋体" w:hAnsi="宋体" w:cs="宋体" w:eastAsia="宋体" w:hint="default"/>
                <w:sz w:val="21"/>
                <w:szCs w:val="21"/>
              </w:rPr>
              <w:t>送领域平</w:t>
            </w:r>
            <w:r>
              <w:rPr>
                <w:rFonts w:ascii="宋体" w:hAnsi="宋体" w:cs="宋体" w:eastAsia="宋体" w:hint="default"/>
                <w:w w:val="100"/>
                <w:sz w:val="21"/>
                <w:szCs w:val="21"/>
              </w:rPr>
              <w:t> </w:t>
            </w:r>
            <w:r>
              <w:rPr>
                <w:rFonts w:ascii="宋体" w:hAnsi="宋体" w:cs="宋体" w:eastAsia="宋体" w:hint="default"/>
                <w:sz w:val="21"/>
                <w:szCs w:val="21"/>
              </w:rPr>
              <w:t>台产品研</w:t>
            </w:r>
            <w:r>
              <w:rPr>
                <w:rFonts w:ascii="宋体" w:hAnsi="宋体" w:cs="宋体" w:eastAsia="宋体" w:hint="default"/>
                <w:w w:val="100"/>
                <w:sz w:val="21"/>
                <w:szCs w:val="21"/>
              </w:rPr>
              <w:t> </w:t>
            </w:r>
            <w:r>
              <w:rPr>
                <w:rFonts w:ascii="宋体" w:hAnsi="宋体" w:cs="宋体" w:eastAsia="宋体" w:hint="default"/>
                <w:sz w:val="21"/>
                <w:szCs w:val="21"/>
              </w:rPr>
              <w:t>发</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08" w:lineRule="auto" w:before="101"/>
              <w:ind w:left="103" w:right="99"/>
              <w:jc w:val="both"/>
              <w:rPr>
                <w:rFonts w:ascii="宋体" w:hAnsi="宋体" w:cs="宋体" w:eastAsia="宋体" w:hint="default"/>
                <w:sz w:val="21"/>
                <w:szCs w:val="21"/>
              </w:rPr>
            </w:pPr>
            <w:r>
              <w:rPr>
                <w:rFonts w:ascii="宋体" w:hAnsi="宋体" w:cs="宋体" w:eastAsia="宋体" w:hint="default"/>
                <w:spacing w:val="12"/>
                <w:sz w:val="21"/>
                <w:szCs w:val="21"/>
              </w:rPr>
              <w:t>近年来金融行业业务</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0"/>
                <w:w w:val="100"/>
                <w:sz w:val="21"/>
                <w:szCs w:val="21"/>
              </w:rPr>
              <w:t>监管呈加强趋势，金融</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12"/>
                <w:sz w:val="21"/>
                <w:szCs w:val="21"/>
              </w:rPr>
              <w:t>机构监管报送管理需</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0"/>
                <w:w w:val="100"/>
                <w:sz w:val="21"/>
                <w:szCs w:val="21"/>
              </w:rPr>
              <w:t>求增加，公司投入研发</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12"/>
                <w:sz w:val="21"/>
                <w:szCs w:val="21"/>
              </w:rPr>
              <w:t>相应产品以满足市场</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需求。</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2"/>
              <w:ind w:left="103" w:right="72"/>
              <w:jc w:val="left"/>
              <w:rPr>
                <w:rFonts w:ascii="宋体" w:hAnsi="宋体" w:cs="宋体" w:eastAsia="宋体" w:hint="default"/>
                <w:sz w:val="21"/>
                <w:szCs w:val="21"/>
              </w:rPr>
            </w:pPr>
            <w:r>
              <w:rPr>
                <w:rFonts w:ascii="宋体" w:hAnsi="宋体" w:cs="宋体" w:eastAsia="宋体" w:hint="default"/>
                <w:spacing w:val="20"/>
                <w:sz w:val="21"/>
                <w:szCs w:val="21"/>
              </w:rPr>
              <w:t>完成报表平</w:t>
            </w:r>
            <w:r>
              <w:rPr>
                <w:rFonts w:ascii="宋体" w:hAnsi="宋体" w:cs="宋体" w:eastAsia="宋体" w:hint="default"/>
                <w:spacing w:val="-95"/>
                <w:sz w:val="21"/>
                <w:szCs w:val="21"/>
              </w:rPr>
              <w:t> </w:t>
            </w:r>
            <w:r>
              <w:rPr>
                <w:rFonts w:ascii="宋体" w:hAnsi="宋体" w:cs="宋体" w:eastAsia="宋体" w:hint="default"/>
                <w:spacing w:val="-18"/>
                <w:w w:val="100"/>
                <w:sz w:val="21"/>
                <w:szCs w:val="21"/>
              </w:rPr>
              <w:t>台软件、数据</w:t>
            </w:r>
          </w:p>
          <w:p>
            <w:pPr>
              <w:pStyle w:val="TableParagraph"/>
              <w:spacing w:line="240" w:lineRule="exact"/>
              <w:ind w:left="103" w:right="72"/>
              <w:jc w:val="left"/>
              <w:rPr>
                <w:rFonts w:ascii="宋体" w:hAnsi="宋体" w:cs="宋体" w:eastAsia="宋体" w:hint="default"/>
                <w:sz w:val="21"/>
                <w:szCs w:val="21"/>
              </w:rPr>
            </w:pPr>
            <w:r>
              <w:rPr>
                <w:rFonts w:ascii="宋体" w:hAnsi="宋体" w:cs="宋体" w:eastAsia="宋体" w:hint="default"/>
                <w:spacing w:val="20"/>
                <w:sz w:val="21"/>
                <w:szCs w:val="21"/>
              </w:rPr>
              <w:t>交换平台软</w:t>
            </w:r>
            <w:r>
              <w:rPr>
                <w:rFonts w:ascii="宋体" w:hAnsi="宋体" w:cs="宋体" w:eastAsia="宋体" w:hint="default"/>
                <w:spacing w:val="-96"/>
                <w:sz w:val="21"/>
                <w:szCs w:val="21"/>
              </w:rPr>
              <w:t> </w:t>
            </w:r>
            <w:r>
              <w:rPr>
                <w:rFonts w:ascii="宋体" w:hAnsi="宋体" w:cs="宋体" w:eastAsia="宋体" w:hint="default"/>
                <w:spacing w:val="-18"/>
                <w:w w:val="100"/>
                <w:sz w:val="21"/>
                <w:szCs w:val="21"/>
              </w:rPr>
              <w:t>件、资管业务</w:t>
            </w:r>
          </w:p>
          <w:p>
            <w:pPr>
              <w:pStyle w:val="TableParagraph"/>
              <w:spacing w:line="240" w:lineRule="exact"/>
              <w:ind w:left="103" w:right="72"/>
              <w:jc w:val="left"/>
              <w:rPr>
                <w:rFonts w:ascii="宋体" w:hAnsi="宋体" w:cs="宋体" w:eastAsia="宋体" w:hint="default"/>
                <w:sz w:val="21"/>
                <w:szCs w:val="21"/>
              </w:rPr>
            </w:pPr>
            <w:r>
              <w:rPr>
                <w:rFonts w:ascii="宋体" w:hAnsi="宋体" w:cs="宋体" w:eastAsia="宋体" w:hint="default"/>
                <w:spacing w:val="20"/>
                <w:sz w:val="21"/>
                <w:szCs w:val="21"/>
              </w:rPr>
              <w:t>报送系统软</w:t>
            </w:r>
            <w:r>
              <w:rPr>
                <w:rFonts w:ascii="宋体" w:hAnsi="宋体" w:cs="宋体" w:eastAsia="宋体" w:hint="default"/>
                <w:spacing w:val="-96"/>
                <w:sz w:val="21"/>
                <w:szCs w:val="21"/>
              </w:rPr>
              <w:t> </w:t>
            </w:r>
            <w:r>
              <w:rPr>
                <w:rFonts w:ascii="宋体" w:hAnsi="宋体" w:cs="宋体" w:eastAsia="宋体" w:hint="default"/>
                <w:sz w:val="21"/>
                <w:szCs w:val="21"/>
              </w:rPr>
              <w:t>件等研发</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03" w:right="99"/>
              <w:jc w:val="both"/>
              <w:rPr>
                <w:rFonts w:ascii="宋体" w:hAnsi="宋体" w:cs="宋体" w:eastAsia="宋体" w:hint="default"/>
                <w:sz w:val="21"/>
                <w:szCs w:val="21"/>
              </w:rPr>
            </w:pPr>
            <w:r>
              <w:rPr>
                <w:rFonts w:ascii="宋体" w:hAnsi="宋体" w:cs="宋体" w:eastAsia="宋体" w:hint="default"/>
                <w:spacing w:val="-7"/>
                <w:sz w:val="21"/>
                <w:szCs w:val="21"/>
              </w:rPr>
              <w:t>通用报表平台软件、数据</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2"/>
                <w:sz w:val="21"/>
                <w:szCs w:val="21"/>
              </w:rPr>
              <w:t>交换平台软件等产品完</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2"/>
                <w:sz w:val="21"/>
                <w:szCs w:val="21"/>
              </w:rPr>
              <w:t>善了公司在监管报送领</w:t>
            </w:r>
          </w:p>
          <w:p>
            <w:pPr>
              <w:pStyle w:val="TableParagraph"/>
              <w:spacing w:line="240" w:lineRule="exact"/>
              <w:ind w:left="103" w:right="99"/>
              <w:jc w:val="both"/>
              <w:rPr>
                <w:rFonts w:ascii="宋体" w:hAnsi="宋体" w:cs="宋体" w:eastAsia="宋体" w:hint="default"/>
                <w:sz w:val="21"/>
                <w:szCs w:val="21"/>
              </w:rPr>
            </w:pPr>
            <w:r>
              <w:rPr>
                <w:rFonts w:ascii="宋体" w:hAnsi="宋体" w:cs="宋体" w:eastAsia="宋体" w:hint="default"/>
                <w:spacing w:val="-7"/>
                <w:sz w:val="21"/>
                <w:szCs w:val="21"/>
              </w:rPr>
              <w:t>域产品线；同时适用于不</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2"/>
                <w:sz w:val="21"/>
                <w:szCs w:val="21"/>
              </w:rPr>
              <w:t>同行业的企业财务分析</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需求，有利于公司业务延</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450" w:hRule="exact"/>
        </w:trPr>
        <w:tc>
          <w:tcPr>
            <w:tcW w:w="636" w:type="dxa"/>
            <w:vMerge/>
            <w:tcBorders>
              <w:left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exact"/>
              <w:ind w:left="103" w:right="98"/>
              <w:jc w:val="both"/>
              <w:rPr>
                <w:rFonts w:ascii="宋体" w:hAnsi="宋体" w:cs="宋体" w:eastAsia="宋体" w:hint="default"/>
                <w:sz w:val="21"/>
                <w:szCs w:val="21"/>
              </w:rPr>
            </w:pPr>
            <w:r>
              <w:rPr>
                <w:rFonts w:ascii="宋体" w:hAnsi="宋体" w:cs="宋体" w:eastAsia="宋体" w:hint="default"/>
                <w:spacing w:val="-22"/>
                <w:w w:val="100"/>
                <w:sz w:val="21"/>
                <w:szCs w:val="21"/>
              </w:rPr>
              <w:t>2</w:t>
            </w:r>
            <w:r>
              <w:rPr>
                <w:rFonts w:ascii="宋体" w:hAnsi="宋体" w:cs="宋体" w:eastAsia="宋体" w:hint="default"/>
                <w:spacing w:val="-22"/>
                <w:w w:val="100"/>
                <w:sz w:val="21"/>
                <w:szCs w:val="21"/>
              </w:rPr>
              <w:t>）数据应</w:t>
            </w:r>
            <w:r>
              <w:rPr>
                <w:rFonts w:ascii="宋体" w:hAnsi="宋体" w:cs="宋体" w:eastAsia="宋体" w:hint="default"/>
                <w:w w:val="100"/>
                <w:sz w:val="21"/>
                <w:szCs w:val="21"/>
              </w:rPr>
              <w:t> </w:t>
            </w:r>
            <w:r>
              <w:rPr>
                <w:rFonts w:ascii="宋体" w:hAnsi="宋体" w:cs="宋体" w:eastAsia="宋体" w:hint="default"/>
                <w:sz w:val="21"/>
                <w:szCs w:val="21"/>
              </w:rPr>
              <w:t>用业务领</w:t>
            </w:r>
            <w:r>
              <w:rPr>
                <w:rFonts w:ascii="宋体" w:hAnsi="宋体" w:cs="宋体" w:eastAsia="宋体" w:hint="default"/>
                <w:w w:val="100"/>
                <w:sz w:val="21"/>
                <w:szCs w:val="21"/>
              </w:rPr>
              <w:t> </w:t>
            </w:r>
            <w:r>
              <w:rPr>
                <w:rFonts w:ascii="宋体" w:hAnsi="宋体" w:cs="宋体" w:eastAsia="宋体" w:hint="default"/>
                <w:sz w:val="21"/>
                <w:szCs w:val="21"/>
              </w:rPr>
              <w:t>域产品研</w:t>
            </w:r>
            <w:r>
              <w:rPr>
                <w:rFonts w:ascii="宋体" w:hAnsi="宋体" w:cs="宋体" w:eastAsia="宋体" w:hint="default"/>
                <w:w w:val="100"/>
                <w:sz w:val="21"/>
                <w:szCs w:val="21"/>
              </w:rPr>
              <w:t> </w:t>
            </w:r>
            <w:r>
              <w:rPr>
                <w:rFonts w:ascii="宋体" w:hAnsi="宋体" w:cs="宋体" w:eastAsia="宋体" w:hint="default"/>
                <w:sz w:val="21"/>
                <w:szCs w:val="21"/>
              </w:rPr>
              <w:t>发</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7"/>
              <w:jc w:val="both"/>
              <w:rPr>
                <w:rFonts w:ascii="宋体" w:hAnsi="宋体" w:cs="宋体" w:eastAsia="宋体" w:hint="default"/>
                <w:sz w:val="21"/>
                <w:szCs w:val="21"/>
              </w:rPr>
            </w:pPr>
            <w:r>
              <w:rPr>
                <w:rFonts w:ascii="宋体" w:hAnsi="宋体" w:cs="宋体" w:eastAsia="宋体" w:hint="default"/>
                <w:spacing w:val="12"/>
                <w:sz w:val="21"/>
                <w:szCs w:val="21"/>
              </w:rPr>
              <w:t>随企业数字化建设普</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0"/>
                <w:sz w:val="21"/>
                <w:szCs w:val="21"/>
              </w:rPr>
              <w:t>及、深化，企业数据采</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0"/>
                <w:sz w:val="21"/>
                <w:szCs w:val="21"/>
              </w:rPr>
              <w:t>集、挖掘、分析功能需</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0"/>
                <w:w w:val="100"/>
                <w:sz w:val="21"/>
                <w:szCs w:val="21"/>
              </w:rPr>
              <w:t>求增加，公司投入研发</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10"/>
                <w:sz w:val="21"/>
                <w:szCs w:val="21"/>
              </w:rPr>
              <w:t>相应产品，打造数据应</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用业务领域的产品线。</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exact"/>
              <w:ind w:left="103" w:right="72"/>
              <w:jc w:val="both"/>
              <w:rPr>
                <w:rFonts w:ascii="宋体" w:hAnsi="宋体" w:cs="宋体" w:eastAsia="宋体" w:hint="default"/>
                <w:sz w:val="21"/>
                <w:szCs w:val="21"/>
              </w:rPr>
            </w:pPr>
            <w:r>
              <w:rPr>
                <w:rFonts w:ascii="宋体" w:hAnsi="宋体" w:cs="宋体" w:eastAsia="宋体" w:hint="default"/>
                <w:spacing w:val="20"/>
                <w:sz w:val="21"/>
                <w:szCs w:val="21"/>
              </w:rPr>
              <w:t>经营财务信</w:t>
            </w:r>
            <w:r>
              <w:rPr>
                <w:rFonts w:ascii="宋体" w:hAnsi="宋体" w:cs="宋体" w:eastAsia="宋体" w:hint="default"/>
                <w:spacing w:val="-95"/>
                <w:sz w:val="21"/>
                <w:szCs w:val="21"/>
              </w:rPr>
              <w:t> </w:t>
            </w:r>
            <w:r>
              <w:rPr>
                <w:rFonts w:ascii="宋体" w:hAnsi="宋体" w:cs="宋体" w:eastAsia="宋体" w:hint="default"/>
                <w:spacing w:val="20"/>
                <w:sz w:val="21"/>
                <w:szCs w:val="21"/>
              </w:rPr>
              <w:t>息综合管理</w:t>
            </w:r>
            <w:r>
              <w:rPr>
                <w:rFonts w:ascii="宋体" w:hAnsi="宋体" w:cs="宋体" w:eastAsia="宋体" w:hint="default"/>
                <w:spacing w:val="-95"/>
                <w:sz w:val="21"/>
                <w:szCs w:val="21"/>
              </w:rPr>
              <w:t> </w:t>
            </w:r>
            <w:r>
              <w:rPr>
                <w:rFonts w:ascii="宋体" w:hAnsi="宋体" w:cs="宋体" w:eastAsia="宋体" w:hint="default"/>
                <w:spacing w:val="20"/>
                <w:sz w:val="21"/>
                <w:szCs w:val="21"/>
              </w:rPr>
              <w:t>平台软件等</w:t>
            </w:r>
            <w:r>
              <w:rPr>
                <w:rFonts w:ascii="宋体" w:hAnsi="宋体" w:cs="宋体" w:eastAsia="宋体" w:hint="default"/>
                <w:spacing w:val="-95"/>
                <w:sz w:val="21"/>
                <w:szCs w:val="21"/>
              </w:rPr>
              <w:t> </w:t>
            </w:r>
            <w:r>
              <w:rPr>
                <w:rFonts w:ascii="宋体" w:hAnsi="宋体" w:cs="宋体" w:eastAsia="宋体" w:hint="default"/>
                <w:sz w:val="21"/>
                <w:szCs w:val="21"/>
              </w:rPr>
              <w:t>研发</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9"/>
              <w:jc w:val="both"/>
              <w:rPr>
                <w:rFonts w:ascii="宋体" w:hAnsi="宋体" w:cs="宋体" w:eastAsia="宋体" w:hint="default"/>
                <w:sz w:val="21"/>
                <w:szCs w:val="21"/>
              </w:rPr>
            </w:pPr>
            <w:r>
              <w:rPr>
                <w:rFonts w:ascii="宋体" w:hAnsi="宋体" w:cs="宋体" w:eastAsia="宋体" w:hint="default"/>
                <w:spacing w:val="12"/>
                <w:sz w:val="21"/>
                <w:szCs w:val="21"/>
              </w:rPr>
              <w:t>经营财务信息综合管理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2"/>
                <w:sz w:val="21"/>
                <w:szCs w:val="21"/>
              </w:rPr>
              <w:t>平台软件等产品是公司</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2"/>
                <w:sz w:val="21"/>
                <w:szCs w:val="21"/>
              </w:rPr>
              <w:t>在数据应用业务领域的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重要补充，能帮助公司进</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一步拓宽与证券、基金等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金融机构的合作宽度。</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90" w:hRule="exact"/>
        </w:trPr>
        <w:tc>
          <w:tcPr>
            <w:tcW w:w="636" w:type="dxa"/>
            <w:vMerge/>
            <w:tcBorders>
              <w:left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exact" w:before="150"/>
              <w:ind w:left="103" w:right="98"/>
              <w:jc w:val="both"/>
              <w:rPr>
                <w:rFonts w:ascii="宋体" w:hAnsi="宋体" w:cs="宋体" w:eastAsia="宋体" w:hint="default"/>
                <w:sz w:val="21"/>
                <w:szCs w:val="21"/>
              </w:rPr>
            </w:pPr>
            <w:r>
              <w:rPr>
                <w:rFonts w:ascii="宋体" w:hAnsi="宋体" w:cs="宋体" w:eastAsia="宋体" w:hint="default"/>
                <w:spacing w:val="-22"/>
                <w:w w:val="100"/>
                <w:sz w:val="21"/>
                <w:szCs w:val="21"/>
              </w:rPr>
              <w:t>3</w:t>
            </w:r>
            <w:r>
              <w:rPr>
                <w:rFonts w:ascii="宋体" w:hAnsi="宋体" w:cs="宋体" w:eastAsia="宋体" w:hint="default"/>
                <w:spacing w:val="-22"/>
                <w:w w:val="100"/>
                <w:sz w:val="21"/>
                <w:szCs w:val="21"/>
              </w:rPr>
              <w:t>）面向主</w:t>
            </w:r>
            <w:r>
              <w:rPr>
                <w:rFonts w:ascii="宋体" w:hAnsi="宋体" w:cs="宋体" w:eastAsia="宋体" w:hint="default"/>
                <w:w w:val="100"/>
                <w:sz w:val="21"/>
                <w:szCs w:val="21"/>
              </w:rPr>
              <w:t> </w:t>
            </w:r>
            <w:r>
              <w:rPr>
                <w:rFonts w:ascii="宋体" w:hAnsi="宋体" w:cs="宋体" w:eastAsia="宋体" w:hint="default"/>
                <w:sz w:val="21"/>
                <w:szCs w:val="21"/>
              </w:rPr>
              <w:t>要客户进</w:t>
            </w:r>
            <w:r>
              <w:rPr>
                <w:rFonts w:ascii="宋体" w:hAnsi="宋体" w:cs="宋体" w:eastAsia="宋体" w:hint="default"/>
                <w:w w:val="100"/>
                <w:sz w:val="21"/>
                <w:szCs w:val="21"/>
              </w:rPr>
              <w:t> </w:t>
            </w:r>
            <w:r>
              <w:rPr>
                <w:rFonts w:ascii="宋体" w:hAnsi="宋体" w:cs="宋体" w:eastAsia="宋体" w:hint="default"/>
                <w:sz w:val="21"/>
                <w:szCs w:val="21"/>
              </w:rPr>
              <w:t>行综合金</w:t>
            </w:r>
            <w:r>
              <w:rPr>
                <w:rFonts w:ascii="宋体" w:hAnsi="宋体" w:cs="宋体" w:eastAsia="宋体" w:hint="default"/>
                <w:w w:val="100"/>
                <w:sz w:val="21"/>
                <w:szCs w:val="21"/>
              </w:rPr>
              <w:t> </w:t>
            </w:r>
            <w:r>
              <w:rPr>
                <w:rFonts w:ascii="宋体" w:hAnsi="宋体" w:cs="宋体" w:eastAsia="宋体" w:hint="default"/>
                <w:sz w:val="21"/>
                <w:szCs w:val="21"/>
              </w:rPr>
              <w:t>融平台定</w:t>
            </w:r>
            <w:r>
              <w:rPr>
                <w:rFonts w:ascii="宋体" w:hAnsi="宋体" w:cs="宋体" w:eastAsia="宋体" w:hint="default"/>
                <w:w w:val="100"/>
                <w:sz w:val="21"/>
                <w:szCs w:val="21"/>
              </w:rPr>
              <w:t> </w:t>
            </w:r>
            <w:r>
              <w:rPr>
                <w:rFonts w:ascii="宋体" w:hAnsi="宋体" w:cs="宋体" w:eastAsia="宋体" w:hint="default"/>
                <w:sz w:val="21"/>
                <w:szCs w:val="21"/>
              </w:rPr>
              <w:t>制</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08" w:lineRule="auto"/>
              <w:ind w:left="103" w:right="17"/>
              <w:jc w:val="left"/>
              <w:rPr>
                <w:rFonts w:ascii="宋体" w:hAnsi="宋体" w:cs="宋体" w:eastAsia="宋体" w:hint="default"/>
                <w:sz w:val="21"/>
                <w:szCs w:val="21"/>
              </w:rPr>
            </w:pPr>
            <w:r>
              <w:rPr>
                <w:rFonts w:ascii="宋体" w:hAnsi="宋体" w:cs="宋体" w:eastAsia="宋体" w:hint="default"/>
                <w:spacing w:val="12"/>
                <w:sz w:val="21"/>
                <w:szCs w:val="21"/>
              </w:rPr>
              <w:t>在互联网技术大发展</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0"/>
                <w:sz w:val="21"/>
                <w:szCs w:val="21"/>
              </w:rPr>
              <w:t>的背景下，金融机构业</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0"/>
                <w:w w:val="100"/>
                <w:sz w:val="21"/>
                <w:szCs w:val="21"/>
              </w:rPr>
              <w:t>务互联网化，用户通过</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12"/>
                <w:sz w:val="21"/>
                <w:szCs w:val="21"/>
              </w:rPr>
              <w:t>互联网进行金融理财</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2"/>
                <w:sz w:val="21"/>
                <w:szCs w:val="21"/>
              </w:rPr>
              <w:t>等生活服务日益普及</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且功能需求不断增加，</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2"/>
                <w:sz w:val="21"/>
                <w:szCs w:val="21"/>
              </w:rPr>
              <w:t>公司基于以上需求为</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2"/>
                <w:sz w:val="21"/>
                <w:szCs w:val="21"/>
              </w:rPr>
              <w:t>企业客户提供一体化</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解决方案。</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72"/>
              <w:jc w:val="both"/>
              <w:rPr>
                <w:rFonts w:ascii="宋体" w:hAnsi="宋体" w:cs="宋体" w:eastAsia="宋体" w:hint="default"/>
                <w:sz w:val="21"/>
                <w:szCs w:val="21"/>
              </w:rPr>
            </w:pPr>
            <w:r>
              <w:rPr>
                <w:rFonts w:ascii="宋体" w:hAnsi="宋体" w:cs="宋体" w:eastAsia="宋体" w:hint="default"/>
                <w:spacing w:val="20"/>
                <w:sz w:val="21"/>
                <w:szCs w:val="21"/>
              </w:rPr>
              <w:t>为中国人保</w:t>
            </w:r>
            <w:r>
              <w:rPr>
                <w:rFonts w:ascii="宋体" w:hAnsi="宋体" w:cs="宋体" w:eastAsia="宋体" w:hint="default"/>
                <w:spacing w:val="-95"/>
                <w:sz w:val="21"/>
                <w:szCs w:val="21"/>
              </w:rPr>
              <w:t> </w:t>
            </w:r>
            <w:r>
              <w:rPr>
                <w:rFonts w:ascii="宋体" w:hAnsi="宋体" w:cs="宋体" w:eastAsia="宋体" w:hint="default"/>
                <w:spacing w:val="-18"/>
                <w:w w:val="100"/>
                <w:sz w:val="21"/>
                <w:szCs w:val="21"/>
              </w:rPr>
              <w:t>集团完成“保</w:t>
            </w:r>
            <w:r>
              <w:rPr>
                <w:rFonts w:ascii="宋体" w:hAnsi="宋体" w:cs="宋体" w:eastAsia="宋体" w:hint="default"/>
                <w:w w:val="100"/>
                <w:sz w:val="21"/>
                <w:szCs w:val="21"/>
              </w:rPr>
              <w:t> </w:t>
            </w:r>
            <w:r>
              <w:rPr>
                <w:rFonts w:ascii="宋体" w:hAnsi="宋体" w:cs="宋体" w:eastAsia="宋体" w:hint="default"/>
                <w:spacing w:val="-18"/>
                <w:w w:val="100"/>
                <w:sz w:val="21"/>
                <w:szCs w:val="21"/>
              </w:rPr>
              <w:t>互通”生态平</w:t>
            </w:r>
          </w:p>
          <w:p>
            <w:pPr>
              <w:pStyle w:val="TableParagraph"/>
              <w:spacing w:line="205"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台建</w:t>
            </w:r>
            <w:r>
              <w:rPr>
                <w:rFonts w:ascii="宋体" w:hAnsi="宋体" w:cs="宋体" w:eastAsia="宋体" w:hint="default"/>
                <w:spacing w:val="-3"/>
                <w:w w:val="100"/>
                <w:sz w:val="21"/>
                <w:szCs w:val="21"/>
              </w:rPr>
              <w:t>设</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为</w:t>
            </w:r>
            <w:r>
              <w:rPr>
                <w:rFonts w:ascii="宋体" w:hAnsi="宋体" w:cs="宋体" w:eastAsia="宋体" w:hint="default"/>
                <w:w w:val="100"/>
                <w:sz w:val="21"/>
                <w:szCs w:val="21"/>
              </w:rPr>
              <w:t>红</w:t>
            </w:r>
          </w:p>
          <w:p>
            <w:pPr>
              <w:pStyle w:val="TableParagraph"/>
              <w:spacing w:line="240" w:lineRule="exact" w:before="36"/>
              <w:ind w:left="103" w:right="72"/>
              <w:jc w:val="both"/>
              <w:rPr>
                <w:rFonts w:ascii="宋体" w:hAnsi="宋体" w:cs="宋体" w:eastAsia="宋体" w:hint="default"/>
                <w:sz w:val="21"/>
                <w:szCs w:val="21"/>
              </w:rPr>
            </w:pPr>
            <w:r>
              <w:rPr>
                <w:rFonts w:ascii="宋体" w:hAnsi="宋体" w:cs="宋体" w:eastAsia="宋体" w:hint="default"/>
                <w:spacing w:val="20"/>
                <w:sz w:val="21"/>
                <w:szCs w:val="21"/>
              </w:rPr>
              <w:t>塔证券股份</w:t>
            </w:r>
            <w:r>
              <w:rPr>
                <w:rFonts w:ascii="宋体" w:hAnsi="宋体" w:cs="宋体" w:eastAsia="宋体" w:hint="default"/>
                <w:spacing w:val="-95"/>
                <w:sz w:val="21"/>
                <w:szCs w:val="21"/>
              </w:rPr>
              <w:t> </w:t>
            </w:r>
            <w:r>
              <w:rPr>
                <w:rFonts w:ascii="宋体" w:hAnsi="宋体" w:cs="宋体" w:eastAsia="宋体" w:hint="default"/>
                <w:spacing w:val="20"/>
                <w:sz w:val="21"/>
                <w:szCs w:val="21"/>
              </w:rPr>
              <w:t>有限公司完</w:t>
            </w:r>
            <w:r>
              <w:rPr>
                <w:rFonts w:ascii="宋体" w:hAnsi="宋体" w:cs="宋体" w:eastAsia="宋体" w:hint="default"/>
                <w:spacing w:val="-95"/>
                <w:sz w:val="21"/>
                <w:szCs w:val="21"/>
              </w:rPr>
              <w:t> </w:t>
            </w:r>
            <w:r>
              <w:rPr>
                <w:rFonts w:ascii="宋体" w:hAnsi="宋体" w:cs="宋体" w:eastAsia="宋体" w:hint="default"/>
                <w:spacing w:val="20"/>
                <w:sz w:val="21"/>
                <w:szCs w:val="21"/>
              </w:rPr>
              <w:t>成线上理财</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商城的建设，</w:t>
            </w:r>
            <w:r>
              <w:rPr>
                <w:rFonts w:ascii="宋体" w:hAnsi="宋体" w:cs="宋体" w:eastAsia="宋体" w:hint="default"/>
                <w:w w:val="100"/>
                <w:sz w:val="21"/>
                <w:szCs w:val="21"/>
              </w:rPr>
              <w:t> </w:t>
            </w:r>
            <w:r>
              <w:rPr>
                <w:rFonts w:ascii="宋体" w:hAnsi="宋体" w:cs="宋体" w:eastAsia="宋体" w:hint="default"/>
                <w:spacing w:val="20"/>
                <w:sz w:val="21"/>
                <w:szCs w:val="21"/>
              </w:rPr>
              <w:t>为京东金融</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40" w:lineRule="exact"/>
              <w:ind w:left="103" w:right="72"/>
              <w:jc w:val="both"/>
              <w:rPr>
                <w:rFonts w:ascii="宋体" w:hAnsi="宋体" w:cs="宋体" w:eastAsia="宋体" w:hint="default"/>
                <w:sz w:val="21"/>
                <w:szCs w:val="21"/>
              </w:rPr>
            </w:pPr>
            <w:r>
              <w:rPr>
                <w:rFonts w:ascii="宋体" w:hAnsi="宋体" w:cs="宋体" w:eastAsia="宋体" w:hint="default"/>
                <w:spacing w:val="20"/>
                <w:sz w:val="21"/>
                <w:szCs w:val="21"/>
              </w:rPr>
              <w:t>完成邮币商</w:t>
            </w:r>
            <w:r>
              <w:rPr>
                <w:rFonts w:ascii="宋体" w:hAnsi="宋体" w:cs="宋体" w:eastAsia="宋体" w:hint="default"/>
                <w:spacing w:val="-95"/>
                <w:sz w:val="21"/>
                <w:szCs w:val="21"/>
              </w:rPr>
              <w:t> </w:t>
            </w:r>
            <w:r>
              <w:rPr>
                <w:rFonts w:ascii="宋体" w:hAnsi="宋体" w:cs="宋体" w:eastAsia="宋体" w:hint="default"/>
                <w:spacing w:val="20"/>
                <w:sz w:val="21"/>
                <w:szCs w:val="21"/>
              </w:rPr>
              <w:t>城项目建设</w:t>
            </w:r>
            <w:r>
              <w:rPr>
                <w:rFonts w:ascii="宋体" w:hAnsi="宋体" w:cs="宋体" w:eastAsia="宋体" w:hint="default"/>
                <w:spacing w:val="-95"/>
                <w:sz w:val="21"/>
                <w:szCs w:val="21"/>
              </w:rPr>
              <w:t> </w:t>
            </w:r>
            <w:r>
              <w:rPr>
                <w:rFonts w:ascii="宋体" w:hAnsi="宋体" w:cs="宋体" w:eastAsia="宋体" w:hint="default"/>
                <w:sz w:val="21"/>
                <w:szCs w:val="21"/>
              </w:rPr>
              <w:t>等</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exact"/>
              <w:ind w:left="103" w:right="41"/>
              <w:jc w:val="both"/>
              <w:rPr>
                <w:rFonts w:ascii="宋体" w:hAnsi="宋体" w:cs="宋体" w:eastAsia="宋体" w:hint="default"/>
                <w:sz w:val="21"/>
                <w:szCs w:val="21"/>
              </w:rPr>
            </w:pPr>
            <w:r>
              <w:rPr>
                <w:rFonts w:ascii="宋体" w:hAnsi="宋体" w:cs="宋体" w:eastAsia="宋体" w:hint="default"/>
                <w:spacing w:val="12"/>
                <w:sz w:val="21"/>
                <w:szCs w:val="21"/>
              </w:rPr>
              <w:t>通过为大中型企业客户</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建设互联网平台，提升公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2"/>
                <w:sz w:val="21"/>
                <w:szCs w:val="21"/>
              </w:rPr>
              <w:t>司在综合金融领域提供</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一体化解决方案的能力，</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2"/>
                <w:sz w:val="21"/>
                <w:szCs w:val="21"/>
              </w:rPr>
              <w:t>加强了公司的市场竞争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力。</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650" w:hRule="exact"/>
        </w:trPr>
        <w:tc>
          <w:tcPr>
            <w:tcW w:w="636" w:type="dxa"/>
            <w:vMerge/>
            <w:tcBorders>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08" w:lineRule="auto"/>
              <w:ind w:left="103" w:right="98"/>
              <w:jc w:val="both"/>
              <w:rPr>
                <w:rFonts w:ascii="宋体" w:hAnsi="宋体" w:cs="宋体" w:eastAsia="宋体" w:hint="default"/>
                <w:sz w:val="21"/>
                <w:szCs w:val="21"/>
              </w:rPr>
            </w:pPr>
            <w:r>
              <w:rPr>
                <w:rFonts w:ascii="宋体" w:hAnsi="宋体" w:cs="宋体" w:eastAsia="宋体" w:hint="default"/>
                <w:spacing w:val="-22"/>
                <w:w w:val="100"/>
                <w:sz w:val="21"/>
                <w:szCs w:val="21"/>
              </w:rPr>
              <w:t>4</w:t>
            </w:r>
            <w:r>
              <w:rPr>
                <w:rFonts w:ascii="宋体" w:hAnsi="宋体" w:cs="宋体" w:eastAsia="宋体" w:hint="default"/>
                <w:spacing w:val="-22"/>
                <w:w w:val="100"/>
                <w:sz w:val="21"/>
                <w:szCs w:val="21"/>
              </w:rPr>
              <w:t>）自动化</w:t>
            </w:r>
            <w:r>
              <w:rPr>
                <w:rFonts w:ascii="宋体" w:hAnsi="宋体" w:cs="宋体" w:eastAsia="宋体" w:hint="default"/>
                <w:w w:val="100"/>
                <w:sz w:val="21"/>
                <w:szCs w:val="21"/>
              </w:rPr>
              <w:t> </w:t>
            </w:r>
            <w:r>
              <w:rPr>
                <w:rFonts w:ascii="宋体" w:hAnsi="宋体" w:cs="宋体" w:eastAsia="宋体" w:hint="default"/>
                <w:sz w:val="21"/>
                <w:szCs w:val="21"/>
              </w:rPr>
              <w:t>运 维</w:t>
            </w:r>
            <w:r>
              <w:rPr>
                <w:rFonts w:ascii="宋体" w:hAnsi="宋体" w:cs="宋体" w:eastAsia="宋体" w:hint="default"/>
                <w:spacing w:val="1"/>
                <w:sz w:val="21"/>
                <w:szCs w:val="21"/>
              </w:rPr>
              <w:t> </w:t>
            </w:r>
            <w:r>
              <w:rPr>
                <w:rFonts w:ascii="宋体" w:hAnsi="宋体" w:cs="宋体" w:eastAsia="宋体" w:hint="default"/>
                <w:sz w:val="21"/>
                <w:szCs w:val="21"/>
              </w:rPr>
              <w:t>操</w:t>
            </w:r>
            <w:r>
              <w:rPr>
                <w:rFonts w:ascii="宋体" w:hAnsi="宋体" w:cs="宋体" w:eastAsia="宋体" w:hint="default"/>
                <w:w w:val="100"/>
                <w:sz w:val="21"/>
                <w:szCs w:val="21"/>
              </w:rPr>
              <w:t> </w:t>
            </w:r>
            <w:r>
              <w:rPr>
                <w:rFonts w:ascii="宋体" w:hAnsi="宋体" w:cs="宋体" w:eastAsia="宋体" w:hint="default"/>
                <w:sz w:val="21"/>
                <w:szCs w:val="21"/>
              </w:rPr>
              <w:t>作、大运</w:t>
            </w:r>
            <w:r>
              <w:rPr>
                <w:rFonts w:ascii="宋体" w:hAnsi="宋体" w:cs="宋体" w:eastAsia="宋体" w:hint="default"/>
                <w:w w:val="100"/>
                <w:sz w:val="21"/>
                <w:szCs w:val="21"/>
              </w:rPr>
              <w:t> </w:t>
            </w:r>
            <w:r>
              <w:rPr>
                <w:rFonts w:ascii="宋体" w:hAnsi="宋体" w:cs="宋体" w:eastAsia="宋体" w:hint="default"/>
                <w:sz w:val="21"/>
                <w:szCs w:val="21"/>
              </w:rPr>
              <w:t>维管理技</w:t>
            </w:r>
            <w:r>
              <w:rPr>
                <w:rFonts w:ascii="宋体" w:hAnsi="宋体" w:cs="宋体" w:eastAsia="宋体" w:hint="default"/>
                <w:w w:val="100"/>
                <w:sz w:val="21"/>
                <w:szCs w:val="21"/>
              </w:rPr>
              <w:t> </w:t>
            </w:r>
            <w:r>
              <w:rPr>
                <w:rFonts w:ascii="宋体" w:hAnsi="宋体" w:cs="宋体" w:eastAsia="宋体" w:hint="default"/>
                <w:sz w:val="21"/>
                <w:szCs w:val="21"/>
              </w:rPr>
              <w:t>术等研发</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9"/>
              <w:jc w:val="both"/>
              <w:rPr>
                <w:rFonts w:ascii="宋体" w:hAnsi="宋体" w:cs="宋体" w:eastAsia="宋体" w:hint="default"/>
                <w:sz w:val="21"/>
                <w:szCs w:val="21"/>
              </w:rPr>
            </w:pPr>
            <w:r>
              <w:rPr>
                <w:rFonts w:ascii="宋体" w:hAnsi="宋体" w:cs="宋体" w:eastAsia="宋体" w:hint="default"/>
                <w:spacing w:val="12"/>
                <w:sz w:val="21"/>
                <w:szCs w:val="21"/>
              </w:rPr>
              <w:t>近年来金融行业智能</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0"/>
                <w:sz w:val="21"/>
                <w:szCs w:val="21"/>
              </w:rPr>
              <w:t>运维需求快速增长，与</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2"/>
                <w:sz w:val="21"/>
                <w:szCs w:val="21"/>
              </w:rPr>
              <w:t>此同时该领域竞争日</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0"/>
                <w:w w:val="100"/>
                <w:sz w:val="21"/>
                <w:szCs w:val="21"/>
              </w:rPr>
              <w:t>趋激烈，金融机构客户</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12"/>
                <w:sz w:val="21"/>
                <w:szCs w:val="21"/>
              </w:rPr>
              <w:t>对产品的功能需求及</w:t>
            </w:r>
          </w:p>
          <w:p>
            <w:pPr>
              <w:pStyle w:val="TableParagraph"/>
              <w:spacing w:line="240" w:lineRule="exact"/>
              <w:ind w:left="103" w:right="99"/>
              <w:jc w:val="both"/>
              <w:rPr>
                <w:rFonts w:ascii="宋体" w:hAnsi="宋体" w:cs="宋体" w:eastAsia="宋体" w:hint="default"/>
                <w:sz w:val="21"/>
                <w:szCs w:val="21"/>
              </w:rPr>
            </w:pPr>
            <w:r>
              <w:rPr>
                <w:rFonts w:ascii="宋体" w:hAnsi="宋体" w:cs="宋体" w:eastAsia="宋体" w:hint="default"/>
                <w:spacing w:val="-10"/>
                <w:sz w:val="21"/>
                <w:szCs w:val="21"/>
              </w:rPr>
              <w:t>交付要求逐步提升。公</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2"/>
                <w:sz w:val="21"/>
                <w:szCs w:val="21"/>
              </w:rPr>
              <w:t>司因此增加在智能运</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2"/>
                <w:sz w:val="21"/>
                <w:szCs w:val="21"/>
              </w:rPr>
              <w:t>维领域的产品及技术</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0"/>
                <w:sz w:val="21"/>
                <w:szCs w:val="21"/>
              </w:rPr>
              <w:t>研发投入，以增强市场</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0"/>
                <w:w w:val="100"/>
                <w:sz w:val="21"/>
                <w:szCs w:val="21"/>
              </w:rPr>
              <w:t>竞争力，保持在该领域</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的领先地位。</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8" w:lineRule="auto" w:before="98"/>
              <w:ind w:left="103" w:right="72"/>
              <w:jc w:val="both"/>
              <w:rPr>
                <w:rFonts w:ascii="宋体" w:hAnsi="宋体" w:cs="宋体" w:eastAsia="宋体" w:hint="default"/>
                <w:sz w:val="21"/>
                <w:szCs w:val="21"/>
              </w:rPr>
            </w:pPr>
            <w:r>
              <w:rPr>
                <w:rFonts w:ascii="宋体" w:hAnsi="宋体" w:cs="宋体" w:eastAsia="宋体" w:hint="default"/>
                <w:spacing w:val="20"/>
                <w:sz w:val="21"/>
                <w:szCs w:val="21"/>
              </w:rPr>
              <w:t>完成金证自</w:t>
            </w:r>
            <w:r>
              <w:rPr>
                <w:rFonts w:ascii="宋体" w:hAnsi="宋体" w:cs="宋体" w:eastAsia="宋体" w:hint="default"/>
                <w:spacing w:val="-95"/>
                <w:sz w:val="21"/>
                <w:szCs w:val="21"/>
              </w:rPr>
              <w:t> </w:t>
            </w:r>
            <w:r>
              <w:rPr>
                <w:rFonts w:ascii="宋体" w:hAnsi="宋体" w:cs="宋体" w:eastAsia="宋体" w:hint="default"/>
                <w:spacing w:val="20"/>
                <w:sz w:val="21"/>
                <w:szCs w:val="21"/>
              </w:rPr>
              <w:t>动化运维操</w:t>
            </w:r>
            <w:r>
              <w:rPr>
                <w:rFonts w:ascii="宋体" w:hAnsi="宋体" w:cs="宋体" w:eastAsia="宋体" w:hint="default"/>
                <w:spacing w:val="-95"/>
                <w:sz w:val="21"/>
                <w:szCs w:val="21"/>
              </w:rPr>
              <w:t> </w:t>
            </w:r>
            <w:r>
              <w:rPr>
                <w:rFonts w:ascii="宋体" w:hAnsi="宋体" w:cs="宋体" w:eastAsia="宋体" w:hint="default"/>
                <w:spacing w:val="20"/>
                <w:sz w:val="21"/>
                <w:szCs w:val="21"/>
              </w:rPr>
              <w:t>作软件研究</w:t>
            </w:r>
            <w:r>
              <w:rPr>
                <w:rFonts w:ascii="宋体" w:hAnsi="宋体" w:cs="宋体" w:eastAsia="宋体" w:hint="default"/>
                <w:spacing w:val="-95"/>
                <w:sz w:val="21"/>
                <w:szCs w:val="21"/>
              </w:rPr>
              <w:t> </w:t>
            </w:r>
            <w:r>
              <w:rPr>
                <w:rFonts w:ascii="宋体" w:hAnsi="宋体" w:cs="宋体" w:eastAsia="宋体" w:hint="default"/>
                <w:spacing w:val="20"/>
                <w:sz w:val="21"/>
                <w:szCs w:val="21"/>
              </w:rPr>
              <w:t>开发并上线</w:t>
            </w:r>
            <w:r>
              <w:rPr>
                <w:rFonts w:ascii="宋体" w:hAnsi="宋体" w:cs="宋体" w:eastAsia="宋体" w:hint="default"/>
                <w:spacing w:val="-95"/>
                <w:sz w:val="21"/>
                <w:szCs w:val="21"/>
              </w:rPr>
              <w:t> </w:t>
            </w:r>
            <w:r>
              <w:rPr>
                <w:rFonts w:ascii="宋体" w:hAnsi="宋体" w:cs="宋体" w:eastAsia="宋体" w:hint="default"/>
                <w:spacing w:val="-18"/>
                <w:w w:val="100"/>
                <w:sz w:val="21"/>
                <w:szCs w:val="21"/>
              </w:rPr>
              <w:t>运行；完成金</w:t>
            </w:r>
          </w:p>
          <w:p>
            <w:pPr>
              <w:pStyle w:val="TableParagraph"/>
              <w:spacing w:line="240" w:lineRule="exact" w:before="22"/>
              <w:ind w:left="103" w:right="72"/>
              <w:jc w:val="both"/>
              <w:rPr>
                <w:rFonts w:ascii="宋体" w:hAnsi="宋体" w:cs="宋体" w:eastAsia="宋体" w:hint="default"/>
                <w:sz w:val="21"/>
                <w:szCs w:val="21"/>
              </w:rPr>
            </w:pPr>
            <w:r>
              <w:rPr>
                <w:rFonts w:ascii="宋体" w:hAnsi="宋体" w:cs="宋体" w:eastAsia="宋体" w:hint="default"/>
                <w:spacing w:val="20"/>
                <w:sz w:val="21"/>
                <w:szCs w:val="21"/>
              </w:rPr>
              <w:t>证大运维管</w:t>
            </w:r>
            <w:r>
              <w:rPr>
                <w:rFonts w:ascii="宋体" w:hAnsi="宋体" w:cs="宋体" w:eastAsia="宋体" w:hint="default"/>
                <w:spacing w:val="-95"/>
                <w:sz w:val="21"/>
                <w:szCs w:val="21"/>
              </w:rPr>
              <w:t> </w:t>
            </w:r>
            <w:r>
              <w:rPr>
                <w:rFonts w:ascii="宋体" w:hAnsi="宋体" w:cs="宋体" w:eastAsia="宋体" w:hint="default"/>
                <w:spacing w:val="20"/>
                <w:sz w:val="21"/>
                <w:szCs w:val="21"/>
              </w:rPr>
              <w:t>理技术研究</w:t>
            </w:r>
            <w:r>
              <w:rPr>
                <w:rFonts w:ascii="宋体" w:hAnsi="宋体" w:cs="宋体" w:eastAsia="宋体" w:hint="default"/>
                <w:spacing w:val="-95"/>
                <w:sz w:val="21"/>
                <w:szCs w:val="21"/>
              </w:rPr>
              <w:t> </w:t>
            </w:r>
            <w:r>
              <w:rPr>
                <w:rFonts w:ascii="宋体" w:hAnsi="宋体" w:cs="宋体" w:eastAsia="宋体" w:hint="default"/>
                <w:spacing w:val="20"/>
                <w:sz w:val="21"/>
                <w:szCs w:val="21"/>
              </w:rPr>
              <w:t>开发项目研</w:t>
            </w:r>
            <w:r>
              <w:rPr>
                <w:rFonts w:ascii="宋体" w:hAnsi="宋体" w:cs="宋体" w:eastAsia="宋体" w:hint="default"/>
                <w:spacing w:val="-95"/>
                <w:sz w:val="21"/>
                <w:szCs w:val="21"/>
              </w:rPr>
              <w:t> </w:t>
            </w:r>
            <w:r>
              <w:rPr>
                <w:rFonts w:ascii="宋体" w:hAnsi="宋体" w:cs="宋体" w:eastAsia="宋体" w:hint="default"/>
                <w:spacing w:val="20"/>
                <w:sz w:val="21"/>
                <w:szCs w:val="21"/>
              </w:rPr>
              <w:t>究并进行实</w:t>
            </w:r>
            <w:r>
              <w:rPr>
                <w:rFonts w:ascii="宋体" w:hAnsi="宋体" w:cs="宋体" w:eastAsia="宋体" w:hint="default"/>
                <w:spacing w:val="-95"/>
                <w:sz w:val="21"/>
                <w:szCs w:val="21"/>
              </w:rPr>
              <w:t> </w:t>
            </w:r>
            <w:r>
              <w:rPr>
                <w:rFonts w:ascii="宋体" w:hAnsi="宋体" w:cs="宋体" w:eastAsia="宋体" w:hint="default"/>
                <w:sz w:val="21"/>
                <w:szCs w:val="21"/>
              </w:rPr>
              <w:t>施</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08" w:lineRule="auto"/>
              <w:ind w:left="103" w:right="99"/>
              <w:jc w:val="both"/>
              <w:rPr>
                <w:rFonts w:ascii="宋体" w:hAnsi="宋体" w:cs="宋体" w:eastAsia="宋体" w:hint="default"/>
                <w:sz w:val="21"/>
                <w:szCs w:val="21"/>
              </w:rPr>
            </w:pPr>
            <w:r>
              <w:rPr>
                <w:rFonts w:ascii="宋体" w:hAnsi="宋体" w:cs="宋体" w:eastAsia="宋体" w:hint="default"/>
                <w:spacing w:val="12"/>
                <w:sz w:val="21"/>
                <w:szCs w:val="21"/>
              </w:rPr>
              <w:t>金证自动化运维操作软</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件在市场反响较大，将继</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2"/>
                <w:sz w:val="21"/>
                <w:szCs w:val="21"/>
              </w:rPr>
              <w:t>续面向金融机构进行推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广；</w:t>
            </w:r>
          </w:p>
          <w:p>
            <w:pPr>
              <w:pStyle w:val="TableParagraph"/>
              <w:spacing w:line="240" w:lineRule="exact" w:before="22"/>
              <w:ind w:left="103" w:right="41"/>
              <w:jc w:val="both"/>
              <w:rPr>
                <w:rFonts w:ascii="宋体" w:hAnsi="宋体" w:cs="宋体" w:eastAsia="宋体" w:hint="default"/>
                <w:sz w:val="21"/>
                <w:szCs w:val="21"/>
              </w:rPr>
            </w:pPr>
            <w:r>
              <w:rPr>
                <w:rFonts w:ascii="宋体" w:hAnsi="宋体" w:cs="宋体" w:eastAsia="宋体" w:hint="default"/>
                <w:spacing w:val="12"/>
                <w:sz w:val="21"/>
                <w:szCs w:val="21"/>
              </w:rPr>
              <w:t>金证大运维管理平台后</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2"/>
                <w:sz w:val="21"/>
                <w:szCs w:val="21"/>
              </w:rPr>
              <w:t>续实施落地后将满足客</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户运维系统的整合需求，</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提升用户体验。</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pgSz w:w="11910" w:h="16840"/>
          <w:pgMar w:header="877" w:footer="1195" w:top="1100" w:bottom="1380" w:left="1580" w:right="1580"/>
        </w:sectPr>
      </w:pPr>
    </w:p>
    <w:p>
      <w:pPr>
        <w:spacing w:line="240" w:lineRule="auto" w:before="6"/>
        <w:rPr>
          <w:rFonts w:ascii="Times New Roman" w:hAnsi="Times New Roman" w:cs="Times New Roman" w:eastAsia="Times New Roman" w:hint="default"/>
          <w:sz w:val="2"/>
          <w:szCs w:val="2"/>
        </w:rPr>
      </w:pPr>
    </w:p>
    <w:p>
      <w:pPr>
        <w:spacing w:line="20" w:lineRule="exact"/>
        <w:ind w:left="2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9"/>
        <w:rPr>
          <w:rFonts w:ascii="Times New Roman" w:hAnsi="Times New Roman" w:cs="Times New Roman" w:eastAsia="Times New Roman" w:hint="default"/>
          <w:sz w:val="20"/>
          <w:szCs w:val="20"/>
        </w:rPr>
      </w:pPr>
    </w:p>
    <w:p>
      <w:pPr>
        <w:pStyle w:val="BodyText"/>
        <w:spacing w:line="355" w:lineRule="auto" w:before="36"/>
        <w:ind w:left="657" w:right="0"/>
        <w:jc w:val="left"/>
      </w:pPr>
      <w:r>
        <w:rPr/>
        <w:t>（</w:t>
      </w:r>
      <w:r>
        <w:rPr>
          <w:rFonts w:ascii="宋体" w:hAnsi="宋体" w:cs="宋体" w:eastAsia="宋体" w:hint="default"/>
        </w:rPr>
        <w:t>2</w:t>
      </w:r>
      <w:r>
        <w:rPr/>
        <w:t>）研发投入全部为费用化的原因及会计处理依据</w:t>
      </w:r>
      <w:r>
        <w:rPr>
          <w:w w:val="100"/>
        </w:rPr>
        <w:t> </w:t>
      </w:r>
      <w:r>
        <w:rPr>
          <w:spacing w:val="-2"/>
        </w:rPr>
        <w:t>公司研发费用主要系核算研发部门人员工资及其他相关研发费用，研发费用分项目的构成情</w:t>
      </w:r>
    </w:p>
    <w:p>
      <w:pPr>
        <w:pStyle w:val="BodyText"/>
        <w:spacing w:line="240" w:lineRule="auto" w:before="32"/>
        <w:ind w:left="237" w:right="0"/>
        <w:jc w:val="left"/>
      </w:pPr>
      <w:r>
        <w:rPr/>
        <w:t>况如下：</w:t>
      </w:r>
    </w:p>
    <w:p>
      <w:pPr>
        <w:pStyle w:val="BodyText"/>
        <w:tabs>
          <w:tab w:pos="1471" w:val="left" w:leader="none"/>
        </w:tabs>
        <w:spacing w:line="240" w:lineRule="auto" w:before="135"/>
        <w:ind w:left="0" w:right="233"/>
        <w:jc w:val="right"/>
      </w:pPr>
      <w:r>
        <w:rPr>
          <w:spacing w:val="-1"/>
        </w:rPr>
        <w:t>币种</w:t>
      </w:r>
      <w:r>
        <w:rPr>
          <w:rFonts w:ascii="宋体" w:hAnsi="宋体" w:cs="宋体" w:eastAsia="宋体" w:hint="default"/>
          <w:spacing w:val="-1"/>
        </w:rPr>
        <w:t>:</w:t>
      </w:r>
      <w:r>
        <w:rPr>
          <w:spacing w:val="-1"/>
        </w:rPr>
        <w:t>人民币</w:t>
        <w:tab/>
      </w:r>
      <w:r>
        <w:rPr>
          <w:spacing w:val="-2"/>
        </w:rPr>
        <w:t>单位：万元</w:t>
      </w:r>
    </w:p>
    <w:p>
      <w:pPr>
        <w:spacing w:line="240" w:lineRule="auto" w:before="1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2304"/>
        <w:gridCol w:w="1993"/>
        <w:gridCol w:w="1380"/>
        <w:gridCol w:w="1999"/>
        <w:gridCol w:w="1373"/>
      </w:tblGrid>
      <w:tr>
        <w:trPr>
          <w:trHeight w:val="293" w:hRule="exact"/>
        </w:trPr>
        <w:tc>
          <w:tcPr>
            <w:tcW w:w="2304" w:type="dxa"/>
            <w:vMerge w:val="restart"/>
            <w:tcBorders>
              <w:top w:val="single" w:sz="8" w:space="0" w:color="000000"/>
              <w:left w:val="single" w:sz="8" w:space="0" w:color="000000"/>
              <w:right w:val="single" w:sz="8"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7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37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290" w:hRule="exact"/>
        </w:trPr>
        <w:tc>
          <w:tcPr>
            <w:tcW w:w="2304" w:type="dxa"/>
            <w:vMerge/>
            <w:tcBorders>
              <w:left w:val="single" w:sz="8" w:space="0" w:color="000000"/>
              <w:bottom w:val="single" w:sz="8" w:space="0" w:color="000000"/>
              <w:right w:val="single" w:sz="8" w:space="0" w:color="000000"/>
            </w:tcBorders>
          </w:tcPr>
          <w:p>
            <w:pPr/>
          </w:p>
        </w:tc>
        <w:tc>
          <w:tcPr>
            <w:tcW w:w="1993" w:type="dxa"/>
            <w:tcBorders>
              <w:top w:val="single" w:sz="8" w:space="0" w:color="000000"/>
              <w:left w:val="single" w:sz="8" w:space="0" w:color="000000"/>
              <w:bottom w:val="single" w:sz="4" w:space="0" w:color="000000"/>
              <w:right w:val="single" w:sz="8" w:space="0" w:color="000000"/>
            </w:tcBorders>
          </w:tcPr>
          <w:p>
            <w:pPr>
              <w:pStyle w:val="TableParagraph"/>
              <w:spacing w:line="241" w:lineRule="exact"/>
              <w:ind w:left="45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占比</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占比</w:t>
            </w:r>
          </w:p>
        </w:tc>
      </w:tr>
      <w:tr>
        <w:trPr>
          <w:trHeight w:val="293" w:hRule="exact"/>
        </w:trPr>
        <w:tc>
          <w:tcPr>
            <w:tcW w:w="2304" w:type="dxa"/>
            <w:tcBorders>
              <w:top w:val="single" w:sz="8" w:space="0" w:color="000000"/>
              <w:left w:val="single" w:sz="8" w:space="0" w:color="000000"/>
              <w:bottom w:val="single" w:sz="8"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54,312.06</w:t>
            </w:r>
          </w:p>
        </w:tc>
        <w:tc>
          <w:tcPr>
            <w:tcW w:w="1380" w:type="dxa"/>
            <w:tcBorders>
              <w:top w:val="single" w:sz="8" w:space="0" w:color="000000"/>
              <w:left w:val="single" w:sz="4" w:space="0" w:color="000000"/>
              <w:bottom w:val="single" w:sz="8" w:space="0" w:color="000000"/>
              <w:right w:val="single" w:sz="8" w:space="0" w:color="000000"/>
            </w:tcBorders>
          </w:tcPr>
          <w:p>
            <w:pPr>
              <w:pStyle w:val="TableParagraph"/>
              <w:spacing w:line="243" w:lineRule="exact"/>
              <w:ind w:right="94"/>
              <w:jc w:val="right"/>
              <w:rPr>
                <w:rFonts w:ascii="宋体" w:hAnsi="宋体" w:cs="宋体" w:eastAsia="宋体" w:hint="default"/>
                <w:sz w:val="21"/>
                <w:szCs w:val="21"/>
              </w:rPr>
            </w:pPr>
            <w:r>
              <w:rPr>
                <w:rFonts w:ascii="宋体"/>
                <w:sz w:val="21"/>
              </w:rPr>
              <w:t>87.46%</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41,635.00</w:t>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5"/>
              <w:jc w:val="right"/>
              <w:rPr>
                <w:rFonts w:ascii="宋体" w:hAnsi="宋体" w:cs="宋体" w:eastAsia="宋体" w:hint="default"/>
                <w:sz w:val="21"/>
                <w:szCs w:val="21"/>
              </w:rPr>
            </w:pPr>
            <w:r>
              <w:rPr>
                <w:rFonts w:ascii="宋体"/>
                <w:sz w:val="21"/>
              </w:rPr>
              <w:t>82.65%</w:t>
            </w:r>
          </w:p>
        </w:tc>
      </w:tr>
      <w:tr>
        <w:trPr>
          <w:trHeight w:val="293" w:hRule="exact"/>
        </w:trPr>
        <w:tc>
          <w:tcPr>
            <w:tcW w:w="2304" w:type="dxa"/>
            <w:tcBorders>
              <w:top w:val="single" w:sz="8" w:space="0" w:color="000000"/>
              <w:left w:val="single" w:sz="8" w:space="0" w:color="000000"/>
              <w:bottom w:val="single" w:sz="8"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2,930.39</w:t>
            </w:r>
          </w:p>
        </w:tc>
        <w:tc>
          <w:tcPr>
            <w:tcW w:w="1380" w:type="dxa"/>
            <w:tcBorders>
              <w:top w:val="single" w:sz="8" w:space="0" w:color="000000"/>
              <w:left w:val="single" w:sz="4" w:space="0" w:color="000000"/>
              <w:bottom w:val="single" w:sz="8" w:space="0" w:color="000000"/>
              <w:right w:val="single" w:sz="8" w:space="0" w:color="000000"/>
            </w:tcBorders>
          </w:tcPr>
          <w:p>
            <w:pPr>
              <w:pStyle w:val="TableParagraph"/>
              <w:spacing w:line="243" w:lineRule="exact"/>
              <w:ind w:right="94"/>
              <w:jc w:val="right"/>
              <w:rPr>
                <w:rFonts w:ascii="宋体" w:hAnsi="宋体" w:cs="宋体" w:eastAsia="宋体" w:hint="default"/>
                <w:sz w:val="21"/>
                <w:szCs w:val="21"/>
              </w:rPr>
            </w:pPr>
            <w:r>
              <w:rPr>
                <w:rFonts w:ascii="宋体"/>
                <w:sz w:val="21"/>
              </w:rPr>
              <w:t>4.72%</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3,069.71</w:t>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5"/>
              <w:jc w:val="right"/>
              <w:rPr>
                <w:rFonts w:ascii="宋体" w:hAnsi="宋体" w:cs="宋体" w:eastAsia="宋体" w:hint="default"/>
                <w:sz w:val="21"/>
                <w:szCs w:val="21"/>
              </w:rPr>
            </w:pPr>
            <w:r>
              <w:rPr>
                <w:rFonts w:ascii="宋体"/>
                <w:sz w:val="21"/>
              </w:rPr>
              <w:t>6.09%</w:t>
            </w:r>
          </w:p>
        </w:tc>
      </w:tr>
      <w:tr>
        <w:trPr>
          <w:trHeight w:val="293" w:hRule="exact"/>
        </w:trPr>
        <w:tc>
          <w:tcPr>
            <w:tcW w:w="2304" w:type="dxa"/>
            <w:tcBorders>
              <w:top w:val="single" w:sz="8" w:space="0" w:color="000000"/>
              <w:left w:val="single" w:sz="8" w:space="0" w:color="000000"/>
              <w:bottom w:val="single" w:sz="8"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231.85</w:t>
            </w:r>
          </w:p>
        </w:tc>
        <w:tc>
          <w:tcPr>
            <w:tcW w:w="1380" w:type="dxa"/>
            <w:tcBorders>
              <w:top w:val="single" w:sz="8" w:space="0" w:color="000000"/>
              <w:left w:val="single" w:sz="4" w:space="0" w:color="000000"/>
              <w:bottom w:val="single" w:sz="8" w:space="0" w:color="000000"/>
              <w:right w:val="single" w:sz="8"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0.37%</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423.16</w:t>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0.84%</w:t>
            </w:r>
          </w:p>
        </w:tc>
      </w:tr>
      <w:tr>
        <w:trPr>
          <w:trHeight w:val="293" w:hRule="exact"/>
        </w:trPr>
        <w:tc>
          <w:tcPr>
            <w:tcW w:w="2304" w:type="dxa"/>
            <w:tcBorders>
              <w:top w:val="single" w:sz="8" w:space="0" w:color="000000"/>
              <w:left w:val="single" w:sz="8" w:space="0" w:color="000000"/>
              <w:bottom w:val="single" w:sz="8"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折旧及摊销费</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996.63</w:t>
            </w:r>
          </w:p>
        </w:tc>
        <w:tc>
          <w:tcPr>
            <w:tcW w:w="1380" w:type="dxa"/>
            <w:tcBorders>
              <w:top w:val="single" w:sz="8" w:space="0" w:color="000000"/>
              <w:left w:val="single" w:sz="4" w:space="0" w:color="000000"/>
              <w:bottom w:val="single" w:sz="8" w:space="0" w:color="000000"/>
              <w:right w:val="single" w:sz="8"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1.60%</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972.39</w:t>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1.93%</w:t>
            </w:r>
          </w:p>
        </w:tc>
      </w:tr>
      <w:tr>
        <w:trPr>
          <w:trHeight w:val="293" w:hRule="exact"/>
        </w:trPr>
        <w:tc>
          <w:tcPr>
            <w:tcW w:w="2304" w:type="dxa"/>
            <w:tcBorders>
              <w:top w:val="single" w:sz="8" w:space="0" w:color="000000"/>
              <w:left w:val="single" w:sz="8" w:space="0" w:color="000000"/>
              <w:bottom w:val="single" w:sz="8"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房租及水电费</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1,518.55</w:t>
            </w:r>
          </w:p>
        </w:tc>
        <w:tc>
          <w:tcPr>
            <w:tcW w:w="1380" w:type="dxa"/>
            <w:tcBorders>
              <w:top w:val="single" w:sz="8" w:space="0" w:color="000000"/>
              <w:left w:val="single" w:sz="4" w:space="0" w:color="000000"/>
              <w:bottom w:val="single" w:sz="8" w:space="0" w:color="000000"/>
              <w:right w:val="single" w:sz="8"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2.45%</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1,656.52</w:t>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3.29%</w:t>
            </w:r>
          </w:p>
        </w:tc>
      </w:tr>
      <w:tr>
        <w:trPr>
          <w:trHeight w:val="290" w:hRule="exact"/>
        </w:trPr>
        <w:tc>
          <w:tcPr>
            <w:tcW w:w="2304" w:type="dxa"/>
            <w:tcBorders>
              <w:top w:val="single" w:sz="8" w:space="0" w:color="000000"/>
              <w:left w:val="single" w:sz="8" w:space="0" w:color="000000"/>
              <w:bottom w:val="single" w:sz="8"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服务费</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1,460.77</w:t>
            </w:r>
          </w:p>
        </w:tc>
        <w:tc>
          <w:tcPr>
            <w:tcW w:w="1380" w:type="dxa"/>
            <w:tcBorders>
              <w:top w:val="single" w:sz="8" w:space="0" w:color="000000"/>
              <w:left w:val="single" w:sz="4" w:space="0" w:color="000000"/>
              <w:bottom w:val="single" w:sz="8" w:space="0" w:color="000000"/>
              <w:right w:val="single" w:sz="8"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2.35%</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1,698.06</w:t>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3.37%</w:t>
            </w:r>
          </w:p>
        </w:tc>
      </w:tr>
      <w:tr>
        <w:trPr>
          <w:trHeight w:val="293" w:hRule="exact"/>
        </w:trPr>
        <w:tc>
          <w:tcPr>
            <w:tcW w:w="2304" w:type="dxa"/>
            <w:tcBorders>
              <w:top w:val="single" w:sz="8" w:space="0" w:color="000000"/>
              <w:left w:val="single" w:sz="8" w:space="0" w:color="000000"/>
              <w:bottom w:val="single" w:sz="8"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298.42</w:t>
            </w:r>
          </w:p>
        </w:tc>
        <w:tc>
          <w:tcPr>
            <w:tcW w:w="1380" w:type="dxa"/>
            <w:tcBorders>
              <w:top w:val="single" w:sz="8" w:space="0" w:color="000000"/>
              <w:left w:val="single" w:sz="4" w:space="0" w:color="000000"/>
              <w:bottom w:val="single" w:sz="8" w:space="0" w:color="000000"/>
              <w:right w:val="single" w:sz="8" w:space="0" w:color="000000"/>
            </w:tcBorders>
          </w:tcPr>
          <w:p>
            <w:pPr>
              <w:pStyle w:val="TableParagraph"/>
              <w:spacing w:line="243" w:lineRule="exact"/>
              <w:ind w:right="94"/>
              <w:jc w:val="right"/>
              <w:rPr>
                <w:rFonts w:ascii="宋体" w:hAnsi="宋体" w:cs="宋体" w:eastAsia="宋体" w:hint="default"/>
                <w:sz w:val="21"/>
                <w:szCs w:val="21"/>
              </w:rPr>
            </w:pPr>
            <w:r>
              <w:rPr>
                <w:rFonts w:ascii="宋体"/>
                <w:sz w:val="21"/>
              </w:rPr>
              <w:t>0.48%</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5"/>
              <w:jc w:val="right"/>
              <w:rPr>
                <w:rFonts w:ascii="宋体" w:hAnsi="宋体" w:cs="宋体" w:eastAsia="宋体" w:hint="default"/>
                <w:sz w:val="21"/>
                <w:szCs w:val="21"/>
              </w:rPr>
            </w:pPr>
            <w:r>
              <w:rPr>
                <w:rFonts w:ascii="宋体"/>
                <w:sz w:val="21"/>
              </w:rPr>
              <w:t>156.50</w:t>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5"/>
              <w:jc w:val="right"/>
              <w:rPr>
                <w:rFonts w:ascii="宋体" w:hAnsi="宋体" w:cs="宋体" w:eastAsia="宋体" w:hint="default"/>
                <w:sz w:val="21"/>
                <w:szCs w:val="21"/>
              </w:rPr>
            </w:pPr>
            <w:r>
              <w:rPr>
                <w:rFonts w:ascii="宋体"/>
                <w:sz w:val="21"/>
              </w:rPr>
              <w:t>0.31%</w:t>
            </w:r>
          </w:p>
        </w:tc>
      </w:tr>
      <w:tr>
        <w:trPr>
          <w:trHeight w:val="293" w:hRule="exact"/>
        </w:trPr>
        <w:tc>
          <w:tcPr>
            <w:tcW w:w="2304" w:type="dxa"/>
            <w:tcBorders>
              <w:top w:val="single" w:sz="8" w:space="0" w:color="000000"/>
              <w:left w:val="single" w:sz="8" w:space="0" w:color="000000"/>
              <w:bottom w:val="single" w:sz="8"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352.07</w:t>
            </w:r>
          </w:p>
        </w:tc>
        <w:tc>
          <w:tcPr>
            <w:tcW w:w="1380" w:type="dxa"/>
            <w:tcBorders>
              <w:top w:val="single" w:sz="8" w:space="0" w:color="000000"/>
              <w:left w:val="single" w:sz="4" w:space="0" w:color="000000"/>
              <w:bottom w:val="single" w:sz="8" w:space="0" w:color="000000"/>
              <w:right w:val="single" w:sz="8"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0.57%</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766.41</w:t>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1.52%</w:t>
            </w:r>
          </w:p>
        </w:tc>
      </w:tr>
      <w:tr>
        <w:trPr>
          <w:trHeight w:val="293" w:hRule="exact"/>
        </w:trPr>
        <w:tc>
          <w:tcPr>
            <w:tcW w:w="2304" w:type="dxa"/>
            <w:tcBorders>
              <w:top w:val="single" w:sz="8" w:space="0" w:color="000000"/>
              <w:left w:val="single" w:sz="8" w:space="0" w:color="000000"/>
              <w:bottom w:val="single" w:sz="8"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62,100.73</w:t>
            </w:r>
          </w:p>
        </w:tc>
        <w:tc>
          <w:tcPr>
            <w:tcW w:w="1380" w:type="dxa"/>
            <w:tcBorders>
              <w:top w:val="single" w:sz="8" w:space="0" w:color="000000"/>
              <w:left w:val="single" w:sz="4" w:space="0" w:color="000000"/>
              <w:bottom w:val="single" w:sz="8" w:space="0" w:color="000000"/>
              <w:right w:val="single" w:sz="8"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100.00%</w:t>
            </w:r>
          </w:p>
        </w:tc>
        <w:tc>
          <w:tcPr>
            <w:tcW w:w="199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50,377.76</w:t>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100.00%</w:t>
            </w:r>
          </w:p>
        </w:tc>
      </w:tr>
    </w:tbl>
    <w:p>
      <w:pPr>
        <w:pStyle w:val="BodyText"/>
        <w:spacing w:line="241" w:lineRule="exact"/>
        <w:ind w:left="657" w:right="0"/>
        <w:jc w:val="left"/>
      </w:pPr>
      <w:r>
        <w:rPr>
          <w:w w:val="100"/>
        </w:rPr>
        <w:t>如上</w:t>
      </w:r>
      <w:r>
        <w:rPr>
          <w:spacing w:val="-3"/>
          <w:w w:val="100"/>
        </w:rPr>
        <w:t>表</w:t>
      </w:r>
      <w:r>
        <w:rPr>
          <w:w w:val="100"/>
        </w:rPr>
        <w:t>所</w:t>
      </w:r>
      <w:r>
        <w:rPr>
          <w:spacing w:val="-3"/>
          <w:w w:val="100"/>
        </w:rPr>
        <w:t>示</w:t>
      </w:r>
      <w:r>
        <w:rPr>
          <w:spacing w:val="-99"/>
          <w:w w:val="100"/>
        </w:rPr>
        <w:t>，</w:t>
      </w:r>
      <w:r>
        <w:rPr>
          <w:spacing w:val="-3"/>
          <w:w w:val="100"/>
        </w:rPr>
        <w:t>公</w:t>
      </w:r>
      <w:r>
        <w:rPr>
          <w:w w:val="100"/>
        </w:rPr>
        <w:t>司</w:t>
      </w:r>
      <w:r>
        <w:rPr>
          <w:spacing w:val="-3"/>
          <w:w w:val="100"/>
        </w:rPr>
        <w:t>研</w:t>
      </w:r>
      <w:r>
        <w:rPr>
          <w:w w:val="100"/>
        </w:rPr>
        <w:t>发</w:t>
      </w:r>
      <w:r>
        <w:rPr>
          <w:spacing w:val="-3"/>
          <w:w w:val="100"/>
        </w:rPr>
        <w:t>费用</w:t>
      </w:r>
      <w:r>
        <w:rPr>
          <w:w w:val="100"/>
        </w:rPr>
        <w:t>主要</w:t>
      </w:r>
      <w:r>
        <w:rPr>
          <w:spacing w:val="-3"/>
          <w:w w:val="100"/>
        </w:rPr>
        <w:t>系</w:t>
      </w:r>
      <w:r>
        <w:rPr>
          <w:w w:val="100"/>
        </w:rPr>
        <w:t>研</w:t>
      </w:r>
      <w:r>
        <w:rPr>
          <w:spacing w:val="-3"/>
          <w:w w:val="100"/>
        </w:rPr>
        <w:t>发</w:t>
      </w:r>
      <w:r>
        <w:rPr>
          <w:w w:val="100"/>
        </w:rPr>
        <w:t>部</w:t>
      </w:r>
      <w:r>
        <w:rPr>
          <w:spacing w:val="-3"/>
          <w:w w:val="100"/>
        </w:rPr>
        <w:t>门</w:t>
      </w:r>
      <w:r>
        <w:rPr>
          <w:w w:val="100"/>
        </w:rPr>
        <w:t>人</w:t>
      </w:r>
      <w:r>
        <w:rPr>
          <w:spacing w:val="-3"/>
          <w:w w:val="100"/>
        </w:rPr>
        <w:t>员</w:t>
      </w:r>
      <w:r>
        <w:rPr>
          <w:w w:val="100"/>
        </w:rPr>
        <w:t>工</w:t>
      </w:r>
      <w:r>
        <w:rPr>
          <w:spacing w:val="-3"/>
          <w:w w:val="100"/>
        </w:rPr>
        <w:t>资</w:t>
      </w:r>
      <w:r>
        <w:rPr>
          <w:spacing w:val="-101"/>
          <w:w w:val="100"/>
        </w:rPr>
        <w:t>。</w:t>
      </w:r>
      <w:r>
        <w:rPr>
          <w:rFonts w:ascii="宋体" w:hAnsi="宋体" w:cs="宋体" w:eastAsia="宋体" w:hint="default"/>
          <w:w w:val="100"/>
        </w:rPr>
        <w:t>2018</w:t>
      </w:r>
      <w:r>
        <w:rPr>
          <w:spacing w:val="-3"/>
          <w:w w:val="100"/>
        </w:rPr>
        <w:t>年</w:t>
      </w:r>
      <w:r>
        <w:rPr>
          <w:w w:val="100"/>
        </w:rPr>
        <w:t>度</w:t>
      </w:r>
      <w:r>
        <w:rPr>
          <w:spacing w:val="-3"/>
          <w:w w:val="100"/>
        </w:rPr>
        <w:t>公</w:t>
      </w:r>
      <w:r>
        <w:rPr>
          <w:w w:val="100"/>
        </w:rPr>
        <w:t>司</w:t>
      </w:r>
      <w:r>
        <w:rPr>
          <w:spacing w:val="-3"/>
          <w:w w:val="100"/>
        </w:rPr>
        <w:t>加</w:t>
      </w:r>
      <w:r>
        <w:rPr>
          <w:w w:val="100"/>
        </w:rPr>
        <w:t>强</w:t>
      </w:r>
      <w:r>
        <w:rPr>
          <w:spacing w:val="-3"/>
          <w:w w:val="100"/>
        </w:rPr>
        <w:t>研</w:t>
      </w:r>
      <w:r>
        <w:rPr>
          <w:w w:val="100"/>
        </w:rPr>
        <w:t>发</w:t>
      </w:r>
      <w:r>
        <w:rPr>
          <w:spacing w:val="-3"/>
          <w:w w:val="100"/>
        </w:rPr>
        <w:t>部</w:t>
      </w:r>
      <w:r>
        <w:rPr>
          <w:w w:val="100"/>
        </w:rPr>
        <w:t>门费</w:t>
      </w:r>
      <w:r>
        <w:rPr>
          <w:spacing w:val="-3"/>
          <w:w w:val="100"/>
        </w:rPr>
        <w:t>用</w:t>
      </w:r>
      <w:r>
        <w:rPr>
          <w:w w:val="100"/>
        </w:rPr>
        <w:t>管</w:t>
      </w:r>
      <w:r>
        <w:rPr>
          <w:spacing w:val="-3"/>
          <w:w w:val="100"/>
        </w:rPr>
        <w:t>控</w:t>
      </w:r>
      <w:r>
        <w:rPr>
          <w:w w:val="100"/>
        </w:rPr>
        <w:t>，</w:t>
      </w:r>
    </w:p>
    <w:p>
      <w:pPr>
        <w:pStyle w:val="BodyText"/>
        <w:spacing w:line="357" w:lineRule="auto" w:before="133"/>
        <w:ind w:left="657" w:right="0" w:hanging="420"/>
        <w:jc w:val="left"/>
      </w:pPr>
      <w:r>
        <w:rPr/>
        <w:t>差旅费、房租及水电、服务费等费用占比略有下降，研发人员职工薪酬占比上升。</w:t>
      </w:r>
      <w:r>
        <w:rPr>
          <w:w w:val="100"/>
        </w:rPr>
        <w:t> </w:t>
      </w:r>
      <w:r>
        <w:rPr>
          <w:spacing w:val="-2"/>
        </w:rPr>
        <w:t>按照企业会计准则的规定，企业内部研究开发项目开发阶段的支出，同时满足下列条件的，</w:t>
      </w:r>
    </w:p>
    <w:p>
      <w:pPr>
        <w:pStyle w:val="BodyText"/>
        <w:spacing w:line="357" w:lineRule="auto" w:before="30"/>
        <w:ind w:left="237" w:right="228"/>
        <w:jc w:val="both"/>
      </w:pPr>
      <w:r>
        <w:rPr>
          <w:spacing w:val="-6"/>
        </w:rPr>
        <w:t>才能确认为无形资产：（一）完成该无形资产以使其能够使用或出售在技术上具有可行性；（二）</w:t>
      </w:r>
      <w:r>
        <w:rPr>
          <w:spacing w:val="-54"/>
        </w:rPr>
        <w:t> </w:t>
      </w:r>
      <w:r>
        <w:rPr>
          <w:spacing w:val="-54"/>
        </w:rPr>
      </w:r>
      <w:r>
        <w:rPr>
          <w:spacing w:val="-1"/>
        </w:rPr>
        <w:t>具有完成该无形资产并使用或出售的意图；（三）无形资产产生经济利益的方式，包括能够证明</w:t>
      </w:r>
      <w:r>
        <w:rPr>
          <w:spacing w:val="-55"/>
        </w:rPr>
        <w:t> </w:t>
      </w:r>
      <w:r>
        <w:rPr>
          <w:spacing w:val="-55"/>
        </w:rPr>
      </w:r>
      <w:r>
        <w:rPr>
          <w:spacing w:val="-1"/>
        </w:rPr>
        <w:t>运用该无形资产生产的产品存在市场或无形资产自身存在市场，无形资产将在内部使用的，应当</w:t>
      </w:r>
      <w:r>
        <w:rPr>
          <w:spacing w:val="-55"/>
        </w:rPr>
        <w:t> </w:t>
      </w:r>
      <w:r>
        <w:rPr>
          <w:spacing w:val="-55"/>
        </w:rPr>
      </w:r>
      <w:r>
        <w:rPr>
          <w:spacing w:val="-1"/>
        </w:rPr>
        <w:t>证明其有用性；（四）有足够的技术、财务资源和其他资源支持，以完成该无形资产的开发，并</w:t>
      </w:r>
      <w:r>
        <w:rPr>
          <w:spacing w:val="-55"/>
        </w:rPr>
        <w:t> </w:t>
      </w:r>
      <w:r>
        <w:rPr>
          <w:spacing w:val="-55"/>
        </w:rPr>
      </w:r>
      <w:r>
        <w:rPr>
          <w:spacing w:val="-1"/>
        </w:rPr>
        <w:t>有能力使用或出售该无形资产；（五）归属于该无形资产开发阶段的支出能够可靠地计量。一方</w:t>
      </w:r>
      <w:r>
        <w:rPr>
          <w:spacing w:val="-55"/>
        </w:rPr>
        <w:t> </w:t>
      </w:r>
      <w:r>
        <w:rPr>
          <w:spacing w:val="-55"/>
        </w:rPr>
      </w:r>
      <w:r>
        <w:rPr>
          <w:spacing w:val="-1"/>
        </w:rPr>
        <w:t>面公司归属于该无形资产开发阶段的支出不能够可靠地计量；另一方面公司基于谨慎性和一贯性</w:t>
      </w:r>
      <w:r>
        <w:rPr>
          <w:spacing w:val="-55"/>
        </w:rPr>
        <w:t> </w:t>
      </w:r>
      <w:r>
        <w:rPr>
          <w:spacing w:val="-55"/>
        </w:rPr>
      </w:r>
      <w:r>
        <w:rPr/>
        <w:t>原则，将发生的研发支出均进行了费用化。</w:t>
      </w:r>
    </w:p>
    <w:p>
      <w:pPr>
        <w:pStyle w:val="BodyText"/>
        <w:spacing w:line="355" w:lineRule="auto" w:before="30"/>
        <w:ind w:left="657" w:right="0"/>
        <w:jc w:val="left"/>
      </w:pPr>
      <w:r>
        <w:rPr/>
        <w:t>年审会计师审计意见如下：</w:t>
      </w:r>
      <w:r>
        <w:rPr>
          <w:w w:val="100"/>
        </w:rPr>
        <w:t> </w:t>
      </w:r>
      <w:r>
        <w:rPr>
          <w:spacing w:val="-1"/>
        </w:rPr>
        <w:t>“经我们审计金证股份将发生的研发支出均进行了费用化，主要原因系：一方面金证股份归</w:t>
      </w:r>
    </w:p>
    <w:p>
      <w:pPr>
        <w:pStyle w:val="BodyText"/>
        <w:spacing w:line="355" w:lineRule="auto" w:before="35"/>
        <w:ind w:left="237" w:right="231"/>
        <w:jc w:val="both"/>
      </w:pPr>
      <w:r>
        <w:rPr>
          <w:spacing w:val="-2"/>
        </w:rPr>
        <w:t>属于该无形资产开发阶段的支出不能够可靠地计量；另一方面将研发费用全部费用化也遵循了谨</w:t>
      </w:r>
      <w:r>
        <w:rPr>
          <w:spacing w:val="-16"/>
        </w:rPr>
        <w:t> </w:t>
      </w:r>
      <w:r>
        <w:rPr>
          <w:spacing w:val="-16"/>
        </w:rPr>
      </w:r>
      <w:r>
        <w:rPr>
          <w:spacing w:val="-2"/>
        </w:rPr>
        <w:t>慎性和一贯性原则。综上我们认为金证股份将全部研发支出费用化符合《企业会计准则》核算原</w:t>
      </w:r>
      <w:r>
        <w:rPr>
          <w:spacing w:val="-16"/>
        </w:rPr>
        <w:t> </w:t>
      </w:r>
      <w:r>
        <w:rPr>
          <w:spacing w:val="-16"/>
        </w:rPr>
      </w:r>
      <w:r>
        <w:rPr>
          <w:spacing w:val="-71"/>
          <w:w w:val="100"/>
        </w:rPr>
        <w:t>则。”</w:t>
      </w:r>
      <w:r>
        <w:rPr>
          <w:w w:val="10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87"/>
          <w:pgSz w:w="11910" w:h="16840"/>
          <w:pgMar w:footer="1195" w:header="877" w:top="1080" w:bottom="1380" w:left="1040" w:right="1560"/>
          <w:pgNumType w:start="218"/>
        </w:sectPr>
      </w:pPr>
    </w:p>
    <w:p>
      <w:pPr>
        <w:pStyle w:val="Heading3"/>
        <w:spacing w:line="240" w:lineRule="auto"/>
        <w:ind w:left="237" w:right="-18"/>
        <w:jc w:val="left"/>
        <w:rPr>
          <w:b w:val="0"/>
          <w:bCs w:val="0"/>
        </w:rPr>
      </w:pPr>
      <w:r>
        <w:rPr>
          <w:rFonts w:ascii="宋体" w:hAnsi="宋体" w:cs="宋体" w:eastAsia="宋体" w:hint="default"/>
        </w:rPr>
        <w:t>54</w:t>
      </w:r>
      <w:r>
        <w:rPr/>
        <w:t>、</w:t>
      </w:r>
      <w:r>
        <w:rPr>
          <w:spacing w:val="-24"/>
        </w:rPr>
        <w:t> </w:t>
      </w:r>
      <w:r>
        <w:rPr/>
        <w:t>财务费用</w:t>
      </w:r>
      <w:r>
        <w:rPr>
          <w:b w:val="0"/>
          <w:bCs w:val="0"/>
        </w:rPr>
      </w:r>
    </w:p>
    <w:p>
      <w:pPr>
        <w:pStyle w:val="BodyText"/>
        <w:spacing w:line="240" w:lineRule="auto" w:before="56"/>
        <w:ind w:left="23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1637" w:space="4885"/>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48,599,894.16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25,833,843.75</w:t>
            </w:r>
          </w:p>
        </w:tc>
      </w:tr>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-10,702,153.81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-5,586,421.11</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BT</w:t>
            </w:r>
            <w:r>
              <w:rPr>
                <w:rFonts w:ascii="宋体" w:hAnsi="宋体" w:cs="宋体" w:eastAsia="宋体" w:hint="default"/>
                <w:spacing w:val="-55"/>
                <w:sz w:val="21"/>
                <w:szCs w:val="21"/>
              </w:rPr>
              <w:t> </w:t>
            </w:r>
            <w:r>
              <w:rPr>
                <w:rFonts w:ascii="宋体" w:hAnsi="宋体" w:cs="宋体" w:eastAsia="宋体" w:hint="default"/>
                <w:sz w:val="21"/>
                <w:szCs w:val="21"/>
              </w:rPr>
              <w:t>确认的资金占用费及投资回报</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23,151,882.42</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-89,517.54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1,542.95</w:t>
            </w:r>
          </w:p>
        </w:tc>
      </w:tr>
    </w:tbl>
    <w:p>
      <w:pPr>
        <w:spacing w:after="0" w:line="241" w:lineRule="exact"/>
        <w:jc w:val="right"/>
        <w:rPr>
          <w:rFonts w:ascii="宋体" w:hAnsi="宋体" w:cs="宋体" w:eastAsia="宋体" w:hint="default"/>
          <w:sz w:val="21"/>
          <w:szCs w:val="21"/>
        </w:rPr>
        <w:sectPr>
          <w:type w:val="continuous"/>
          <w:pgSz w:w="11910" w:h="16840"/>
          <w:pgMar w:top="1060" w:bottom="1380" w:left="1040" w:right="1560"/>
        </w:sectPr>
      </w:pPr>
    </w:p>
    <w:p>
      <w:pPr>
        <w:spacing w:line="240" w:lineRule="auto" w:before="5"/>
        <w:rPr>
          <w:rFonts w:ascii="宋体" w:hAnsi="宋体" w:cs="宋体" w:eastAsia="宋体"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现金折扣</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-38,894,296.00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-35,006,074.00</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贴现息</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3,278,986.11</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保函手续费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7,440.45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175,759.88</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1,388,073.37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551,116.97</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3,588,426.74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9,121,650.86</w:t>
            </w:r>
          </w:p>
        </w:tc>
      </w:tr>
    </w:tbl>
    <w:p>
      <w:pPr>
        <w:spacing w:line="240" w:lineRule="auto" w:before="2"/>
        <w:rPr>
          <w:rFonts w:ascii="宋体" w:hAnsi="宋体" w:cs="宋体" w:eastAsia="宋体" w:hint="default"/>
          <w:sz w:val="13"/>
          <w:szCs w:val="13"/>
        </w:rPr>
      </w:pPr>
    </w:p>
    <w:p>
      <w:pPr>
        <w:pStyle w:val="BodyText"/>
        <w:spacing w:line="272" w:lineRule="exact" w:before="64"/>
        <w:ind w:left="217" w:right="7999"/>
        <w:jc w:val="left"/>
      </w:pPr>
      <w:r>
        <w:rPr/>
        <w:t>其他说明：</w:t>
      </w:r>
      <w:r>
        <w:rPr>
          <w:spacing w:val="-102"/>
        </w:rPr>
        <w:t> </w:t>
      </w:r>
      <w:r>
        <w:rPr>
          <w:spacing w:val="-102"/>
        </w:rPr>
      </w:r>
      <w:r>
        <w:rPr/>
        <w:t>无</w:t>
      </w: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080" w:bottom="1380" w:left="1060" w:right="1560"/>
        </w:sectPr>
      </w:pPr>
    </w:p>
    <w:p>
      <w:pPr>
        <w:pStyle w:val="Heading3"/>
        <w:spacing w:line="240" w:lineRule="auto"/>
        <w:ind w:left="217" w:right="-19"/>
        <w:jc w:val="left"/>
        <w:rPr>
          <w:b w:val="0"/>
          <w:bCs w:val="0"/>
        </w:rPr>
      </w:pPr>
      <w:r>
        <w:rPr>
          <w:rFonts w:ascii="宋体" w:hAnsi="宋体" w:cs="宋体" w:eastAsia="宋体" w:hint="default"/>
        </w:rPr>
        <w:t>55</w:t>
      </w:r>
      <w:r>
        <w:rPr/>
        <w:t>、</w:t>
      </w:r>
      <w:r>
        <w:rPr>
          <w:spacing w:val="-23"/>
        </w:rPr>
        <w:t> </w:t>
      </w:r>
      <w:r>
        <w:rPr/>
        <w:t>资产减值损失</w:t>
      </w:r>
      <w:r>
        <w:rPr>
          <w:b w:val="0"/>
          <w:bCs w:val="0"/>
        </w:rPr>
      </w:r>
    </w:p>
    <w:p>
      <w:pPr>
        <w:pStyle w:val="BodyText"/>
        <w:spacing w:line="240" w:lineRule="auto" w:before="56"/>
        <w:ind w:left="21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1989" w:space="4533"/>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84,734,911.45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12,971,182.50</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45,550.83</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6,985,334.46</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16,949.45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22,099.43</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240,951,900.00</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332,734,646.19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12,993,281.93</w:t>
            </w:r>
          </w:p>
        </w:tc>
      </w:tr>
    </w:tbl>
    <w:p>
      <w:pPr>
        <w:spacing w:line="240" w:lineRule="auto" w:before="10"/>
        <w:rPr>
          <w:rFonts w:ascii="宋体" w:hAnsi="宋体" w:cs="宋体" w:eastAsia="宋体" w:hint="default"/>
          <w:sz w:val="17"/>
          <w:szCs w:val="17"/>
        </w:rPr>
      </w:pPr>
    </w:p>
    <w:p>
      <w:pPr>
        <w:pStyle w:val="BodyText"/>
        <w:spacing w:line="290" w:lineRule="auto" w:before="36"/>
        <w:ind w:left="217" w:right="7999"/>
        <w:jc w:val="left"/>
      </w:pPr>
      <w:r>
        <w:rPr/>
        <w:t>其他说明：</w:t>
      </w:r>
      <w:r>
        <w:rPr>
          <w:spacing w:val="-102"/>
        </w:rPr>
        <w:t> </w:t>
      </w:r>
      <w:r>
        <w:rPr>
          <w:spacing w:val="-102"/>
        </w:rPr>
      </w:r>
      <w:r>
        <w:rPr/>
        <w:t>无</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380" w:left="1060" w:right="1560"/>
        </w:sectPr>
      </w:pPr>
    </w:p>
    <w:p>
      <w:pPr>
        <w:pStyle w:val="Heading3"/>
        <w:spacing w:line="240" w:lineRule="auto"/>
        <w:ind w:left="217" w:right="-18"/>
        <w:jc w:val="left"/>
        <w:rPr>
          <w:b w:val="0"/>
          <w:bCs w:val="0"/>
        </w:rPr>
      </w:pPr>
      <w:r>
        <w:rPr>
          <w:rFonts w:ascii="宋体" w:hAnsi="宋体" w:cs="宋体" w:eastAsia="宋体" w:hint="default"/>
        </w:rPr>
        <w:t>56</w:t>
      </w:r>
      <w:r>
        <w:rPr/>
        <w:t>、</w:t>
      </w:r>
      <w:r>
        <w:rPr>
          <w:spacing w:val="-24"/>
        </w:rPr>
        <w:t> </w:t>
      </w:r>
      <w:r>
        <w:rPr/>
        <w:t>其他收益</w:t>
      </w:r>
      <w:r>
        <w:rPr>
          <w:b w:val="0"/>
          <w:bCs w:val="0"/>
        </w:rPr>
      </w:r>
    </w:p>
    <w:p>
      <w:pPr>
        <w:pStyle w:val="BodyText"/>
        <w:spacing w:line="240" w:lineRule="auto" w:before="56"/>
        <w:ind w:left="2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1617" w:space="4905"/>
            <w:col w:w="2768"/>
          </w:cols>
        </w:sectPr>
      </w:pP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13,802,737.81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23,081,357.23</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增值税即征即退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22,790,691.76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18,266,585.50</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36,593,429.57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41,347,942.73</w:t>
            </w:r>
          </w:p>
        </w:tc>
      </w:tr>
    </w:tbl>
    <w:p>
      <w:pPr>
        <w:spacing w:line="240" w:lineRule="auto" w:before="13"/>
        <w:rPr>
          <w:rFonts w:ascii="宋体" w:hAnsi="宋体" w:cs="宋体" w:eastAsia="宋体" w:hint="default"/>
          <w:sz w:val="12"/>
          <w:szCs w:val="12"/>
        </w:rPr>
      </w:pPr>
    </w:p>
    <w:p>
      <w:pPr>
        <w:pStyle w:val="BodyText"/>
        <w:spacing w:line="240" w:lineRule="auto" w:before="36"/>
        <w:ind w:left="217" w:right="6116"/>
        <w:jc w:val="left"/>
      </w:pPr>
      <w:r>
        <w:rPr/>
        <w:t>其他说明：</w:t>
      </w:r>
      <w:r>
        <w:rPr>
          <w:spacing w:val="-102"/>
        </w:rPr>
        <w:t> </w:t>
      </w:r>
      <w:r>
        <w:rPr>
          <w:spacing w:val="-102"/>
        </w:rPr>
      </w:r>
      <w:r>
        <w:rPr>
          <w:spacing w:val="-2"/>
        </w:rPr>
        <w:t>计入其他收益的政府补助</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879"/>
        <w:gridCol w:w="1875"/>
        <w:gridCol w:w="1874"/>
        <w:gridCol w:w="1421"/>
      </w:tblGrid>
      <w:tr>
        <w:trPr>
          <w:trHeight w:val="557"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hanging="53"/>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p>
          <w:p>
            <w:pPr>
              <w:pStyle w:val="TableParagraph"/>
              <w:spacing w:line="273" w:lineRule="exact"/>
              <w:ind w:left="180"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48"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增值税即征即退</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22,790,691.76</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18,266,585.50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0"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企业研发资助补贴</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1,000,000.00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8,757,000.00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递延收益递延</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4,123,724.85</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7,029,897.31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与收益相关</w:t>
            </w:r>
            <w:r>
              <w:rPr>
                <w:rFonts w:ascii="宋体" w:hAnsi="宋体" w:cs="宋体" w:eastAsia="宋体" w:hint="default"/>
                <w:spacing w:val="6"/>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bl>
    <w:p>
      <w:pPr>
        <w:spacing w:after="0" w:line="274" w:lineRule="exact"/>
        <w:jc w:val="left"/>
        <w:rPr>
          <w:rFonts w:ascii="宋体" w:hAnsi="宋体" w:cs="宋体" w:eastAsia="宋体" w:hint="default"/>
          <w:sz w:val="21"/>
          <w:szCs w:val="21"/>
        </w:rPr>
        <w:sectPr>
          <w:type w:val="continuous"/>
          <w:pgSz w:w="11910" w:h="16840"/>
          <w:pgMar w:top="1060" w:bottom="1380" w:left="1060" w:right="1560"/>
        </w:sectPr>
      </w:pPr>
    </w:p>
    <w:p>
      <w:pPr>
        <w:spacing w:line="240" w:lineRule="auto" w:before="5"/>
        <w:rPr>
          <w:rFonts w:ascii="宋体" w:hAnsi="宋体" w:cs="宋体" w:eastAsia="宋体"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879"/>
        <w:gridCol w:w="1875"/>
        <w:gridCol w:w="1874"/>
        <w:gridCol w:w="1421"/>
      </w:tblGrid>
      <w:tr>
        <w:trPr>
          <w:trHeight w:val="555"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２０１７年第二批省级工业和信息化产</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业转型升级专项</w:t>
            </w:r>
          </w:p>
        </w:tc>
        <w:tc>
          <w:tcPr>
            <w:tcW w:w="1875"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1,800,000.00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税收返还</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2,298,480.22</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1,527,900.00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稳岗补贴</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544,453.55</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541,582.57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0"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雨花区成长型软件企业项目资金</w:t>
            </w:r>
          </w:p>
        </w:tc>
        <w:tc>
          <w:tcPr>
            <w:tcW w:w="1875"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300,000.00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0"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年成长型优秀企业</w:t>
            </w:r>
          </w:p>
        </w:tc>
        <w:tc>
          <w:tcPr>
            <w:tcW w:w="1875"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15"/>
                <w:sz w:val="21"/>
                <w:szCs w:val="21"/>
              </w:rPr>
              <w:t> </w:t>
            </w:r>
            <w:r>
              <w:rPr>
                <w:rFonts w:ascii="宋体" w:hAnsi="宋体" w:cs="宋体" w:eastAsia="宋体" w:hint="default"/>
                <w:sz w:val="21"/>
                <w:szCs w:val="21"/>
              </w:rPr>
              <w:t>年度软件企业产学研、服务机构、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研发投入奖励</w:t>
            </w:r>
          </w:p>
        </w:tc>
        <w:tc>
          <w:tcPr>
            <w:tcW w:w="1875"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15"/>
                <w:sz w:val="21"/>
                <w:szCs w:val="21"/>
              </w:rPr>
              <w:t> </w:t>
            </w:r>
            <w:r>
              <w:rPr>
                <w:rFonts w:ascii="宋体" w:hAnsi="宋体" w:cs="宋体" w:eastAsia="宋体" w:hint="default"/>
                <w:sz w:val="21"/>
                <w:szCs w:val="21"/>
              </w:rPr>
              <w:t>年度软件产业重点、百强软件企业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奖励专项</w:t>
            </w:r>
          </w:p>
        </w:tc>
        <w:tc>
          <w:tcPr>
            <w:tcW w:w="1875"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0"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年度软件产业规模企业奖励专项</w:t>
            </w:r>
          </w:p>
        </w:tc>
        <w:tc>
          <w:tcPr>
            <w:tcW w:w="1875"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0"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其他政府补助项目</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1"/>
                <w:szCs w:val="21"/>
              </w:rPr>
            </w:pPr>
            <w:r>
              <w:rPr>
                <w:rFonts w:ascii="宋体"/>
                <w:spacing w:val="-1"/>
                <w:sz w:val="21"/>
              </w:rPr>
              <w:t>1,816,079.19</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2,324,977.35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0"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年度南山区人民政府质量奖</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1,000,000.00</w:t>
            </w:r>
          </w:p>
        </w:tc>
        <w:tc>
          <w:tcPr>
            <w:tcW w:w="187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0"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服务行业创优评级资助款</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1,000,000.00</w:t>
            </w:r>
          </w:p>
        </w:tc>
        <w:tc>
          <w:tcPr>
            <w:tcW w:w="187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48"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软件与集成电路产品补助</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870,000.00</w:t>
            </w:r>
          </w:p>
        </w:tc>
        <w:tc>
          <w:tcPr>
            <w:tcW w:w="187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7"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２０１８第一批南京市软件和信息服务</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业专项</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800,000.00</w:t>
            </w:r>
          </w:p>
        </w:tc>
        <w:tc>
          <w:tcPr>
            <w:tcW w:w="187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48"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年度深圳市科学技术奖</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350,000.00</w:t>
            </w:r>
          </w:p>
        </w:tc>
        <w:tc>
          <w:tcPr>
            <w:tcW w:w="187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0"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36,593,429.57</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41,347,942.73</w:t>
            </w:r>
          </w:p>
        </w:tc>
        <w:tc>
          <w:tcPr>
            <w:tcW w:w="14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88"/>
          <w:pgSz w:w="11910" w:h="16840"/>
          <w:pgMar w:footer="1195" w:header="877" w:top="1080" w:bottom="1380" w:left="1060" w:right="1560"/>
        </w:sectPr>
      </w:pPr>
    </w:p>
    <w:p>
      <w:pPr>
        <w:pStyle w:val="Heading3"/>
        <w:spacing w:line="240" w:lineRule="auto"/>
        <w:ind w:left="217" w:right="-18"/>
        <w:jc w:val="left"/>
        <w:rPr>
          <w:b w:val="0"/>
          <w:bCs w:val="0"/>
        </w:rPr>
      </w:pPr>
      <w:r>
        <w:rPr>
          <w:rFonts w:ascii="宋体" w:hAnsi="宋体" w:cs="宋体" w:eastAsia="宋体" w:hint="default"/>
        </w:rPr>
        <w:t>57</w:t>
      </w:r>
      <w:r>
        <w:rPr/>
        <w:t>、</w:t>
      </w:r>
      <w:r>
        <w:rPr>
          <w:spacing w:val="-24"/>
        </w:rPr>
        <w:t> </w:t>
      </w:r>
      <w:r>
        <w:rPr/>
        <w:t>投资收益</w:t>
      </w:r>
      <w:r>
        <w:rPr>
          <w:b w:val="0"/>
          <w:bCs w:val="0"/>
        </w:rPr>
      </w:r>
    </w:p>
    <w:p>
      <w:pPr>
        <w:pStyle w:val="BodyText"/>
        <w:spacing w:line="240" w:lineRule="auto" w:before="56"/>
        <w:ind w:left="2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1617" w:space="4905"/>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072"/>
        <w:gridCol w:w="1985"/>
        <w:gridCol w:w="1993"/>
      </w:tblGrid>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-21,587,149.62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-6,756,648.83</w:t>
            </w: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63,222,898.43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1,054,574.90</w:t>
            </w:r>
          </w:p>
        </w:tc>
      </w:tr>
      <w:tr>
        <w:trPr>
          <w:trHeight w:val="55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持有期间的投资收益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处置以公允价值计量且其变动计入当期损益的金融资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产取得的投资收益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3,584,899.84</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21.52</w:t>
            </w:r>
          </w:p>
        </w:tc>
      </w:tr>
      <w:tr>
        <w:trPr>
          <w:trHeight w:val="55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丧失控制权后，剩余股权按公允价值重新计量产生的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42,638,993.73</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短期理财产品的投资收益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3,482,939.28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585,816.04</w:t>
            </w: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其他（贵金属买卖收益）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-103.00</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91,342,478.66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-5,116,236.37</w:t>
            </w:r>
          </w:p>
        </w:tc>
      </w:tr>
    </w:tbl>
    <w:p>
      <w:pPr>
        <w:spacing w:line="240" w:lineRule="auto" w:before="2"/>
        <w:rPr>
          <w:rFonts w:ascii="宋体" w:hAnsi="宋体" w:cs="宋体" w:eastAsia="宋体" w:hint="default"/>
          <w:sz w:val="13"/>
          <w:szCs w:val="13"/>
        </w:rPr>
      </w:pPr>
    </w:p>
    <w:p>
      <w:pPr>
        <w:pStyle w:val="BodyText"/>
        <w:spacing w:line="273" w:lineRule="exact" w:before="36"/>
        <w:ind w:left="217" w:right="118"/>
        <w:jc w:val="left"/>
      </w:pPr>
      <w:r>
        <w:rPr/>
        <w:t>其他说明：</w:t>
      </w:r>
    </w:p>
    <w:p>
      <w:pPr>
        <w:pStyle w:val="BodyText"/>
        <w:spacing w:line="336" w:lineRule="auto"/>
        <w:ind w:left="217" w:right="118" w:firstLine="420"/>
        <w:jc w:val="left"/>
      </w:pPr>
      <w:r>
        <w:rPr>
          <w:spacing w:val="-2"/>
        </w:rPr>
        <w:t>丧失控制权后剩余股权按公允价值重新计量产生的利得</w:t>
      </w:r>
      <w:r>
        <w:rPr>
          <w:rFonts w:ascii="Times New Roman" w:hAnsi="Times New Roman" w:cs="Times New Roman" w:eastAsia="Times New Roman" w:hint="default"/>
          <w:spacing w:val="-2"/>
        </w:rPr>
        <w:t>42,638,993.73</w:t>
      </w:r>
      <w:r>
        <w:rPr>
          <w:spacing w:val="-2"/>
        </w:rPr>
        <w:t>元，系本公司于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rFonts w:ascii="Times New Roman" w:hAnsi="Times New Roman" w:cs="Times New Roman" w:eastAsia="Times New Roman" w:hint="default"/>
          <w:w w:val="100"/>
        </w:rPr>
        <w:t> </w:t>
      </w:r>
      <w:r>
        <w:rPr>
          <w:spacing w:val="-6"/>
          <w:w w:val="100"/>
        </w:rPr>
        <w:t>月</w:t>
      </w:r>
      <w:r>
        <w:rPr>
          <w:rFonts w:ascii="Times New Roman" w:hAnsi="Times New Roman" w:cs="Times New Roman" w:eastAsia="Times New Roman" w:hint="default"/>
          <w:spacing w:val="-6"/>
          <w:w w:val="100"/>
        </w:rPr>
        <w:t>30</w:t>
      </w:r>
      <w:r>
        <w:rPr>
          <w:spacing w:val="-6"/>
          <w:w w:val="100"/>
        </w:rPr>
        <w:t>日向成都金仕宝投资管理有限公司（以下简称“金仕宝”）转让子公司成都金证博泽科技有限</w:t>
      </w:r>
    </w:p>
    <w:p>
      <w:pPr>
        <w:spacing w:after="0" w:line="336" w:lineRule="auto"/>
        <w:jc w:val="left"/>
        <w:sectPr>
          <w:type w:val="continuous"/>
          <w:pgSz w:w="11910" w:h="16840"/>
          <w:pgMar w:top="1060" w:bottom="1380" w:left="1060" w:right="1560"/>
        </w:sectPr>
      </w:pPr>
    </w:p>
    <w:p>
      <w:pPr>
        <w:spacing w:line="240" w:lineRule="auto" w:before="0"/>
        <w:rPr>
          <w:rFonts w:ascii="宋体" w:hAnsi="宋体" w:cs="宋体" w:eastAsia="宋体" w:hint="default"/>
          <w:sz w:val="22"/>
          <w:szCs w:val="22"/>
        </w:rPr>
      </w:pPr>
    </w:p>
    <w:p>
      <w:pPr>
        <w:pStyle w:val="BodyText"/>
        <w:spacing w:line="338" w:lineRule="auto" w:before="36"/>
        <w:ind w:left="217" w:right="310"/>
        <w:jc w:val="both"/>
      </w:pPr>
      <w:r>
        <w:rPr>
          <w:spacing w:val="-4"/>
          <w:w w:val="100"/>
        </w:rPr>
        <w:t>公司（以下简称“成都金证博泽”）</w:t>
      </w:r>
      <w:r>
        <w:rPr>
          <w:rFonts w:ascii="Times New Roman" w:hAnsi="Times New Roman" w:cs="Times New Roman" w:eastAsia="Times New Roman" w:hint="default"/>
          <w:spacing w:val="-4"/>
          <w:w w:val="100"/>
        </w:rPr>
        <w:t>51%</w:t>
      </w:r>
      <w:r>
        <w:rPr>
          <w:spacing w:val="-4"/>
          <w:w w:val="100"/>
        </w:rPr>
        <w:t>股权，导致本公司对成都金证博泽的持股比例由</w:t>
      </w:r>
      <w:r>
        <w:rPr>
          <w:rFonts w:ascii="Times New Roman" w:hAnsi="Times New Roman" w:cs="Times New Roman" w:eastAsia="Times New Roman" w:hint="default"/>
          <w:spacing w:val="-4"/>
          <w:w w:val="100"/>
        </w:rPr>
        <w:t>100%</w:t>
      </w:r>
      <w:r>
        <w:rPr>
          <w:spacing w:val="-4"/>
          <w:w w:val="100"/>
        </w:rPr>
        <w:t>降</w:t>
      </w:r>
      <w:r>
        <w:rPr>
          <w:spacing w:val="-88"/>
          <w:w w:val="100"/>
        </w:rPr>
        <w:t> </w:t>
      </w:r>
      <w:r>
        <w:rPr>
          <w:spacing w:val="-2"/>
        </w:rPr>
        <w:t>低至</w:t>
      </w:r>
      <w:r>
        <w:rPr>
          <w:rFonts w:ascii="Times New Roman" w:hAnsi="Times New Roman" w:cs="Times New Roman" w:eastAsia="Times New Roman" w:hint="default"/>
          <w:spacing w:val="-2"/>
        </w:rPr>
        <w:t>49%</w:t>
      </w:r>
      <w:r>
        <w:rPr>
          <w:spacing w:val="-2"/>
        </w:rPr>
        <w:t>，从而丧失对成都金证博泽控制权。丧失控制权后本公司持有成都金证博泽</w:t>
      </w:r>
      <w:r>
        <w:rPr>
          <w:rFonts w:ascii="Times New Roman" w:hAnsi="Times New Roman" w:cs="Times New Roman" w:eastAsia="Times New Roman" w:hint="default"/>
          <w:spacing w:val="-2"/>
        </w:rPr>
        <w:t>49%</w:t>
      </w:r>
      <w:r>
        <w:rPr>
          <w:spacing w:val="-2"/>
        </w:rPr>
        <w:t>股权参</w:t>
      </w:r>
      <w:r>
        <w:rPr>
          <w:spacing w:val="-23"/>
        </w:rPr>
        <w:t> </w:t>
      </w:r>
      <w:r>
        <w:rPr>
          <w:spacing w:val="-23"/>
        </w:rPr>
      </w:r>
      <w:r>
        <w:rPr>
          <w:spacing w:val="-2"/>
        </w:rPr>
        <w:t>考该</w:t>
      </w:r>
      <w:r>
        <w:rPr>
          <w:rFonts w:ascii="Times New Roman" w:hAnsi="Times New Roman" w:cs="Times New Roman" w:eastAsia="Times New Roman" w:hint="default"/>
          <w:spacing w:val="-2"/>
        </w:rPr>
        <w:t>49%</w:t>
      </w:r>
      <w:r>
        <w:rPr>
          <w:spacing w:val="-2"/>
        </w:rPr>
        <w:t>股权后续转让价格确定的公允价值</w:t>
      </w:r>
      <w:r>
        <w:rPr>
          <w:rFonts w:ascii="Times New Roman" w:hAnsi="Times New Roman" w:cs="Times New Roman" w:eastAsia="Times New Roman" w:hint="default"/>
          <w:spacing w:val="-2"/>
        </w:rPr>
        <w:t>43,234,351.00</w:t>
      </w:r>
      <w:r>
        <w:rPr>
          <w:spacing w:val="-2"/>
        </w:rPr>
        <w:t>元减去按持股比例计算享有的成都金证</w:t>
      </w:r>
      <w:r>
        <w:rPr>
          <w:spacing w:val="-16"/>
        </w:rPr>
        <w:t> </w:t>
      </w:r>
      <w:r>
        <w:rPr>
          <w:spacing w:val="-16"/>
        </w:rPr>
      </w:r>
      <w:r>
        <w:rPr/>
        <w:t>博泽净资产份额</w:t>
      </w:r>
      <w:r>
        <w:rPr>
          <w:rFonts w:ascii="Times New Roman" w:hAnsi="Times New Roman" w:cs="Times New Roman" w:eastAsia="Times New Roman" w:hint="default"/>
        </w:rPr>
        <w:t>595,357.27</w:t>
      </w:r>
      <w:r>
        <w:rPr/>
        <w:t>元的差额</w:t>
      </w:r>
      <w:r>
        <w:rPr>
          <w:rFonts w:ascii="Times New Roman" w:hAnsi="Times New Roman" w:cs="Times New Roman" w:eastAsia="Times New Roman" w:hint="default"/>
        </w:rPr>
        <w:t>42,638,993.73</w:t>
      </w:r>
      <w:r>
        <w:rPr/>
        <w:t>元计入本年投资收益。</w:t>
      </w:r>
    </w:p>
    <w:p>
      <w:pPr>
        <w:spacing w:line="240" w:lineRule="auto" w:before="8"/>
        <w:rPr>
          <w:rFonts w:ascii="宋体" w:hAnsi="宋体" w:cs="宋体" w:eastAsia="宋体" w:hint="default"/>
          <w:sz w:val="24"/>
          <w:szCs w:val="24"/>
        </w:rPr>
      </w:pPr>
    </w:p>
    <w:p>
      <w:pPr>
        <w:pStyle w:val="Heading3"/>
        <w:spacing w:line="240" w:lineRule="auto" w:before="0"/>
        <w:ind w:left="217" w:right="0"/>
        <w:jc w:val="both"/>
        <w:rPr>
          <w:b w:val="0"/>
          <w:bCs w:val="0"/>
        </w:rPr>
      </w:pPr>
      <w:r>
        <w:rPr>
          <w:rFonts w:ascii="宋体" w:hAnsi="宋体" w:cs="宋体" w:eastAsia="宋体" w:hint="default"/>
        </w:rPr>
        <w:t>58</w:t>
      </w:r>
      <w:r>
        <w:rPr/>
        <w:t>、</w:t>
      </w:r>
      <w:r>
        <w:rPr>
          <w:spacing w:val="-23"/>
        </w:rPr>
        <w:t> </w:t>
      </w:r>
      <w:r>
        <w:rPr/>
        <w:t>公允价值变动收益</w:t>
      </w:r>
      <w:r>
        <w:rPr>
          <w:b w:val="0"/>
          <w:bCs w:val="0"/>
        </w:rPr>
      </w:r>
    </w:p>
    <w:p>
      <w:pPr>
        <w:pStyle w:val="BodyText"/>
        <w:spacing w:line="240" w:lineRule="auto" w:before="58"/>
        <w:ind w:left="217"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89"/>
          <w:pgSz w:w="11910" w:h="16840"/>
          <w:pgMar w:footer="1195" w:header="877" w:top="1080" w:bottom="1380" w:left="1060" w:right="1560"/>
          <w:pgNumType w:start="221"/>
        </w:sectPr>
      </w:pPr>
    </w:p>
    <w:p>
      <w:pPr>
        <w:pStyle w:val="Heading3"/>
        <w:spacing w:line="240" w:lineRule="auto"/>
        <w:ind w:left="217" w:right="-19"/>
        <w:jc w:val="left"/>
        <w:rPr>
          <w:b w:val="0"/>
          <w:bCs w:val="0"/>
        </w:rPr>
      </w:pPr>
      <w:r>
        <w:rPr>
          <w:rFonts w:ascii="宋体" w:hAnsi="宋体" w:cs="宋体" w:eastAsia="宋体" w:hint="default"/>
        </w:rPr>
        <w:t>59</w:t>
      </w:r>
      <w:r>
        <w:rPr/>
        <w:t>、</w:t>
      </w:r>
      <w:r>
        <w:rPr>
          <w:spacing w:val="-23"/>
        </w:rPr>
        <w:t> </w:t>
      </w:r>
      <w:r>
        <w:rPr/>
        <w:t>资产处置收益</w:t>
      </w:r>
      <w:r>
        <w:rPr>
          <w:b w:val="0"/>
          <w:bCs w:val="0"/>
        </w:rPr>
      </w:r>
    </w:p>
    <w:p>
      <w:pPr>
        <w:pStyle w:val="BodyText"/>
        <w:spacing w:line="240" w:lineRule="auto" w:before="58"/>
        <w:ind w:left="21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1989" w:space="4533"/>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24"/>
        <w:gridCol w:w="2948"/>
        <w:gridCol w:w="2953"/>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固定资产处置利得或损失</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93,455.69</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119,593.65</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93,455.69</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119,593.65</w:t>
            </w:r>
          </w:p>
        </w:tc>
      </w:tr>
    </w:tbl>
    <w:p>
      <w:pPr>
        <w:spacing w:line="240" w:lineRule="auto" w:before="13"/>
        <w:rPr>
          <w:rFonts w:ascii="宋体" w:hAnsi="宋体" w:cs="宋体" w:eastAsia="宋体" w:hint="default"/>
          <w:sz w:val="12"/>
          <w:szCs w:val="12"/>
        </w:rPr>
      </w:pPr>
    </w:p>
    <w:p>
      <w:pPr>
        <w:pStyle w:val="BodyText"/>
        <w:spacing w:line="240" w:lineRule="auto" w:before="36"/>
        <w:ind w:left="217" w:right="7999"/>
        <w:jc w:val="left"/>
      </w:pPr>
      <w:r>
        <w:rPr/>
        <w:t>其他说明：</w:t>
      </w:r>
      <w:r>
        <w:rPr>
          <w:spacing w:val="-102"/>
        </w:rPr>
        <w:t> </w:t>
      </w:r>
      <w:r>
        <w:rPr>
          <w:spacing w:val="-102"/>
        </w:rPr>
      </w:r>
      <w:r>
        <w:rPr/>
        <w:t>无</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060" w:right="1560"/>
        </w:sectPr>
      </w:pPr>
    </w:p>
    <w:p>
      <w:pPr>
        <w:spacing w:line="290" w:lineRule="auto" w:before="36"/>
        <w:ind w:left="217" w:right="-19" w:firstLine="0"/>
        <w:jc w:val="left"/>
        <w:rPr>
          <w:rFonts w:ascii="宋体" w:hAnsi="宋体" w:cs="宋体" w:eastAsia="宋体" w:hint="default"/>
          <w:sz w:val="21"/>
          <w:szCs w:val="21"/>
        </w:rPr>
      </w:pPr>
      <w:r>
        <w:rPr>
          <w:rFonts w:ascii="宋体" w:hAnsi="宋体" w:cs="宋体" w:eastAsia="宋体" w:hint="default"/>
          <w:b/>
          <w:bCs/>
          <w:sz w:val="21"/>
          <w:szCs w:val="21"/>
        </w:rPr>
        <w:t>60</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963" w:val="left" w:leader="none"/>
        </w:tabs>
        <w:spacing w:line="245" w:lineRule="exact"/>
        <w:ind w:left="217" w:right="-1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1778" w:space="4744"/>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12"/>
        <w:gridCol w:w="2305"/>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39"/>
              <w:jc w:val="right"/>
              <w:rPr>
                <w:rFonts w:ascii="宋体" w:hAnsi="宋体" w:cs="宋体" w:eastAsia="宋体" w:hint="default"/>
                <w:sz w:val="21"/>
                <w:szCs w:val="21"/>
              </w:rPr>
            </w:pPr>
            <w:r>
              <w:rPr>
                <w:rFonts w:ascii="宋体" w:hAnsi="宋体" w:cs="宋体" w:eastAsia="宋体" w:hint="default"/>
                <w:sz w:val="21"/>
                <w:szCs w:val="21"/>
              </w:rPr>
              <w:t>项目</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4,629,071.37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58,988.23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4,629,071.37</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39"/>
              <w:jc w:val="right"/>
              <w:rPr>
                <w:rFonts w:ascii="宋体" w:hAnsi="宋体" w:cs="宋体" w:eastAsia="宋体" w:hint="default"/>
                <w:sz w:val="21"/>
                <w:szCs w:val="21"/>
              </w:rPr>
            </w:pPr>
            <w:r>
              <w:rPr>
                <w:rFonts w:ascii="宋体" w:hAnsi="宋体" w:cs="宋体" w:eastAsia="宋体" w:hint="default"/>
                <w:sz w:val="21"/>
                <w:szCs w:val="21"/>
              </w:rPr>
              <w:t>合计</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4,629,071.37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58,988.23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4"/>
              <w:jc w:val="right"/>
              <w:rPr>
                <w:rFonts w:ascii="宋体" w:hAnsi="宋体" w:cs="宋体" w:eastAsia="宋体" w:hint="default"/>
                <w:sz w:val="21"/>
                <w:szCs w:val="21"/>
              </w:rPr>
            </w:pPr>
            <w:r>
              <w:rPr>
                <w:rFonts w:ascii="宋体"/>
                <w:spacing w:val="-1"/>
                <w:sz w:val="21"/>
              </w:rPr>
              <w:t>4,629,071.37</w:t>
            </w:r>
          </w:p>
        </w:tc>
      </w:tr>
    </w:tbl>
    <w:p>
      <w:pPr>
        <w:spacing w:line="240" w:lineRule="auto" w:before="2"/>
        <w:rPr>
          <w:rFonts w:ascii="宋体" w:hAnsi="宋体" w:cs="宋体" w:eastAsia="宋体" w:hint="default"/>
          <w:sz w:val="13"/>
          <w:szCs w:val="13"/>
        </w:rPr>
      </w:pPr>
    </w:p>
    <w:p>
      <w:pPr>
        <w:pStyle w:val="BodyText"/>
        <w:spacing w:line="274" w:lineRule="exact" w:before="36"/>
        <w:ind w:left="217" w:right="118"/>
        <w:jc w:val="left"/>
      </w:pPr>
      <w:r>
        <w:rPr/>
        <w:t>计入当期损益的政府补助</w:t>
      </w:r>
    </w:p>
    <w:p>
      <w:pPr>
        <w:pStyle w:val="BodyText"/>
        <w:spacing w:line="357" w:lineRule="auto"/>
        <w:ind w:left="217" w:right="7474"/>
        <w:jc w:val="left"/>
      </w:pPr>
      <w:r>
        <w:rPr/>
        <w:t>□适用 √不适用</w:t>
      </w:r>
      <w:r>
        <w:rPr>
          <w:w w:val="100"/>
        </w:rPr>
        <w:t> </w:t>
      </w:r>
      <w:r>
        <w:rPr/>
        <w:t>其他说明：</w:t>
      </w:r>
    </w:p>
    <w:p>
      <w:pPr>
        <w:pStyle w:val="BodyText"/>
        <w:spacing w:line="300" w:lineRule="auto" w:before="42"/>
        <w:ind w:left="217" w:right="118"/>
        <w:jc w:val="left"/>
      </w:pPr>
      <w:r>
        <w:rPr/>
        <w:t>√适用</w:t>
      </w:r>
      <w:r>
        <w:rPr>
          <w:spacing w:val="-2"/>
        </w:rPr>
        <w:t> </w:t>
      </w:r>
      <w:r>
        <w:rPr/>
        <w:t>□不适用</w:t>
      </w:r>
      <w:r>
        <w:rPr>
          <w:spacing w:val="-103"/>
        </w:rPr>
        <w:t> </w:t>
      </w:r>
      <w:r>
        <w:rPr>
          <w:spacing w:val="-103"/>
        </w:rPr>
      </w:r>
      <w:r>
        <w:rPr>
          <w:spacing w:val="-2"/>
        </w:rPr>
        <w:t>本期其他主要为本公司之子公司深圳市金证软银科技有限公司清算时往来清理的收入。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060" w:right="1560"/>
        </w:sectPr>
      </w:pPr>
    </w:p>
    <w:p>
      <w:pPr>
        <w:spacing w:line="240" w:lineRule="auto" w:before="7"/>
        <w:rPr>
          <w:rFonts w:ascii="宋体" w:hAnsi="宋体" w:cs="宋体" w:eastAsia="宋体" w:hint="default"/>
          <w:sz w:val="15"/>
          <w:szCs w:val="15"/>
        </w:rPr>
      </w:pPr>
    </w:p>
    <w:p>
      <w:pPr>
        <w:pStyle w:val="Heading3"/>
        <w:spacing w:line="240" w:lineRule="auto" w:before="0"/>
        <w:ind w:left="217" w:right="-19"/>
        <w:jc w:val="left"/>
        <w:rPr>
          <w:b w:val="0"/>
          <w:bCs w:val="0"/>
        </w:rPr>
      </w:pPr>
      <w:r>
        <w:rPr>
          <w:rFonts w:ascii="宋体" w:hAnsi="宋体" w:cs="宋体" w:eastAsia="宋体" w:hint="default"/>
        </w:rPr>
        <w:t>61</w:t>
      </w:r>
      <w:r>
        <w:rPr/>
        <w:t>、</w:t>
      </w:r>
      <w:r>
        <w:rPr>
          <w:spacing w:val="-24"/>
        </w:rPr>
        <w:t> </w:t>
      </w:r>
      <w:r>
        <w:rPr/>
        <w:t>营业外支出</w:t>
      </w:r>
      <w:r>
        <w:rPr>
          <w:b w:val="0"/>
          <w:bCs w:val="0"/>
        </w:rPr>
      </w:r>
    </w:p>
    <w:p>
      <w:pPr>
        <w:pStyle w:val="BodyText"/>
        <w:tabs>
          <w:tab w:pos="963" w:val="left" w:leader="none"/>
        </w:tabs>
        <w:spacing w:line="240" w:lineRule="auto" w:before="58"/>
        <w:ind w:left="217" w:right="-1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1778" w:space="4744"/>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220"/>
        <w:gridCol w:w="1820"/>
        <w:gridCol w:w="1582"/>
        <w:gridCol w:w="1429"/>
      </w:tblGrid>
      <w:tr>
        <w:trPr>
          <w:trHeight w:val="826"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hAnsi="宋体" w:cs="宋体" w:eastAsia="宋体" w:hint="default"/>
                <w:sz w:val="21"/>
                <w:szCs w:val="21"/>
              </w:rPr>
              <w:t>计入当期非</w:t>
            </w:r>
          </w:p>
          <w:p>
            <w:pPr>
              <w:pStyle w:val="TableParagraph"/>
              <w:spacing w:line="240" w:lineRule="auto"/>
              <w:ind w:left="394" w:right="180" w:hanging="212"/>
              <w:jc w:val="left"/>
              <w:rPr>
                <w:rFonts w:ascii="宋体" w:hAnsi="宋体" w:cs="宋体" w:eastAsia="宋体" w:hint="default"/>
                <w:sz w:val="21"/>
                <w:szCs w:val="21"/>
              </w:rPr>
            </w:pPr>
            <w:r>
              <w:rPr>
                <w:rFonts w:ascii="宋体" w:hAnsi="宋体" w:cs="宋体" w:eastAsia="宋体" w:hint="default"/>
                <w:sz w:val="21"/>
                <w:szCs w:val="21"/>
              </w:rPr>
              <w:t>经常性损益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的金额</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0" w:right="0"/>
              <w:jc w:val="left"/>
              <w:rPr>
                <w:rFonts w:ascii="宋体" w:hAnsi="宋体" w:cs="宋体" w:eastAsia="宋体" w:hint="default"/>
                <w:sz w:val="21"/>
                <w:szCs w:val="21"/>
              </w:rPr>
            </w:pPr>
            <w:r>
              <w:rPr>
                <w:rFonts w:ascii="宋体"/>
                <w:sz w:val="21"/>
              </w:rPr>
              <w:t>70,896.07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sz w:val="21"/>
              </w:rPr>
              <w:t>155,486.96</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0" w:right="0"/>
              <w:jc w:val="left"/>
              <w:rPr>
                <w:rFonts w:ascii="宋体" w:hAnsi="宋体" w:cs="宋体" w:eastAsia="宋体" w:hint="default"/>
                <w:sz w:val="21"/>
                <w:szCs w:val="21"/>
              </w:rPr>
            </w:pPr>
            <w:r>
              <w:rPr>
                <w:rFonts w:ascii="宋体"/>
                <w:sz w:val="21"/>
              </w:rPr>
              <w:t>70,896.07</w:t>
            </w:r>
          </w:p>
        </w:tc>
      </w:tr>
    </w:tbl>
    <w:p>
      <w:pPr>
        <w:spacing w:after="0" w:line="241" w:lineRule="exact"/>
        <w:jc w:val="left"/>
        <w:rPr>
          <w:rFonts w:ascii="宋体" w:hAnsi="宋体" w:cs="宋体" w:eastAsia="宋体" w:hint="default"/>
          <w:sz w:val="21"/>
          <w:szCs w:val="21"/>
        </w:rPr>
        <w:sectPr>
          <w:type w:val="continuous"/>
          <w:pgSz w:w="11910" w:h="16840"/>
          <w:pgMar w:top="1060" w:bottom="1380" w:left="1060" w:right="1560"/>
        </w:sectPr>
      </w:pPr>
    </w:p>
    <w:p>
      <w:pPr>
        <w:spacing w:line="240" w:lineRule="auto" w:before="5"/>
        <w:rPr>
          <w:rFonts w:ascii="宋体" w:hAnsi="宋体" w:cs="宋体" w:eastAsia="宋体" w:hint="default"/>
          <w:sz w:val="27"/>
          <w:szCs w:val="27"/>
        </w:rPr>
      </w:pPr>
    </w:p>
    <w:tbl>
      <w:tblPr>
        <w:tblW w:w="0" w:type="auto"/>
        <w:jc w:val="left"/>
        <w:tblInd w:w="123" w:type="dxa"/>
        <w:tblLayout w:type="fixed"/>
        <w:tblCellMar>
          <w:top w:w="0" w:type="dxa"/>
          <w:left w:w="0" w:type="dxa"/>
          <w:bottom w:w="0" w:type="dxa"/>
          <w:right w:w="0" w:type="dxa"/>
        </w:tblCellMar>
        <w:tblLook w:val="01E0"/>
      </w:tblPr>
      <w:tblGrid>
        <w:gridCol w:w="4220"/>
        <w:gridCol w:w="1820"/>
        <w:gridCol w:w="1582"/>
        <w:gridCol w:w="1429"/>
      </w:tblGrid>
      <w:tr>
        <w:trPr>
          <w:trHeight w:val="28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70,896.07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155,486.96</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70,896.07</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应付收购子公司—联龙博通股权浮动对价款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14,815,961.08</w:t>
            </w:r>
          </w:p>
        </w:tc>
        <w:tc>
          <w:tcPr>
            <w:tcW w:w="14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罚款支出及其他</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627,485.57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153,526.68</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627,485.57</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698,381.64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15,124,974.72</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698,381.64</w:t>
            </w:r>
          </w:p>
        </w:tc>
      </w:tr>
    </w:tbl>
    <w:p>
      <w:pPr>
        <w:spacing w:line="240" w:lineRule="auto" w:before="7"/>
        <w:rPr>
          <w:rFonts w:ascii="宋体" w:hAnsi="宋体" w:cs="宋体" w:eastAsia="宋体" w:hint="default"/>
          <w:sz w:val="17"/>
          <w:szCs w:val="17"/>
        </w:rPr>
      </w:pPr>
    </w:p>
    <w:p>
      <w:pPr>
        <w:pStyle w:val="BodyText"/>
        <w:spacing w:line="290" w:lineRule="auto" w:before="36"/>
        <w:ind w:left="237" w:right="7999"/>
        <w:jc w:val="left"/>
      </w:pPr>
      <w:r>
        <w:rPr/>
        <w:t>其他说明：</w:t>
      </w:r>
      <w:r>
        <w:rPr>
          <w:spacing w:val="-102"/>
        </w:rPr>
        <w:t> </w:t>
      </w:r>
      <w:r>
        <w:rPr>
          <w:spacing w:val="-102"/>
        </w:rPr>
      </w:r>
      <w:r>
        <w:rPr/>
        <w:t>无</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77" w:footer="1195" w:top="1080" w:bottom="1380" w:left="1040" w:right="1560"/>
        </w:sectPr>
      </w:pPr>
    </w:p>
    <w:p>
      <w:pPr>
        <w:pStyle w:val="Heading3"/>
        <w:spacing w:line="290" w:lineRule="auto"/>
        <w:ind w:left="237" w:right="-14"/>
        <w:jc w:val="left"/>
        <w:rPr>
          <w:b w:val="0"/>
          <w:bCs w:val="0"/>
        </w:rPr>
      </w:pPr>
      <w:r>
        <w:rPr>
          <w:rFonts w:ascii="宋体" w:hAnsi="宋体" w:cs="宋体" w:eastAsia="宋体" w:hint="default"/>
        </w:rPr>
        <w:t>62</w:t>
      </w:r>
      <w:r>
        <w:rPr/>
        <w:t>、</w:t>
      </w:r>
      <w:r>
        <w:rPr>
          <w:spacing w:val="-25"/>
        </w:rPr>
        <w:t> </w:t>
      </w:r>
      <w:r>
        <w:rPr/>
        <w:t>所得税费用</w:t>
      </w:r>
      <w:r>
        <w:rPr>
          <w:w w:val="100"/>
        </w:rPr>
        <w:t> </w:t>
      </w:r>
      <w:r>
        <w:rPr>
          <w:rFonts w:ascii="宋体" w:hAnsi="宋体" w:cs="宋体" w:eastAsia="宋体" w:hint="default"/>
        </w:rPr>
        <w:t>(1).</w:t>
      </w:r>
      <w:r>
        <w:rPr/>
        <w:t>所得税费用表</w:t>
      </w:r>
      <w:r>
        <w:rPr>
          <w:b w:val="0"/>
          <w:bCs w:val="0"/>
        </w:rPr>
      </w:r>
    </w:p>
    <w:p>
      <w:pPr>
        <w:pStyle w:val="BodyText"/>
        <w:spacing w:line="240" w:lineRule="auto" w:before="14"/>
        <w:ind w:left="237"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1932" w:space="4590"/>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288"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38,497,716.28</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20,611,480.85</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1,272,886.82</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-4,171,666.96</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39,770,603.10</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16,439,813.89</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060" w:bottom="1380" w:left="1040" w:right="1560"/>
        </w:sectPr>
      </w:pPr>
    </w:p>
    <w:p>
      <w:pPr>
        <w:pStyle w:val="Heading3"/>
        <w:spacing w:line="240" w:lineRule="auto"/>
        <w:ind w:left="237" w:right="-16"/>
        <w:jc w:val="left"/>
        <w:rPr>
          <w:b w:val="0"/>
          <w:bCs w:val="0"/>
        </w:rPr>
      </w:pPr>
      <w:r>
        <w:rPr>
          <w:rFonts w:ascii="宋体" w:hAnsi="宋体" w:cs="宋体" w:eastAsia="宋体" w:hint="default"/>
        </w:rPr>
        <w:t>(2).</w:t>
      </w:r>
      <w:r>
        <w:rPr/>
        <w:t>会计利润与所得税费用调整过程</w:t>
      </w:r>
      <w:r>
        <w:rPr>
          <w:b w:val="0"/>
          <w:bCs w:val="0"/>
        </w:rPr>
      </w:r>
    </w:p>
    <w:p>
      <w:pPr>
        <w:pStyle w:val="BodyText"/>
        <w:spacing w:line="240" w:lineRule="auto" w:before="56"/>
        <w:ind w:left="237"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3617" w:space="2905"/>
            <w:col w:w="2788"/>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6779"/>
        <w:gridCol w:w="2278"/>
      </w:tblGrid>
      <w:tr>
        <w:trPr>
          <w:trHeight w:val="283"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78" w:type="dxa"/>
            <w:tcBorders>
              <w:top w:val="single" w:sz="4" w:space="0" w:color="000000"/>
              <w:left w:val="single" w:sz="4" w:space="0" w:color="000000"/>
              <w:bottom w:val="single" w:sz="4" w:space="0" w:color="000000"/>
              <w:right w:val="single" w:sz="5" w:space="0" w:color="000000"/>
            </w:tcBorders>
          </w:tcPr>
          <w:p>
            <w:pPr>
              <w:pStyle w:val="TableParagraph"/>
              <w:spacing w:line="243" w:lineRule="exact"/>
              <w:ind w:left="604" w:right="0"/>
              <w:jc w:val="left"/>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3"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278"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-87,305,944.11</w:t>
            </w:r>
          </w:p>
        </w:tc>
      </w:tr>
      <w:tr>
        <w:trPr>
          <w:trHeight w:val="286"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227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-13,095,891.62</w:t>
            </w:r>
          </w:p>
        </w:tc>
      </w:tr>
      <w:tr>
        <w:trPr>
          <w:trHeight w:val="288"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2278"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104"/>
              <w:jc w:val="right"/>
              <w:rPr>
                <w:rFonts w:ascii="宋体" w:hAnsi="宋体" w:cs="宋体" w:eastAsia="宋体" w:hint="default"/>
                <w:sz w:val="21"/>
                <w:szCs w:val="21"/>
              </w:rPr>
            </w:pPr>
            <w:r>
              <w:rPr>
                <w:rFonts w:ascii="宋体"/>
                <w:spacing w:val="-1"/>
                <w:sz w:val="21"/>
              </w:rPr>
              <w:t>7,172,167.64</w:t>
            </w:r>
          </w:p>
        </w:tc>
      </w:tr>
      <w:tr>
        <w:trPr>
          <w:trHeight w:val="288"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227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549,001.95</w:t>
            </w:r>
          </w:p>
        </w:tc>
      </w:tr>
      <w:tr>
        <w:trPr>
          <w:trHeight w:val="288"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227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-4,484,012.52</w:t>
            </w:r>
          </w:p>
        </w:tc>
      </w:tr>
      <w:tr>
        <w:trPr>
          <w:trHeight w:val="286"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227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8,746,733.29</w:t>
            </w:r>
          </w:p>
        </w:tc>
      </w:tr>
      <w:tr>
        <w:trPr>
          <w:trHeight w:val="288"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2278"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104"/>
              <w:jc w:val="right"/>
              <w:rPr>
                <w:rFonts w:ascii="宋体" w:hAnsi="宋体" w:cs="宋体" w:eastAsia="宋体" w:hint="default"/>
                <w:sz w:val="21"/>
                <w:szCs w:val="21"/>
              </w:rPr>
            </w:pPr>
            <w:r>
              <w:rPr>
                <w:rFonts w:ascii="宋体"/>
                <w:spacing w:val="-1"/>
                <w:sz w:val="21"/>
              </w:rPr>
              <w:t>-1,287,085.25</w:t>
            </w:r>
          </w:p>
        </w:tc>
      </w:tr>
      <w:tr>
        <w:trPr>
          <w:trHeight w:val="288"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p>
        </w:tc>
        <w:tc>
          <w:tcPr>
            <w:tcW w:w="227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35,585,044.27</w:t>
            </w:r>
          </w:p>
        </w:tc>
      </w:tr>
      <w:tr>
        <w:trPr>
          <w:trHeight w:val="288" w:hRule="exact"/>
        </w:trPr>
        <w:tc>
          <w:tcPr>
            <w:tcW w:w="6779"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106" w:right="0"/>
              <w:jc w:val="left"/>
              <w:rPr>
                <w:rFonts w:ascii="宋体" w:hAnsi="宋体" w:cs="宋体" w:eastAsia="宋体" w:hint="default"/>
                <w:sz w:val="21"/>
                <w:szCs w:val="21"/>
              </w:rPr>
            </w:pPr>
            <w:r>
              <w:rPr>
                <w:rFonts w:ascii="宋体" w:hAnsi="宋体" w:cs="宋体" w:eastAsia="宋体" w:hint="default"/>
                <w:sz w:val="21"/>
                <w:szCs w:val="21"/>
              </w:rPr>
              <w:t>加计扣除费用的影响</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-28,055,576.24</w:t>
            </w:r>
          </w:p>
        </w:tc>
      </w:tr>
      <w:tr>
        <w:trPr>
          <w:trHeight w:val="288" w:hRule="exact"/>
        </w:trPr>
        <w:tc>
          <w:tcPr>
            <w:tcW w:w="67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商誉减值准备</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36,142,785.00</w:t>
            </w:r>
          </w:p>
        </w:tc>
      </w:tr>
      <w:tr>
        <w:trPr>
          <w:trHeight w:val="288" w:hRule="exact"/>
        </w:trPr>
        <w:tc>
          <w:tcPr>
            <w:tcW w:w="67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-1,502,563.42</w:t>
            </w:r>
          </w:p>
        </w:tc>
      </w:tr>
      <w:tr>
        <w:trPr>
          <w:trHeight w:val="286" w:hRule="exact"/>
        </w:trPr>
        <w:tc>
          <w:tcPr>
            <w:tcW w:w="6779"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2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39,770,603.10</w:t>
            </w:r>
          </w:p>
        </w:tc>
      </w:tr>
    </w:tbl>
    <w:p>
      <w:pPr>
        <w:spacing w:line="240" w:lineRule="auto" w:before="13"/>
        <w:rPr>
          <w:rFonts w:ascii="宋体" w:hAnsi="宋体" w:cs="宋体" w:eastAsia="宋体" w:hint="default"/>
          <w:sz w:val="17"/>
          <w:szCs w:val="17"/>
        </w:rPr>
      </w:pPr>
    </w:p>
    <w:p>
      <w:pPr>
        <w:pStyle w:val="BodyText"/>
        <w:spacing w:line="240" w:lineRule="auto" w:before="36"/>
        <w:ind w:left="237" w:right="0"/>
        <w:jc w:val="left"/>
      </w:pPr>
      <w:r>
        <w:rPr/>
        <w:t>其他说明：</w:t>
      </w:r>
    </w:p>
    <w:p>
      <w:pPr>
        <w:pStyle w:val="BodyText"/>
        <w:spacing w:line="240" w:lineRule="auto" w:before="56"/>
        <w:ind w:left="237"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6"/>
          <w:szCs w:val="26"/>
        </w:rPr>
      </w:pPr>
    </w:p>
    <w:p>
      <w:pPr>
        <w:pStyle w:val="Heading3"/>
        <w:spacing w:line="240" w:lineRule="auto" w:before="0"/>
        <w:ind w:left="237" w:right="0"/>
        <w:jc w:val="left"/>
        <w:rPr>
          <w:b w:val="0"/>
          <w:bCs w:val="0"/>
        </w:rPr>
      </w:pPr>
      <w:r>
        <w:rPr>
          <w:rFonts w:ascii="宋体" w:hAnsi="宋体" w:cs="宋体" w:eastAsia="宋体" w:hint="default"/>
        </w:rPr>
        <w:t>63</w:t>
      </w:r>
      <w:r>
        <w:rPr/>
        <w:t>、</w:t>
      </w:r>
      <w:r>
        <w:rPr>
          <w:spacing w:val="-23"/>
        </w:rPr>
        <w:t> </w:t>
      </w:r>
      <w:r>
        <w:rPr/>
        <w:t>其他综合收益</w:t>
      </w:r>
      <w:r>
        <w:rPr>
          <w:b w:val="0"/>
          <w:bCs w:val="0"/>
        </w:rPr>
      </w:r>
    </w:p>
    <w:p>
      <w:pPr>
        <w:pStyle w:val="BodyText"/>
        <w:spacing w:line="272" w:lineRule="exact" w:before="86"/>
        <w:ind w:left="237" w:right="7652"/>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t>详见附注</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380" w:left="1040" w:right="1560"/>
        </w:sectPr>
      </w:pPr>
    </w:p>
    <w:p>
      <w:pPr>
        <w:pStyle w:val="Heading3"/>
        <w:spacing w:line="240" w:lineRule="auto"/>
        <w:ind w:left="237" w:right="-19"/>
        <w:jc w:val="left"/>
        <w:rPr>
          <w:b w:val="0"/>
          <w:bCs w:val="0"/>
        </w:rPr>
      </w:pPr>
      <w:r>
        <w:rPr>
          <w:rFonts w:ascii="宋体" w:hAnsi="宋体" w:cs="宋体" w:eastAsia="宋体" w:hint="default"/>
        </w:rPr>
        <w:t>64</w:t>
      </w:r>
      <w:r>
        <w:rPr/>
        <w:t>、</w:t>
      </w:r>
      <w:r>
        <w:rPr>
          <w:spacing w:val="-23"/>
        </w:rPr>
        <w:t> </w:t>
      </w:r>
      <w:r>
        <w:rPr/>
        <w:t>其他综合收益</w:t>
      </w:r>
      <w:r>
        <w:rPr>
          <w:b w:val="0"/>
          <w:bCs w:val="0"/>
        </w:rPr>
      </w:r>
    </w:p>
    <w:p>
      <w:pPr>
        <w:pStyle w:val="BodyText"/>
        <w:spacing w:line="240" w:lineRule="auto" w:before="58"/>
        <w:ind w:left="23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2009" w:space="4513"/>
            <w:col w:w="2788"/>
          </w:cols>
        </w:sectPr>
      </w:pPr>
    </w:p>
    <w:p>
      <w:pPr>
        <w:spacing w:line="240" w:lineRule="auto" w:before="7"/>
        <w:rPr>
          <w:rFonts w:ascii="宋体" w:hAnsi="宋体" w:cs="宋体" w:eastAsia="宋体" w:hint="default"/>
          <w:sz w:val="2"/>
          <w:szCs w:val="2"/>
        </w:rPr>
      </w:pPr>
    </w:p>
    <w:tbl>
      <w:tblPr>
        <w:tblW w:w="0" w:type="auto"/>
        <w:jc w:val="left"/>
        <w:tblInd w:w="203" w:type="dxa"/>
        <w:tblLayout w:type="fixed"/>
        <w:tblCellMar>
          <w:top w:w="0" w:type="dxa"/>
          <w:left w:w="0" w:type="dxa"/>
          <w:bottom w:w="0" w:type="dxa"/>
          <w:right w:w="0" w:type="dxa"/>
        </w:tblCellMar>
        <w:tblLook w:val="01E0"/>
      </w:tblPr>
      <w:tblGrid>
        <w:gridCol w:w="2441"/>
        <w:gridCol w:w="989"/>
        <w:gridCol w:w="994"/>
        <w:gridCol w:w="994"/>
        <w:gridCol w:w="994"/>
        <w:gridCol w:w="850"/>
        <w:gridCol w:w="855"/>
        <w:gridCol w:w="854"/>
      </w:tblGrid>
      <w:tr>
        <w:trPr>
          <w:trHeight w:val="281" w:hRule="exact"/>
        </w:trPr>
        <w:tc>
          <w:tcPr>
            <w:tcW w:w="244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989" w:type="dxa"/>
            <w:vMerge w:val="restart"/>
            <w:tcBorders>
              <w:top w:val="single" w:sz="4" w:space="0" w:color="000000"/>
              <w:left w:val="single" w:sz="4" w:space="0" w:color="000000"/>
              <w:right w:val="single" w:sz="4" w:space="0" w:color="000000"/>
            </w:tcBorders>
          </w:tcPr>
          <w:p>
            <w:pPr>
              <w:pStyle w:val="TableParagraph"/>
              <w:spacing w:line="272" w:lineRule="exact" w:before="135"/>
              <w:ind w:left="276" w:right="278"/>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46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854" w:type="dxa"/>
            <w:vMerge w:val="restart"/>
            <w:tcBorders>
              <w:top w:val="single" w:sz="4" w:space="0" w:color="000000"/>
              <w:left w:val="single" w:sz="4" w:space="0" w:color="000000"/>
              <w:right w:val="single" w:sz="4" w:space="0" w:color="000000"/>
            </w:tcBorders>
          </w:tcPr>
          <w:p>
            <w:pPr>
              <w:pStyle w:val="TableParagraph"/>
              <w:spacing w:line="272" w:lineRule="exact" w:before="135"/>
              <w:ind w:left="211" w:right="209"/>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557" w:hRule="exact"/>
        </w:trPr>
        <w:tc>
          <w:tcPr>
            <w:tcW w:w="2441"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本期所</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得税前</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hanging="72"/>
              <w:jc w:val="left"/>
              <w:rPr>
                <w:rFonts w:ascii="宋体" w:hAnsi="宋体" w:cs="宋体" w:eastAsia="宋体" w:hint="default"/>
                <w:sz w:val="21"/>
                <w:szCs w:val="21"/>
              </w:rPr>
            </w:pPr>
            <w:r>
              <w:rPr>
                <w:rFonts w:ascii="宋体" w:hAnsi="宋体" w:cs="宋体" w:eastAsia="宋体" w:hint="default"/>
                <w:spacing w:val="-17"/>
                <w:sz w:val="21"/>
                <w:szCs w:val="21"/>
              </w:rPr>
              <w:t>减：前期</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计入其</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hanging="72"/>
              <w:jc w:val="left"/>
              <w:rPr>
                <w:rFonts w:ascii="宋体" w:hAnsi="宋体" w:cs="宋体" w:eastAsia="宋体" w:hint="default"/>
                <w:sz w:val="21"/>
                <w:szCs w:val="21"/>
              </w:rPr>
            </w:pPr>
            <w:r>
              <w:rPr>
                <w:rFonts w:ascii="宋体" w:hAnsi="宋体" w:cs="宋体" w:eastAsia="宋体" w:hint="default"/>
                <w:spacing w:val="-17"/>
                <w:sz w:val="21"/>
                <w:szCs w:val="21"/>
              </w:rPr>
              <w:t>减：所得</w:t>
            </w:r>
          </w:p>
          <w:p>
            <w:pPr>
              <w:pStyle w:val="TableParagraph"/>
              <w:spacing w:line="274" w:lineRule="exact"/>
              <w:ind w:left="172" w:right="0"/>
              <w:jc w:val="left"/>
              <w:rPr>
                <w:rFonts w:ascii="宋体" w:hAnsi="宋体" w:cs="宋体" w:eastAsia="宋体" w:hint="default"/>
                <w:sz w:val="21"/>
                <w:szCs w:val="21"/>
              </w:rPr>
            </w:pPr>
            <w:r>
              <w:rPr>
                <w:rFonts w:ascii="宋体" w:hAnsi="宋体" w:cs="宋体" w:eastAsia="宋体" w:hint="default"/>
                <w:sz w:val="21"/>
                <w:szCs w:val="21"/>
              </w:rPr>
              <w:t>税费用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税后归</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属于母</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税后归</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属于少</w:t>
            </w:r>
          </w:p>
        </w:tc>
        <w:tc>
          <w:tcPr>
            <w:tcW w:w="854"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040" w:right="1560"/>
        </w:sectPr>
      </w:pPr>
    </w:p>
    <w:p>
      <w:pPr>
        <w:spacing w:line="240" w:lineRule="auto" w:before="5"/>
        <w:rPr>
          <w:rFonts w:ascii="宋体" w:hAnsi="宋体" w:cs="宋体" w:eastAsia="宋体"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441"/>
        <w:gridCol w:w="989"/>
        <w:gridCol w:w="994"/>
        <w:gridCol w:w="994"/>
        <w:gridCol w:w="994"/>
        <w:gridCol w:w="850"/>
        <w:gridCol w:w="855"/>
        <w:gridCol w:w="854"/>
      </w:tblGrid>
      <w:tr>
        <w:trPr>
          <w:trHeight w:val="1100" w:hRule="exact"/>
        </w:trPr>
        <w:tc>
          <w:tcPr>
            <w:tcW w:w="244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both"/>
              <w:rPr>
                <w:rFonts w:ascii="宋体" w:hAnsi="宋体" w:cs="宋体" w:eastAsia="宋体" w:hint="default"/>
                <w:sz w:val="21"/>
                <w:szCs w:val="21"/>
              </w:rPr>
            </w:pPr>
            <w:r>
              <w:rPr>
                <w:rFonts w:ascii="宋体" w:hAnsi="宋体" w:cs="宋体" w:eastAsia="宋体" w:hint="default"/>
                <w:sz w:val="21"/>
                <w:szCs w:val="21"/>
              </w:rPr>
              <w:t>他综合</w:t>
            </w:r>
          </w:p>
          <w:p>
            <w:pPr>
              <w:pStyle w:val="TableParagraph"/>
              <w:spacing w:line="237" w:lineRule="auto" w:before="2"/>
              <w:ind w:left="175" w:right="173"/>
              <w:jc w:val="both"/>
              <w:rPr>
                <w:rFonts w:ascii="宋体" w:hAnsi="宋体" w:cs="宋体" w:eastAsia="宋体" w:hint="default"/>
                <w:sz w:val="21"/>
                <w:szCs w:val="21"/>
              </w:rPr>
            </w:pPr>
            <w:r>
              <w:rPr>
                <w:rFonts w:ascii="宋体" w:hAnsi="宋体" w:cs="宋体" w:eastAsia="宋体" w:hint="default"/>
                <w:sz w:val="21"/>
                <w:szCs w:val="21"/>
              </w:rPr>
              <w:t>收益当</w:t>
            </w:r>
            <w:r>
              <w:rPr>
                <w:rFonts w:ascii="宋体" w:hAnsi="宋体" w:cs="宋体" w:eastAsia="宋体" w:hint="default"/>
                <w:spacing w:val="-102"/>
                <w:sz w:val="21"/>
                <w:szCs w:val="21"/>
              </w:rPr>
              <w:t> </w:t>
            </w:r>
            <w:r>
              <w:rPr>
                <w:rFonts w:ascii="宋体" w:hAnsi="宋体" w:cs="宋体" w:eastAsia="宋体" w:hint="default"/>
                <w:sz w:val="21"/>
                <w:szCs w:val="21"/>
              </w:rPr>
              <w:t>期转入</w:t>
            </w:r>
            <w:r>
              <w:rPr>
                <w:rFonts w:ascii="宋体" w:hAnsi="宋体" w:cs="宋体" w:eastAsia="宋体" w:hint="default"/>
                <w:spacing w:val="-102"/>
                <w:sz w:val="21"/>
                <w:szCs w:val="21"/>
              </w:rPr>
              <w:t> </w:t>
            </w:r>
            <w:r>
              <w:rPr>
                <w:rFonts w:ascii="宋体" w:hAnsi="宋体" w:cs="宋体" w:eastAsia="宋体" w:hint="default"/>
                <w:sz w:val="21"/>
                <w:szCs w:val="21"/>
              </w:rPr>
              <w:t>损益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数股东</w:t>
            </w: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89"/>
                <w:w w:val="100"/>
                <w:sz w:val="21"/>
                <w:szCs w:val="21"/>
              </w:rPr>
              <w:t>、</w:t>
            </w:r>
            <w:r>
              <w:rPr>
                <w:rFonts w:ascii="宋体" w:hAnsi="宋体" w:cs="宋体" w:eastAsia="宋体" w:hint="default"/>
                <w:w w:val="100"/>
                <w:sz w:val="21"/>
                <w:szCs w:val="21"/>
              </w:rPr>
              <w:t>不</w:t>
            </w:r>
            <w:r>
              <w:rPr>
                <w:rFonts w:ascii="宋体" w:hAnsi="宋体" w:cs="宋体" w:eastAsia="宋体" w:hint="default"/>
                <w:spacing w:val="-3"/>
                <w:w w:val="100"/>
                <w:sz w:val="21"/>
                <w:szCs w:val="21"/>
              </w:rPr>
              <w:t>能</w:t>
            </w:r>
            <w:r>
              <w:rPr>
                <w:rFonts w:ascii="宋体" w:hAnsi="宋体" w:cs="宋体" w:eastAsia="宋体" w:hint="default"/>
                <w:w w:val="100"/>
                <w:sz w:val="21"/>
                <w:szCs w:val="21"/>
              </w:rPr>
              <w:t>重</w:t>
            </w:r>
            <w:r>
              <w:rPr>
                <w:rFonts w:ascii="宋体" w:hAnsi="宋体" w:cs="宋体" w:eastAsia="宋体" w:hint="default"/>
                <w:spacing w:val="-3"/>
                <w:w w:val="100"/>
                <w:sz w:val="21"/>
                <w:szCs w:val="21"/>
              </w:rPr>
              <w:t>分</w:t>
            </w:r>
            <w:r>
              <w:rPr>
                <w:rFonts w:ascii="宋体" w:hAnsi="宋体" w:cs="宋体" w:eastAsia="宋体" w:hint="default"/>
                <w:w w:val="100"/>
                <w:sz w:val="21"/>
                <w:szCs w:val="21"/>
              </w:rPr>
              <w:t>类</w:t>
            </w:r>
            <w:r>
              <w:rPr>
                <w:rFonts w:ascii="宋体" w:hAnsi="宋体" w:cs="宋体" w:eastAsia="宋体" w:hint="default"/>
                <w:spacing w:val="-3"/>
                <w:w w:val="100"/>
                <w:sz w:val="21"/>
                <w:szCs w:val="21"/>
              </w:rPr>
              <w:t>进</w:t>
            </w:r>
            <w:r>
              <w:rPr>
                <w:rFonts w:ascii="宋体" w:hAnsi="宋体" w:cs="宋体" w:eastAsia="宋体" w:hint="default"/>
                <w:w w:val="100"/>
                <w:sz w:val="21"/>
                <w:szCs w:val="21"/>
              </w:rPr>
              <w:t>损</w:t>
            </w:r>
            <w:r>
              <w:rPr>
                <w:rFonts w:ascii="宋体" w:hAnsi="宋体" w:cs="宋体" w:eastAsia="宋体" w:hint="default"/>
                <w:spacing w:val="-3"/>
                <w:w w:val="100"/>
                <w:sz w:val="21"/>
                <w:szCs w:val="21"/>
              </w:rPr>
              <w:t>益</w:t>
            </w:r>
            <w:r>
              <w:rPr>
                <w:rFonts w:ascii="宋体" w:hAnsi="宋体" w:cs="宋体" w:eastAsia="宋体" w:hint="default"/>
                <w:w w:val="100"/>
                <w:sz w:val="21"/>
                <w:szCs w:val="21"/>
              </w:rPr>
              <w:t>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w:t>
            </w:r>
            <w:r>
              <w:rPr>
                <w:rFonts w:ascii="宋体" w:hAnsi="宋体" w:cs="宋体" w:eastAsia="宋体" w:hint="default"/>
                <w:spacing w:val="-3"/>
                <w:w w:val="100"/>
                <w:sz w:val="21"/>
                <w:szCs w:val="21"/>
              </w:rPr>
              <w:t>中</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重</w:t>
            </w:r>
            <w:r>
              <w:rPr>
                <w:rFonts w:ascii="宋体" w:hAnsi="宋体" w:cs="宋体" w:eastAsia="宋体" w:hint="default"/>
                <w:w w:val="100"/>
                <w:sz w:val="21"/>
                <w:szCs w:val="21"/>
              </w:rPr>
              <w:t>新</w:t>
            </w:r>
            <w:r>
              <w:rPr>
                <w:rFonts w:ascii="宋体" w:hAnsi="宋体" w:cs="宋体" w:eastAsia="宋体" w:hint="default"/>
                <w:spacing w:val="-3"/>
                <w:w w:val="100"/>
                <w:sz w:val="21"/>
                <w:szCs w:val="21"/>
              </w:rPr>
              <w:t>计</w:t>
            </w:r>
            <w:r>
              <w:rPr>
                <w:rFonts w:ascii="宋体" w:hAnsi="宋体" w:cs="宋体" w:eastAsia="宋体" w:hint="default"/>
                <w:w w:val="100"/>
                <w:sz w:val="21"/>
                <w:szCs w:val="21"/>
              </w:rPr>
              <w:t>量</w:t>
            </w:r>
            <w:r>
              <w:rPr>
                <w:rFonts w:ascii="宋体" w:hAnsi="宋体" w:cs="宋体" w:eastAsia="宋体" w:hint="default"/>
                <w:spacing w:val="-3"/>
                <w:w w:val="100"/>
                <w:sz w:val="21"/>
                <w:szCs w:val="21"/>
              </w:rPr>
              <w:t>设</w:t>
            </w:r>
            <w:r>
              <w:rPr>
                <w:rFonts w:ascii="宋体" w:hAnsi="宋体" w:cs="宋体" w:eastAsia="宋体" w:hint="default"/>
                <w:w w:val="100"/>
                <w:sz w:val="21"/>
                <w:szCs w:val="21"/>
              </w:rPr>
              <w:t>定</w:t>
            </w:r>
            <w:r>
              <w:rPr>
                <w:rFonts w:ascii="宋体" w:hAnsi="宋体" w:cs="宋体" w:eastAsia="宋体" w:hint="default"/>
                <w:spacing w:val="-3"/>
                <w:w w:val="100"/>
                <w:sz w:val="21"/>
                <w:szCs w:val="21"/>
              </w:rPr>
              <w:t>受</w:t>
            </w:r>
            <w:r>
              <w:rPr>
                <w:rFonts w:ascii="宋体" w:hAnsi="宋体" w:cs="宋体" w:eastAsia="宋体" w:hint="default"/>
                <w:w w:val="100"/>
                <w:sz w:val="21"/>
                <w:szCs w:val="21"/>
              </w:rPr>
              <w:t>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计划变动额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权益法下不能转损益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的其他综合收益</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89"/>
                <w:w w:val="100"/>
                <w:sz w:val="21"/>
                <w:szCs w:val="21"/>
              </w:rPr>
              <w:t>、</w:t>
            </w:r>
            <w:r>
              <w:rPr>
                <w:rFonts w:ascii="宋体" w:hAnsi="宋体" w:cs="宋体" w:eastAsia="宋体" w:hint="default"/>
                <w:w w:val="100"/>
                <w:sz w:val="21"/>
                <w:szCs w:val="21"/>
              </w:rPr>
              <w:t>将</w:t>
            </w:r>
            <w:r>
              <w:rPr>
                <w:rFonts w:ascii="宋体" w:hAnsi="宋体" w:cs="宋体" w:eastAsia="宋体" w:hint="default"/>
                <w:spacing w:val="-3"/>
                <w:w w:val="100"/>
                <w:sz w:val="21"/>
                <w:szCs w:val="21"/>
              </w:rPr>
              <w:t>重</w:t>
            </w:r>
            <w:r>
              <w:rPr>
                <w:rFonts w:ascii="宋体" w:hAnsi="宋体" w:cs="宋体" w:eastAsia="宋体" w:hint="default"/>
                <w:w w:val="100"/>
                <w:sz w:val="21"/>
                <w:szCs w:val="21"/>
              </w:rPr>
              <w:t>分</w:t>
            </w:r>
            <w:r>
              <w:rPr>
                <w:rFonts w:ascii="宋体" w:hAnsi="宋体" w:cs="宋体" w:eastAsia="宋体" w:hint="default"/>
                <w:spacing w:val="-3"/>
                <w:w w:val="100"/>
                <w:sz w:val="21"/>
                <w:szCs w:val="21"/>
              </w:rPr>
              <w:t>类</w:t>
            </w:r>
            <w:r>
              <w:rPr>
                <w:rFonts w:ascii="宋体" w:hAnsi="宋体" w:cs="宋体" w:eastAsia="宋体" w:hint="default"/>
                <w:w w:val="100"/>
                <w:sz w:val="21"/>
                <w:szCs w:val="21"/>
              </w:rPr>
              <w:t>进</w:t>
            </w:r>
            <w:r>
              <w:rPr>
                <w:rFonts w:ascii="宋体" w:hAnsi="宋体" w:cs="宋体" w:eastAsia="宋体" w:hint="default"/>
                <w:spacing w:val="-3"/>
                <w:w w:val="100"/>
                <w:sz w:val="21"/>
                <w:szCs w:val="21"/>
              </w:rPr>
              <w:t>损</w:t>
            </w:r>
            <w:r>
              <w:rPr>
                <w:rFonts w:ascii="宋体" w:hAnsi="宋体" w:cs="宋体" w:eastAsia="宋体" w:hint="default"/>
                <w:w w:val="100"/>
                <w:sz w:val="21"/>
                <w:szCs w:val="21"/>
              </w:rPr>
              <w:t>益</w:t>
            </w:r>
            <w:r>
              <w:rPr>
                <w:rFonts w:ascii="宋体" w:hAnsi="宋体" w:cs="宋体" w:eastAsia="宋体" w:hint="default"/>
                <w:spacing w:val="-3"/>
                <w:w w:val="100"/>
                <w:sz w:val="21"/>
                <w:szCs w:val="21"/>
              </w:rPr>
              <w:t>的</w:t>
            </w:r>
            <w:r>
              <w:rPr>
                <w:rFonts w:ascii="宋体" w:hAnsi="宋体" w:cs="宋体" w:eastAsia="宋体" w:hint="default"/>
                <w:w w:val="100"/>
                <w:sz w:val="21"/>
                <w:szCs w:val="21"/>
              </w:rPr>
              <w:t>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他综合收益</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sz w:val="21"/>
              </w:rPr>
              <w:t>234,118</w:t>
            </w:r>
          </w:p>
          <w:p>
            <w:pPr>
              <w:pStyle w:val="TableParagraph"/>
              <w:spacing w:line="273" w:lineRule="exact"/>
              <w:ind w:left="559" w:right="0"/>
              <w:jc w:val="left"/>
              <w:rPr>
                <w:rFonts w:ascii="宋体" w:hAnsi="宋体" w:cs="宋体" w:eastAsia="宋体" w:hint="default"/>
                <w:sz w:val="21"/>
                <w:szCs w:val="21"/>
              </w:rPr>
            </w:pPr>
            <w:r>
              <w:rPr>
                <w:rFonts w:ascii="宋体"/>
                <w:sz w:val="21"/>
              </w:rPr>
              <w:t>.51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1,064,2</w:t>
            </w:r>
          </w:p>
          <w:p>
            <w:pPr>
              <w:pStyle w:val="TableParagraph"/>
              <w:spacing w:line="273" w:lineRule="exact"/>
              <w:ind w:left="355" w:right="0"/>
              <w:jc w:val="left"/>
              <w:rPr>
                <w:rFonts w:ascii="宋体" w:hAnsi="宋体" w:cs="宋体" w:eastAsia="宋体" w:hint="default"/>
                <w:sz w:val="21"/>
                <w:szCs w:val="21"/>
              </w:rPr>
            </w:pPr>
            <w:r>
              <w:rPr>
                <w:rFonts w:ascii="宋体"/>
                <w:sz w:val="21"/>
              </w:rPr>
              <w:t>28.48</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60,834.</w:t>
            </w:r>
          </w:p>
          <w:p>
            <w:pPr>
              <w:pStyle w:val="TableParagraph"/>
              <w:spacing w:line="273" w:lineRule="exact"/>
              <w:ind w:right="103"/>
              <w:jc w:val="right"/>
              <w:rPr>
                <w:rFonts w:ascii="宋体" w:hAnsi="宋体" w:cs="宋体" w:eastAsia="宋体" w:hint="default"/>
                <w:sz w:val="21"/>
                <w:szCs w:val="21"/>
              </w:rPr>
            </w:pPr>
            <w:r>
              <w:rPr>
                <w:rFonts w:ascii="宋体"/>
                <w:sz w:val="21"/>
              </w:rPr>
              <w:t>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458,10</w:t>
            </w:r>
          </w:p>
          <w:p>
            <w:pPr>
              <w:pStyle w:val="TableParagraph"/>
              <w:spacing w:line="273" w:lineRule="exact"/>
              <w:ind w:left="314" w:right="0"/>
              <w:jc w:val="left"/>
              <w:rPr>
                <w:rFonts w:ascii="宋体" w:hAnsi="宋体" w:cs="宋体" w:eastAsia="宋体" w:hint="default"/>
                <w:sz w:val="21"/>
                <w:szCs w:val="21"/>
              </w:rPr>
            </w:pPr>
            <w:r>
              <w:rPr>
                <w:rFonts w:ascii="宋体"/>
                <w:sz w:val="21"/>
              </w:rPr>
              <w:t>1.61</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545,29</w:t>
            </w:r>
          </w:p>
          <w:p>
            <w:pPr>
              <w:pStyle w:val="TableParagraph"/>
              <w:spacing w:line="273" w:lineRule="exact"/>
              <w:ind w:left="321" w:right="0"/>
              <w:jc w:val="left"/>
              <w:rPr>
                <w:rFonts w:ascii="宋体" w:hAnsi="宋体" w:cs="宋体" w:eastAsia="宋体" w:hint="default"/>
                <w:sz w:val="21"/>
                <w:szCs w:val="21"/>
              </w:rPr>
            </w:pPr>
            <w:r>
              <w:rPr>
                <w:rFonts w:ascii="宋体"/>
                <w:sz w:val="21"/>
              </w:rPr>
              <w:t>2.13</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692,22</w:t>
            </w:r>
          </w:p>
          <w:p>
            <w:pPr>
              <w:pStyle w:val="TableParagraph"/>
              <w:spacing w:line="273" w:lineRule="exact"/>
              <w:ind w:left="321" w:right="0"/>
              <w:jc w:val="left"/>
              <w:rPr>
                <w:rFonts w:ascii="宋体" w:hAnsi="宋体" w:cs="宋体" w:eastAsia="宋体" w:hint="default"/>
                <w:sz w:val="21"/>
                <w:szCs w:val="21"/>
              </w:rPr>
            </w:pPr>
            <w:r>
              <w:rPr>
                <w:rFonts w:ascii="宋体"/>
                <w:sz w:val="21"/>
              </w:rPr>
              <w:t>0.12</w:t>
            </w:r>
          </w:p>
        </w:tc>
      </w:tr>
      <w:tr>
        <w:trPr>
          <w:trHeight w:val="555"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w:t>
            </w:r>
            <w:r>
              <w:rPr>
                <w:rFonts w:ascii="宋体" w:hAnsi="宋体" w:cs="宋体" w:eastAsia="宋体" w:hint="default"/>
                <w:spacing w:val="-3"/>
                <w:w w:val="100"/>
                <w:sz w:val="21"/>
                <w:szCs w:val="21"/>
              </w:rPr>
              <w:t>中</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权</w:t>
            </w:r>
            <w:r>
              <w:rPr>
                <w:rFonts w:ascii="宋体" w:hAnsi="宋体" w:cs="宋体" w:eastAsia="宋体" w:hint="default"/>
                <w:w w:val="100"/>
                <w:sz w:val="21"/>
                <w:szCs w:val="21"/>
              </w:rPr>
              <w:t>益</w:t>
            </w:r>
            <w:r>
              <w:rPr>
                <w:rFonts w:ascii="宋体" w:hAnsi="宋体" w:cs="宋体" w:eastAsia="宋体" w:hint="default"/>
                <w:spacing w:val="-3"/>
                <w:w w:val="100"/>
                <w:sz w:val="21"/>
                <w:szCs w:val="21"/>
              </w:rPr>
              <w:t>法</w:t>
            </w:r>
            <w:r>
              <w:rPr>
                <w:rFonts w:ascii="宋体" w:hAnsi="宋体" w:cs="宋体" w:eastAsia="宋体" w:hint="default"/>
                <w:w w:val="100"/>
                <w:sz w:val="21"/>
                <w:szCs w:val="21"/>
              </w:rPr>
              <w:t>下</w:t>
            </w:r>
            <w:r>
              <w:rPr>
                <w:rFonts w:ascii="宋体" w:hAnsi="宋体" w:cs="宋体" w:eastAsia="宋体" w:hint="default"/>
                <w:spacing w:val="-3"/>
                <w:w w:val="100"/>
                <w:sz w:val="21"/>
                <w:szCs w:val="21"/>
              </w:rPr>
              <w:t>可</w:t>
            </w:r>
            <w:r>
              <w:rPr>
                <w:rFonts w:ascii="宋体" w:hAnsi="宋体" w:cs="宋体" w:eastAsia="宋体" w:hint="default"/>
                <w:w w:val="100"/>
                <w:sz w:val="21"/>
                <w:szCs w:val="21"/>
              </w:rPr>
              <w:t>转</w:t>
            </w:r>
            <w:r>
              <w:rPr>
                <w:rFonts w:ascii="宋体" w:hAnsi="宋体" w:cs="宋体" w:eastAsia="宋体" w:hint="default"/>
                <w:spacing w:val="-3"/>
                <w:w w:val="100"/>
                <w:sz w:val="21"/>
                <w:szCs w:val="21"/>
              </w:rPr>
              <w:t>损</w:t>
            </w:r>
            <w:r>
              <w:rPr>
                <w:rFonts w:ascii="宋体" w:hAnsi="宋体" w:cs="宋体" w:eastAsia="宋体" w:hint="default"/>
                <w:w w:val="100"/>
                <w:sz w:val="21"/>
                <w:szCs w:val="21"/>
              </w:rPr>
              <w:t>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的其他综合收益</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允价值变动损益</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sz w:val="21"/>
              </w:rPr>
              <w:t>234,118</w:t>
            </w:r>
          </w:p>
          <w:p>
            <w:pPr>
              <w:pStyle w:val="TableParagraph"/>
              <w:spacing w:line="273" w:lineRule="exact"/>
              <w:ind w:left="559" w:right="0"/>
              <w:jc w:val="left"/>
              <w:rPr>
                <w:rFonts w:ascii="宋体" w:hAnsi="宋体" w:cs="宋体" w:eastAsia="宋体" w:hint="default"/>
                <w:sz w:val="21"/>
                <w:szCs w:val="21"/>
              </w:rPr>
            </w:pPr>
            <w:r>
              <w:rPr>
                <w:rFonts w:ascii="宋体"/>
                <w:sz w:val="21"/>
              </w:rPr>
              <w:t>.51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1,064,2</w:t>
            </w:r>
          </w:p>
          <w:p>
            <w:pPr>
              <w:pStyle w:val="TableParagraph"/>
              <w:spacing w:line="273" w:lineRule="exact"/>
              <w:ind w:left="355" w:right="0"/>
              <w:jc w:val="left"/>
              <w:rPr>
                <w:rFonts w:ascii="宋体" w:hAnsi="宋体" w:cs="宋体" w:eastAsia="宋体" w:hint="default"/>
                <w:sz w:val="21"/>
                <w:szCs w:val="21"/>
              </w:rPr>
            </w:pPr>
            <w:r>
              <w:rPr>
                <w:rFonts w:ascii="宋体"/>
                <w:sz w:val="21"/>
              </w:rPr>
              <w:t>28.48</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60,834.</w:t>
            </w:r>
          </w:p>
          <w:p>
            <w:pPr>
              <w:pStyle w:val="TableParagraph"/>
              <w:spacing w:line="273" w:lineRule="exact"/>
              <w:ind w:right="103"/>
              <w:jc w:val="right"/>
              <w:rPr>
                <w:rFonts w:ascii="宋体" w:hAnsi="宋体" w:cs="宋体" w:eastAsia="宋体" w:hint="default"/>
                <w:sz w:val="21"/>
                <w:szCs w:val="21"/>
              </w:rPr>
            </w:pPr>
            <w:r>
              <w:rPr>
                <w:rFonts w:ascii="宋体"/>
                <w:sz w:val="21"/>
              </w:rPr>
              <w:t>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458,10</w:t>
            </w:r>
          </w:p>
          <w:p>
            <w:pPr>
              <w:pStyle w:val="TableParagraph"/>
              <w:spacing w:line="273" w:lineRule="exact"/>
              <w:ind w:left="314" w:right="0"/>
              <w:jc w:val="left"/>
              <w:rPr>
                <w:rFonts w:ascii="宋体" w:hAnsi="宋体" w:cs="宋体" w:eastAsia="宋体" w:hint="default"/>
                <w:sz w:val="21"/>
                <w:szCs w:val="21"/>
              </w:rPr>
            </w:pPr>
            <w:r>
              <w:rPr>
                <w:rFonts w:ascii="宋体"/>
                <w:sz w:val="21"/>
              </w:rPr>
              <w:t>1.61</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545,29</w:t>
            </w:r>
          </w:p>
          <w:p>
            <w:pPr>
              <w:pStyle w:val="TableParagraph"/>
              <w:spacing w:line="273" w:lineRule="exact"/>
              <w:ind w:left="321" w:right="0"/>
              <w:jc w:val="left"/>
              <w:rPr>
                <w:rFonts w:ascii="宋体" w:hAnsi="宋体" w:cs="宋体" w:eastAsia="宋体" w:hint="default"/>
                <w:sz w:val="21"/>
                <w:szCs w:val="21"/>
              </w:rPr>
            </w:pPr>
            <w:r>
              <w:rPr>
                <w:rFonts w:ascii="宋体"/>
                <w:sz w:val="21"/>
              </w:rPr>
              <w:t>2.13</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692,22</w:t>
            </w:r>
          </w:p>
          <w:p>
            <w:pPr>
              <w:pStyle w:val="TableParagraph"/>
              <w:spacing w:line="273" w:lineRule="exact"/>
              <w:ind w:left="321" w:right="0"/>
              <w:jc w:val="left"/>
              <w:rPr>
                <w:rFonts w:ascii="宋体" w:hAnsi="宋体" w:cs="宋体" w:eastAsia="宋体" w:hint="default"/>
                <w:sz w:val="21"/>
                <w:szCs w:val="21"/>
              </w:rPr>
            </w:pPr>
            <w:r>
              <w:rPr>
                <w:rFonts w:ascii="宋体"/>
                <w:sz w:val="21"/>
              </w:rPr>
              <w:t>0.12</w:t>
            </w:r>
          </w:p>
        </w:tc>
      </w:tr>
      <w:tr>
        <w:trPr>
          <w:trHeight w:val="826"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持有至到期投资重分</w:t>
            </w:r>
          </w:p>
          <w:p>
            <w:pPr>
              <w:pStyle w:val="TableParagraph"/>
              <w:spacing w:line="240" w:lineRule="auto"/>
              <w:ind w:left="103" w:right="223"/>
              <w:jc w:val="left"/>
              <w:rPr>
                <w:rFonts w:ascii="宋体" w:hAnsi="宋体" w:cs="宋体" w:eastAsia="宋体" w:hint="default"/>
                <w:sz w:val="21"/>
                <w:szCs w:val="21"/>
              </w:rPr>
            </w:pPr>
            <w:r>
              <w:rPr>
                <w:rFonts w:ascii="宋体" w:hAnsi="宋体" w:cs="宋体" w:eastAsia="宋体" w:hint="default"/>
                <w:spacing w:val="-2"/>
                <w:sz w:val="21"/>
                <w:szCs w:val="21"/>
              </w:rPr>
              <w:t>类为可供出售金融资产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损益</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现金流量套期损益的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有效部分</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外币财务报表折算差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其他综合收益合计</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sz w:val="21"/>
              </w:rPr>
              <w:t>234,118</w:t>
            </w:r>
          </w:p>
          <w:p>
            <w:pPr>
              <w:pStyle w:val="TableParagraph"/>
              <w:spacing w:line="273" w:lineRule="exact"/>
              <w:ind w:left="559" w:right="0"/>
              <w:jc w:val="left"/>
              <w:rPr>
                <w:rFonts w:ascii="宋体" w:hAnsi="宋体" w:cs="宋体" w:eastAsia="宋体" w:hint="default"/>
                <w:sz w:val="21"/>
                <w:szCs w:val="21"/>
              </w:rPr>
            </w:pPr>
            <w:r>
              <w:rPr>
                <w:rFonts w:ascii="宋体"/>
                <w:sz w:val="21"/>
              </w:rPr>
              <w:t>.51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1,064,2</w:t>
            </w:r>
          </w:p>
          <w:p>
            <w:pPr>
              <w:pStyle w:val="TableParagraph"/>
              <w:spacing w:line="273" w:lineRule="exact"/>
              <w:ind w:left="355" w:right="0"/>
              <w:jc w:val="left"/>
              <w:rPr>
                <w:rFonts w:ascii="宋体" w:hAnsi="宋体" w:cs="宋体" w:eastAsia="宋体" w:hint="default"/>
                <w:sz w:val="21"/>
                <w:szCs w:val="21"/>
              </w:rPr>
            </w:pPr>
            <w:r>
              <w:rPr>
                <w:rFonts w:ascii="宋体"/>
                <w:sz w:val="21"/>
              </w:rPr>
              <w:t>28.48</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60,834.</w:t>
            </w:r>
          </w:p>
          <w:p>
            <w:pPr>
              <w:pStyle w:val="TableParagraph"/>
              <w:spacing w:line="273" w:lineRule="exact"/>
              <w:ind w:right="103"/>
              <w:jc w:val="right"/>
              <w:rPr>
                <w:rFonts w:ascii="宋体" w:hAnsi="宋体" w:cs="宋体" w:eastAsia="宋体" w:hint="default"/>
                <w:sz w:val="21"/>
                <w:szCs w:val="21"/>
              </w:rPr>
            </w:pPr>
            <w:r>
              <w:rPr>
                <w:rFonts w:ascii="宋体"/>
                <w:sz w:val="21"/>
              </w:rPr>
              <w:t>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458,10</w:t>
            </w:r>
          </w:p>
          <w:p>
            <w:pPr>
              <w:pStyle w:val="TableParagraph"/>
              <w:spacing w:line="273" w:lineRule="exact"/>
              <w:ind w:left="314" w:right="0"/>
              <w:jc w:val="left"/>
              <w:rPr>
                <w:rFonts w:ascii="宋体" w:hAnsi="宋体" w:cs="宋体" w:eastAsia="宋体" w:hint="default"/>
                <w:sz w:val="21"/>
                <w:szCs w:val="21"/>
              </w:rPr>
            </w:pPr>
            <w:r>
              <w:rPr>
                <w:rFonts w:ascii="宋体"/>
                <w:sz w:val="21"/>
              </w:rPr>
              <w:t>1.61</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545,29</w:t>
            </w:r>
          </w:p>
          <w:p>
            <w:pPr>
              <w:pStyle w:val="TableParagraph"/>
              <w:spacing w:line="273" w:lineRule="exact"/>
              <w:ind w:left="321" w:right="0"/>
              <w:jc w:val="left"/>
              <w:rPr>
                <w:rFonts w:ascii="宋体" w:hAnsi="宋体" w:cs="宋体" w:eastAsia="宋体" w:hint="default"/>
                <w:sz w:val="21"/>
                <w:szCs w:val="21"/>
              </w:rPr>
            </w:pPr>
            <w:r>
              <w:rPr>
                <w:rFonts w:ascii="宋体"/>
                <w:sz w:val="21"/>
              </w:rPr>
              <w:t>2.13</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692,22</w:t>
            </w:r>
          </w:p>
          <w:p>
            <w:pPr>
              <w:pStyle w:val="TableParagraph"/>
              <w:spacing w:line="273" w:lineRule="exact"/>
              <w:ind w:left="321" w:right="0"/>
              <w:jc w:val="left"/>
              <w:rPr>
                <w:rFonts w:ascii="宋体" w:hAnsi="宋体" w:cs="宋体" w:eastAsia="宋体" w:hint="default"/>
                <w:sz w:val="21"/>
                <w:szCs w:val="21"/>
              </w:rPr>
            </w:pPr>
            <w:r>
              <w:rPr>
                <w:rFonts w:ascii="宋体"/>
                <w:sz w:val="21"/>
              </w:rPr>
              <w:t>0.12</w:t>
            </w:r>
          </w:p>
        </w:tc>
      </w:tr>
    </w:tbl>
    <w:p>
      <w:pPr>
        <w:spacing w:line="240" w:lineRule="auto" w:before="10"/>
        <w:rPr>
          <w:rFonts w:ascii="宋体" w:hAnsi="宋体" w:cs="宋体" w:eastAsia="宋体" w:hint="default"/>
          <w:sz w:val="17"/>
          <w:szCs w:val="17"/>
        </w:rPr>
      </w:pPr>
    </w:p>
    <w:p>
      <w:pPr>
        <w:pStyle w:val="BodyText"/>
        <w:spacing w:line="290" w:lineRule="auto" w:before="36"/>
        <w:ind w:left="137" w:right="1183"/>
        <w:jc w:val="left"/>
      </w:pPr>
      <w:r>
        <w:rPr>
          <w:spacing w:val="-2"/>
        </w:rPr>
        <w:t>其他说明，包括对现金流量套期损益的有效部分转为被套期项目初始确认金额调整：</w:t>
      </w:r>
      <w:r>
        <w:rPr>
          <w:spacing w:val="-35"/>
        </w:rPr>
        <w:t> </w:t>
      </w:r>
      <w:r>
        <w:rPr>
          <w:spacing w:val="-35"/>
        </w:rPr>
      </w:r>
      <w:r>
        <w:rPr/>
        <w:t>无</w:t>
      </w:r>
    </w:p>
    <w:p>
      <w:pPr>
        <w:spacing w:line="240" w:lineRule="auto" w:before="6"/>
        <w:rPr>
          <w:rFonts w:ascii="宋体" w:hAnsi="宋体" w:cs="宋体" w:eastAsia="宋体" w:hint="default"/>
          <w:sz w:val="19"/>
          <w:szCs w:val="19"/>
        </w:rPr>
      </w:pPr>
    </w:p>
    <w:p>
      <w:pPr>
        <w:pStyle w:val="Heading3"/>
        <w:spacing w:line="240" w:lineRule="auto" w:before="0"/>
        <w:ind w:left="137" w:right="0"/>
        <w:jc w:val="left"/>
        <w:rPr>
          <w:b w:val="0"/>
          <w:bCs w:val="0"/>
        </w:rPr>
      </w:pPr>
      <w:r>
        <w:rPr>
          <w:rFonts w:ascii="宋体" w:hAnsi="宋体" w:cs="宋体" w:eastAsia="宋体" w:hint="default"/>
        </w:rPr>
        <w:t>65</w:t>
      </w:r>
      <w:r>
        <w:rPr/>
        <w:t>、</w:t>
      </w:r>
      <w:r>
        <w:rPr>
          <w:spacing w:val="-24"/>
        </w:rPr>
        <w:t> </w:t>
      </w:r>
      <w:r>
        <w:rPr/>
        <w:t>专项储备</w:t>
      </w:r>
      <w:r>
        <w:rPr>
          <w:b w:val="0"/>
          <w:bCs w:val="0"/>
        </w:rPr>
      </w:r>
    </w:p>
    <w:p>
      <w:pPr>
        <w:pStyle w:val="BodyText"/>
        <w:spacing w:line="240" w:lineRule="auto" w:before="58"/>
        <w:ind w:left="137"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080" w:bottom="1380" w:left="1140" w:right="1560"/>
        </w:sectPr>
      </w:pPr>
    </w:p>
    <w:p>
      <w:pPr>
        <w:pStyle w:val="Heading3"/>
        <w:spacing w:line="240" w:lineRule="auto"/>
        <w:ind w:left="137" w:right="-18"/>
        <w:jc w:val="left"/>
        <w:rPr>
          <w:b w:val="0"/>
          <w:bCs w:val="0"/>
        </w:rPr>
      </w:pPr>
      <w:r>
        <w:rPr>
          <w:rFonts w:ascii="宋体" w:hAnsi="宋体" w:cs="宋体" w:eastAsia="宋体" w:hint="default"/>
        </w:rPr>
        <w:t>66</w:t>
      </w:r>
      <w:r>
        <w:rPr/>
        <w:t>、</w:t>
      </w:r>
      <w:r>
        <w:rPr>
          <w:spacing w:val="-24"/>
        </w:rPr>
        <w:t> </w:t>
      </w:r>
      <w:r>
        <w:rPr/>
        <w:t>盈余公积</w:t>
      </w:r>
      <w:r>
        <w:rPr>
          <w:b w:val="0"/>
          <w:bCs w:val="0"/>
        </w:rPr>
      </w:r>
    </w:p>
    <w:p>
      <w:pPr>
        <w:pStyle w:val="BodyText"/>
        <w:spacing w:line="240" w:lineRule="auto" w:before="56"/>
        <w:ind w:left="13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8" w:val="left" w:leader="none"/>
        </w:tabs>
        <w:spacing w:line="240" w:lineRule="auto"/>
        <w:ind w:left="137" w:right="0"/>
        <w:jc w:val="left"/>
      </w:pPr>
      <w:r>
        <w:rPr>
          <w:spacing w:val="-1"/>
        </w:rPr>
        <w:t>单位：元</w:t>
        <w:tab/>
        <w:t>币种：人民币</w:t>
      </w:r>
    </w:p>
    <w:p>
      <w:pPr>
        <w:spacing w:after="0" w:line="240" w:lineRule="auto"/>
        <w:jc w:val="left"/>
        <w:sectPr>
          <w:type w:val="continuous"/>
          <w:pgSz w:w="11910" w:h="16840"/>
          <w:pgMar w:top="1060" w:bottom="1380" w:left="1140" w:right="1560"/>
          <w:cols w:num="2" w:equalWidth="0">
            <w:col w:w="1537" w:space="4985"/>
            <w:col w:w="268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
              <w:jc w:val="center"/>
              <w:rPr>
                <w:rFonts w:ascii="宋体" w:hAnsi="宋体" w:cs="宋体" w:eastAsia="宋体" w:hint="default"/>
                <w:sz w:val="21"/>
                <w:szCs w:val="21"/>
              </w:rPr>
            </w:pPr>
            <w:r>
              <w:rPr>
                <w:rFonts w:ascii="宋体"/>
                <w:sz w:val="21"/>
              </w:rPr>
              <w:t>121,737,991.53</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center"/>
              <w:rPr>
                <w:rFonts w:ascii="宋体" w:hAnsi="宋体" w:cs="宋体" w:eastAsia="宋体" w:hint="default"/>
                <w:sz w:val="21"/>
                <w:szCs w:val="21"/>
              </w:rPr>
            </w:pPr>
            <w:r>
              <w:rPr>
                <w:rFonts w:ascii="宋体"/>
                <w:sz w:val="21"/>
              </w:rPr>
              <w:t>121,737,991.53</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
              <w:jc w:val="center"/>
              <w:rPr>
                <w:rFonts w:ascii="宋体" w:hAnsi="宋体" w:cs="宋体" w:eastAsia="宋体" w:hint="default"/>
                <w:sz w:val="21"/>
                <w:szCs w:val="21"/>
              </w:rPr>
            </w:pPr>
            <w:r>
              <w:rPr>
                <w:rFonts w:ascii="宋体"/>
                <w:sz w:val="21"/>
              </w:rPr>
              <w:t>121,737,991.53</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center"/>
              <w:rPr>
                <w:rFonts w:ascii="宋体" w:hAnsi="宋体" w:cs="宋体" w:eastAsia="宋体" w:hint="default"/>
                <w:sz w:val="21"/>
                <w:szCs w:val="21"/>
              </w:rPr>
            </w:pPr>
            <w:r>
              <w:rPr>
                <w:rFonts w:ascii="宋体"/>
                <w:sz w:val="21"/>
              </w:rPr>
              <w:t>121,737,991.53</w:t>
            </w:r>
          </w:p>
        </w:tc>
      </w:tr>
    </w:tbl>
    <w:p>
      <w:pPr>
        <w:spacing w:line="240" w:lineRule="auto" w:before="7"/>
        <w:rPr>
          <w:rFonts w:ascii="宋体" w:hAnsi="宋体" w:cs="宋体" w:eastAsia="宋体" w:hint="default"/>
          <w:sz w:val="17"/>
          <w:szCs w:val="17"/>
        </w:rPr>
      </w:pPr>
    </w:p>
    <w:p>
      <w:pPr>
        <w:pStyle w:val="BodyText"/>
        <w:spacing w:line="290" w:lineRule="auto" w:before="36"/>
        <w:ind w:left="137" w:right="3679"/>
        <w:jc w:val="left"/>
      </w:pPr>
      <w:r>
        <w:rPr>
          <w:spacing w:val="-2"/>
        </w:rPr>
        <w:t>盈余公积说明，包括本期增减变动情况、变动原因说明：</w:t>
      </w:r>
      <w:r>
        <w:rPr>
          <w:spacing w:val="-55"/>
        </w:rPr>
        <w:t> </w:t>
      </w:r>
      <w:r>
        <w:rPr>
          <w:spacing w:val="-55"/>
        </w:rPr>
      </w:r>
      <w:r>
        <w:rPr/>
        <w:t>无</w:t>
      </w:r>
    </w:p>
    <w:p>
      <w:pPr>
        <w:spacing w:after="0" w:line="290" w:lineRule="auto"/>
        <w:jc w:val="left"/>
        <w:sectPr>
          <w:type w:val="continuous"/>
          <w:pgSz w:w="11910" w:h="16840"/>
          <w:pgMar w:top="1060" w:bottom="1380" w:left="1140" w:right="1560"/>
        </w:sectPr>
      </w:pPr>
    </w:p>
    <w:p>
      <w:pPr>
        <w:spacing w:line="240" w:lineRule="auto" w:before="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1195" w:top="1080" w:bottom="1380" w:left="1040" w:right="1560"/>
        </w:sectPr>
      </w:pPr>
    </w:p>
    <w:p>
      <w:pPr>
        <w:pStyle w:val="Heading3"/>
        <w:spacing w:line="290" w:lineRule="auto"/>
        <w:ind w:left="237" w:right="-15"/>
        <w:jc w:val="left"/>
        <w:rPr>
          <w:b w:val="0"/>
          <w:bCs w:val="0"/>
        </w:rPr>
      </w:pPr>
      <w:r>
        <w:rPr>
          <w:rFonts w:ascii="宋体" w:hAnsi="宋体" w:cs="宋体" w:eastAsia="宋体" w:hint="default"/>
        </w:rPr>
        <w:t>67</w:t>
      </w:r>
      <w:r>
        <w:rPr/>
        <w:t>、</w:t>
      </w:r>
      <w:r>
        <w:rPr>
          <w:spacing w:val="-25"/>
        </w:rPr>
        <w:t> </w:t>
      </w:r>
      <w:r>
        <w:rPr/>
        <w:t>现金流量表项目</w:t>
      </w:r>
      <w:r>
        <w:rPr>
          <w:spacing w:val="-104"/>
        </w:rPr>
        <w:t> </w:t>
      </w:r>
      <w:r>
        <w:rPr>
          <w:spacing w:val="-104"/>
        </w:rPr>
      </w:r>
      <w:r>
        <w:rPr>
          <w:rFonts w:ascii="宋体" w:hAnsi="宋体" w:cs="宋体" w:eastAsia="宋体" w:hint="default"/>
        </w:rPr>
        <w:t>(1).</w:t>
      </w:r>
      <w:r>
        <w:rPr/>
        <w:t>收到的其他与经营活动有关的现金</w:t>
      </w:r>
      <w:r>
        <w:rPr>
          <w:b w:val="0"/>
          <w:bCs w:val="0"/>
        </w:rPr>
      </w:r>
    </w:p>
    <w:p>
      <w:pPr>
        <w:pStyle w:val="BodyText"/>
        <w:spacing w:line="240" w:lineRule="auto" w:before="14"/>
        <w:ind w:left="237"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3828" w:space="2693"/>
            <w:col w:w="27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收到现金折扣银行存款利息等</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49,030,795.33</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48,088,571.60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财政补贴及资助资金等</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10,679,012.96</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25,956,036.32</w:t>
            </w:r>
          </w:p>
        </w:tc>
      </w:tr>
      <w:tr>
        <w:trPr>
          <w:trHeight w:val="55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收到其他单位及个人往来款及保证</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金等</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115,586,926.30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23,530,758.94</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收到的保函保证金净额</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7,250,834.34</w:t>
            </w:r>
          </w:p>
        </w:tc>
        <w:tc>
          <w:tcPr>
            <w:tcW w:w="28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182,547,568.93</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97,575,366.86</w:t>
            </w:r>
          </w:p>
        </w:tc>
      </w:tr>
    </w:tbl>
    <w:p>
      <w:pPr>
        <w:spacing w:line="240" w:lineRule="auto" w:before="10"/>
        <w:rPr>
          <w:rFonts w:ascii="宋体" w:hAnsi="宋体" w:cs="宋体" w:eastAsia="宋体" w:hint="default"/>
          <w:sz w:val="17"/>
          <w:szCs w:val="17"/>
        </w:rPr>
      </w:pPr>
    </w:p>
    <w:p>
      <w:pPr>
        <w:pStyle w:val="BodyText"/>
        <w:spacing w:line="350" w:lineRule="auto" w:before="36"/>
        <w:ind w:left="237" w:right="0"/>
        <w:jc w:val="left"/>
      </w:pPr>
      <w:r>
        <w:rPr/>
        <w:t>收到的其他与经营活动有关的现金说明：</w:t>
      </w:r>
      <w:r>
        <w:rPr>
          <w:w w:val="100"/>
        </w:rPr>
        <w:t> </w:t>
      </w:r>
      <w:r>
        <w:rPr>
          <w:spacing w:val="-2"/>
        </w:rPr>
        <w:t>收到其他单位及个人往来款及保证金等增加，主要系本公司及子公司深圳市齐普生信息科技有限</w:t>
      </w:r>
      <w:r>
        <w:rPr>
          <w:spacing w:val="-25"/>
        </w:rPr>
        <w:t> </w:t>
      </w:r>
      <w:r>
        <w:rPr>
          <w:spacing w:val="-25"/>
        </w:rPr>
      </w:r>
      <w:r>
        <w:rPr/>
        <w:t>公司与外部单位之间的资金往来增加所致。</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040" w:right="1560"/>
        </w:sectPr>
      </w:pPr>
    </w:p>
    <w:p>
      <w:pPr>
        <w:spacing w:line="240" w:lineRule="auto" w:before="1"/>
        <w:rPr>
          <w:rFonts w:ascii="宋体" w:hAnsi="宋体" w:cs="宋体" w:eastAsia="宋体" w:hint="default"/>
          <w:sz w:val="15"/>
          <w:szCs w:val="15"/>
        </w:rPr>
      </w:pPr>
    </w:p>
    <w:p>
      <w:pPr>
        <w:pStyle w:val="Heading3"/>
        <w:spacing w:line="240" w:lineRule="auto" w:before="0"/>
        <w:ind w:left="237" w:right="-15"/>
        <w:jc w:val="left"/>
        <w:rPr>
          <w:b w:val="0"/>
          <w:bCs w:val="0"/>
        </w:rPr>
      </w:pPr>
      <w:r>
        <w:rPr>
          <w:rFonts w:ascii="宋体" w:hAnsi="宋体" w:cs="宋体" w:eastAsia="宋体" w:hint="default"/>
        </w:rPr>
        <w:t>(2).</w:t>
      </w:r>
      <w:r>
        <w:rPr/>
        <w:t>支付的其他与经营活动有关的现金</w:t>
      </w:r>
      <w:r>
        <w:rPr>
          <w:b w:val="0"/>
          <w:bCs w:val="0"/>
        </w:rPr>
      </w:r>
    </w:p>
    <w:p>
      <w:pPr>
        <w:pStyle w:val="BodyText"/>
        <w:spacing w:line="240" w:lineRule="auto" w:before="56"/>
        <w:ind w:left="237"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3828" w:space="2693"/>
            <w:col w:w="278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费用性支出</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242,948,785.13</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216,638,212.23</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支付往来款、押金及职工备用金等</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114,795,243.85</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66,029,869.07</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支付保函保证金净额</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8,669,069.74</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357,744,028.98</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291,337,151.04</w:t>
            </w:r>
          </w:p>
        </w:tc>
      </w:tr>
    </w:tbl>
    <w:p>
      <w:pPr>
        <w:spacing w:line="240" w:lineRule="auto" w:before="10"/>
        <w:rPr>
          <w:rFonts w:ascii="宋体" w:hAnsi="宋体" w:cs="宋体" w:eastAsia="宋体" w:hint="default"/>
          <w:sz w:val="17"/>
          <w:szCs w:val="17"/>
        </w:rPr>
      </w:pPr>
    </w:p>
    <w:p>
      <w:pPr>
        <w:pStyle w:val="BodyText"/>
        <w:spacing w:line="290" w:lineRule="auto" w:before="36"/>
        <w:ind w:left="237" w:right="5135"/>
        <w:jc w:val="left"/>
      </w:pPr>
      <w:r>
        <w:rPr>
          <w:spacing w:val="-2"/>
        </w:rPr>
        <w:t>支付的其他与经营活动有关的现金说明：</w:t>
      </w:r>
      <w:r>
        <w:rPr>
          <w:spacing w:val="-69"/>
        </w:rPr>
        <w:t> </w:t>
      </w:r>
      <w:r>
        <w:rPr>
          <w:spacing w:val="-69"/>
        </w:rPr>
      </w:r>
      <w:r>
        <w:rPr/>
        <w:t>无</w:t>
      </w:r>
    </w:p>
    <w:p>
      <w:pPr>
        <w:spacing w:line="240" w:lineRule="auto" w:before="1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060" w:bottom="1380" w:left="1040" w:right="1560"/>
        </w:sectPr>
      </w:pPr>
    </w:p>
    <w:p>
      <w:pPr>
        <w:pStyle w:val="Heading3"/>
        <w:spacing w:line="240" w:lineRule="auto"/>
        <w:ind w:left="237" w:right="-15"/>
        <w:jc w:val="left"/>
        <w:rPr>
          <w:b w:val="0"/>
          <w:bCs w:val="0"/>
        </w:rPr>
      </w:pPr>
      <w:r>
        <w:rPr>
          <w:rFonts w:ascii="宋体" w:hAnsi="宋体" w:cs="宋体" w:eastAsia="宋体" w:hint="default"/>
        </w:rPr>
        <w:t>(3).</w:t>
      </w:r>
      <w:r>
        <w:rPr/>
        <w:t>收到的其他与投资活动有关的现金</w:t>
      </w:r>
      <w:r>
        <w:rPr>
          <w:b w:val="0"/>
          <w:bCs w:val="0"/>
        </w:rPr>
      </w:r>
    </w:p>
    <w:p>
      <w:pPr>
        <w:pStyle w:val="BodyText"/>
        <w:spacing w:line="240" w:lineRule="auto" w:before="56"/>
        <w:ind w:left="237"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289" w:val="left" w:leader="none"/>
        </w:tabs>
        <w:spacing w:line="240" w:lineRule="auto"/>
        <w:ind w:left="237" w:right="0"/>
        <w:jc w:val="left"/>
      </w:pPr>
      <w:r>
        <w:rPr>
          <w:spacing w:val="-1"/>
        </w:rPr>
        <w:t>单位：元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060" w:bottom="1380" w:left="1040" w:right="1560"/>
          <w:cols w:num="2" w:equalWidth="0">
            <w:col w:w="3828" w:space="2847"/>
            <w:col w:w="2635"/>
          </w:cols>
        </w:sectPr>
      </w:pPr>
    </w:p>
    <w:tbl>
      <w:tblPr>
        <w:tblW w:w="0" w:type="auto"/>
        <w:jc w:val="left"/>
        <w:tblInd w:w="119" w:type="dxa"/>
        <w:tblLayout w:type="fixed"/>
        <w:tblCellMar>
          <w:top w:w="0" w:type="dxa"/>
          <w:left w:w="0" w:type="dxa"/>
          <w:bottom w:w="0" w:type="dxa"/>
          <w:right w:w="0" w:type="dxa"/>
        </w:tblCellMar>
        <w:tblLook w:val="01E0"/>
      </w:tblPr>
      <w:tblGrid>
        <w:gridCol w:w="3411"/>
        <w:gridCol w:w="2914"/>
        <w:gridCol w:w="2737"/>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收到对外借款的利息收入</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7,087,412.28</w:t>
            </w: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收到建设工程项目退回保证金</w:t>
            </w:r>
          </w:p>
        </w:tc>
        <w:tc>
          <w:tcPr>
            <w:tcW w:w="2914"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5,000,000.00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7,087,412.28</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5,000,000.00</w:t>
            </w:r>
          </w:p>
        </w:tc>
      </w:tr>
    </w:tbl>
    <w:p>
      <w:pPr>
        <w:spacing w:line="240" w:lineRule="auto" w:before="11"/>
        <w:rPr>
          <w:rFonts w:ascii="宋体" w:hAnsi="宋体" w:cs="宋体" w:eastAsia="宋体" w:hint="default"/>
          <w:sz w:val="18"/>
          <w:szCs w:val="18"/>
        </w:rPr>
      </w:pPr>
    </w:p>
    <w:p>
      <w:pPr>
        <w:pStyle w:val="BodyText"/>
        <w:spacing w:line="290" w:lineRule="auto" w:before="36"/>
        <w:ind w:left="237" w:right="5135"/>
        <w:jc w:val="left"/>
      </w:pPr>
      <w:r>
        <w:rPr>
          <w:spacing w:val="-2"/>
        </w:rPr>
        <w:t>收到的其他与投资活动有关的现金说明：</w:t>
      </w:r>
      <w:r>
        <w:rPr>
          <w:spacing w:val="-69"/>
        </w:rPr>
        <w:t> </w:t>
      </w:r>
      <w:r>
        <w:rPr>
          <w:spacing w:val="-69"/>
        </w:rPr>
      </w:r>
      <w:r>
        <w:rPr/>
        <w:t>无</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380" w:left="1040" w:right="1560"/>
        </w:sectPr>
      </w:pPr>
    </w:p>
    <w:p>
      <w:pPr>
        <w:pStyle w:val="Heading3"/>
        <w:spacing w:line="240" w:lineRule="auto"/>
        <w:ind w:left="237" w:right="-15"/>
        <w:jc w:val="left"/>
        <w:rPr>
          <w:b w:val="0"/>
          <w:bCs w:val="0"/>
        </w:rPr>
      </w:pPr>
      <w:r>
        <w:rPr>
          <w:rFonts w:ascii="宋体" w:hAnsi="宋体" w:cs="宋体" w:eastAsia="宋体" w:hint="default"/>
        </w:rPr>
        <w:t>(4).</w:t>
      </w:r>
      <w:r>
        <w:rPr/>
        <w:t>支付的其他与投资活动有关的现金</w:t>
      </w:r>
      <w:r>
        <w:rPr>
          <w:b w:val="0"/>
          <w:bCs w:val="0"/>
        </w:rPr>
      </w:r>
    </w:p>
    <w:p>
      <w:pPr>
        <w:pStyle w:val="BodyText"/>
        <w:spacing w:line="240" w:lineRule="auto" w:before="58"/>
        <w:ind w:left="237"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3828" w:space="2693"/>
            <w:col w:w="27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本期处置子公司的现金净额</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5,825,873.27</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5,825,873.27</w:t>
            </w:r>
          </w:p>
        </w:tc>
      </w:tr>
    </w:tbl>
    <w:p>
      <w:pPr>
        <w:spacing w:after="0" w:line="241" w:lineRule="exact"/>
        <w:jc w:val="right"/>
        <w:rPr>
          <w:rFonts w:ascii="宋体" w:hAnsi="宋体" w:cs="宋体" w:eastAsia="宋体" w:hint="default"/>
          <w:sz w:val="21"/>
          <w:szCs w:val="21"/>
        </w:rPr>
        <w:sectPr>
          <w:type w:val="continuous"/>
          <w:pgSz w:w="11910" w:h="16840"/>
          <w:pgMar w:top="1060" w:bottom="1380" w:left="1040" w:right="1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90" w:lineRule="auto" w:before="36"/>
        <w:ind w:left="237" w:right="5135"/>
        <w:jc w:val="left"/>
      </w:pPr>
      <w:r>
        <w:rPr>
          <w:spacing w:val="-2"/>
        </w:rPr>
        <w:t>支付的其他与投资活动有关的现金说明：</w:t>
      </w:r>
      <w:r>
        <w:rPr>
          <w:spacing w:val="-69"/>
        </w:rPr>
        <w:t> </w:t>
      </w:r>
      <w:r>
        <w:rPr>
          <w:spacing w:val="-69"/>
        </w:rPr>
      </w:r>
      <w:r>
        <w:rPr/>
        <w:t>无</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77" w:footer="1195" w:top="1080" w:bottom="1380" w:left="1040" w:right="1560"/>
        </w:sectPr>
      </w:pPr>
    </w:p>
    <w:p>
      <w:pPr>
        <w:pStyle w:val="Heading3"/>
        <w:spacing w:line="240" w:lineRule="auto"/>
        <w:ind w:left="237" w:right="-15"/>
        <w:jc w:val="left"/>
        <w:rPr>
          <w:b w:val="0"/>
          <w:bCs w:val="0"/>
        </w:rPr>
      </w:pPr>
      <w:r>
        <w:rPr>
          <w:rFonts w:ascii="宋体" w:hAnsi="宋体" w:cs="宋体" w:eastAsia="宋体" w:hint="default"/>
        </w:rPr>
        <w:t>(5).</w:t>
      </w:r>
      <w:r>
        <w:rPr/>
        <w:t>收到的其他与筹资活动有关的现金</w:t>
      </w:r>
      <w:r>
        <w:rPr>
          <w:b w:val="0"/>
          <w:bCs w:val="0"/>
        </w:rPr>
      </w:r>
    </w:p>
    <w:p>
      <w:pPr>
        <w:pStyle w:val="BodyText"/>
        <w:spacing w:line="240" w:lineRule="auto" w:before="58"/>
        <w:ind w:left="237"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3828" w:space="2693"/>
            <w:col w:w="27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银行承兑汇票保证金净流入</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17,562,919.55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17,562,919.55</w:t>
            </w:r>
          </w:p>
        </w:tc>
      </w:tr>
    </w:tbl>
    <w:p>
      <w:pPr>
        <w:spacing w:line="240" w:lineRule="auto" w:before="10"/>
        <w:rPr>
          <w:rFonts w:ascii="宋体" w:hAnsi="宋体" w:cs="宋体" w:eastAsia="宋体" w:hint="default"/>
          <w:sz w:val="17"/>
          <w:szCs w:val="17"/>
        </w:rPr>
      </w:pPr>
    </w:p>
    <w:p>
      <w:pPr>
        <w:pStyle w:val="BodyText"/>
        <w:spacing w:line="290" w:lineRule="auto" w:before="36"/>
        <w:ind w:left="237" w:right="5135"/>
        <w:jc w:val="left"/>
      </w:pPr>
      <w:r>
        <w:rPr>
          <w:spacing w:val="-2"/>
        </w:rPr>
        <w:t>收到的其他与筹资活动有关的现金说明：</w:t>
      </w:r>
      <w:r>
        <w:rPr>
          <w:spacing w:val="-69"/>
        </w:rPr>
        <w:t> </w:t>
      </w:r>
      <w:r>
        <w:rPr>
          <w:spacing w:val="-69"/>
        </w:rPr>
      </w:r>
      <w:r>
        <w:rPr/>
        <w:t>无</w:t>
      </w: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380" w:left="1040" w:right="1560"/>
        </w:sectPr>
      </w:pPr>
    </w:p>
    <w:p>
      <w:pPr>
        <w:pStyle w:val="Heading3"/>
        <w:spacing w:line="240" w:lineRule="auto"/>
        <w:ind w:left="237" w:right="-15"/>
        <w:jc w:val="left"/>
        <w:rPr>
          <w:b w:val="0"/>
          <w:bCs w:val="0"/>
        </w:rPr>
      </w:pPr>
      <w:r>
        <w:rPr>
          <w:rFonts w:ascii="宋体" w:hAnsi="宋体" w:cs="宋体" w:eastAsia="宋体" w:hint="default"/>
        </w:rPr>
        <w:t>(6).</w:t>
      </w:r>
      <w:r>
        <w:rPr/>
        <w:t>支付的其他与筹资活动有关的现金</w:t>
      </w:r>
      <w:r>
        <w:rPr>
          <w:b w:val="0"/>
          <w:bCs w:val="0"/>
        </w:rPr>
      </w:r>
    </w:p>
    <w:p>
      <w:pPr>
        <w:pStyle w:val="BodyText"/>
        <w:spacing w:line="240" w:lineRule="auto" w:before="56"/>
        <w:ind w:left="237"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3828" w:space="2693"/>
            <w:col w:w="27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银行承兑汇票保证金净流出</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16,781,542.40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支付的募集资金及债券发行费用</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3,390,943.25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3,562,200.00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20,172,485.65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3,562,200.00</w:t>
            </w:r>
          </w:p>
        </w:tc>
      </w:tr>
    </w:tbl>
    <w:p>
      <w:pPr>
        <w:spacing w:line="240" w:lineRule="auto" w:before="8"/>
        <w:rPr>
          <w:rFonts w:ascii="宋体" w:hAnsi="宋体" w:cs="宋体" w:eastAsia="宋体" w:hint="default"/>
          <w:sz w:val="17"/>
          <w:szCs w:val="17"/>
        </w:rPr>
      </w:pPr>
    </w:p>
    <w:p>
      <w:pPr>
        <w:pStyle w:val="BodyText"/>
        <w:spacing w:line="240" w:lineRule="auto" w:before="36"/>
        <w:ind w:left="237" w:right="0"/>
        <w:jc w:val="left"/>
      </w:pPr>
      <w:r>
        <w:rPr/>
        <w:t>支付的其他与筹资活动有关的现金说明：</w:t>
      </w:r>
    </w:p>
    <w:p>
      <w:pPr>
        <w:spacing w:line="240" w:lineRule="auto" w:before="4"/>
        <w:rPr>
          <w:rFonts w:ascii="宋体" w:hAnsi="宋体" w:cs="宋体" w:eastAsia="宋体" w:hint="default"/>
          <w:sz w:val="24"/>
          <w:szCs w:val="24"/>
        </w:rPr>
      </w:pPr>
    </w:p>
    <w:p>
      <w:pPr>
        <w:spacing w:line="20" w:lineRule="exact"/>
        <w:ind w:left="231"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380" w:left="1040" w:right="1560"/>
        </w:sectPr>
      </w:pPr>
    </w:p>
    <w:p>
      <w:pPr>
        <w:pStyle w:val="Heading3"/>
        <w:spacing w:line="290" w:lineRule="auto"/>
        <w:ind w:left="237" w:right="-18"/>
        <w:jc w:val="left"/>
        <w:rPr>
          <w:b w:val="0"/>
          <w:bCs w:val="0"/>
        </w:rPr>
      </w:pPr>
      <w:r>
        <w:rPr>
          <w:rFonts w:ascii="宋体" w:hAnsi="宋体" w:cs="宋体" w:eastAsia="宋体" w:hint="default"/>
        </w:rPr>
        <w:t>68</w:t>
      </w:r>
      <w:r>
        <w:rPr/>
        <w:t>、</w:t>
      </w:r>
      <w:r>
        <w:rPr>
          <w:spacing w:val="-23"/>
        </w:rPr>
        <w:t> </w:t>
      </w:r>
      <w:r>
        <w:rPr/>
        <w:t>现金流量表补充资料</w:t>
      </w:r>
      <w:r>
        <w:rPr>
          <w:w w:val="100"/>
        </w:rPr>
        <w:t> </w:t>
      </w:r>
      <w:r>
        <w:rPr>
          <w:rFonts w:ascii="宋体" w:hAnsi="宋体" w:cs="宋体" w:eastAsia="宋体" w:hint="default"/>
        </w:rPr>
        <w:t>(1).</w:t>
      </w:r>
      <w:r>
        <w:rPr/>
        <w:t>现金流量表补充资料</w:t>
      </w:r>
      <w:r>
        <w:rPr>
          <w:b w:val="0"/>
          <w:bCs w:val="0"/>
        </w:rPr>
      </w:r>
    </w:p>
    <w:p>
      <w:pPr>
        <w:pStyle w:val="BodyText"/>
        <w:tabs>
          <w:tab w:pos="983" w:val="left" w:leader="none"/>
        </w:tabs>
        <w:spacing w:line="240" w:lineRule="auto" w:before="12"/>
        <w:ind w:left="237" w:right="-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2643" w:space="3879"/>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5161"/>
        <w:gridCol w:w="1992"/>
        <w:gridCol w:w="1897"/>
      </w:tblGrid>
      <w:tr>
        <w:trPr>
          <w:trHeight w:val="283"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1"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199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-127,076,547.21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216,577,936.24</w:t>
            </w:r>
          </w:p>
        </w:tc>
      </w:tr>
      <w:tr>
        <w:trPr>
          <w:trHeight w:val="284"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332,734,646.19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12,993,281.93</w:t>
            </w:r>
          </w:p>
        </w:tc>
      </w:tr>
      <w:tr>
        <w:trPr>
          <w:trHeight w:val="281"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11,965,110.33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12,117,895.47</w:t>
            </w:r>
          </w:p>
        </w:tc>
      </w:tr>
      <w:tr>
        <w:trPr>
          <w:trHeight w:val="283"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19,448,802.52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17,541,873.73</w:t>
            </w:r>
          </w:p>
        </w:tc>
      </w:tr>
      <w:tr>
        <w:trPr>
          <w:trHeight w:val="283"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2,888,893.12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3,487,323.33</w:t>
            </w:r>
          </w:p>
        </w:tc>
      </w:tr>
      <w:tr>
        <w:trPr>
          <w:trHeight w:val="554"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处置固定资产、无形资产和其他长期资产的损失（收益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-93,455.69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-119,593.65</w:t>
            </w:r>
          </w:p>
        </w:tc>
      </w:tr>
      <w:tr>
        <w:trPr>
          <w:trHeight w:val="281"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70,896.07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155,486.96</w:t>
            </w:r>
          </w:p>
        </w:tc>
      </w:tr>
      <w:tr>
        <w:trPr>
          <w:trHeight w:val="283"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99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48,599,894.16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48,985,726.17</w:t>
            </w:r>
          </w:p>
        </w:tc>
      </w:tr>
      <w:tr>
        <w:trPr>
          <w:trHeight w:val="281"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-91,342,478.66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5,116,236.37</w:t>
            </w:r>
          </w:p>
        </w:tc>
      </w:tr>
      <w:tr>
        <w:trPr>
          <w:trHeight w:val="283"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-4,359,988.80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-3,540,649.15</w:t>
            </w:r>
          </w:p>
        </w:tc>
      </w:tr>
      <w:tr>
        <w:trPr>
          <w:trHeight w:val="283"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5,572,080.46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-570,994.28</w:t>
            </w:r>
          </w:p>
        </w:tc>
      </w:tr>
      <w:tr>
        <w:trPr>
          <w:trHeight w:val="281"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203,641,723.02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-214,781,225.53</w:t>
            </w:r>
          </w:p>
        </w:tc>
      </w:tr>
      <w:tr>
        <w:trPr>
          <w:trHeight w:val="283"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-170,380,715.67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-67,406,172.50</w:t>
            </w:r>
          </w:p>
        </w:tc>
      </w:tr>
    </w:tbl>
    <w:p>
      <w:pPr>
        <w:spacing w:after="0" w:line="241" w:lineRule="exact"/>
        <w:jc w:val="right"/>
        <w:rPr>
          <w:rFonts w:ascii="宋体" w:hAnsi="宋体" w:cs="宋体" w:eastAsia="宋体" w:hint="default"/>
          <w:sz w:val="21"/>
          <w:szCs w:val="21"/>
        </w:rPr>
        <w:sectPr>
          <w:type w:val="continuous"/>
          <w:pgSz w:w="11910" w:h="16840"/>
          <w:pgMar w:top="1060" w:bottom="1380" w:left="1040" w:right="1560"/>
        </w:sectPr>
      </w:pPr>
    </w:p>
    <w:p>
      <w:pPr>
        <w:spacing w:line="240" w:lineRule="auto" w:before="5"/>
        <w:rPr>
          <w:rFonts w:ascii="宋体" w:hAnsi="宋体" w:cs="宋体" w:eastAsia="宋体"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5161"/>
        <w:gridCol w:w="1992"/>
        <w:gridCol w:w="1897"/>
      </w:tblGrid>
      <w:tr>
        <w:trPr>
          <w:trHeight w:val="284"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87,682,992.57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61,999,971.63</w:t>
            </w:r>
          </w:p>
        </w:tc>
      </w:tr>
      <w:tr>
        <w:trPr>
          <w:trHeight w:val="281"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9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14,815,961.08</w:t>
            </w:r>
          </w:p>
        </w:tc>
      </w:tr>
      <w:tr>
        <w:trPr>
          <w:trHeight w:val="283"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319,351,852.41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107,373,057.80</w:t>
            </w:r>
          </w:p>
        </w:tc>
      </w:tr>
      <w:tr>
        <w:trPr>
          <w:trHeight w:val="283"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199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99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99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99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199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731,724,728.48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1,522,660,915.88</w:t>
            </w:r>
          </w:p>
        </w:tc>
      </w:tr>
      <w:tr>
        <w:trPr>
          <w:trHeight w:val="281"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1,522,660,915.88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557,789,174.17</w:t>
            </w:r>
          </w:p>
        </w:tc>
      </w:tr>
      <w:tr>
        <w:trPr>
          <w:trHeight w:val="283"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99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99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-790,936,187.40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964,871,741.71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spacing w:line="240" w:lineRule="auto"/>
        <w:ind w:left="217" w:right="118"/>
        <w:jc w:val="left"/>
        <w:rPr>
          <w:b w:val="0"/>
          <w:bCs w:val="0"/>
        </w:rPr>
      </w:pPr>
      <w:r>
        <w:rPr>
          <w:rFonts w:ascii="宋体" w:hAnsi="宋体" w:cs="宋体" w:eastAsia="宋体" w:hint="default"/>
        </w:rPr>
        <w:t>(2).</w:t>
      </w:r>
      <w:r>
        <w:rPr/>
        <w:t>本期支付的取得子公司的现金净额</w:t>
      </w:r>
      <w:r>
        <w:rPr>
          <w:b w:val="0"/>
          <w:bCs w:val="0"/>
        </w:rPr>
      </w:r>
    </w:p>
    <w:p>
      <w:pPr>
        <w:pStyle w:val="BodyText"/>
        <w:spacing w:line="240" w:lineRule="auto" w:before="56"/>
        <w:ind w:left="217"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080" w:bottom="1380" w:left="1060" w:right="1560"/>
        </w:sectPr>
      </w:pPr>
    </w:p>
    <w:p>
      <w:pPr>
        <w:pStyle w:val="Heading3"/>
        <w:spacing w:line="240" w:lineRule="auto"/>
        <w:ind w:left="217" w:right="-15"/>
        <w:jc w:val="left"/>
        <w:rPr>
          <w:b w:val="0"/>
          <w:bCs w:val="0"/>
        </w:rPr>
      </w:pPr>
      <w:r>
        <w:rPr>
          <w:rFonts w:ascii="宋体" w:hAnsi="宋体" w:cs="宋体" w:eastAsia="宋体" w:hint="default"/>
        </w:rPr>
        <w:t>(3).</w:t>
      </w:r>
      <w:r>
        <w:rPr/>
        <w:t>本期收到的处置子公司的现金净额</w:t>
      </w:r>
      <w:r>
        <w:rPr>
          <w:b w:val="0"/>
          <w:bCs w:val="0"/>
        </w:rPr>
      </w:r>
    </w:p>
    <w:p>
      <w:pPr>
        <w:pStyle w:val="BodyText"/>
        <w:spacing w:line="240" w:lineRule="auto" w:before="58"/>
        <w:ind w:left="21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3808" w:space="2713"/>
            <w:col w:w="276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905"/>
        <w:gridCol w:w="3145"/>
      </w:tblGrid>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63,442,556.00</w:t>
            </w:r>
          </w:p>
        </w:tc>
      </w:tr>
      <w:tr>
        <w:trPr>
          <w:trHeight w:val="284"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其中：成都金证博泽科技有限公司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63,442,556.00</w:t>
            </w:r>
          </w:p>
        </w:tc>
      </w:tr>
      <w:tr>
        <w:trPr>
          <w:trHeight w:val="250" w:hRule="exact"/>
        </w:trPr>
        <w:tc>
          <w:tcPr>
            <w:tcW w:w="590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220,679.84</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其中：成都金证博泽科技有限公司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220,679.84</w:t>
            </w:r>
          </w:p>
        </w:tc>
      </w:tr>
      <w:tr>
        <w:trPr>
          <w:trHeight w:val="252" w:hRule="exact"/>
        </w:trPr>
        <w:tc>
          <w:tcPr>
            <w:tcW w:w="590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590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590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63,221,876.16</w:t>
            </w:r>
          </w:p>
        </w:tc>
      </w:tr>
    </w:tbl>
    <w:p>
      <w:pPr>
        <w:pStyle w:val="BodyText"/>
        <w:spacing w:line="247" w:lineRule="exact"/>
        <w:ind w:left="217" w:right="118"/>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w:t>
      </w:r>
    </w:p>
    <w:p>
      <w:pPr>
        <w:pStyle w:val="BodyText"/>
        <w:spacing w:line="265" w:lineRule="exact"/>
        <w:ind w:left="217" w:right="118"/>
        <w:jc w:val="left"/>
      </w:pPr>
      <w:r>
        <w:rPr>
          <w:w w:val="100"/>
        </w:rPr>
        <w:t>无</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060" w:right="1560"/>
        </w:sectPr>
      </w:pPr>
    </w:p>
    <w:p>
      <w:pPr>
        <w:pStyle w:val="Heading3"/>
        <w:spacing w:line="240" w:lineRule="auto"/>
        <w:ind w:left="217" w:right="-15"/>
        <w:jc w:val="left"/>
        <w:rPr>
          <w:b w:val="0"/>
          <w:bCs w:val="0"/>
        </w:rPr>
      </w:pPr>
      <w:r>
        <w:rPr>
          <w:rFonts w:ascii="宋体" w:hAnsi="宋体" w:cs="宋体" w:eastAsia="宋体" w:hint="default"/>
        </w:rPr>
        <w:t>(4).</w:t>
      </w:r>
      <w:r>
        <w:rPr/>
        <w:t>现金和现金等价物的构成</w:t>
      </w:r>
      <w:r>
        <w:rPr>
          <w:b w:val="0"/>
          <w:bCs w:val="0"/>
        </w:rPr>
      </w:r>
    </w:p>
    <w:p>
      <w:pPr>
        <w:pStyle w:val="BodyText"/>
        <w:spacing w:line="240" w:lineRule="auto" w:before="58"/>
        <w:ind w:left="217"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2966" w:space="3556"/>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212"/>
        <w:gridCol w:w="1846"/>
        <w:gridCol w:w="1993"/>
      </w:tblGrid>
      <w:tr>
        <w:trPr>
          <w:trHeight w:val="293"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6"/>
              <w:jc w:val="center"/>
              <w:rPr>
                <w:rFonts w:ascii="宋体" w:hAnsi="宋体" w:cs="宋体" w:eastAsia="宋体" w:hint="default"/>
                <w:sz w:val="21"/>
                <w:szCs w:val="21"/>
              </w:rPr>
            </w:pPr>
            <w:r>
              <w:rPr>
                <w:rFonts w:ascii="宋体" w:hAnsi="宋体" w:cs="宋体" w:eastAsia="宋体" w:hint="default"/>
                <w:sz w:val="21"/>
                <w:szCs w:val="21"/>
              </w:rPr>
              <w:t>项目</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9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731,724,728.48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1,522,660,915.88</w:t>
            </w:r>
          </w:p>
        </w:tc>
      </w:tr>
      <w:tr>
        <w:trPr>
          <w:trHeight w:val="295"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206,470.76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464,815.37</w:t>
            </w:r>
          </w:p>
        </w:tc>
      </w:tr>
      <w:tr>
        <w:trPr>
          <w:trHeight w:val="295"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731,484,665.58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1,522,162,823.57</w:t>
            </w:r>
          </w:p>
        </w:tc>
      </w:tr>
      <w:tr>
        <w:trPr>
          <w:trHeight w:val="295"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731"/>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33,592.14</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33,276.94</w:t>
            </w:r>
          </w:p>
        </w:tc>
      </w:tr>
      <w:tr>
        <w:trPr>
          <w:trHeight w:val="295"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731"/>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060" w:right="1560"/>
        </w:sectPr>
      </w:pPr>
    </w:p>
    <w:p>
      <w:pPr>
        <w:spacing w:line="240" w:lineRule="auto" w:before="5"/>
        <w:rPr>
          <w:rFonts w:ascii="宋体" w:hAnsi="宋体" w:cs="宋体" w:eastAsia="宋体" w:hint="default"/>
          <w:sz w:val="27"/>
          <w:szCs w:val="27"/>
        </w:rPr>
      </w:pPr>
    </w:p>
    <w:tbl>
      <w:tblPr>
        <w:tblW w:w="0" w:type="auto"/>
        <w:jc w:val="left"/>
        <w:tblInd w:w="123" w:type="dxa"/>
        <w:tblLayout w:type="fixed"/>
        <w:tblCellMar>
          <w:top w:w="0" w:type="dxa"/>
          <w:left w:w="0" w:type="dxa"/>
          <w:bottom w:w="0" w:type="dxa"/>
          <w:right w:w="0" w:type="dxa"/>
        </w:tblCellMar>
        <w:tblLook w:val="01E0"/>
      </w:tblPr>
      <w:tblGrid>
        <w:gridCol w:w="5212"/>
        <w:gridCol w:w="1846"/>
        <w:gridCol w:w="1993"/>
      </w:tblGrid>
      <w:tr>
        <w:trPr>
          <w:trHeight w:val="296"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sz w:val="21"/>
              </w:rPr>
              <w:t>731,724,728.48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1,522,660,915.88</w:t>
            </w:r>
          </w:p>
        </w:tc>
      </w:tr>
      <w:tr>
        <w:trPr>
          <w:trHeight w:val="554"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其中：母公司或集团内子公司使用受限制的现金和现金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等价物</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BodyText"/>
        <w:spacing w:line="240" w:lineRule="auto" w:before="36"/>
        <w:ind w:left="237" w:right="0"/>
        <w:jc w:val="left"/>
      </w:pPr>
      <w:r>
        <w:rPr/>
        <w:t>其他说明：</w:t>
      </w:r>
    </w:p>
    <w:p>
      <w:pPr>
        <w:pStyle w:val="BodyText"/>
        <w:spacing w:line="240" w:lineRule="auto" w:before="56"/>
        <w:ind w:left="237"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355" w:lineRule="auto"/>
        <w:ind w:left="237" w:right="238" w:firstLine="420"/>
        <w:jc w:val="both"/>
      </w:pPr>
      <w:r>
        <w:rPr>
          <w:spacing w:val="-2"/>
        </w:rPr>
        <w:t>注：现金流量表中反映的现金期初余额、期末余额较资产负债表中货币资金的期初数、期末</w:t>
      </w:r>
      <w:r>
        <w:rPr>
          <w:w w:val="100"/>
        </w:rPr>
        <w:t> </w:t>
      </w:r>
      <w:r>
        <w:rPr/>
        <w:t>数分别少</w:t>
      </w:r>
      <w:r>
        <w:rPr>
          <w:spacing w:val="-53"/>
        </w:rPr>
        <w:t> </w:t>
      </w:r>
      <w:r>
        <w:rPr>
          <w:rFonts w:ascii="宋体" w:hAnsi="宋体" w:cs="宋体" w:eastAsia="宋体" w:hint="default"/>
        </w:rPr>
        <w:t>34,209,082.26</w:t>
      </w:r>
      <w:r>
        <w:rPr>
          <w:rFonts w:ascii="宋体" w:hAnsi="宋体" w:cs="宋体" w:eastAsia="宋体" w:hint="default"/>
          <w:spacing w:val="-55"/>
        </w:rPr>
        <w:t> </w:t>
      </w:r>
      <w:r>
        <w:rPr/>
        <w:t>元和</w:t>
      </w:r>
      <w:r>
        <w:rPr>
          <w:spacing w:val="-52"/>
        </w:rPr>
        <w:t> </w:t>
      </w:r>
      <w:r>
        <w:rPr>
          <w:rFonts w:ascii="宋体" w:hAnsi="宋体" w:cs="宋体" w:eastAsia="宋体" w:hint="default"/>
        </w:rPr>
        <w:t>42,714,692.72</w:t>
      </w:r>
      <w:r>
        <w:rPr>
          <w:rFonts w:ascii="宋体" w:hAnsi="宋体" w:cs="宋体" w:eastAsia="宋体" w:hint="default"/>
          <w:spacing w:val="-55"/>
        </w:rPr>
        <w:t> </w:t>
      </w:r>
      <w:r>
        <w:rPr/>
        <w:t>元，系资产负债表中货币资金含保函保证金、履约</w:t>
      </w:r>
      <w:r>
        <w:rPr>
          <w:w w:val="100"/>
        </w:rPr>
        <w:t> </w:t>
      </w:r>
      <w:r>
        <w:rPr>
          <w:spacing w:val="-2"/>
        </w:rPr>
        <w:t>保证金和银行承兑汇票保证金、冻结银行存款等，在编制现金流量表时将其从期初和期末现金及</w:t>
      </w:r>
      <w:r>
        <w:rPr>
          <w:spacing w:val="-26"/>
        </w:rPr>
        <w:t> </w:t>
      </w:r>
      <w:r>
        <w:rPr>
          <w:spacing w:val="-26"/>
        </w:rPr>
      </w:r>
      <w:r>
        <w:rPr/>
        <w:t>现金等价物中剔除。</w:t>
      </w:r>
    </w:p>
    <w:p>
      <w:pPr>
        <w:spacing w:line="240" w:lineRule="auto" w:before="8"/>
        <w:rPr>
          <w:rFonts w:ascii="宋体" w:hAnsi="宋体" w:cs="宋体" w:eastAsia="宋体" w:hint="default"/>
          <w:sz w:val="25"/>
          <w:szCs w:val="25"/>
        </w:rPr>
      </w:pPr>
    </w:p>
    <w:p>
      <w:pPr>
        <w:spacing w:line="290" w:lineRule="auto" w:before="0"/>
        <w:ind w:left="237" w:right="0"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43" w:lineRule="exact"/>
        <w:ind w:left="237"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080" w:bottom="1380" w:left="1040" w:right="1560"/>
        </w:sectPr>
      </w:pPr>
    </w:p>
    <w:p>
      <w:pPr>
        <w:pStyle w:val="Heading3"/>
        <w:spacing w:line="240" w:lineRule="auto"/>
        <w:ind w:left="237" w:right="-18"/>
        <w:jc w:val="left"/>
        <w:rPr>
          <w:b w:val="0"/>
          <w:bCs w:val="0"/>
        </w:rPr>
      </w:pPr>
      <w:r>
        <w:rPr>
          <w:rFonts w:ascii="宋体" w:hAnsi="宋体" w:cs="宋体" w:eastAsia="宋体" w:hint="default"/>
        </w:rPr>
        <w:t>70</w:t>
      </w:r>
      <w:r>
        <w:rPr/>
        <w:t>、</w:t>
      </w:r>
      <w:r>
        <w:rPr>
          <w:spacing w:val="-26"/>
        </w:rPr>
        <w:t> </w:t>
      </w:r>
      <w:r>
        <w:rPr/>
        <w:t>所有权或使用权受到限制的资产</w:t>
      </w:r>
      <w:r>
        <w:rPr>
          <w:b w:val="0"/>
          <w:bCs w:val="0"/>
        </w:rPr>
      </w:r>
    </w:p>
    <w:p>
      <w:pPr>
        <w:pStyle w:val="BodyText"/>
        <w:spacing w:line="240" w:lineRule="auto" w:before="58"/>
        <w:ind w:left="23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3694" w:space="2828"/>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5"/>
        <w:gridCol w:w="3104"/>
        <w:gridCol w:w="2744"/>
      </w:tblGrid>
      <w:tr>
        <w:trPr>
          <w:trHeight w:val="281"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8"/>
              <w:jc w:val="right"/>
              <w:rPr>
                <w:rFonts w:ascii="宋体" w:hAnsi="宋体" w:cs="宋体" w:eastAsia="宋体" w:hint="default"/>
                <w:sz w:val="21"/>
                <w:szCs w:val="21"/>
              </w:rPr>
            </w:pPr>
            <w:r>
              <w:rPr>
                <w:rFonts w:ascii="宋体" w:hAnsi="宋体" w:cs="宋体" w:eastAsia="宋体" w:hint="default"/>
                <w:sz w:val="21"/>
                <w:szCs w:val="21"/>
              </w:rPr>
              <w:t>项目</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42,714,692.72</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4"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104" w:type="dxa"/>
            <w:tcBorders>
              <w:top w:val="single" w:sz="4" w:space="0" w:color="000000"/>
              <w:left w:val="single" w:sz="4" w:space="0" w:color="000000"/>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104" w:type="dxa"/>
            <w:tcBorders>
              <w:top w:val="single" w:sz="4" w:space="0" w:color="000000"/>
              <w:left w:val="single" w:sz="4" w:space="0" w:color="000000"/>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104" w:type="dxa"/>
            <w:tcBorders>
              <w:top w:val="single" w:sz="4" w:space="0" w:color="000000"/>
              <w:left w:val="single" w:sz="4" w:space="0" w:color="000000"/>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104" w:type="dxa"/>
            <w:tcBorders>
              <w:top w:val="single" w:sz="4" w:space="0" w:color="000000"/>
              <w:left w:val="single" w:sz="4" w:space="0" w:color="000000"/>
              <w:bottom w:val="single" w:sz="6" w:space="0" w:color="000000"/>
              <w:right w:val="single" w:sz="4" w:space="0" w:color="000000"/>
            </w:tcBorders>
          </w:tcPr>
          <w:p>
            <w:pPr/>
          </w:p>
        </w:tc>
        <w:tc>
          <w:tcPr>
            <w:tcW w:w="2744" w:type="dxa"/>
            <w:tcBorders>
              <w:top w:val="single" w:sz="4" w:space="0" w:color="000000"/>
              <w:left w:val="single" w:sz="4" w:space="0" w:color="000000"/>
              <w:bottom w:val="single" w:sz="6" w:space="0" w:color="000000"/>
              <w:right w:val="single" w:sz="4" w:space="0" w:color="000000"/>
            </w:tcBorders>
          </w:tcPr>
          <w:p>
            <w:pPr/>
          </w:p>
        </w:tc>
      </w:tr>
      <w:tr>
        <w:trPr>
          <w:trHeight w:val="288"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8"/>
              <w:jc w:val="right"/>
              <w:rPr>
                <w:rFonts w:ascii="宋体" w:hAnsi="宋体" w:cs="宋体" w:eastAsia="宋体" w:hint="default"/>
                <w:sz w:val="21"/>
                <w:szCs w:val="21"/>
              </w:rPr>
            </w:pPr>
            <w:r>
              <w:rPr>
                <w:rFonts w:ascii="宋体" w:hAnsi="宋体" w:cs="宋体" w:eastAsia="宋体" w:hint="default"/>
                <w:sz w:val="21"/>
                <w:szCs w:val="21"/>
              </w:rPr>
              <w:t>合计</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42,714,692.72</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35" w:lineRule="exact"/>
              <w:ind w:right="4"/>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90" w:lineRule="auto" w:before="26"/>
        <w:ind w:left="237" w:right="5114"/>
        <w:jc w:val="left"/>
        <w:rPr>
          <w:rFonts w:ascii="Times New Roman" w:hAnsi="Times New Roman" w:cs="Times New Roman" w:eastAsia="Times New Roman" w:hint="default"/>
        </w:rPr>
      </w:pPr>
      <w:r>
        <w:rPr/>
        <w:t>其他说明：</w:t>
      </w:r>
      <w:r>
        <w:rPr>
          <w:spacing w:val="-102"/>
        </w:rPr>
        <w:t> </w:t>
      </w:r>
      <w:r>
        <w:rPr>
          <w:spacing w:val="-102"/>
        </w:rPr>
      </w:r>
      <w:r>
        <w:rPr/>
        <w:t>受限制的货币资金为保证金，详见附注七</w:t>
      </w:r>
      <w:r>
        <w:rPr>
          <w:spacing w:val="-55"/>
        </w:rPr>
        <w:t> </w:t>
      </w:r>
      <w:r>
        <w:rPr>
          <w:rFonts w:ascii="Times New Roman" w:hAnsi="Times New Roman" w:cs="Times New Roman" w:eastAsia="Times New Roman" w:hint="default"/>
        </w:rPr>
        <w:t>1</w:t>
      </w:r>
    </w:p>
    <w:p>
      <w:pPr>
        <w:spacing w:line="240" w:lineRule="auto" w:before="4"/>
        <w:rPr>
          <w:rFonts w:ascii="Times New Roman" w:hAnsi="Times New Roman" w:cs="Times New Roman" w:eastAsia="Times New Roman" w:hint="default"/>
          <w:sz w:val="20"/>
          <w:szCs w:val="20"/>
        </w:rPr>
      </w:pPr>
    </w:p>
    <w:p>
      <w:pPr>
        <w:pStyle w:val="Heading3"/>
        <w:spacing w:line="290" w:lineRule="auto" w:before="0"/>
        <w:ind w:left="237" w:right="7068"/>
        <w:jc w:val="left"/>
        <w:rPr>
          <w:b w:val="0"/>
          <w:bCs w:val="0"/>
        </w:rPr>
      </w:pPr>
      <w:r>
        <w:rPr>
          <w:rFonts w:ascii="宋体" w:hAnsi="宋体" w:cs="宋体" w:eastAsia="宋体" w:hint="default"/>
        </w:rPr>
        <w:t>71</w:t>
      </w:r>
      <w:r>
        <w:rPr/>
        <w:t>、</w:t>
      </w:r>
      <w:r>
        <w:rPr>
          <w:spacing w:val="-23"/>
        </w:rPr>
        <w:t> </w:t>
      </w:r>
      <w:r>
        <w:rPr/>
        <w:t>外币货币性项目</w:t>
      </w:r>
      <w:r>
        <w:rPr>
          <w:w w:val="100"/>
        </w:rPr>
        <w:t> </w:t>
      </w:r>
      <w:r>
        <w:rPr>
          <w:rFonts w:ascii="宋体" w:hAnsi="宋体" w:cs="宋体" w:eastAsia="宋体" w:hint="default"/>
        </w:rPr>
        <w:t>(1).</w:t>
      </w:r>
      <w:r>
        <w:rPr/>
        <w:t>外币货币性项目</w:t>
      </w:r>
      <w:r>
        <w:rPr>
          <w:b w:val="0"/>
          <w:bCs w:val="0"/>
        </w:rPr>
      </w:r>
    </w:p>
    <w:p>
      <w:pPr>
        <w:pStyle w:val="BodyText"/>
        <w:spacing w:line="240" w:lineRule="auto" w:before="12"/>
        <w:ind w:left="237"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3"/>
        <w:spacing w:line="240" w:lineRule="auto" w:before="0"/>
        <w:ind w:left="664" w:right="0" w:hanging="428"/>
        <w:jc w:val="left"/>
        <w:rPr>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7"/>
        </w:rPr>
        <w:t> </w:t>
      </w:r>
      <w:r>
        <w:rPr>
          <w:spacing w:val="-87"/>
        </w:rPr>
      </w:r>
      <w:r>
        <w:rPr/>
        <w:t>及选择依据，记账本位币发生变化的还应披露原因</w:t>
      </w:r>
      <w:r>
        <w:rPr>
          <w:b w:val="0"/>
          <w:bCs w:val="0"/>
        </w:rPr>
      </w:r>
    </w:p>
    <w:p>
      <w:pPr>
        <w:pStyle w:val="BodyText"/>
        <w:spacing w:line="240" w:lineRule="auto" w:before="56"/>
        <w:ind w:left="237"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3"/>
        <w:spacing w:line="240" w:lineRule="auto" w:before="0"/>
        <w:ind w:left="237" w:right="0"/>
        <w:jc w:val="left"/>
        <w:rPr>
          <w:b w:val="0"/>
          <w:bCs w:val="0"/>
        </w:rPr>
      </w:pPr>
      <w:r>
        <w:rPr>
          <w:rFonts w:ascii="宋体" w:hAnsi="宋体" w:cs="宋体" w:eastAsia="宋体" w:hint="default"/>
        </w:rPr>
        <w:t>72</w:t>
      </w:r>
      <w:r>
        <w:rPr/>
        <w:t>、</w:t>
      </w:r>
      <w:r>
        <w:rPr>
          <w:spacing w:val="-25"/>
        </w:rPr>
        <w:t> </w:t>
      </w:r>
      <w:r>
        <w:rPr/>
        <w:t>套期</w:t>
      </w:r>
      <w:r>
        <w:rPr>
          <w:b w:val="0"/>
          <w:bCs w:val="0"/>
        </w:rPr>
      </w:r>
    </w:p>
    <w:p>
      <w:pPr>
        <w:pStyle w:val="BodyText"/>
        <w:spacing w:line="240" w:lineRule="auto" w:before="58"/>
        <w:ind w:left="237"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380" w:left="1040" w:right="1560"/>
        </w:sectPr>
      </w:pPr>
    </w:p>
    <w:p>
      <w:pPr>
        <w:pStyle w:val="Heading3"/>
        <w:spacing w:line="290" w:lineRule="auto"/>
        <w:ind w:left="237" w:right="-13"/>
        <w:jc w:val="left"/>
        <w:rPr>
          <w:b w:val="0"/>
          <w:bCs w:val="0"/>
        </w:rPr>
      </w:pPr>
      <w:r>
        <w:rPr>
          <w:rFonts w:ascii="宋体" w:hAnsi="宋体" w:cs="宋体" w:eastAsia="宋体" w:hint="default"/>
        </w:rPr>
        <w:t>73</w:t>
      </w:r>
      <w:r>
        <w:rPr/>
        <w:t>、</w:t>
      </w:r>
      <w:r>
        <w:rPr>
          <w:spacing w:val="-25"/>
        </w:rPr>
        <w:t> </w:t>
      </w:r>
      <w:r>
        <w:rPr/>
        <w:t>政府补助</w:t>
      </w:r>
      <w:r>
        <w:rPr>
          <w:w w:val="100"/>
        </w:rPr>
        <w:t> </w:t>
      </w:r>
      <w:r>
        <w:rPr>
          <w:rFonts w:ascii="宋体" w:hAnsi="宋体" w:cs="宋体" w:eastAsia="宋体" w:hint="default"/>
        </w:rPr>
        <w:t>(1).</w:t>
      </w:r>
      <w:r>
        <w:rPr/>
        <w:t>政府补助基本情况</w:t>
      </w:r>
      <w:r>
        <w:rPr>
          <w:b w:val="0"/>
          <w:bCs w:val="0"/>
        </w:rPr>
      </w:r>
    </w:p>
    <w:p>
      <w:pPr>
        <w:pStyle w:val="BodyText"/>
        <w:tabs>
          <w:tab w:pos="1079" w:val="left" w:leader="none"/>
        </w:tabs>
        <w:spacing w:line="240" w:lineRule="auto" w:before="14"/>
        <w:ind w:left="237" w:right="-13"/>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2355" w:space="4167"/>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bl>
    <w:p>
      <w:pPr>
        <w:spacing w:after="0" w:line="241" w:lineRule="exact"/>
        <w:jc w:val="left"/>
        <w:rPr>
          <w:rFonts w:ascii="宋体" w:hAnsi="宋体" w:cs="宋体" w:eastAsia="宋体" w:hint="default"/>
          <w:sz w:val="21"/>
          <w:szCs w:val="21"/>
        </w:rPr>
        <w:sectPr>
          <w:type w:val="continuous"/>
          <w:pgSz w:w="11910" w:h="16840"/>
          <w:pgMar w:top="1060" w:bottom="1380" w:left="1040" w:right="1560"/>
        </w:sectPr>
      </w:pPr>
    </w:p>
    <w:p>
      <w:pPr>
        <w:spacing w:line="240" w:lineRule="auto" w:before="5"/>
        <w:rPr>
          <w:rFonts w:ascii="宋体" w:hAnsi="宋体" w:cs="宋体" w:eastAsia="宋体"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增值税即征即退</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22,790,691.76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22,790,691.76</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企业研发资助补贴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税收返还</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2,298,480.22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2,298,480.22</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稳岗补贴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544,453.55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544,453.55</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其他政府补助项目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1,816,079.19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1,816,079.19</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Times New Roman" w:hAnsi="Times New Roman" w:cs="Times New Roman" w:eastAsia="Times New Roman" w:hint="default"/>
                <w:spacing w:val="26"/>
                <w:sz w:val="21"/>
                <w:szCs w:val="21"/>
              </w:rPr>
              <w:t> </w:t>
            </w:r>
            <w:r>
              <w:rPr>
                <w:rFonts w:ascii="宋体" w:hAnsi="宋体" w:cs="宋体" w:eastAsia="宋体" w:hint="default"/>
                <w:spacing w:val="3"/>
                <w:sz w:val="21"/>
                <w:szCs w:val="21"/>
              </w:rPr>
              <w:t>年度南山区人民</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政府质量奖</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1,000,000.00</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服务行业创优评级资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助款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1,000,000.00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1,000,000.00</w:t>
            </w:r>
          </w:p>
        </w:tc>
      </w:tr>
      <w:tr>
        <w:trPr>
          <w:trHeight w:val="55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软件与集成电路产品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870,000.00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870,000.00</w:t>
            </w:r>
          </w:p>
        </w:tc>
      </w:tr>
      <w:tr>
        <w:trPr>
          <w:trHeight w:val="82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２０１８第一批南京</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5"/>
                <w:sz w:val="21"/>
                <w:szCs w:val="21"/>
              </w:rPr>
              <w:t>市软件和信息服务业</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专项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800,000.00</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Times New Roman" w:hAnsi="Times New Roman" w:cs="Times New Roman" w:eastAsia="Times New Roman" w:hint="default"/>
                <w:spacing w:val="26"/>
                <w:sz w:val="21"/>
                <w:szCs w:val="21"/>
              </w:rPr>
              <w:t> </w:t>
            </w:r>
            <w:r>
              <w:rPr>
                <w:rFonts w:ascii="宋体" w:hAnsi="宋体" w:cs="宋体" w:eastAsia="宋体" w:hint="default"/>
                <w:spacing w:val="3"/>
                <w:sz w:val="21"/>
                <w:szCs w:val="21"/>
              </w:rPr>
              <w:t>年度深圳市科学</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技术奖</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350,000.00</w:t>
            </w:r>
          </w:p>
        </w:tc>
      </w:tr>
      <w:tr>
        <w:trPr>
          <w:trHeight w:val="82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863</w:t>
            </w:r>
            <w:r>
              <w:rPr>
                <w:rFonts w:ascii="Times New Roman" w:hAnsi="Times New Roman" w:cs="Times New Roman" w:eastAsia="Times New Roman" w:hint="default"/>
                <w:spacing w:val="6"/>
                <w:sz w:val="21"/>
                <w:szCs w:val="21"/>
              </w:rPr>
              <w:t> </w:t>
            </w:r>
            <w:r>
              <w:rPr>
                <w:rFonts w:ascii="宋体" w:hAnsi="宋体" w:cs="宋体" w:eastAsia="宋体" w:hint="default"/>
                <w:spacing w:val="-11"/>
                <w:sz w:val="21"/>
                <w:szCs w:val="21"/>
              </w:rPr>
              <w:t>项目（区域医</w:t>
            </w:r>
          </w:p>
          <w:p>
            <w:pPr>
              <w:pStyle w:val="TableParagraph"/>
              <w:spacing w:line="272" w:lineRule="exact" w:before="19"/>
              <w:ind w:left="103" w:right="100"/>
              <w:jc w:val="left"/>
              <w:rPr>
                <w:rFonts w:ascii="宋体" w:hAnsi="宋体" w:cs="宋体" w:eastAsia="宋体" w:hint="default"/>
                <w:sz w:val="21"/>
                <w:szCs w:val="21"/>
              </w:rPr>
            </w:pPr>
            <w:r>
              <w:rPr>
                <w:rFonts w:ascii="宋体" w:hAnsi="宋体" w:cs="宋体" w:eastAsia="宋体" w:hint="default"/>
                <w:spacing w:val="15"/>
                <w:sz w:val="21"/>
                <w:szCs w:val="21"/>
              </w:rPr>
              <w:t>疗和公共卫生的数据</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处理分析及应用）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431,836.21</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33,469,704.72</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32,901,540.93</w:t>
            </w:r>
          </w:p>
        </w:tc>
      </w:tr>
    </w:tbl>
    <w:p>
      <w:pPr>
        <w:spacing w:line="240" w:lineRule="auto" w:before="7"/>
        <w:rPr>
          <w:rFonts w:ascii="宋体" w:hAnsi="宋体" w:cs="宋体" w:eastAsia="宋体" w:hint="default"/>
          <w:sz w:val="17"/>
          <w:szCs w:val="17"/>
        </w:rPr>
      </w:pPr>
    </w:p>
    <w:p>
      <w:pPr>
        <w:pStyle w:val="Heading3"/>
        <w:spacing w:line="240" w:lineRule="auto"/>
        <w:ind w:left="217" w:right="118"/>
        <w:jc w:val="left"/>
        <w:rPr>
          <w:b w:val="0"/>
          <w:bCs w:val="0"/>
        </w:rPr>
      </w:pPr>
      <w:r>
        <w:rPr>
          <w:rFonts w:ascii="宋体" w:hAnsi="宋体" w:cs="宋体" w:eastAsia="宋体" w:hint="default"/>
        </w:rPr>
        <w:t>(2).</w:t>
      </w:r>
      <w:r>
        <w:rPr/>
        <w:t>政府补助退回情况</w:t>
      </w:r>
      <w:r>
        <w:rPr>
          <w:b w:val="0"/>
          <w:bCs w:val="0"/>
        </w:rPr>
      </w:r>
    </w:p>
    <w:p>
      <w:pPr>
        <w:pStyle w:val="BodyText"/>
        <w:spacing w:line="272" w:lineRule="exact" w:before="86"/>
        <w:ind w:left="217" w:right="765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Heading3"/>
        <w:spacing w:line="249" w:lineRule="exact" w:before="0"/>
        <w:ind w:left="500" w:right="118"/>
        <w:jc w:val="left"/>
        <w:rPr>
          <w:b w:val="0"/>
          <w:bCs w:val="0"/>
        </w:rPr>
      </w:pPr>
      <w:r>
        <w:rPr/>
        <w:t>按列报项目分类的政府补助</w:t>
      </w:r>
      <w:r>
        <w:rPr>
          <w:b w:val="0"/>
          <w:bCs w:val="0"/>
        </w:rPr>
      </w:r>
    </w:p>
    <w:p>
      <w:pPr>
        <w:spacing w:line="240" w:lineRule="auto" w:before="10"/>
        <w:rPr>
          <w:rFonts w:ascii="宋体" w:hAnsi="宋体" w:cs="宋体" w:eastAsia="宋体" w:hint="default"/>
          <w:b/>
          <w:bCs/>
          <w:sz w:val="12"/>
          <w:szCs w:val="12"/>
        </w:rPr>
      </w:pPr>
    </w:p>
    <w:tbl>
      <w:tblPr>
        <w:tblW w:w="0" w:type="auto"/>
        <w:jc w:val="left"/>
        <w:tblInd w:w="197" w:type="dxa"/>
        <w:tblLayout w:type="fixed"/>
        <w:tblCellMar>
          <w:top w:w="0" w:type="dxa"/>
          <w:left w:w="0" w:type="dxa"/>
          <w:bottom w:w="0" w:type="dxa"/>
          <w:right w:w="0" w:type="dxa"/>
        </w:tblCellMar>
        <w:tblLook w:val="01E0"/>
      </w:tblPr>
      <w:tblGrid>
        <w:gridCol w:w="2850"/>
        <w:gridCol w:w="1891"/>
        <w:gridCol w:w="1889"/>
        <w:gridCol w:w="1892"/>
      </w:tblGrid>
      <w:tr>
        <w:trPr>
          <w:trHeight w:val="379"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76"/>
              <w:jc w:val="right"/>
              <w:rPr>
                <w:rFonts w:ascii="宋体" w:hAnsi="宋体" w:cs="宋体" w:eastAsia="宋体" w:hint="default"/>
                <w:sz w:val="21"/>
                <w:szCs w:val="21"/>
              </w:rPr>
            </w:pPr>
            <w:r>
              <w:rPr>
                <w:rFonts w:ascii="宋体" w:hAnsi="宋体" w:cs="宋体" w:eastAsia="宋体" w:hint="default"/>
                <w:spacing w:val="-2"/>
                <w:sz w:val="21"/>
                <w:szCs w:val="21"/>
              </w:rPr>
              <w:t>政府补助列报项目</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1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39" w:right="0"/>
              <w:jc w:val="left"/>
              <w:rPr>
                <w:rFonts w:ascii="宋体" w:hAnsi="宋体" w:cs="宋体" w:eastAsia="宋体" w:hint="default"/>
                <w:sz w:val="20"/>
                <w:szCs w:val="20"/>
              </w:rPr>
            </w:pPr>
            <w:r>
              <w:rPr>
                <w:rFonts w:ascii="宋体" w:hAnsi="宋体" w:cs="宋体" w:eastAsia="宋体" w:hint="default"/>
                <w:sz w:val="20"/>
                <w:szCs w:val="20"/>
              </w:rPr>
              <w:t>上期发生额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82"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14"/>
              <w:jc w:val="right"/>
              <w:rPr>
                <w:rFonts w:ascii="宋体" w:hAnsi="宋体" w:cs="宋体" w:eastAsia="宋体" w:hint="default"/>
                <w:sz w:val="21"/>
                <w:szCs w:val="21"/>
              </w:rPr>
            </w:pPr>
            <w:r>
              <w:rPr>
                <w:rFonts w:ascii="宋体" w:hAnsi="宋体" w:cs="宋体" w:eastAsia="宋体" w:hint="default"/>
                <w:spacing w:val="-2"/>
                <w:sz w:val="21"/>
                <w:szCs w:val="21"/>
              </w:rPr>
              <w:t>计入递延收益的政府补助</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
              <w:jc w:val="right"/>
              <w:rPr>
                <w:rFonts w:ascii="宋体" w:hAnsi="宋体" w:cs="宋体" w:eastAsia="宋体" w:hint="default"/>
                <w:sz w:val="21"/>
                <w:szCs w:val="21"/>
              </w:rPr>
            </w:pPr>
            <w:r>
              <w:rPr>
                <w:rFonts w:ascii="宋体"/>
                <w:spacing w:val="-1"/>
                <w:sz w:val="21"/>
              </w:rPr>
              <w:t>1,000,000.00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6"/>
              <w:jc w:val="right"/>
              <w:rPr>
                <w:rFonts w:ascii="宋体" w:hAnsi="宋体" w:cs="宋体" w:eastAsia="宋体" w:hint="default"/>
                <w:sz w:val="21"/>
                <w:szCs w:val="21"/>
              </w:rPr>
            </w:pPr>
            <w:r>
              <w:rPr>
                <w:rFonts w:ascii="宋体"/>
                <w:spacing w:val="-1"/>
                <w:sz w:val="21"/>
              </w:rPr>
              <w:t>8,969,000.00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详见附注七</w:t>
            </w:r>
            <w:r>
              <w:rPr>
                <w:rFonts w:ascii="宋体" w:hAnsi="宋体" w:cs="宋体" w:eastAsia="宋体" w:hint="default"/>
                <w:spacing w:val="-51"/>
                <w:sz w:val="21"/>
                <w:szCs w:val="21"/>
              </w:rPr>
              <w:t> </w:t>
            </w:r>
            <w:r>
              <w:rPr>
                <w:rFonts w:ascii="宋体" w:hAnsi="宋体" w:cs="宋体" w:eastAsia="宋体" w:hint="default"/>
                <w:sz w:val="21"/>
                <w:szCs w:val="21"/>
              </w:rPr>
              <w:t>42</w:t>
            </w:r>
          </w:p>
        </w:tc>
      </w:tr>
      <w:tr>
        <w:trPr>
          <w:trHeight w:val="379"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14"/>
              <w:jc w:val="right"/>
              <w:rPr>
                <w:rFonts w:ascii="宋体" w:hAnsi="宋体" w:cs="宋体" w:eastAsia="宋体" w:hint="default"/>
                <w:sz w:val="21"/>
                <w:szCs w:val="21"/>
              </w:rPr>
            </w:pPr>
            <w:r>
              <w:rPr>
                <w:rFonts w:ascii="宋体" w:hAnsi="宋体" w:cs="宋体" w:eastAsia="宋体" w:hint="default"/>
                <w:spacing w:val="-2"/>
                <w:sz w:val="21"/>
                <w:szCs w:val="21"/>
              </w:rPr>
              <w:t>计入其他收益的政府补助</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7"/>
              <w:jc w:val="right"/>
              <w:rPr>
                <w:rFonts w:ascii="宋体" w:hAnsi="宋体" w:cs="宋体" w:eastAsia="宋体" w:hint="default"/>
                <w:sz w:val="21"/>
                <w:szCs w:val="21"/>
              </w:rPr>
            </w:pPr>
            <w:r>
              <w:rPr>
                <w:rFonts w:ascii="宋体"/>
                <w:spacing w:val="-1"/>
                <w:sz w:val="21"/>
              </w:rPr>
              <w:t>32,469,704.72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6"/>
              <w:jc w:val="right"/>
              <w:rPr>
                <w:rFonts w:ascii="宋体" w:hAnsi="宋体" w:cs="宋体" w:eastAsia="宋体" w:hint="default"/>
                <w:sz w:val="21"/>
                <w:szCs w:val="21"/>
              </w:rPr>
            </w:pPr>
            <w:r>
              <w:rPr>
                <w:rFonts w:ascii="宋体"/>
                <w:spacing w:val="-1"/>
                <w:sz w:val="21"/>
              </w:rPr>
              <w:t>34,318,045.42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详见附注七</w:t>
            </w:r>
            <w:r>
              <w:rPr>
                <w:rFonts w:ascii="宋体" w:hAnsi="宋体" w:cs="宋体" w:eastAsia="宋体" w:hint="default"/>
                <w:spacing w:val="-51"/>
                <w:sz w:val="21"/>
                <w:szCs w:val="21"/>
              </w:rPr>
              <w:t> </w:t>
            </w:r>
            <w:r>
              <w:rPr>
                <w:rFonts w:ascii="宋体" w:hAnsi="宋体" w:cs="宋体" w:eastAsia="宋体" w:hint="default"/>
                <w:sz w:val="21"/>
                <w:szCs w:val="21"/>
              </w:rPr>
              <w:t>56</w:t>
            </w:r>
          </w:p>
        </w:tc>
      </w:tr>
      <w:tr>
        <w:trPr>
          <w:trHeight w:val="379"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7"/>
              <w:jc w:val="right"/>
              <w:rPr>
                <w:rFonts w:ascii="宋体" w:hAnsi="宋体" w:cs="宋体" w:eastAsia="宋体" w:hint="default"/>
                <w:sz w:val="21"/>
                <w:szCs w:val="21"/>
              </w:rPr>
            </w:pPr>
            <w:r>
              <w:rPr>
                <w:rFonts w:ascii="宋体"/>
                <w:spacing w:val="-1"/>
                <w:sz w:val="21"/>
              </w:rPr>
              <w:t>33,469,704.72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6"/>
              <w:jc w:val="right"/>
              <w:rPr>
                <w:rFonts w:ascii="宋体" w:hAnsi="宋体" w:cs="宋体" w:eastAsia="宋体" w:hint="default"/>
                <w:sz w:val="21"/>
                <w:szCs w:val="21"/>
              </w:rPr>
            </w:pPr>
            <w:r>
              <w:rPr>
                <w:rFonts w:ascii="宋体"/>
                <w:spacing w:val="-1"/>
                <w:sz w:val="21"/>
              </w:rPr>
              <w:t>43,287,045.42</w:t>
            </w:r>
          </w:p>
        </w:tc>
        <w:tc>
          <w:tcPr>
            <w:tcW w:w="18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pStyle w:val="Heading3"/>
        <w:spacing w:line="240" w:lineRule="auto"/>
        <w:ind w:left="217" w:right="118"/>
        <w:jc w:val="left"/>
        <w:rPr>
          <w:b w:val="0"/>
          <w:bCs w:val="0"/>
        </w:rPr>
      </w:pPr>
      <w:r>
        <w:rPr>
          <w:rFonts w:ascii="宋体" w:hAnsi="宋体" w:cs="宋体" w:eastAsia="宋体" w:hint="default"/>
        </w:rPr>
        <w:t>74</w:t>
      </w:r>
      <w:r>
        <w:rPr/>
        <w:t>、</w:t>
      </w:r>
      <w:r>
        <w:rPr>
          <w:spacing w:val="-25"/>
        </w:rPr>
        <w:t> </w:t>
      </w:r>
      <w:r>
        <w:rPr/>
        <w:t>其他</w:t>
      </w:r>
      <w:r>
        <w:rPr>
          <w:b w:val="0"/>
          <w:bCs w:val="0"/>
        </w:rPr>
      </w:r>
    </w:p>
    <w:p>
      <w:pPr>
        <w:pStyle w:val="BodyText"/>
        <w:spacing w:line="240" w:lineRule="auto" w:before="59"/>
        <w:ind w:left="217"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3"/>
        <w:spacing w:line="240" w:lineRule="auto" w:before="0"/>
        <w:ind w:left="217" w:right="118"/>
        <w:jc w:val="left"/>
        <w:rPr>
          <w:b w:val="0"/>
          <w:bCs w:val="0"/>
        </w:rPr>
      </w:pPr>
      <w:r>
        <w:rPr/>
        <w:t>八、合并范围的变更</w:t>
      </w:r>
      <w:r>
        <w:rPr>
          <w:b w:val="0"/>
          <w:bCs w:val="0"/>
        </w:rPr>
      </w:r>
    </w:p>
    <w:p>
      <w:pPr>
        <w:pStyle w:val="Heading3"/>
        <w:spacing w:line="240" w:lineRule="auto" w:before="56"/>
        <w:ind w:left="217" w:right="118"/>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8"/>
        <w:ind w:left="217" w:right="118"/>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before="0"/>
        <w:ind w:left="217" w:right="118"/>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6"/>
        <w:ind w:left="217"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3"/>
        <w:spacing w:line="240" w:lineRule="auto" w:before="0"/>
        <w:ind w:left="217" w:right="118"/>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8"/>
        <w:ind w:left="217"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77" w:footer="1195" w:top="1080" w:bottom="1380" w:left="1060" w:right="1560"/>
        </w:sectPr>
      </w:pPr>
    </w:p>
    <w:p>
      <w:pPr>
        <w:spacing w:line="240" w:lineRule="auto" w:before="9"/>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90"/>
          <w:footerReference w:type="default" r:id="rId91"/>
          <w:pgSz w:w="11910" w:h="16840"/>
          <w:pgMar w:header="882" w:footer="1195" w:top="1120" w:bottom="1380" w:left="1660" w:right="1140"/>
          <w:pgNumType w:start="22"/>
        </w:sectPr>
      </w:pPr>
    </w:p>
    <w:p>
      <w:pPr>
        <w:spacing w:line="290" w:lineRule="auto" w:before="3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43" w:lineRule="exact"/>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5"/>
          <w:szCs w:val="25"/>
        </w:rPr>
      </w:pPr>
    </w:p>
    <w:p>
      <w:pPr>
        <w:pStyle w:val="BodyText"/>
        <w:tabs>
          <w:tab w:pos="1038" w:val="left" w:leader="none"/>
        </w:tabs>
        <w:spacing w:line="240" w:lineRule="auto"/>
        <w:ind w:left="13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060" w:bottom="1380" w:left="1660" w:right="1140"/>
          <w:cols w:num="2" w:equalWidth="0">
            <w:col w:w="4973" w:space="1854"/>
            <w:col w:w="2283"/>
          </w:cols>
        </w:sectPr>
      </w:pPr>
    </w:p>
    <w:tbl>
      <w:tblPr>
        <w:tblW w:w="0" w:type="auto"/>
        <w:jc w:val="left"/>
        <w:tblInd w:w="128" w:type="dxa"/>
        <w:tblLayout w:type="fixed"/>
        <w:tblCellMar>
          <w:top w:w="0" w:type="dxa"/>
          <w:left w:w="0" w:type="dxa"/>
          <w:bottom w:w="0" w:type="dxa"/>
          <w:right w:w="0" w:type="dxa"/>
        </w:tblCellMar>
        <w:tblLook w:val="01E0"/>
      </w:tblPr>
      <w:tblGrid>
        <w:gridCol w:w="545"/>
        <w:gridCol w:w="727"/>
        <w:gridCol w:w="554"/>
        <w:gridCol w:w="567"/>
        <w:gridCol w:w="562"/>
        <w:gridCol w:w="677"/>
        <w:gridCol w:w="878"/>
        <w:gridCol w:w="629"/>
        <w:gridCol w:w="689"/>
        <w:gridCol w:w="878"/>
        <w:gridCol w:w="877"/>
        <w:gridCol w:w="775"/>
        <w:gridCol w:w="499"/>
      </w:tblGrid>
      <w:tr>
        <w:trPr>
          <w:trHeight w:val="3824" w:hRule="exact"/>
        </w:trPr>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59"/>
              <w:ind w:left="57" w:right="53"/>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司名</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43" w:right="38"/>
              <w:jc w:val="left"/>
              <w:rPr>
                <w:rFonts w:ascii="宋体" w:hAnsi="宋体" w:cs="宋体" w:eastAsia="宋体" w:hint="default"/>
                <w:sz w:val="21"/>
                <w:szCs w:val="21"/>
              </w:rPr>
            </w:pPr>
            <w:r>
              <w:rPr>
                <w:rFonts w:ascii="宋体" w:hAnsi="宋体" w:cs="宋体" w:eastAsia="宋体" w:hint="default"/>
                <w:sz w:val="21"/>
                <w:szCs w:val="21"/>
              </w:rPr>
              <w:t>股权处</w:t>
            </w:r>
            <w:r>
              <w:rPr>
                <w:rFonts w:ascii="宋体" w:hAnsi="宋体" w:cs="宋体" w:eastAsia="宋体" w:hint="default"/>
                <w:spacing w:val="-102"/>
                <w:sz w:val="21"/>
                <w:szCs w:val="21"/>
              </w:rPr>
              <w:t> </w:t>
            </w:r>
            <w:r>
              <w:rPr>
                <w:rFonts w:ascii="宋体" w:hAnsi="宋体" w:cs="宋体" w:eastAsia="宋体" w:hint="default"/>
                <w:sz w:val="21"/>
                <w:szCs w:val="21"/>
              </w:rPr>
              <w:t>置价款</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37" w:lineRule="auto"/>
              <w:ind w:left="62" w:right="59"/>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处置</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72" w:lineRule="exact"/>
              <w:ind w:left="9"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59"/>
              <w:ind w:left="67" w:right="65"/>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处置</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37" w:lineRule="auto"/>
              <w:ind w:left="62" w:right="65"/>
              <w:jc w:val="both"/>
              <w:rPr>
                <w:rFonts w:ascii="宋体" w:hAnsi="宋体" w:cs="宋体" w:eastAsia="宋体" w:hint="default"/>
                <w:sz w:val="21"/>
                <w:szCs w:val="21"/>
              </w:rPr>
            </w:pPr>
            <w:r>
              <w:rPr>
                <w:rFonts w:ascii="宋体" w:hAnsi="宋体" w:cs="宋体" w:eastAsia="宋体" w:hint="default"/>
                <w:sz w:val="21"/>
                <w:szCs w:val="21"/>
              </w:rPr>
              <w:t>丧失</w:t>
            </w:r>
            <w:r>
              <w:rPr>
                <w:rFonts w:ascii="宋体" w:hAnsi="宋体" w:cs="宋体" w:eastAsia="宋体" w:hint="default"/>
                <w:spacing w:val="-103"/>
                <w:sz w:val="21"/>
                <w:szCs w:val="21"/>
              </w:rPr>
              <w:t> </w:t>
            </w:r>
            <w:r>
              <w:rPr>
                <w:rFonts w:ascii="宋体" w:hAnsi="宋体" w:cs="宋体" w:eastAsia="宋体" w:hint="default"/>
                <w:sz w:val="21"/>
                <w:szCs w:val="21"/>
              </w:rPr>
              <w:t>控制</w:t>
            </w:r>
            <w:r>
              <w:rPr>
                <w:rFonts w:ascii="宋体" w:hAnsi="宋体" w:cs="宋体" w:eastAsia="宋体" w:hint="default"/>
                <w:spacing w:val="-103"/>
                <w:sz w:val="21"/>
                <w:szCs w:val="21"/>
              </w:rPr>
              <w:t> </w:t>
            </w:r>
            <w:r>
              <w:rPr>
                <w:rFonts w:ascii="宋体" w:hAnsi="宋体" w:cs="宋体" w:eastAsia="宋体" w:hint="default"/>
                <w:sz w:val="21"/>
                <w:szCs w:val="21"/>
              </w:rPr>
              <w:t>权的</w:t>
            </w:r>
            <w:r>
              <w:rPr>
                <w:rFonts w:ascii="宋体" w:hAnsi="宋体" w:cs="宋体" w:eastAsia="宋体" w:hint="default"/>
                <w:spacing w:val="-103"/>
                <w:sz w:val="21"/>
                <w:szCs w:val="21"/>
              </w:rPr>
              <w:t> </w:t>
            </w:r>
            <w:r>
              <w:rPr>
                <w:rFonts w:ascii="宋体" w:hAnsi="宋体" w:cs="宋体" w:eastAsia="宋体" w:hint="default"/>
                <w:sz w:val="21"/>
                <w:szCs w:val="21"/>
              </w:rPr>
              <w:t>时点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37" w:lineRule="auto"/>
              <w:ind w:left="16" w:right="14"/>
              <w:jc w:val="both"/>
              <w:rPr>
                <w:rFonts w:ascii="宋体" w:hAnsi="宋体" w:cs="宋体" w:eastAsia="宋体" w:hint="default"/>
                <w:sz w:val="21"/>
                <w:szCs w:val="21"/>
              </w:rPr>
            </w:pPr>
            <w:r>
              <w:rPr>
                <w:rFonts w:ascii="宋体" w:hAnsi="宋体" w:cs="宋体" w:eastAsia="宋体" w:hint="default"/>
                <w:sz w:val="21"/>
                <w:szCs w:val="21"/>
              </w:rPr>
              <w:t>丧失控</w:t>
            </w:r>
            <w:r>
              <w:rPr>
                <w:rFonts w:ascii="宋体" w:hAnsi="宋体" w:cs="宋体" w:eastAsia="宋体" w:hint="default"/>
                <w:spacing w:val="-102"/>
                <w:sz w:val="21"/>
                <w:szCs w:val="21"/>
              </w:rPr>
              <w:t> </w:t>
            </w:r>
            <w:r>
              <w:rPr>
                <w:rFonts w:ascii="宋体" w:hAnsi="宋体" w:cs="宋体" w:eastAsia="宋体" w:hint="default"/>
                <w:sz w:val="21"/>
                <w:szCs w:val="21"/>
              </w:rPr>
              <w:t>制权时</w:t>
            </w:r>
            <w:r>
              <w:rPr>
                <w:rFonts w:ascii="宋体" w:hAnsi="宋体" w:cs="宋体" w:eastAsia="宋体" w:hint="default"/>
                <w:spacing w:val="-102"/>
                <w:sz w:val="21"/>
                <w:szCs w:val="21"/>
              </w:rPr>
              <w:t> </w:t>
            </w:r>
            <w:r>
              <w:rPr>
                <w:rFonts w:ascii="宋体" w:hAnsi="宋体" w:cs="宋体" w:eastAsia="宋体" w:hint="default"/>
                <w:sz w:val="21"/>
                <w:szCs w:val="21"/>
              </w:rPr>
              <w:t>点的确</w:t>
            </w:r>
            <w:r>
              <w:rPr>
                <w:rFonts w:ascii="宋体" w:hAnsi="宋体" w:cs="宋体" w:eastAsia="宋体" w:hint="default"/>
                <w:spacing w:val="-102"/>
                <w:sz w:val="21"/>
                <w:szCs w:val="21"/>
              </w:rPr>
              <w:t> </w:t>
            </w:r>
            <w:r>
              <w:rPr>
                <w:rFonts w:ascii="宋体" w:hAnsi="宋体" w:cs="宋体" w:eastAsia="宋体" w:hint="default"/>
                <w:sz w:val="21"/>
                <w:szCs w:val="21"/>
              </w:rPr>
              <w:t>定依据</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1" w:right="12"/>
              <w:jc w:val="center"/>
              <w:rPr>
                <w:rFonts w:ascii="宋体" w:hAnsi="宋体" w:cs="宋体" w:eastAsia="宋体" w:hint="default"/>
                <w:sz w:val="21"/>
                <w:szCs w:val="21"/>
              </w:rPr>
            </w:pPr>
            <w:r>
              <w:rPr>
                <w:rFonts w:ascii="宋体" w:hAnsi="宋体" w:cs="宋体" w:eastAsia="宋体" w:hint="default"/>
                <w:sz w:val="21"/>
                <w:szCs w:val="21"/>
              </w:rPr>
              <w:t>处置价款</w:t>
            </w:r>
            <w:r>
              <w:rPr>
                <w:rFonts w:ascii="宋体" w:hAnsi="宋体" w:cs="宋体" w:eastAsia="宋体" w:hint="default"/>
                <w:w w:val="100"/>
                <w:sz w:val="21"/>
                <w:szCs w:val="21"/>
              </w:rPr>
              <w:t> </w:t>
            </w:r>
            <w:r>
              <w:rPr>
                <w:rFonts w:ascii="宋体" w:hAnsi="宋体" w:cs="宋体" w:eastAsia="宋体" w:hint="default"/>
                <w:sz w:val="21"/>
                <w:szCs w:val="21"/>
              </w:rPr>
              <w:t>与处置投</w:t>
            </w:r>
            <w:r>
              <w:rPr>
                <w:rFonts w:ascii="宋体" w:hAnsi="宋体" w:cs="宋体" w:eastAsia="宋体" w:hint="default"/>
                <w:w w:val="100"/>
                <w:sz w:val="21"/>
                <w:szCs w:val="21"/>
              </w:rPr>
              <w:t> </w:t>
            </w:r>
            <w:r>
              <w:rPr>
                <w:rFonts w:ascii="宋体" w:hAnsi="宋体" w:cs="宋体" w:eastAsia="宋体" w:hint="default"/>
                <w:sz w:val="21"/>
                <w:szCs w:val="21"/>
              </w:rPr>
              <w:t>资对应的</w:t>
            </w:r>
            <w:r>
              <w:rPr>
                <w:rFonts w:ascii="宋体" w:hAnsi="宋体" w:cs="宋体" w:eastAsia="宋体" w:hint="default"/>
                <w:w w:val="100"/>
                <w:sz w:val="21"/>
                <w:szCs w:val="21"/>
              </w:rPr>
              <w:t> </w:t>
            </w:r>
            <w:r>
              <w:rPr>
                <w:rFonts w:ascii="宋体" w:hAnsi="宋体" w:cs="宋体" w:eastAsia="宋体" w:hint="default"/>
                <w:sz w:val="21"/>
                <w:szCs w:val="21"/>
              </w:rPr>
              <w:t>合并财务</w:t>
            </w:r>
            <w:r>
              <w:rPr>
                <w:rFonts w:ascii="宋体" w:hAnsi="宋体" w:cs="宋体" w:eastAsia="宋体" w:hint="default"/>
                <w:w w:val="100"/>
                <w:sz w:val="21"/>
                <w:szCs w:val="21"/>
              </w:rPr>
              <w:t> </w:t>
            </w:r>
            <w:r>
              <w:rPr>
                <w:rFonts w:ascii="宋体" w:hAnsi="宋体" w:cs="宋体" w:eastAsia="宋体" w:hint="default"/>
                <w:sz w:val="21"/>
                <w:szCs w:val="21"/>
              </w:rPr>
              <w:t>报表层面</w:t>
            </w:r>
            <w:r>
              <w:rPr>
                <w:rFonts w:ascii="宋体" w:hAnsi="宋体" w:cs="宋体" w:eastAsia="宋体" w:hint="default"/>
                <w:w w:val="100"/>
                <w:sz w:val="21"/>
                <w:szCs w:val="21"/>
              </w:rPr>
              <w:t> </w:t>
            </w:r>
            <w:r>
              <w:rPr>
                <w:rFonts w:ascii="宋体" w:hAnsi="宋体" w:cs="宋体" w:eastAsia="宋体" w:hint="default"/>
                <w:sz w:val="21"/>
                <w:szCs w:val="21"/>
              </w:rPr>
              <w:t>享有该子</w:t>
            </w:r>
            <w:r>
              <w:rPr>
                <w:rFonts w:ascii="宋体" w:hAnsi="宋体" w:cs="宋体" w:eastAsia="宋体" w:hint="default"/>
                <w:w w:val="100"/>
                <w:sz w:val="21"/>
                <w:szCs w:val="21"/>
              </w:rPr>
              <w:t> </w:t>
            </w:r>
            <w:r>
              <w:rPr>
                <w:rFonts w:ascii="宋体" w:hAnsi="宋体" w:cs="宋体" w:eastAsia="宋体" w:hint="default"/>
                <w:sz w:val="21"/>
                <w:szCs w:val="21"/>
              </w:rPr>
              <w:t>公司净资</w:t>
            </w:r>
            <w:r>
              <w:rPr>
                <w:rFonts w:ascii="宋体" w:hAnsi="宋体" w:cs="宋体" w:eastAsia="宋体" w:hint="default"/>
                <w:w w:val="100"/>
                <w:sz w:val="21"/>
                <w:szCs w:val="21"/>
              </w:rPr>
              <w:t> </w:t>
            </w:r>
            <w:r>
              <w:rPr>
                <w:rFonts w:ascii="宋体" w:hAnsi="宋体" w:cs="宋体" w:eastAsia="宋体" w:hint="default"/>
                <w:sz w:val="21"/>
                <w:szCs w:val="21"/>
              </w:rPr>
              <w:t>产份额的</w:t>
            </w:r>
            <w:r>
              <w:rPr>
                <w:rFonts w:ascii="宋体" w:hAnsi="宋体" w:cs="宋体" w:eastAsia="宋体" w:hint="default"/>
                <w:w w:val="100"/>
                <w:sz w:val="21"/>
                <w:szCs w:val="21"/>
              </w:rPr>
              <w:t> </w:t>
            </w:r>
            <w:r>
              <w:rPr>
                <w:rFonts w:ascii="宋体" w:hAnsi="宋体" w:cs="宋体" w:eastAsia="宋体" w:hint="default"/>
                <w:sz w:val="21"/>
                <w:szCs w:val="21"/>
              </w:rPr>
              <w:t>差额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98" w:right="96"/>
              <w:jc w:val="both"/>
              <w:rPr>
                <w:rFonts w:ascii="宋体" w:hAnsi="宋体" w:cs="宋体" w:eastAsia="宋体" w:hint="default"/>
                <w:sz w:val="21"/>
                <w:szCs w:val="21"/>
              </w:rPr>
            </w:pPr>
            <w:r>
              <w:rPr>
                <w:rFonts w:ascii="宋体" w:hAnsi="宋体" w:cs="宋体" w:eastAsia="宋体" w:hint="default"/>
                <w:sz w:val="21"/>
                <w:szCs w:val="21"/>
              </w:rPr>
              <w:t>丧失</w:t>
            </w:r>
            <w:r>
              <w:rPr>
                <w:rFonts w:ascii="宋体" w:hAnsi="宋体" w:cs="宋体" w:eastAsia="宋体" w:hint="default"/>
                <w:spacing w:val="-103"/>
                <w:sz w:val="21"/>
                <w:szCs w:val="21"/>
              </w:rPr>
              <w:t> </w:t>
            </w:r>
            <w:r>
              <w:rPr>
                <w:rFonts w:ascii="宋体" w:hAnsi="宋体" w:cs="宋体" w:eastAsia="宋体" w:hint="default"/>
                <w:sz w:val="21"/>
                <w:szCs w:val="21"/>
              </w:rPr>
              <w:t>控制</w:t>
            </w:r>
            <w:r>
              <w:rPr>
                <w:rFonts w:ascii="宋体" w:hAnsi="宋体" w:cs="宋体" w:eastAsia="宋体" w:hint="default"/>
                <w:spacing w:val="-103"/>
                <w:sz w:val="21"/>
                <w:szCs w:val="21"/>
              </w:rPr>
              <w:t> </w:t>
            </w:r>
            <w:r>
              <w:rPr>
                <w:rFonts w:ascii="宋体" w:hAnsi="宋体" w:cs="宋体" w:eastAsia="宋体" w:hint="default"/>
                <w:sz w:val="21"/>
                <w:szCs w:val="21"/>
              </w:rPr>
              <w:t>权之</w:t>
            </w:r>
            <w:r>
              <w:rPr>
                <w:rFonts w:ascii="宋体" w:hAnsi="宋体" w:cs="宋体" w:eastAsia="宋体" w:hint="default"/>
                <w:spacing w:val="-103"/>
                <w:sz w:val="21"/>
                <w:szCs w:val="21"/>
              </w:rPr>
              <w:t> </w:t>
            </w:r>
            <w:r>
              <w:rPr>
                <w:rFonts w:ascii="宋体" w:hAnsi="宋体" w:cs="宋体" w:eastAsia="宋体" w:hint="default"/>
                <w:sz w:val="21"/>
                <w:szCs w:val="21"/>
              </w:rPr>
              <w:t>日剩</w:t>
            </w:r>
            <w:r>
              <w:rPr>
                <w:rFonts w:ascii="宋体" w:hAnsi="宋体" w:cs="宋体" w:eastAsia="宋体" w:hint="default"/>
                <w:spacing w:val="-103"/>
                <w:sz w:val="21"/>
                <w:szCs w:val="21"/>
              </w:rPr>
              <w:t> </w:t>
            </w:r>
            <w:r>
              <w:rPr>
                <w:rFonts w:ascii="宋体" w:hAnsi="宋体" w:cs="宋体" w:eastAsia="宋体" w:hint="default"/>
                <w:sz w:val="21"/>
                <w:szCs w:val="21"/>
              </w:rPr>
              <w:t>余股</w:t>
            </w:r>
            <w:r>
              <w:rPr>
                <w:rFonts w:ascii="宋体" w:hAnsi="宋体" w:cs="宋体" w:eastAsia="宋体" w:hint="default"/>
                <w:spacing w:val="-103"/>
                <w:sz w:val="21"/>
                <w:szCs w:val="21"/>
              </w:rPr>
              <w:t> </w:t>
            </w:r>
            <w:r>
              <w:rPr>
                <w:rFonts w:ascii="宋体" w:hAnsi="宋体" w:cs="宋体" w:eastAsia="宋体" w:hint="default"/>
                <w:sz w:val="21"/>
                <w:szCs w:val="21"/>
              </w:rPr>
              <w:t>权的</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71" w:lineRule="exact"/>
              <w:ind w:left="46"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23" w:right="19"/>
              <w:jc w:val="center"/>
              <w:rPr>
                <w:rFonts w:ascii="宋体" w:hAnsi="宋体" w:cs="宋体" w:eastAsia="宋体" w:hint="default"/>
                <w:sz w:val="21"/>
                <w:szCs w:val="21"/>
              </w:rPr>
            </w:pPr>
            <w:r>
              <w:rPr>
                <w:rFonts w:ascii="宋体" w:hAnsi="宋体" w:cs="宋体" w:eastAsia="宋体" w:hint="default"/>
                <w:sz w:val="21"/>
                <w:szCs w:val="21"/>
              </w:rPr>
              <w:t>丧失控</w:t>
            </w:r>
            <w:r>
              <w:rPr>
                <w:rFonts w:ascii="宋体" w:hAnsi="宋体" w:cs="宋体" w:eastAsia="宋体" w:hint="default"/>
                <w:w w:val="100"/>
                <w:sz w:val="21"/>
                <w:szCs w:val="21"/>
              </w:rPr>
              <w:t> </w:t>
            </w:r>
            <w:r>
              <w:rPr>
                <w:rFonts w:ascii="宋体" w:hAnsi="宋体" w:cs="宋体" w:eastAsia="宋体" w:hint="default"/>
                <w:sz w:val="21"/>
                <w:szCs w:val="21"/>
              </w:rPr>
              <w:t>制权之</w:t>
            </w:r>
            <w:r>
              <w:rPr>
                <w:rFonts w:ascii="宋体" w:hAnsi="宋体" w:cs="宋体" w:eastAsia="宋体" w:hint="default"/>
                <w:w w:val="100"/>
                <w:sz w:val="21"/>
                <w:szCs w:val="21"/>
              </w:rPr>
              <w:t> </w:t>
            </w:r>
            <w:r>
              <w:rPr>
                <w:rFonts w:ascii="宋体" w:hAnsi="宋体" w:cs="宋体" w:eastAsia="宋体" w:hint="default"/>
                <w:sz w:val="21"/>
                <w:szCs w:val="21"/>
              </w:rPr>
              <w:t>日剩余</w:t>
            </w:r>
            <w:r>
              <w:rPr>
                <w:rFonts w:ascii="宋体" w:hAnsi="宋体" w:cs="宋体" w:eastAsia="宋体" w:hint="default"/>
                <w:w w:val="100"/>
                <w:sz w:val="21"/>
                <w:szCs w:val="21"/>
              </w:rPr>
              <w:t> </w:t>
            </w:r>
            <w:r>
              <w:rPr>
                <w:rFonts w:ascii="宋体" w:hAnsi="宋体" w:cs="宋体" w:eastAsia="宋体" w:hint="default"/>
                <w:sz w:val="21"/>
                <w:szCs w:val="21"/>
              </w:rPr>
              <w:t>股权的</w:t>
            </w:r>
            <w:r>
              <w:rPr>
                <w:rFonts w:ascii="宋体" w:hAnsi="宋体" w:cs="宋体" w:eastAsia="宋体" w:hint="default"/>
                <w:w w:val="100"/>
                <w:sz w:val="21"/>
                <w:szCs w:val="21"/>
              </w:rPr>
              <w:t> </w:t>
            </w:r>
            <w:r>
              <w:rPr>
                <w:rFonts w:ascii="宋体" w:hAnsi="宋体" w:cs="宋体" w:eastAsia="宋体" w:hint="default"/>
                <w:sz w:val="21"/>
                <w:szCs w:val="21"/>
              </w:rPr>
              <w:t>账面价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37" w:lineRule="auto"/>
              <w:ind w:left="11" w:right="12"/>
              <w:jc w:val="both"/>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权之日剩</w:t>
            </w:r>
            <w:r>
              <w:rPr>
                <w:rFonts w:ascii="宋体" w:hAnsi="宋体" w:cs="宋体" w:eastAsia="宋体" w:hint="default"/>
                <w:w w:val="100"/>
                <w:sz w:val="21"/>
                <w:szCs w:val="21"/>
              </w:rPr>
              <w:t> </w:t>
            </w:r>
            <w:r>
              <w:rPr>
                <w:rFonts w:ascii="宋体" w:hAnsi="宋体" w:cs="宋体" w:eastAsia="宋体" w:hint="default"/>
                <w:sz w:val="21"/>
                <w:szCs w:val="21"/>
              </w:rPr>
              <w:t>余股权的</w:t>
            </w:r>
            <w:r>
              <w:rPr>
                <w:rFonts w:ascii="宋体" w:hAnsi="宋体" w:cs="宋体" w:eastAsia="宋体" w:hint="default"/>
                <w:w w:val="100"/>
                <w:sz w:val="21"/>
                <w:szCs w:val="21"/>
              </w:rPr>
              <w:t> </w:t>
            </w:r>
            <w:r>
              <w:rPr>
                <w:rFonts w:ascii="宋体" w:hAnsi="宋体" w:cs="宋体" w:eastAsia="宋体" w:hint="default"/>
                <w:sz w:val="21"/>
                <w:szCs w:val="21"/>
              </w:rPr>
              <w:t>公允价值</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12" w:right="10"/>
              <w:jc w:val="center"/>
              <w:rPr>
                <w:rFonts w:ascii="宋体" w:hAnsi="宋体" w:cs="宋体" w:eastAsia="宋体" w:hint="default"/>
                <w:sz w:val="21"/>
                <w:szCs w:val="21"/>
              </w:rPr>
            </w:pPr>
            <w:r>
              <w:rPr>
                <w:rFonts w:ascii="宋体" w:hAnsi="宋体" w:cs="宋体" w:eastAsia="宋体" w:hint="default"/>
                <w:sz w:val="21"/>
                <w:szCs w:val="21"/>
              </w:rPr>
              <w:t>按照公允</w:t>
            </w:r>
            <w:r>
              <w:rPr>
                <w:rFonts w:ascii="宋体" w:hAnsi="宋体" w:cs="宋体" w:eastAsia="宋体" w:hint="default"/>
                <w:w w:val="100"/>
                <w:sz w:val="21"/>
                <w:szCs w:val="21"/>
              </w:rPr>
              <w:t> </w:t>
            </w:r>
            <w:r>
              <w:rPr>
                <w:rFonts w:ascii="宋体" w:hAnsi="宋体" w:cs="宋体" w:eastAsia="宋体" w:hint="default"/>
                <w:sz w:val="21"/>
                <w:szCs w:val="21"/>
              </w:rPr>
              <w:t>价值重新</w:t>
            </w:r>
            <w:r>
              <w:rPr>
                <w:rFonts w:ascii="宋体" w:hAnsi="宋体" w:cs="宋体" w:eastAsia="宋体" w:hint="default"/>
                <w:w w:val="100"/>
                <w:sz w:val="21"/>
                <w:szCs w:val="21"/>
              </w:rPr>
              <w:t> </w:t>
            </w:r>
            <w:r>
              <w:rPr>
                <w:rFonts w:ascii="宋体" w:hAnsi="宋体" w:cs="宋体" w:eastAsia="宋体" w:hint="default"/>
                <w:sz w:val="21"/>
                <w:szCs w:val="21"/>
              </w:rPr>
              <w:t>计量剩余</w:t>
            </w:r>
            <w:r>
              <w:rPr>
                <w:rFonts w:ascii="宋体" w:hAnsi="宋体" w:cs="宋体" w:eastAsia="宋体" w:hint="default"/>
                <w:w w:val="100"/>
                <w:sz w:val="21"/>
                <w:szCs w:val="21"/>
              </w:rPr>
              <w:t> </w:t>
            </w:r>
            <w:r>
              <w:rPr>
                <w:rFonts w:ascii="宋体" w:hAnsi="宋体" w:cs="宋体" w:eastAsia="宋体" w:hint="default"/>
                <w:sz w:val="21"/>
                <w:szCs w:val="21"/>
              </w:rPr>
              <w:t>股权产生</w:t>
            </w:r>
            <w:r>
              <w:rPr>
                <w:rFonts w:ascii="宋体" w:hAnsi="宋体" w:cs="宋体" w:eastAsia="宋体" w:hint="default"/>
                <w:w w:val="100"/>
                <w:sz w:val="21"/>
                <w:szCs w:val="21"/>
              </w:rPr>
              <w:t> </w:t>
            </w:r>
            <w:r>
              <w:rPr>
                <w:rFonts w:ascii="宋体" w:hAnsi="宋体" w:cs="宋体" w:eastAsia="宋体" w:hint="default"/>
                <w:sz w:val="21"/>
                <w:szCs w:val="21"/>
              </w:rPr>
              <w:t>的利得或</w:t>
            </w:r>
            <w:r>
              <w:rPr>
                <w:rFonts w:ascii="宋体" w:hAnsi="宋体" w:cs="宋体" w:eastAsia="宋体" w:hint="default"/>
                <w:w w:val="100"/>
                <w:sz w:val="21"/>
                <w:szCs w:val="21"/>
              </w:rPr>
              <w:t> </w:t>
            </w:r>
            <w:r>
              <w:rPr>
                <w:rFonts w:ascii="宋体" w:hAnsi="宋体" w:cs="宋体" w:eastAsia="宋体" w:hint="default"/>
                <w:sz w:val="21"/>
                <w:szCs w:val="21"/>
              </w:rPr>
              <w:t>损失</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64" w:right="65"/>
              <w:jc w:val="center"/>
              <w:rPr>
                <w:rFonts w:ascii="宋体" w:hAnsi="宋体" w:cs="宋体" w:eastAsia="宋体" w:hint="default"/>
                <w:sz w:val="21"/>
                <w:szCs w:val="21"/>
              </w:rPr>
            </w:pPr>
            <w:r>
              <w:rPr>
                <w:rFonts w:ascii="宋体" w:hAnsi="宋体" w:cs="宋体" w:eastAsia="宋体" w:hint="default"/>
                <w:sz w:val="21"/>
                <w:szCs w:val="21"/>
              </w:rPr>
              <w:t>丧失控</w:t>
            </w:r>
            <w:r>
              <w:rPr>
                <w:rFonts w:ascii="宋体" w:hAnsi="宋体" w:cs="宋体" w:eastAsia="宋体" w:hint="default"/>
                <w:w w:val="100"/>
                <w:sz w:val="21"/>
                <w:szCs w:val="21"/>
              </w:rPr>
              <w:t> </w:t>
            </w:r>
            <w:r>
              <w:rPr>
                <w:rFonts w:ascii="宋体" w:hAnsi="宋体" w:cs="宋体" w:eastAsia="宋体" w:hint="default"/>
                <w:sz w:val="21"/>
                <w:szCs w:val="21"/>
              </w:rPr>
              <w:t>制权之</w:t>
            </w:r>
            <w:r>
              <w:rPr>
                <w:rFonts w:ascii="宋体" w:hAnsi="宋体" w:cs="宋体" w:eastAsia="宋体" w:hint="default"/>
                <w:w w:val="100"/>
                <w:sz w:val="21"/>
                <w:szCs w:val="21"/>
              </w:rPr>
              <w:t> </w:t>
            </w:r>
            <w:r>
              <w:rPr>
                <w:rFonts w:ascii="宋体" w:hAnsi="宋体" w:cs="宋体" w:eastAsia="宋体" w:hint="default"/>
                <w:sz w:val="21"/>
                <w:szCs w:val="21"/>
              </w:rPr>
              <w:t>日剩余</w:t>
            </w:r>
            <w:r>
              <w:rPr>
                <w:rFonts w:ascii="宋体" w:hAnsi="宋体" w:cs="宋体" w:eastAsia="宋体" w:hint="default"/>
                <w:w w:val="100"/>
                <w:sz w:val="21"/>
                <w:szCs w:val="21"/>
              </w:rPr>
              <w:t> </w:t>
            </w:r>
            <w:r>
              <w:rPr>
                <w:rFonts w:ascii="宋体" w:hAnsi="宋体" w:cs="宋体" w:eastAsia="宋体" w:hint="default"/>
                <w:sz w:val="21"/>
                <w:szCs w:val="21"/>
              </w:rPr>
              <w:t>股权公</w:t>
            </w:r>
            <w:r>
              <w:rPr>
                <w:rFonts w:ascii="宋体" w:hAnsi="宋体" w:cs="宋体" w:eastAsia="宋体" w:hint="default"/>
                <w:w w:val="100"/>
                <w:sz w:val="21"/>
                <w:szCs w:val="21"/>
              </w:rPr>
              <w:t> </w:t>
            </w:r>
            <w:r>
              <w:rPr>
                <w:rFonts w:ascii="宋体" w:hAnsi="宋体" w:cs="宋体" w:eastAsia="宋体" w:hint="default"/>
                <w:sz w:val="21"/>
                <w:szCs w:val="21"/>
              </w:rPr>
              <w:t>允价值</w:t>
            </w:r>
            <w:r>
              <w:rPr>
                <w:rFonts w:ascii="宋体" w:hAnsi="宋体" w:cs="宋体" w:eastAsia="宋体" w:hint="default"/>
                <w:w w:val="100"/>
                <w:sz w:val="21"/>
                <w:szCs w:val="21"/>
              </w:rPr>
              <w:t> </w:t>
            </w:r>
            <w:r>
              <w:rPr>
                <w:rFonts w:ascii="宋体" w:hAnsi="宋体" w:cs="宋体" w:eastAsia="宋体" w:hint="default"/>
                <w:sz w:val="21"/>
                <w:szCs w:val="21"/>
              </w:rPr>
              <w:t>的确定</w:t>
            </w:r>
            <w:r>
              <w:rPr>
                <w:rFonts w:ascii="宋体" w:hAnsi="宋体" w:cs="宋体" w:eastAsia="宋体" w:hint="default"/>
                <w:w w:val="100"/>
                <w:sz w:val="21"/>
                <w:szCs w:val="21"/>
              </w:rPr>
              <w:t> </w:t>
            </w:r>
            <w:r>
              <w:rPr>
                <w:rFonts w:ascii="宋体" w:hAnsi="宋体" w:cs="宋体" w:eastAsia="宋体" w:hint="default"/>
                <w:sz w:val="21"/>
                <w:szCs w:val="21"/>
              </w:rPr>
              <w:t>方法及</w:t>
            </w:r>
            <w:r>
              <w:rPr>
                <w:rFonts w:ascii="宋体" w:hAnsi="宋体" w:cs="宋体" w:eastAsia="宋体" w:hint="default"/>
                <w:w w:val="100"/>
                <w:sz w:val="21"/>
                <w:szCs w:val="21"/>
              </w:rPr>
              <w:t> </w:t>
            </w:r>
            <w:r>
              <w:rPr>
                <w:rFonts w:ascii="宋体" w:hAnsi="宋体" w:cs="宋体" w:eastAsia="宋体" w:hint="default"/>
                <w:sz w:val="21"/>
                <w:szCs w:val="21"/>
              </w:rPr>
              <w:t>主要假</w:t>
            </w:r>
            <w:r>
              <w:rPr>
                <w:rFonts w:ascii="宋体" w:hAnsi="宋体" w:cs="宋体" w:eastAsia="宋体" w:hint="default"/>
                <w:w w:val="100"/>
                <w:sz w:val="21"/>
                <w:szCs w:val="21"/>
              </w:rPr>
              <w:t> </w:t>
            </w:r>
            <w:r>
              <w:rPr>
                <w:rFonts w:ascii="宋体" w:hAnsi="宋体" w:cs="宋体" w:eastAsia="宋体" w:hint="default"/>
                <w:sz w:val="21"/>
                <w:szCs w:val="21"/>
              </w:rPr>
              <w:t>设</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 w:right="0"/>
              <w:jc w:val="both"/>
              <w:rPr>
                <w:rFonts w:ascii="宋体" w:hAnsi="宋体" w:cs="宋体" w:eastAsia="宋体" w:hint="default"/>
                <w:sz w:val="21"/>
                <w:szCs w:val="21"/>
              </w:rPr>
            </w:pPr>
            <w:r>
              <w:rPr>
                <w:rFonts w:ascii="宋体" w:hAnsi="宋体" w:cs="宋体" w:eastAsia="宋体" w:hint="default"/>
                <w:sz w:val="21"/>
                <w:szCs w:val="21"/>
              </w:rPr>
              <w:t>与原</w:t>
            </w:r>
          </w:p>
          <w:p>
            <w:pPr>
              <w:pStyle w:val="TableParagraph"/>
              <w:spacing w:line="237" w:lineRule="auto" w:before="2"/>
              <w:ind w:left="31" w:right="35"/>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司股</w:t>
            </w:r>
            <w:r>
              <w:rPr>
                <w:rFonts w:ascii="宋体" w:hAnsi="宋体" w:cs="宋体" w:eastAsia="宋体" w:hint="default"/>
                <w:spacing w:val="-103"/>
                <w:sz w:val="21"/>
                <w:szCs w:val="21"/>
              </w:rPr>
              <w:t> </w:t>
            </w:r>
            <w:r>
              <w:rPr>
                <w:rFonts w:ascii="宋体" w:hAnsi="宋体" w:cs="宋体" w:eastAsia="宋体" w:hint="default"/>
                <w:sz w:val="21"/>
                <w:szCs w:val="21"/>
              </w:rPr>
              <w:t>权投</w:t>
            </w:r>
            <w:r>
              <w:rPr>
                <w:rFonts w:ascii="宋体" w:hAnsi="宋体" w:cs="宋体" w:eastAsia="宋体" w:hint="default"/>
                <w:spacing w:val="-103"/>
                <w:sz w:val="21"/>
                <w:szCs w:val="21"/>
              </w:rPr>
              <w:t> </w:t>
            </w:r>
            <w:r>
              <w:rPr>
                <w:rFonts w:ascii="宋体" w:hAnsi="宋体" w:cs="宋体" w:eastAsia="宋体" w:hint="default"/>
                <w:sz w:val="21"/>
                <w:szCs w:val="21"/>
              </w:rPr>
              <w:t>资相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转入</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损益</w:t>
            </w:r>
            <w:r>
              <w:rPr>
                <w:rFonts w:ascii="宋体" w:hAnsi="宋体" w:cs="宋体" w:eastAsia="宋体" w:hint="default"/>
                <w:spacing w:val="-103"/>
                <w:sz w:val="21"/>
                <w:szCs w:val="21"/>
              </w:rPr>
              <w:t> </w:t>
            </w:r>
            <w:r>
              <w:rPr>
                <w:rFonts w:ascii="宋体" w:hAnsi="宋体" w:cs="宋体" w:eastAsia="宋体" w:hint="default"/>
                <w:sz w:val="21"/>
                <w:szCs w:val="21"/>
              </w:rPr>
              <w:t>的金</w:t>
            </w:r>
            <w:r>
              <w:rPr>
                <w:rFonts w:ascii="宋体" w:hAnsi="宋体" w:cs="宋体" w:eastAsia="宋体" w:hint="default"/>
                <w:spacing w:val="-103"/>
                <w:sz w:val="21"/>
                <w:szCs w:val="21"/>
              </w:rPr>
              <w:t> </w:t>
            </w:r>
            <w:r>
              <w:rPr>
                <w:rFonts w:ascii="宋体" w:hAnsi="宋体" w:cs="宋体" w:eastAsia="宋体" w:hint="default"/>
                <w:sz w:val="21"/>
                <w:szCs w:val="21"/>
              </w:rPr>
              <w:t>额</w:t>
            </w:r>
          </w:p>
        </w:tc>
      </w:tr>
      <w:tr>
        <w:trPr>
          <w:trHeight w:val="1644" w:hRule="exact"/>
        </w:trPr>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3"/>
              <w:jc w:val="left"/>
              <w:rPr>
                <w:rFonts w:ascii="宋体" w:hAnsi="宋体" w:cs="宋体" w:eastAsia="宋体" w:hint="default"/>
                <w:sz w:val="21"/>
                <w:szCs w:val="21"/>
              </w:rPr>
            </w:pPr>
            <w:r>
              <w:rPr>
                <w:rFonts w:ascii="宋体" w:hAnsi="宋体" w:cs="宋体" w:eastAsia="宋体" w:hint="default"/>
                <w:sz w:val="21"/>
                <w:szCs w:val="21"/>
              </w:rPr>
              <w:t>成</w:t>
            </w:r>
            <w:r>
              <w:rPr>
                <w:rFonts w:ascii="宋体" w:hAnsi="宋体" w:cs="宋体" w:eastAsia="宋体" w:hint="default"/>
                <w:spacing w:val="12"/>
                <w:sz w:val="21"/>
                <w:szCs w:val="21"/>
              </w:rPr>
              <w:t> </w:t>
            </w:r>
            <w:r>
              <w:rPr>
                <w:rFonts w:ascii="宋体" w:hAnsi="宋体" w:cs="宋体" w:eastAsia="宋体" w:hint="default"/>
                <w:sz w:val="21"/>
                <w:szCs w:val="21"/>
              </w:rPr>
              <w:t>都</w:t>
            </w:r>
          </w:p>
          <w:p>
            <w:pPr>
              <w:pStyle w:val="TableParagraph"/>
              <w:spacing w:line="272" w:lineRule="exact"/>
              <w:ind w:left="-1" w:right="-3"/>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12"/>
                <w:sz w:val="21"/>
                <w:szCs w:val="21"/>
              </w:rPr>
              <w:t> </w:t>
            </w:r>
            <w:r>
              <w:rPr>
                <w:rFonts w:ascii="宋体" w:hAnsi="宋体" w:cs="宋体" w:eastAsia="宋体" w:hint="default"/>
                <w:sz w:val="21"/>
                <w:szCs w:val="21"/>
              </w:rPr>
              <w:t>证</w:t>
            </w:r>
          </w:p>
          <w:p>
            <w:pPr>
              <w:pStyle w:val="TableParagraph"/>
              <w:spacing w:line="272" w:lineRule="exact"/>
              <w:ind w:left="-1" w:right="-3"/>
              <w:jc w:val="left"/>
              <w:rPr>
                <w:rFonts w:ascii="宋体" w:hAnsi="宋体" w:cs="宋体" w:eastAsia="宋体" w:hint="default"/>
                <w:sz w:val="21"/>
                <w:szCs w:val="21"/>
              </w:rPr>
            </w:pPr>
            <w:r>
              <w:rPr>
                <w:rFonts w:ascii="宋体" w:hAnsi="宋体" w:cs="宋体" w:eastAsia="宋体" w:hint="default"/>
                <w:sz w:val="21"/>
                <w:szCs w:val="21"/>
              </w:rPr>
              <w:t>博</w:t>
            </w:r>
            <w:r>
              <w:rPr>
                <w:rFonts w:ascii="宋体" w:hAnsi="宋体" w:cs="宋体" w:eastAsia="宋体" w:hint="default"/>
                <w:spacing w:val="12"/>
                <w:sz w:val="21"/>
                <w:szCs w:val="21"/>
              </w:rPr>
              <w:t> </w:t>
            </w:r>
            <w:r>
              <w:rPr>
                <w:rFonts w:ascii="宋体" w:hAnsi="宋体" w:cs="宋体" w:eastAsia="宋体" w:hint="default"/>
                <w:sz w:val="21"/>
                <w:szCs w:val="21"/>
              </w:rPr>
              <w:t>泽</w:t>
            </w:r>
          </w:p>
          <w:p>
            <w:pPr>
              <w:pStyle w:val="TableParagraph"/>
              <w:spacing w:line="272" w:lineRule="exact"/>
              <w:ind w:left="-1" w:right="-3"/>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12"/>
                <w:sz w:val="21"/>
                <w:szCs w:val="21"/>
              </w:rPr>
              <w:t> </w:t>
            </w:r>
            <w:r>
              <w:rPr>
                <w:rFonts w:ascii="宋体" w:hAnsi="宋体" w:cs="宋体" w:eastAsia="宋体" w:hint="default"/>
                <w:sz w:val="21"/>
                <w:szCs w:val="21"/>
              </w:rPr>
              <w:t>技</w:t>
            </w:r>
          </w:p>
          <w:p>
            <w:pPr>
              <w:pStyle w:val="TableParagraph"/>
              <w:spacing w:line="240" w:lineRule="auto"/>
              <w:ind w:left="-1" w:right="-3"/>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1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right"/>
              <w:rPr>
                <w:rFonts w:ascii="宋体" w:hAnsi="宋体" w:cs="宋体" w:eastAsia="宋体" w:hint="default"/>
                <w:sz w:val="21"/>
                <w:szCs w:val="21"/>
              </w:rPr>
            </w:pPr>
            <w:r>
              <w:rPr>
                <w:rFonts w:ascii="宋体"/>
                <w:sz w:val="21"/>
              </w:rPr>
              <w:t>63,442</w:t>
            </w:r>
          </w:p>
          <w:p>
            <w:pPr>
              <w:pStyle w:val="TableParagraph"/>
              <w:spacing w:line="272" w:lineRule="exact"/>
              <w:ind w:right="-3"/>
              <w:jc w:val="right"/>
              <w:rPr>
                <w:rFonts w:ascii="宋体" w:hAnsi="宋体" w:cs="宋体" w:eastAsia="宋体" w:hint="default"/>
                <w:sz w:val="21"/>
                <w:szCs w:val="21"/>
              </w:rPr>
            </w:pPr>
            <w:r>
              <w:rPr>
                <w:rFonts w:ascii="宋体"/>
                <w:sz w:val="21"/>
              </w:rPr>
              <w:t>,556.0</w:t>
            </w:r>
          </w:p>
          <w:p>
            <w:pPr>
              <w:pStyle w:val="TableParagraph"/>
              <w:spacing w:line="273" w:lineRule="exact"/>
              <w:ind w:right="-1"/>
              <w:jc w:val="right"/>
              <w:rPr>
                <w:rFonts w:ascii="宋体" w:hAnsi="宋体" w:cs="宋体" w:eastAsia="宋体" w:hint="default"/>
                <w:sz w:val="21"/>
                <w:szCs w:val="21"/>
              </w:rPr>
            </w:pPr>
            <w:r>
              <w:rPr>
                <w:rFonts w:ascii="宋体"/>
                <w:w w:val="100"/>
                <w:sz w:val="21"/>
              </w:rPr>
              <w:t>0</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1"/>
              <w:jc w:val="left"/>
              <w:rPr>
                <w:rFonts w:ascii="宋体" w:hAnsi="宋体" w:cs="宋体" w:eastAsia="宋体" w:hint="default"/>
                <w:sz w:val="21"/>
                <w:szCs w:val="21"/>
              </w:rPr>
            </w:pPr>
            <w:r>
              <w:rPr>
                <w:rFonts w:ascii="宋体"/>
                <w:sz w:val="21"/>
              </w:rPr>
              <w:t>51</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spacing w:val="31"/>
                <w:sz w:val="21"/>
                <w:szCs w:val="21"/>
              </w:rPr>
              <w:t> </w:t>
            </w:r>
            <w:r>
              <w:rPr>
                <w:rFonts w:ascii="宋体" w:hAnsi="宋体" w:cs="宋体" w:eastAsia="宋体" w:hint="default"/>
                <w:sz w:val="21"/>
                <w:szCs w:val="21"/>
              </w:rPr>
              <w:t>金</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出售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left"/>
              <w:rPr>
                <w:rFonts w:ascii="宋体" w:hAnsi="宋体" w:cs="宋体" w:eastAsia="宋体" w:hint="default"/>
                <w:sz w:val="21"/>
                <w:szCs w:val="21"/>
              </w:rPr>
            </w:pPr>
            <w:r>
              <w:rPr>
                <w:rFonts w:ascii="宋体"/>
                <w:sz w:val="21"/>
              </w:rPr>
              <w:t>2018</w:t>
            </w:r>
          </w:p>
          <w:p>
            <w:pPr>
              <w:pStyle w:val="TableParagraph"/>
              <w:tabs>
                <w:tab w:pos="446" w:val="left" w:leader="none"/>
              </w:tabs>
              <w:spacing w:line="272" w:lineRule="exact"/>
              <w:ind w:left="-3" w:right="-1"/>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6</w:t>
            </w:r>
          </w:p>
          <w:p>
            <w:pPr>
              <w:pStyle w:val="TableParagraph"/>
              <w:spacing w:line="240" w:lineRule="auto"/>
              <w:ind w:left="-3" w:right="-1"/>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29"/>
                <w:sz w:val="21"/>
                <w:szCs w:val="21"/>
              </w:rPr>
              <w:t> </w:t>
            </w:r>
            <w:r>
              <w:rPr>
                <w:rFonts w:ascii="宋体" w:hAnsi="宋体" w:cs="宋体" w:eastAsia="宋体" w:hint="default"/>
                <w:sz w:val="21"/>
                <w:szCs w:val="21"/>
              </w:rPr>
              <w:t>30</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both"/>
              <w:rPr>
                <w:rFonts w:ascii="宋体" w:hAnsi="宋体" w:cs="宋体" w:eastAsia="宋体" w:hint="default"/>
                <w:sz w:val="21"/>
                <w:szCs w:val="21"/>
              </w:rPr>
            </w:pPr>
            <w:r>
              <w:rPr>
                <w:rFonts w:ascii="宋体" w:hAnsi="宋体" w:cs="宋体" w:eastAsia="宋体" w:hint="default"/>
                <w:sz w:val="21"/>
                <w:szCs w:val="21"/>
              </w:rPr>
              <w:t>收购方</w:t>
            </w:r>
          </w:p>
          <w:p>
            <w:pPr>
              <w:pStyle w:val="TableParagraph"/>
              <w:spacing w:line="237" w:lineRule="auto" w:before="2"/>
              <w:ind w:right="31"/>
              <w:jc w:val="both"/>
              <w:rPr>
                <w:rFonts w:ascii="宋体" w:hAnsi="宋体" w:cs="宋体" w:eastAsia="宋体" w:hint="default"/>
                <w:sz w:val="21"/>
                <w:szCs w:val="21"/>
              </w:rPr>
            </w:pPr>
            <w:r>
              <w:rPr>
                <w:rFonts w:ascii="宋体" w:hAnsi="宋体" w:cs="宋体" w:eastAsia="宋体" w:hint="default"/>
                <w:sz w:val="21"/>
                <w:szCs w:val="21"/>
              </w:rPr>
              <w:t>实际取</w:t>
            </w:r>
            <w:r>
              <w:rPr>
                <w:rFonts w:ascii="宋体" w:hAnsi="宋体" w:cs="宋体" w:eastAsia="宋体" w:hint="default"/>
                <w:spacing w:val="-102"/>
                <w:sz w:val="21"/>
                <w:szCs w:val="21"/>
              </w:rPr>
              <w:t> </w:t>
            </w:r>
            <w:r>
              <w:rPr>
                <w:rFonts w:ascii="宋体" w:hAnsi="宋体" w:cs="宋体" w:eastAsia="宋体" w:hint="default"/>
                <w:sz w:val="21"/>
                <w:szCs w:val="21"/>
              </w:rPr>
              <w:t>得经营</w:t>
            </w:r>
            <w:r>
              <w:rPr>
                <w:rFonts w:ascii="宋体" w:hAnsi="宋体" w:cs="宋体" w:eastAsia="宋体" w:hint="default"/>
                <w:spacing w:val="-102"/>
                <w:sz w:val="21"/>
                <w:szCs w:val="21"/>
              </w:rPr>
              <w:t> </w:t>
            </w:r>
            <w:r>
              <w:rPr>
                <w:rFonts w:ascii="宋体" w:hAnsi="宋体" w:cs="宋体" w:eastAsia="宋体" w:hint="default"/>
                <w:sz w:val="21"/>
                <w:szCs w:val="21"/>
              </w:rPr>
              <w:t>决策控</w:t>
            </w:r>
            <w:r>
              <w:rPr>
                <w:rFonts w:ascii="宋体" w:hAnsi="宋体" w:cs="宋体" w:eastAsia="宋体" w:hint="default"/>
                <w:spacing w:val="-102"/>
                <w:sz w:val="21"/>
                <w:szCs w:val="21"/>
              </w:rPr>
              <w:t> </w:t>
            </w:r>
            <w:r>
              <w:rPr>
                <w:rFonts w:ascii="宋体" w:hAnsi="宋体" w:cs="宋体" w:eastAsia="宋体" w:hint="default"/>
                <w:sz w:val="21"/>
                <w:szCs w:val="21"/>
              </w:rPr>
              <w:t>制权</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1"/>
              <w:jc w:val="left"/>
              <w:rPr>
                <w:rFonts w:ascii="宋体" w:hAnsi="宋体" w:cs="宋体" w:eastAsia="宋体" w:hint="default"/>
                <w:sz w:val="21"/>
                <w:szCs w:val="21"/>
              </w:rPr>
            </w:pPr>
            <w:r>
              <w:rPr>
                <w:rFonts w:ascii="宋体"/>
                <w:sz w:val="21"/>
              </w:rPr>
              <w:t>62,822,8</w:t>
            </w:r>
          </w:p>
          <w:p>
            <w:pPr>
              <w:pStyle w:val="TableParagraph"/>
              <w:spacing w:line="274" w:lineRule="exact"/>
              <w:ind w:left="340" w:right="-1"/>
              <w:jc w:val="left"/>
              <w:rPr>
                <w:rFonts w:ascii="宋体" w:hAnsi="宋体" w:cs="宋体" w:eastAsia="宋体" w:hint="default"/>
                <w:sz w:val="21"/>
                <w:szCs w:val="21"/>
              </w:rPr>
            </w:pPr>
            <w:r>
              <w:rPr>
                <w:rFonts w:ascii="宋体"/>
                <w:sz w:val="21"/>
              </w:rPr>
              <w:t>98.62</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8" w:right="-1"/>
              <w:jc w:val="left"/>
              <w:rPr>
                <w:rFonts w:ascii="宋体" w:hAnsi="宋体" w:cs="宋体" w:eastAsia="宋体" w:hint="default"/>
                <w:sz w:val="21"/>
                <w:szCs w:val="21"/>
              </w:rPr>
            </w:pPr>
            <w:r>
              <w:rPr>
                <w:rFonts w:ascii="宋体"/>
                <w:sz w:val="21"/>
              </w:rPr>
              <w:t>49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 w:right="-3"/>
              <w:jc w:val="left"/>
              <w:rPr>
                <w:rFonts w:ascii="宋体" w:hAnsi="宋体" w:cs="宋体" w:eastAsia="宋体" w:hint="default"/>
                <w:sz w:val="21"/>
                <w:szCs w:val="21"/>
              </w:rPr>
            </w:pPr>
            <w:r>
              <w:rPr>
                <w:rFonts w:ascii="宋体"/>
                <w:sz w:val="21"/>
              </w:rPr>
              <w:t>595,35</w:t>
            </w:r>
          </w:p>
          <w:p>
            <w:pPr>
              <w:pStyle w:val="TableParagraph"/>
              <w:spacing w:line="274" w:lineRule="exact"/>
              <w:ind w:left="259" w:right="-3"/>
              <w:jc w:val="left"/>
              <w:rPr>
                <w:rFonts w:ascii="宋体" w:hAnsi="宋体" w:cs="宋体" w:eastAsia="宋体" w:hint="default"/>
                <w:sz w:val="21"/>
                <w:szCs w:val="21"/>
              </w:rPr>
            </w:pPr>
            <w:r>
              <w:rPr>
                <w:rFonts w:ascii="宋体"/>
                <w:sz w:val="21"/>
              </w:rPr>
              <w:t>7.27</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1"/>
              <w:jc w:val="left"/>
              <w:rPr>
                <w:rFonts w:ascii="宋体" w:hAnsi="宋体" w:cs="宋体" w:eastAsia="宋体" w:hint="default"/>
                <w:sz w:val="21"/>
                <w:szCs w:val="21"/>
              </w:rPr>
            </w:pPr>
            <w:r>
              <w:rPr>
                <w:rFonts w:ascii="宋体"/>
                <w:sz w:val="21"/>
              </w:rPr>
              <w:t>43,234,3</w:t>
            </w:r>
          </w:p>
          <w:p>
            <w:pPr>
              <w:pStyle w:val="TableParagraph"/>
              <w:spacing w:line="274" w:lineRule="exact"/>
              <w:ind w:left="340" w:right="-1"/>
              <w:jc w:val="left"/>
              <w:rPr>
                <w:rFonts w:ascii="宋体" w:hAnsi="宋体" w:cs="宋体" w:eastAsia="宋体" w:hint="default"/>
                <w:sz w:val="21"/>
                <w:szCs w:val="21"/>
              </w:rPr>
            </w:pPr>
            <w:r>
              <w:rPr>
                <w:rFonts w:ascii="宋体"/>
                <w:sz w:val="21"/>
              </w:rPr>
              <w:t>51.00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3"/>
              <w:jc w:val="left"/>
              <w:rPr>
                <w:rFonts w:ascii="宋体" w:hAnsi="宋体" w:cs="宋体" w:eastAsia="宋体" w:hint="default"/>
                <w:sz w:val="21"/>
                <w:szCs w:val="21"/>
              </w:rPr>
            </w:pPr>
            <w:r>
              <w:rPr>
                <w:rFonts w:ascii="宋体"/>
                <w:sz w:val="21"/>
              </w:rPr>
              <w:t>42,638,9</w:t>
            </w:r>
          </w:p>
          <w:p>
            <w:pPr>
              <w:pStyle w:val="TableParagraph"/>
              <w:spacing w:line="274" w:lineRule="exact"/>
              <w:ind w:left="340" w:right="-2"/>
              <w:jc w:val="left"/>
              <w:rPr>
                <w:rFonts w:ascii="宋体" w:hAnsi="宋体" w:cs="宋体" w:eastAsia="宋体" w:hint="default"/>
                <w:sz w:val="21"/>
                <w:szCs w:val="21"/>
              </w:rPr>
            </w:pPr>
            <w:r>
              <w:rPr>
                <w:rFonts w:ascii="宋体"/>
                <w:sz w:val="21"/>
              </w:rPr>
              <w:t>93.73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按 照</w:t>
            </w:r>
            <w:r>
              <w:rPr>
                <w:rFonts w:ascii="宋体" w:hAnsi="宋体" w:cs="宋体" w:eastAsia="宋体" w:hint="default"/>
                <w:spacing w:val="-77"/>
                <w:sz w:val="21"/>
                <w:szCs w:val="21"/>
              </w:rPr>
              <w:t> </w:t>
            </w:r>
            <w:r>
              <w:rPr>
                <w:rFonts w:ascii="宋体" w:hAnsi="宋体" w:cs="宋体" w:eastAsia="宋体" w:hint="default"/>
                <w:sz w:val="21"/>
                <w:szCs w:val="21"/>
              </w:rPr>
              <w:t>交</w:t>
            </w:r>
          </w:p>
          <w:p>
            <w:pPr>
              <w:pStyle w:val="TableParagraph"/>
              <w:spacing w:line="272" w:lineRule="exact" w:before="27"/>
              <w:ind w:right="0"/>
              <w:jc w:val="left"/>
              <w:rPr>
                <w:rFonts w:ascii="宋体" w:hAnsi="宋体" w:cs="宋体" w:eastAsia="宋体" w:hint="default"/>
                <w:sz w:val="21"/>
                <w:szCs w:val="21"/>
              </w:rPr>
            </w:pPr>
            <w:r>
              <w:rPr>
                <w:rFonts w:ascii="宋体" w:hAnsi="宋体" w:cs="宋体" w:eastAsia="宋体" w:hint="default"/>
                <w:sz w:val="21"/>
                <w:szCs w:val="21"/>
              </w:rPr>
              <w:t>易 价</w:t>
            </w:r>
            <w:r>
              <w:rPr>
                <w:rFonts w:ascii="宋体" w:hAnsi="宋体" w:cs="宋体" w:eastAsia="宋体" w:hint="default"/>
                <w:spacing w:val="-77"/>
                <w:sz w:val="21"/>
                <w:szCs w:val="21"/>
              </w:rPr>
              <w:t> </w:t>
            </w:r>
            <w:r>
              <w:rPr>
                <w:rFonts w:ascii="宋体" w:hAnsi="宋体" w:cs="宋体" w:eastAsia="宋体" w:hint="default"/>
                <w:sz w:val="21"/>
                <w:szCs w:val="21"/>
              </w:rPr>
              <w:t>格</w:t>
            </w:r>
            <w:r>
              <w:rPr>
                <w:rFonts w:ascii="宋体" w:hAnsi="宋体" w:cs="宋体" w:eastAsia="宋体" w:hint="default"/>
                <w:w w:val="100"/>
                <w:sz w:val="21"/>
                <w:szCs w:val="21"/>
              </w:rPr>
              <w:t> </w:t>
            </w:r>
            <w:r>
              <w:rPr>
                <w:rFonts w:ascii="宋体" w:hAnsi="宋体" w:cs="宋体" w:eastAsia="宋体" w:hint="default"/>
                <w:sz w:val="21"/>
                <w:szCs w:val="21"/>
              </w:rPr>
              <w:t>确定</w:t>
            </w:r>
          </w:p>
        </w:tc>
        <w:tc>
          <w:tcPr>
            <w:tcW w:w="4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4"/>
          <w:szCs w:val="14"/>
        </w:rPr>
      </w:pPr>
    </w:p>
    <w:p>
      <w:pPr>
        <w:pStyle w:val="BodyText"/>
        <w:spacing w:line="273" w:lineRule="exact" w:before="36"/>
        <w:ind w:left="138" w:right="0"/>
        <w:jc w:val="both"/>
      </w:pPr>
      <w:r>
        <w:rPr/>
        <w:t>其他说明：</w:t>
      </w:r>
    </w:p>
    <w:p>
      <w:pPr>
        <w:pStyle w:val="BodyText"/>
        <w:spacing w:line="289" w:lineRule="exact"/>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40" w:lineRule="auto" w:before="103"/>
        <w:ind w:left="138" w:right="128" w:firstLine="419"/>
        <w:jc w:val="both"/>
      </w:pPr>
      <w:r>
        <w:rPr/>
        <w:t>说明：</w:t>
      </w:r>
      <w:r>
        <w:rPr>
          <w:spacing w:val="-5"/>
        </w:rPr>
        <w:t> </w:t>
      </w:r>
      <w:r>
        <w:rPr/>
        <w:t>根据本公司第六届董事会</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年第十三次会议决议，公司与成都金仕宝投资管理有</w:t>
      </w:r>
      <w:r>
        <w:rPr>
          <w:w w:val="100"/>
        </w:rPr>
        <w:t> </w:t>
      </w:r>
      <w:r>
        <w:rPr>
          <w:spacing w:val="-7"/>
          <w:w w:val="100"/>
        </w:rPr>
        <w:t>限公司（以下简称“金仕宝”）签署《股权转让协议》，向金仕宝转让公司持有的全资子公司成都</w:t>
      </w:r>
      <w:r>
        <w:rPr>
          <w:spacing w:val="-77"/>
          <w:w w:val="100"/>
        </w:rPr>
        <w:t> </w:t>
      </w:r>
      <w:r>
        <w:rPr>
          <w:spacing w:val="-77"/>
          <w:w w:val="100"/>
        </w:rPr>
      </w:r>
      <w:r>
        <w:rPr>
          <w:spacing w:val="-5"/>
          <w:w w:val="100"/>
        </w:rPr>
        <w:t>金证博泽科技有限公司（以下简称“成都金证博泽”）</w:t>
      </w:r>
      <w:r>
        <w:rPr>
          <w:rFonts w:ascii="Times New Roman" w:hAnsi="Times New Roman" w:cs="Times New Roman" w:eastAsia="Times New Roman" w:hint="default"/>
          <w:spacing w:val="-5"/>
          <w:w w:val="100"/>
        </w:rPr>
        <w:t>51%</w:t>
      </w:r>
      <w:r>
        <w:rPr>
          <w:spacing w:val="-5"/>
          <w:w w:val="100"/>
        </w:rPr>
        <w:t>股权，本次交易股权转让作价是根据四</w:t>
      </w:r>
      <w:r>
        <w:rPr>
          <w:w w:val="100"/>
        </w:rPr>
        <w:t> </w:t>
      </w:r>
      <w:r>
        <w:rPr/>
        <w:t>川省同正地产房地产估价有限责任公司出具的同正评估报（</w:t>
      </w:r>
      <w:r>
        <w:rPr>
          <w:rFonts w:ascii="Times New Roman" w:hAnsi="Times New Roman" w:cs="Times New Roman" w:eastAsia="Times New Roman" w:hint="default"/>
        </w:rPr>
        <w:t>2018</w:t>
      </w:r>
      <w:r>
        <w:rPr/>
        <w:t>）土第</w:t>
      </w:r>
      <w:r>
        <w:rPr>
          <w:spacing w:val="-54"/>
        </w:rPr>
        <w:t> </w:t>
      </w:r>
      <w:r>
        <w:rPr>
          <w:rFonts w:ascii="Times New Roman" w:hAnsi="Times New Roman" w:cs="Times New Roman" w:eastAsia="Times New Roman" w:hint="default"/>
        </w:rPr>
        <w:t>009</w:t>
      </w:r>
      <w:r>
        <w:rPr>
          <w:rFonts w:ascii="Times New Roman" w:hAnsi="Times New Roman" w:cs="Times New Roman" w:eastAsia="Times New Roman" w:hint="default"/>
          <w:spacing w:val="-4"/>
        </w:rPr>
        <w:t> </w:t>
      </w:r>
      <w:r>
        <w:rPr/>
        <w:t>号土地估价报告以及</w:t>
      </w:r>
      <w:r>
        <w:rPr>
          <w:w w:val="100"/>
        </w:rPr>
        <w:t> </w:t>
      </w:r>
      <w:r>
        <w:rPr>
          <w:spacing w:val="-9"/>
          <w:w w:val="100"/>
        </w:rPr>
        <w:t>成都金证博泽资产负债情况，经双方协商约定，成都金证博泽</w:t>
      </w:r>
      <w:r>
        <w:rPr>
          <w:spacing w:val="-72"/>
          <w:w w:val="100"/>
        </w:rPr>
        <w:t> </w:t>
      </w:r>
      <w:r>
        <w:rPr>
          <w:rFonts w:ascii="Times New Roman" w:hAnsi="Times New Roman" w:cs="Times New Roman" w:eastAsia="Times New Roman" w:hint="default"/>
          <w:spacing w:val="-1"/>
          <w:w w:val="100"/>
        </w:rPr>
        <w:t>51%</w:t>
      </w:r>
      <w:r>
        <w:rPr>
          <w:spacing w:val="-1"/>
          <w:w w:val="100"/>
        </w:rPr>
        <w:t>股</w:t>
      </w:r>
      <w:r>
        <w:rPr>
          <w:spacing w:val="2"/>
          <w:w w:val="100"/>
        </w:rPr>
        <w:t> </w:t>
      </w:r>
      <w:r>
        <w:rPr>
          <w:spacing w:val="-2"/>
          <w:w w:val="100"/>
        </w:rPr>
        <w:t>权作价为</w:t>
      </w:r>
      <w:r>
        <w:rPr>
          <w:spacing w:val="-71"/>
          <w:w w:val="100"/>
        </w:rPr>
        <w:t> </w:t>
      </w:r>
      <w:r>
        <w:rPr>
          <w:rFonts w:ascii="Times New Roman" w:hAnsi="Times New Roman" w:cs="Times New Roman" w:eastAsia="Times New Roman" w:hint="default"/>
          <w:spacing w:val="-1"/>
          <w:w w:val="100"/>
        </w:rPr>
        <w:t>63,442,556.00</w:t>
      </w:r>
      <w:r>
        <w:rPr>
          <w:rFonts w:ascii="Times New Roman" w:hAnsi="Times New Roman" w:cs="Times New Roman" w:eastAsia="Times New Roman" w:hint="default"/>
          <w:spacing w:val="-22"/>
          <w:w w:val="100"/>
        </w:rPr>
        <w:t> </w:t>
      </w:r>
      <w:r>
        <w:rPr>
          <w:spacing w:val="-3"/>
          <w:w w:val="100"/>
        </w:rPr>
        <w:t>元， </w:t>
      </w:r>
      <w:r>
        <w:rPr/>
        <w:t>本次股权交易在</w:t>
      </w:r>
      <w:r>
        <w:rPr>
          <w:spacing w:val="-53"/>
        </w:rPr>
        <w:t> </w:t>
      </w:r>
      <w:r>
        <w:rPr>
          <w:rFonts w:ascii="Times New Roman" w:hAnsi="Times New Roman" w:cs="Times New Roman" w:eastAsia="Times New Roman" w:hint="default"/>
        </w:rPr>
        <w:t>2018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日完成转让，</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日本公司丧失对成都金证博泽的控</w:t>
      </w:r>
      <w:r>
        <w:rPr>
          <w:w w:val="100"/>
        </w:rPr>
        <w:t> </w:t>
      </w:r>
      <w:r>
        <w:rPr/>
        <w:t>制权。</w:t>
      </w:r>
    </w:p>
    <w:p>
      <w:pPr>
        <w:pStyle w:val="BodyText"/>
        <w:spacing w:line="338" w:lineRule="auto" w:before="45"/>
        <w:ind w:left="138" w:right="128" w:firstLine="419"/>
        <w:jc w:val="both"/>
      </w:pPr>
      <w:r>
        <w:rPr>
          <w:spacing w:val="-1"/>
          <w:w w:val="100"/>
        </w:rPr>
        <w:t>本公司于</w:t>
      </w:r>
      <w:r>
        <w:rPr>
          <w:spacing w:val="-47"/>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spacing w:val="3"/>
          <w:w w:val="100"/>
        </w:rPr>
        <w:t> </w:t>
      </w:r>
      <w:r>
        <w:rPr>
          <w:spacing w:val="-5"/>
          <w:w w:val="100"/>
        </w:rPr>
        <w:t>年第八次临时股东大会决议，与金仕宝签署《股权转让协议书》，向金仕宝转</w:t>
      </w:r>
      <w:r>
        <w:rPr>
          <w:w w:val="100"/>
        </w:rPr>
        <w:t> </w:t>
      </w:r>
      <w:r>
        <w:rPr>
          <w:spacing w:val="-2"/>
        </w:rPr>
        <w:t>让公司持成都金证博泽的剩余</w:t>
      </w:r>
      <w:r>
        <w:rPr/>
        <w:t> </w:t>
      </w:r>
      <w:r>
        <w:rPr>
          <w:rFonts w:ascii="Times New Roman" w:hAnsi="Times New Roman" w:cs="Times New Roman" w:eastAsia="Times New Roman" w:hint="default"/>
          <w:spacing w:val="-2"/>
        </w:rPr>
        <w:t>49%</w:t>
      </w:r>
      <w:r>
        <w:rPr>
          <w:spacing w:val="-2"/>
        </w:rPr>
        <w:t>股权及债权，本次交易根据北京中林资产评估有限公司对成都</w:t>
      </w:r>
      <w:r>
        <w:rPr>
          <w:spacing w:val="-85"/>
        </w:rPr>
        <w:t> </w:t>
      </w:r>
      <w:r>
        <w:rPr>
          <w:spacing w:val="-85"/>
        </w:rPr>
      </w:r>
      <w:r>
        <w:rPr>
          <w:spacing w:val="-5"/>
        </w:rPr>
        <w:t>金证博泽出具的资产评估报告（中林评字【</w:t>
      </w:r>
      <w:r>
        <w:rPr>
          <w:rFonts w:ascii="Times New Roman" w:hAnsi="Times New Roman" w:cs="Times New Roman" w:eastAsia="Times New Roman" w:hint="default"/>
          <w:spacing w:val="-5"/>
        </w:rPr>
        <w:t>2018</w:t>
      </w:r>
      <w:r>
        <w:rPr>
          <w:spacing w:val="-5"/>
        </w:rPr>
        <w:t>】</w:t>
      </w:r>
      <w:r>
        <w:rPr>
          <w:rFonts w:ascii="Times New Roman" w:hAnsi="Times New Roman" w:cs="Times New Roman" w:eastAsia="Times New Roman" w:hint="default"/>
          <w:spacing w:val="-5"/>
        </w:rPr>
        <w:t>166 </w:t>
      </w:r>
      <w:r>
        <w:rPr>
          <w:spacing w:val="-5"/>
        </w:rPr>
        <w:t>号）及大华会计师事务所（特殊普通合伙）</w:t>
      </w:r>
      <w:r>
        <w:rPr>
          <w:spacing w:val="-72"/>
        </w:rPr>
        <w:t> </w:t>
      </w:r>
      <w:r>
        <w:rPr>
          <w:spacing w:val="-72"/>
        </w:rPr>
      </w:r>
      <w:r>
        <w:rPr>
          <w:spacing w:val="-2"/>
          <w:w w:val="100"/>
        </w:rPr>
        <w:t>深圳分所出具的《成都金证博泽科技有限公司审计报告（大华审字</w:t>
      </w:r>
      <w:r>
        <w:rPr>
          <w:rFonts w:ascii="Times New Roman" w:hAnsi="Times New Roman" w:cs="Times New Roman" w:eastAsia="Times New Roman" w:hint="default"/>
          <w:spacing w:val="-2"/>
          <w:w w:val="100"/>
        </w:rPr>
        <w:t>[2018]011718</w:t>
      </w:r>
      <w:r>
        <w:rPr>
          <w:rFonts w:ascii="Times New Roman" w:hAnsi="Times New Roman" w:cs="Times New Roman" w:eastAsia="Times New Roman" w:hint="default"/>
          <w:w w:val="100"/>
        </w:rPr>
        <w:t> </w:t>
      </w:r>
      <w:r>
        <w:rPr>
          <w:spacing w:val="-28"/>
          <w:w w:val="100"/>
        </w:rPr>
        <w:t>号）》，参考前次</w:t>
      </w:r>
      <w:r>
        <w:rPr>
          <w:spacing w:val="-75"/>
          <w:w w:val="100"/>
        </w:rPr>
        <w:t> </w:t>
      </w:r>
      <w:r>
        <w:rPr>
          <w:spacing w:val="-75"/>
          <w:w w:val="100"/>
        </w:rPr>
      </w:r>
      <w:r>
        <w:rPr/>
        <w:t>股权转让交易的价格，经双方协商约定，成都金证博泽</w:t>
      </w:r>
      <w:r>
        <w:rPr>
          <w:spacing w:val="-53"/>
        </w:rPr>
        <w:t> </w:t>
      </w:r>
      <w:r>
        <w:rPr>
          <w:rFonts w:ascii="Times New Roman" w:hAnsi="Times New Roman" w:cs="Times New Roman" w:eastAsia="Times New Roman" w:hint="default"/>
        </w:rPr>
        <w:t>49%</w:t>
      </w:r>
      <w:r>
        <w:rPr/>
        <w:t>股权作价为</w:t>
      </w:r>
      <w:r>
        <w:rPr>
          <w:spacing w:val="-55"/>
        </w:rPr>
        <w:t> </w:t>
      </w:r>
      <w:r>
        <w:rPr>
          <w:rFonts w:ascii="Times New Roman" w:hAnsi="Times New Roman" w:cs="Times New Roman" w:eastAsia="Times New Roman" w:hint="default"/>
        </w:rPr>
        <w:t>5,073.4351</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rFonts w:ascii="Times New Roman" w:hAnsi="Times New Roman" w:cs="Times New Roman" w:eastAsia="Times New Roman" w:hint="default"/>
        </w:rPr>
        <w:t>2019 </w:t>
      </w:r>
      <w:r>
        <w:rPr/>
        <w:t>年</w:t>
      </w:r>
    </w:p>
    <w:p>
      <w:pPr>
        <w:pStyle w:val="BodyText"/>
        <w:spacing w:line="336" w:lineRule="auto" w:before="24"/>
        <w:ind w:left="138" w:right="127"/>
        <w:jc w:val="both"/>
      </w:pPr>
      <w:r>
        <w:rPr>
          <w:rFonts w:ascii="Times New Roman" w:hAnsi="Times New Roman" w:cs="Times New Roman" w:eastAsia="Times New Roman" w:hint="default"/>
        </w:rPr>
        <w:t>3 </w:t>
      </w:r>
      <w:r>
        <w:rPr/>
        <w:t>月 </w:t>
      </w:r>
      <w:r>
        <w:rPr>
          <w:rFonts w:ascii="Times New Roman" w:hAnsi="Times New Roman" w:cs="Times New Roman" w:eastAsia="Times New Roman" w:hint="default"/>
        </w:rPr>
        <w:t>1 </w:t>
      </w:r>
      <w:r>
        <w:rPr/>
        <w:t>日本公司与金仕宝签署补充协议：</w:t>
      </w:r>
      <w:r>
        <w:rPr>
          <w:rFonts w:ascii="Times New Roman" w:hAnsi="Times New Roman" w:cs="Times New Roman" w:eastAsia="Times New Roman" w:hint="default"/>
        </w:rPr>
        <w:t>1</w:t>
      </w:r>
      <w:r>
        <w:rPr/>
        <w:t>、若在本补充协议签署之日起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个月内，成都高新区</w:t>
      </w:r>
      <w:r>
        <w:rPr>
          <w:w w:val="100"/>
        </w:rPr>
        <w:t> </w:t>
      </w:r>
      <w:r>
        <w:rPr>
          <w:spacing w:val="-4"/>
        </w:rPr>
        <w:t>规划建设等相关部门出具明确的窗口指导意见或相关政策文件，明确目标地块</w:t>
      </w:r>
      <w:r>
        <w:rPr>
          <w:spacing w:val="60"/>
        </w:rPr>
        <w:t> </w:t>
      </w:r>
      <w:r>
        <w:rPr>
          <w:rFonts w:ascii="Times New Roman" w:hAnsi="Times New Roman" w:cs="Times New Roman" w:eastAsia="Times New Roman" w:hint="default"/>
        </w:rPr>
        <w:t>49%</w:t>
      </w:r>
      <w:r>
        <w:rPr/>
        <w:t>商业部分报审</w:t>
      </w:r>
      <w:r>
        <w:rPr>
          <w:spacing w:val="-94"/>
        </w:rPr>
        <w:t> </w:t>
      </w:r>
      <w:r>
        <w:rPr>
          <w:spacing w:val="-94"/>
        </w:rPr>
      </w:r>
      <w:r>
        <w:rPr/>
        <w:t>的商办类产品最小分割单元不得低于 </w:t>
      </w:r>
      <w:r>
        <w:rPr>
          <w:rFonts w:ascii="Times New Roman" w:hAnsi="Times New Roman" w:cs="Times New Roman" w:eastAsia="Times New Roman" w:hint="default"/>
        </w:rPr>
        <w:t>300 </w:t>
      </w:r>
      <w:r>
        <w:rPr>
          <w:rFonts w:ascii="Times New Roman" w:hAnsi="Times New Roman" w:cs="Times New Roman" w:eastAsia="Times New Roman" w:hint="default"/>
          <w:spacing w:val="46"/>
        </w:rPr>
        <w:t> </w:t>
      </w:r>
      <w:r>
        <w:rPr>
          <w:spacing w:val="-6"/>
        </w:rPr>
        <w:t>平方米，或者，目标公司以目标地块进行报建时，仅能</w:t>
      </w:r>
    </w:p>
    <w:p>
      <w:pPr>
        <w:spacing w:after="0" w:line="336" w:lineRule="auto"/>
        <w:jc w:val="both"/>
        <w:sectPr>
          <w:type w:val="continuous"/>
          <w:pgSz w:w="11910" w:h="16840"/>
          <w:pgMar w:top="1060" w:bottom="1380" w:left="1660" w:right="1140"/>
        </w:sectPr>
      </w:pPr>
    </w:p>
    <w:p>
      <w:pPr>
        <w:spacing w:line="240" w:lineRule="auto" w:before="1"/>
        <w:rPr>
          <w:rFonts w:ascii="宋体" w:hAnsi="宋体" w:cs="宋体" w:eastAsia="宋体" w:hint="default"/>
          <w:sz w:val="25"/>
          <w:szCs w:val="25"/>
        </w:rPr>
      </w:pPr>
    </w:p>
    <w:p>
      <w:pPr>
        <w:pStyle w:val="BodyText"/>
        <w:spacing w:line="340" w:lineRule="auto" w:before="36"/>
        <w:ind w:left="138" w:right="125"/>
        <w:jc w:val="left"/>
      </w:pPr>
      <w:r>
        <w:rPr/>
        <w:t>以其中 </w:t>
      </w:r>
      <w:r>
        <w:rPr>
          <w:rFonts w:ascii="Times New Roman" w:hAnsi="Times New Roman" w:cs="Times New Roman" w:eastAsia="Times New Roman" w:hint="default"/>
        </w:rPr>
        <w:t>49%</w:t>
      </w:r>
      <w:r>
        <w:rPr/>
        <w:t>商业部分报审的商办类产品最小分割单元不低于 </w:t>
      </w:r>
      <w:r>
        <w:rPr>
          <w:rFonts w:ascii="Times New Roman" w:hAnsi="Times New Roman" w:cs="Times New Roman" w:eastAsia="Times New Roman" w:hint="default"/>
        </w:rPr>
        <w:t>300</w:t>
      </w:r>
      <w:r>
        <w:rPr>
          <w:rFonts w:ascii="Times New Roman" w:hAnsi="Times New Roman" w:cs="Times New Roman" w:eastAsia="Times New Roman" w:hint="default"/>
          <w:spacing w:val="45"/>
        </w:rPr>
        <w:t> </w:t>
      </w:r>
      <w:r>
        <w:rPr/>
        <w:t>平方米的方案获得相关部门的</w:t>
      </w:r>
      <w:r>
        <w:rPr>
          <w:w w:val="100"/>
        </w:rPr>
        <w:t> </w:t>
      </w:r>
      <w:r>
        <w:rPr>
          <w:spacing w:val="-2"/>
          <w:w w:val="100"/>
        </w:rPr>
        <w:t>审批，则目标公司</w:t>
      </w:r>
      <w:r>
        <w:rPr>
          <w:w w:val="100"/>
        </w:rPr>
        <w:t> </w:t>
      </w:r>
      <w:r>
        <w:rPr>
          <w:rFonts w:ascii="Times New Roman" w:hAnsi="Times New Roman" w:cs="Times New Roman" w:eastAsia="Times New Roman" w:hint="default"/>
          <w:spacing w:val="-2"/>
          <w:w w:val="100"/>
        </w:rPr>
        <w:t>49%</w:t>
      </w:r>
      <w:r>
        <w:rPr>
          <w:spacing w:val="-2"/>
          <w:w w:val="100"/>
        </w:rPr>
        <w:t>股权转让价款的价格向下调整</w:t>
      </w:r>
      <w:r>
        <w:rPr>
          <w:w w:val="100"/>
        </w:rPr>
        <w:t> </w:t>
      </w:r>
      <w:r>
        <w:rPr>
          <w:rFonts w:ascii="Times New Roman" w:hAnsi="Times New Roman" w:cs="Times New Roman" w:eastAsia="Times New Roman" w:hint="default"/>
          <w:spacing w:val="-1"/>
          <w:w w:val="100"/>
        </w:rPr>
        <w:t>750</w:t>
      </w:r>
      <w:r>
        <w:rPr>
          <w:rFonts w:ascii="Times New Roman" w:hAnsi="Times New Roman" w:cs="Times New Roman" w:eastAsia="Times New Roman" w:hint="default"/>
          <w:spacing w:val="16"/>
          <w:w w:val="100"/>
        </w:rPr>
        <w:t> </w:t>
      </w:r>
      <w:r>
        <w:rPr>
          <w:spacing w:val="-8"/>
          <w:w w:val="100"/>
        </w:rPr>
        <w:t>万元（大写：柒佰伍拾万元整），调整</w:t>
      </w:r>
      <w:r>
        <w:rPr>
          <w:w w:val="100"/>
        </w:rPr>
        <w:t> </w:t>
      </w:r>
      <w:r>
        <w:rPr/>
        <w:t>后的价格为</w:t>
      </w:r>
      <w:r>
        <w:rPr>
          <w:spacing w:val="9"/>
        </w:rPr>
        <w:t> </w:t>
      </w:r>
      <w:r>
        <w:rPr>
          <w:rFonts w:ascii="Times New Roman" w:hAnsi="Times New Roman" w:cs="Times New Roman" w:eastAsia="Times New Roman" w:hint="default"/>
        </w:rPr>
        <w:t>4,323.4351</w:t>
      </w:r>
      <w:r>
        <w:rPr>
          <w:rFonts w:ascii="Times New Roman" w:hAnsi="Times New Roman" w:cs="Times New Roman" w:eastAsia="Times New Roman" w:hint="default"/>
          <w:spacing w:val="9"/>
        </w:rPr>
        <w:t> </w:t>
      </w:r>
      <w:r>
        <w:rPr>
          <w:spacing w:val="-3"/>
        </w:rPr>
        <w:t>万元；</w:t>
      </w:r>
      <w:r>
        <w:rPr>
          <w:rFonts w:ascii="Times New Roman" w:hAnsi="Times New Roman" w:cs="Times New Roman" w:eastAsia="Times New Roman" w:hint="default"/>
          <w:spacing w:val="-3"/>
        </w:rPr>
        <w:t>2.</w:t>
      </w:r>
      <w:r>
        <w:rPr>
          <w:spacing w:val="-3"/>
        </w:rPr>
        <w:t>若在本补充协议签署之日起</w:t>
      </w:r>
      <w:r>
        <w:rPr>
          <w:spacing w:val="9"/>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spacing w:val="-3"/>
        </w:rPr>
        <w:t>个月内，目标公司以目标地块进</w:t>
      </w:r>
      <w:r>
        <w:rPr>
          <w:spacing w:val="-103"/>
        </w:rPr>
        <w:t> </w:t>
      </w:r>
      <w:r>
        <w:rPr>
          <w:spacing w:val="-103"/>
        </w:rPr>
      </w:r>
      <w:r>
        <w:rPr/>
        <w:t>行报建时，以其中 </w:t>
      </w:r>
      <w:r>
        <w:rPr>
          <w:rFonts w:ascii="Times New Roman" w:hAnsi="Times New Roman" w:cs="Times New Roman" w:eastAsia="Times New Roman" w:hint="default"/>
        </w:rPr>
        <w:t>49%</w:t>
      </w:r>
      <w:r>
        <w:rPr/>
        <w:t>商业部分报审的商办类产品最小分割单元低于 </w:t>
      </w:r>
      <w:r>
        <w:rPr>
          <w:rFonts w:ascii="Times New Roman" w:hAnsi="Times New Roman" w:cs="Times New Roman" w:eastAsia="Times New Roman" w:hint="default"/>
        </w:rPr>
        <w:t>300</w:t>
      </w:r>
      <w:r>
        <w:rPr>
          <w:rFonts w:ascii="Times New Roman" w:hAnsi="Times New Roman" w:cs="Times New Roman" w:eastAsia="Times New Roman" w:hint="default"/>
          <w:spacing w:val="45"/>
        </w:rPr>
        <w:t> </w:t>
      </w:r>
      <w:r>
        <w:rPr/>
        <w:t>平方米的方案，完成</w:t>
      </w:r>
      <w:r>
        <w:rPr>
          <w:w w:val="100"/>
        </w:rPr>
        <w:t> </w:t>
      </w:r>
      <w:r>
        <w:rPr>
          <w:spacing w:val="-6"/>
        </w:rPr>
        <w:t>相关部门审批的报建手续的，或者，目标公司针对目标地块实际施工建设时，无论其以何种方式，</w:t>
      </w:r>
      <w:r>
        <w:rPr>
          <w:spacing w:val="-54"/>
        </w:rPr>
        <w:t> </w:t>
      </w:r>
      <w:r>
        <w:rPr>
          <w:spacing w:val="-54"/>
        </w:rPr>
      </w:r>
      <w:r>
        <w:rPr>
          <w:rFonts w:ascii="Times New Roman" w:hAnsi="Times New Roman" w:cs="Times New Roman" w:eastAsia="Times New Roman" w:hint="default"/>
        </w:rPr>
        <w:t>49%</w:t>
      </w:r>
      <w:r>
        <w:rPr/>
        <w:t>商业部分报审的商办类产品最小分割单元低于 </w:t>
      </w:r>
      <w:r>
        <w:rPr>
          <w:rFonts w:ascii="Times New Roman" w:hAnsi="Times New Roman" w:cs="Times New Roman" w:eastAsia="Times New Roman" w:hint="default"/>
        </w:rPr>
        <w:t>300 </w:t>
      </w:r>
      <w:r>
        <w:rPr/>
        <w:t>平方米，则目标公司</w:t>
      </w:r>
      <w:r>
        <w:rPr>
          <w:spacing w:val="-10"/>
        </w:rPr>
        <w:t> </w:t>
      </w:r>
      <w:r>
        <w:rPr>
          <w:rFonts w:ascii="Times New Roman" w:hAnsi="Times New Roman" w:cs="Times New Roman" w:eastAsia="Times New Roman" w:hint="default"/>
        </w:rPr>
        <w:t>49%</w:t>
      </w:r>
      <w:r>
        <w:rPr/>
        <w:t>股权转让价款</w:t>
      </w:r>
      <w:r>
        <w:rPr>
          <w:w w:val="100"/>
        </w:rPr>
        <w:t> </w:t>
      </w:r>
      <w:r>
        <w:rPr/>
        <w:t>的价格仍为</w:t>
      </w:r>
      <w:r>
        <w:rPr>
          <w:spacing w:val="-1"/>
        </w:rPr>
        <w:t> </w:t>
      </w:r>
      <w:r>
        <w:rPr>
          <w:rFonts w:ascii="Times New Roman" w:hAnsi="Times New Roman" w:cs="Times New Roman" w:eastAsia="Times New Roman" w:hint="default"/>
        </w:rPr>
        <w:t>5,073.4351</w:t>
      </w:r>
      <w:r>
        <w:rPr>
          <w:rFonts w:ascii="Times New Roman" w:hAnsi="Times New Roman" w:cs="Times New Roman" w:eastAsia="Times New Roman" w:hint="default"/>
          <w:spacing w:val="52"/>
        </w:rPr>
        <w:t> </w:t>
      </w:r>
      <w:r>
        <w:rPr/>
        <w:t>万元。本次</w:t>
      </w:r>
      <w:r>
        <w:rPr>
          <w:spacing w:val="-53"/>
        </w:rPr>
        <w:t> </w:t>
      </w:r>
      <w:r>
        <w:rPr>
          <w:rFonts w:ascii="Times New Roman" w:hAnsi="Times New Roman" w:cs="Times New Roman" w:eastAsia="Times New Roman" w:hint="default"/>
        </w:rPr>
        <w:t>49%</w:t>
      </w:r>
      <w:r>
        <w:rPr/>
        <w:t>股权交易在</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日完成转让。</w:t>
      </w:r>
    </w:p>
    <w:p>
      <w:pPr>
        <w:pStyle w:val="BodyText"/>
        <w:spacing w:line="273" w:lineRule="exact" w:before="19"/>
        <w:ind w:left="138" w:right="0"/>
        <w:jc w:val="left"/>
      </w:pPr>
      <w:r>
        <w:rPr/>
        <w:t>是否存在通过多次交易分步处置对子公司投资且在本期丧失控制权的情形</w:t>
      </w:r>
    </w:p>
    <w:p>
      <w:pPr>
        <w:pStyle w:val="BodyText"/>
        <w:spacing w:line="273" w:lineRule="exact"/>
        <w:ind w:left="138" w:right="0"/>
        <w:jc w:val="left"/>
      </w:pPr>
      <w:r>
        <w:rPr/>
        <w:t>□适用 √不适用</w:t>
      </w:r>
    </w:p>
    <w:p>
      <w:pPr>
        <w:spacing w:line="290" w:lineRule="auto" w:before="59"/>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45" w:lineRule="exact"/>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40" w:lineRule="auto" w:before="100"/>
        <w:ind w:left="349" w:right="0"/>
        <w:jc w:val="left"/>
      </w:pPr>
      <w:r>
        <w:rPr/>
        <w:t>子公司深圳市金证软银科技有限公司在</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2"/>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日完成工商注销手续。</w:t>
      </w:r>
    </w:p>
    <w:p>
      <w:pPr>
        <w:spacing w:line="240" w:lineRule="auto" w:before="7"/>
        <w:rPr>
          <w:rFonts w:ascii="宋体" w:hAnsi="宋体" w:cs="宋体" w:eastAsia="宋体" w:hint="default"/>
          <w:sz w:val="19"/>
          <w:szCs w:val="19"/>
        </w:rPr>
      </w:pPr>
    </w:p>
    <w:p>
      <w:pPr>
        <w:pStyle w:val="BodyText"/>
        <w:spacing w:line="355" w:lineRule="auto"/>
        <w:ind w:left="138" w:right="130" w:firstLine="196"/>
        <w:jc w:val="both"/>
      </w:pPr>
      <w:r>
        <w:rPr>
          <w:spacing w:val="-3"/>
        </w:rPr>
        <w:t>子公司金证技术（香港）有限公司在</w:t>
      </w:r>
      <w:r>
        <w:rPr>
          <w:spacing w:val="-46"/>
        </w:rPr>
        <w:t> </w:t>
      </w:r>
      <w:r>
        <w:rPr>
          <w:rFonts w:ascii="宋体" w:hAnsi="宋体" w:cs="宋体" w:eastAsia="宋体" w:hint="default"/>
        </w:rPr>
        <w:t>2018</w:t>
      </w:r>
      <w:r>
        <w:rPr>
          <w:rFonts w:ascii="宋体" w:hAnsi="宋体" w:cs="宋体" w:eastAsia="宋体" w:hint="default"/>
          <w:spacing w:val="-46"/>
        </w:rPr>
        <w:t> </w:t>
      </w:r>
      <w:r>
        <w:rPr/>
        <w:t>年</w:t>
      </w:r>
      <w:r>
        <w:rPr>
          <w:spacing w:val="-48"/>
        </w:rPr>
        <w:t> </w:t>
      </w:r>
      <w:r>
        <w:rPr>
          <w:rFonts w:ascii="宋体" w:hAnsi="宋体" w:cs="宋体" w:eastAsia="宋体" w:hint="default"/>
        </w:rPr>
        <w:t>3</w:t>
      </w:r>
      <w:r>
        <w:rPr>
          <w:rFonts w:ascii="宋体" w:hAnsi="宋体" w:cs="宋体" w:eastAsia="宋体" w:hint="default"/>
          <w:spacing w:val="-46"/>
        </w:rPr>
        <w:t> </w:t>
      </w:r>
      <w:r>
        <w:rPr/>
        <w:t>月</w:t>
      </w:r>
      <w:r>
        <w:rPr>
          <w:spacing w:val="-48"/>
        </w:rPr>
        <w:t> </w:t>
      </w:r>
      <w:r>
        <w:rPr>
          <w:rFonts w:ascii="宋体" w:hAnsi="宋体" w:cs="宋体" w:eastAsia="宋体" w:hint="default"/>
        </w:rPr>
        <w:t>16</w:t>
      </w:r>
      <w:r>
        <w:rPr>
          <w:rFonts w:ascii="宋体" w:hAnsi="宋体" w:cs="宋体" w:eastAsia="宋体" w:hint="default"/>
          <w:spacing w:val="-46"/>
        </w:rPr>
        <w:t> </w:t>
      </w:r>
      <w:r>
        <w:rPr>
          <w:spacing w:val="-3"/>
        </w:rPr>
        <w:t>日由本公司出资设立，本公司持有</w:t>
      </w:r>
      <w:r>
        <w:rPr>
          <w:spacing w:val="-46"/>
        </w:rPr>
        <w:t> </w:t>
      </w:r>
      <w:r>
        <w:rPr>
          <w:rFonts w:ascii="宋体" w:hAnsi="宋体" w:cs="宋体" w:eastAsia="宋体" w:hint="default"/>
        </w:rPr>
        <w:t>100%</w:t>
      </w:r>
      <w:r>
        <w:rPr/>
        <w:t>股</w:t>
      </w:r>
      <w:r>
        <w:rPr>
          <w:w w:val="100"/>
        </w:rPr>
        <w:t> </w:t>
      </w:r>
      <w:r>
        <w:rPr/>
        <w:t>权。</w:t>
      </w:r>
    </w:p>
    <w:p>
      <w:pPr>
        <w:pStyle w:val="BodyText"/>
        <w:spacing w:line="240" w:lineRule="auto" w:before="152"/>
        <w:ind w:left="337" w:right="0"/>
        <w:jc w:val="left"/>
      </w:pPr>
      <w:r>
        <w:rPr/>
        <w:t>孙公司齐普生信息科技（海南）有限公司在</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5"/>
        </w:rPr>
        <w:t> </w:t>
      </w:r>
      <w:r>
        <w:rPr/>
        <w:t>日办理完成工商注销手续。</w:t>
      </w:r>
    </w:p>
    <w:p>
      <w:pPr>
        <w:spacing w:line="240" w:lineRule="auto" w:before="5"/>
        <w:rPr>
          <w:rFonts w:ascii="宋体" w:hAnsi="宋体" w:cs="宋体" w:eastAsia="宋体" w:hint="default"/>
          <w:sz w:val="19"/>
          <w:szCs w:val="19"/>
        </w:rPr>
      </w:pPr>
    </w:p>
    <w:p>
      <w:pPr>
        <w:pStyle w:val="BodyText"/>
        <w:spacing w:line="357" w:lineRule="auto"/>
        <w:ind w:left="138" w:right="127" w:firstLine="196"/>
        <w:jc w:val="both"/>
      </w:pPr>
      <w:r>
        <w:rPr/>
        <w:t>孙公司江苏金证引擎供应链管理有限公司在</w:t>
      </w:r>
      <w:r>
        <w:rPr>
          <w:spacing w:val="-50"/>
        </w:rPr>
        <w:t> </w:t>
      </w:r>
      <w:r>
        <w:rPr>
          <w:rFonts w:ascii="宋体" w:hAnsi="宋体" w:cs="宋体" w:eastAsia="宋体" w:hint="default"/>
        </w:rPr>
        <w:t>2018</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5</w:t>
      </w:r>
      <w:r>
        <w:rPr>
          <w:rFonts w:ascii="宋体" w:hAnsi="宋体" w:cs="宋体" w:eastAsia="宋体" w:hint="default"/>
          <w:spacing w:val="-52"/>
        </w:rPr>
        <w:t> </w:t>
      </w:r>
      <w:r>
        <w:rPr>
          <w:spacing w:val="-7"/>
        </w:rPr>
        <w:t>日成立，注册资本</w:t>
      </w:r>
      <w:r>
        <w:rPr>
          <w:spacing w:val="-49"/>
        </w:rPr>
        <w:t> </w:t>
      </w:r>
      <w:r>
        <w:rPr>
          <w:rFonts w:ascii="宋体" w:hAnsi="宋体" w:cs="宋体" w:eastAsia="宋体" w:hint="default"/>
        </w:rPr>
        <w:t>1000</w:t>
      </w:r>
      <w:r>
        <w:rPr>
          <w:rFonts w:ascii="宋体" w:hAnsi="宋体" w:cs="宋体" w:eastAsia="宋体" w:hint="default"/>
          <w:spacing w:val="-50"/>
        </w:rPr>
        <w:t> </w:t>
      </w:r>
      <w:r>
        <w:rPr>
          <w:spacing w:val="-10"/>
        </w:rPr>
        <w:t>万元，本公</w:t>
      </w:r>
      <w:r>
        <w:rPr>
          <w:w w:val="100"/>
        </w:rPr>
        <w:t> </w:t>
      </w:r>
      <w:r>
        <w:rPr>
          <w:spacing w:val="-2"/>
          <w:w w:val="100"/>
        </w:rPr>
        <w:t>司之子公司深圳市金证引擎科技有限公司持股</w:t>
      </w:r>
      <w:r>
        <w:rPr>
          <w:spacing w:val="-50"/>
          <w:w w:val="100"/>
        </w:rPr>
        <w:t> </w:t>
      </w:r>
      <w:r>
        <w:rPr>
          <w:rFonts w:ascii="宋体" w:hAnsi="宋体" w:cs="宋体" w:eastAsia="宋体" w:hint="default"/>
          <w:spacing w:val="-7"/>
          <w:w w:val="100"/>
        </w:rPr>
        <w:t>51%</w:t>
      </w:r>
      <w:r>
        <w:rPr>
          <w:spacing w:val="-7"/>
          <w:w w:val="100"/>
        </w:rPr>
        <w:t>，江苏融贸通控股集团有限公司</w:t>
      </w:r>
      <w:r>
        <w:rPr>
          <w:spacing w:val="-50"/>
          <w:w w:val="100"/>
        </w:rPr>
        <w:t> </w:t>
      </w:r>
      <w:r>
        <w:rPr>
          <w:rFonts w:ascii="宋体" w:hAnsi="宋体" w:cs="宋体" w:eastAsia="宋体" w:hint="default"/>
          <w:spacing w:val="-18"/>
          <w:w w:val="100"/>
        </w:rPr>
        <w:t>49%</w:t>
      </w:r>
      <w:r>
        <w:rPr>
          <w:spacing w:val="-18"/>
          <w:w w:val="100"/>
        </w:rPr>
        <w:t>，截止</w:t>
      </w:r>
      <w:r>
        <w:rPr>
          <w:spacing w:val="5"/>
          <w:w w:val="100"/>
        </w:rPr>
        <w:t> </w:t>
      </w:r>
      <w:r>
        <w:rPr>
          <w:rFonts w:ascii="宋体" w:hAnsi="宋体" w:cs="宋体" w:eastAsia="宋体" w:hint="default"/>
          <w:spacing w:val="-1"/>
          <w:w w:val="100"/>
        </w:rPr>
        <w:t>2018</w:t>
      </w:r>
      <w:r>
        <w:rPr>
          <w:rFonts w:ascii="宋体" w:hAnsi="宋体" w:cs="宋体" w:eastAsia="宋体" w:hint="default"/>
          <w:w w:val="100"/>
        </w:rPr>
        <w:t> </w:t>
      </w: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4"/>
        </w:rPr>
        <w:t> </w:t>
      </w:r>
      <w:r>
        <w:rPr/>
        <w:t>日，本公司尚未实缴出资。</w:t>
      </w:r>
    </w:p>
    <w:p>
      <w:pPr>
        <w:pStyle w:val="BodyText"/>
        <w:spacing w:line="355" w:lineRule="auto" w:before="150"/>
        <w:ind w:left="138" w:right="127" w:firstLine="196"/>
        <w:jc w:val="both"/>
      </w:pPr>
      <w:r>
        <w:rPr/>
        <w:t>孙公司深圳金证奇云健康管理有限公司成立于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10</w:t>
      </w:r>
      <w:r>
        <w:rPr>
          <w:rFonts w:ascii="宋体" w:hAnsi="宋体" w:cs="宋体" w:eastAsia="宋体" w:hint="default"/>
          <w:spacing w:val="-56"/>
        </w:rPr>
        <w:t> </w:t>
      </w:r>
      <w:r>
        <w:rPr/>
        <w:t>月</w:t>
      </w:r>
      <w:r>
        <w:rPr>
          <w:spacing w:val="-54"/>
        </w:rPr>
        <w:t> </w:t>
      </w:r>
      <w:r>
        <w:rPr>
          <w:rFonts w:ascii="宋体" w:hAnsi="宋体" w:cs="宋体" w:eastAsia="宋体" w:hint="default"/>
        </w:rPr>
        <w:t>11</w:t>
      </w:r>
      <w:r>
        <w:rPr>
          <w:rFonts w:ascii="宋体" w:hAnsi="宋体" w:cs="宋体" w:eastAsia="宋体" w:hint="default"/>
          <w:spacing w:val="-56"/>
        </w:rPr>
        <w:t> </w:t>
      </w:r>
      <w:r>
        <w:rPr/>
        <w:t>日，注册资本</w:t>
      </w:r>
      <w:r>
        <w:rPr>
          <w:spacing w:val="-56"/>
        </w:rPr>
        <w:t> </w:t>
      </w:r>
      <w:r>
        <w:rPr>
          <w:rFonts w:ascii="宋体" w:hAnsi="宋体" w:cs="宋体" w:eastAsia="宋体" w:hint="default"/>
        </w:rPr>
        <w:t>15</w:t>
      </w:r>
      <w:r>
        <w:rPr>
          <w:rFonts w:ascii="宋体" w:hAnsi="宋体" w:cs="宋体" w:eastAsia="宋体" w:hint="default"/>
          <w:spacing w:val="-54"/>
        </w:rPr>
        <w:t> </w:t>
      </w:r>
      <w:r>
        <w:rPr/>
        <w:t>万元，本公司</w:t>
      </w:r>
      <w:r>
        <w:rPr>
          <w:w w:val="100"/>
        </w:rPr>
        <w:t> </w:t>
      </w:r>
      <w:r>
        <w:rPr/>
        <w:t>之子公司深圳市金证引擎科技有限公司持股</w:t>
      </w:r>
      <w:r>
        <w:rPr>
          <w:spacing w:val="-38"/>
        </w:rPr>
        <w:t> </w:t>
      </w:r>
      <w:r>
        <w:rPr>
          <w:rFonts w:ascii="宋体" w:hAnsi="宋体" w:cs="宋体" w:eastAsia="宋体" w:hint="default"/>
          <w:spacing w:val="-4"/>
        </w:rPr>
        <w:t>60%</w:t>
      </w:r>
      <w:r>
        <w:rPr>
          <w:spacing w:val="-4"/>
        </w:rPr>
        <w:t>，北京奇云诺德信息科技有限公司持股</w:t>
      </w:r>
      <w:r>
        <w:rPr>
          <w:spacing w:val="-36"/>
        </w:rPr>
        <w:t> </w:t>
      </w:r>
      <w:r>
        <w:rPr>
          <w:rFonts w:ascii="宋体" w:hAnsi="宋体" w:cs="宋体" w:eastAsia="宋体" w:hint="default"/>
          <w:spacing w:val="-10"/>
        </w:rPr>
        <w:t>30%</w:t>
      </w:r>
      <w:r>
        <w:rPr>
          <w:spacing w:val="-10"/>
        </w:rPr>
        <w:t>，深圳</w:t>
      </w:r>
      <w:r>
        <w:rPr>
          <w:spacing w:val="-99"/>
        </w:rPr>
        <w:t> </w:t>
      </w:r>
      <w:r>
        <w:rPr>
          <w:spacing w:val="-99"/>
        </w:rPr>
      </w:r>
      <w:r>
        <w:rPr/>
        <w:t>市医梦投资合伙企业（有限合伙）持股</w:t>
      </w:r>
      <w:r>
        <w:rPr>
          <w:spacing w:val="-53"/>
        </w:rPr>
        <w:t> </w:t>
      </w:r>
      <w:r>
        <w:rPr>
          <w:rFonts w:ascii="宋体" w:hAnsi="宋体" w:cs="宋体" w:eastAsia="宋体" w:hint="default"/>
        </w:rPr>
        <w:t>10%</w:t>
      </w:r>
      <w:r>
        <w:rPr/>
        <w:t>，截止</w:t>
      </w:r>
      <w:r>
        <w:rPr>
          <w:spacing w:val="-55"/>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日，本公司已实缴出资。</w:t>
      </w:r>
    </w:p>
    <w:p>
      <w:pPr>
        <w:pStyle w:val="BodyText"/>
        <w:spacing w:line="240" w:lineRule="auto" w:before="152"/>
        <w:ind w:left="349" w:right="0"/>
        <w:jc w:val="left"/>
      </w:pPr>
      <w:r>
        <w:rPr/>
        <w:t>孙公司深圳金证信息服务有限公司在</w:t>
      </w:r>
      <w:r>
        <w:rPr>
          <w:spacing w:val="-50"/>
        </w:rPr>
        <w:t> </w:t>
      </w:r>
      <w:r>
        <w:rPr>
          <w:rFonts w:ascii="宋体" w:hAnsi="宋体" w:cs="宋体" w:eastAsia="宋体" w:hint="default"/>
        </w:rPr>
        <w:t>2018</w:t>
      </w:r>
      <w:r>
        <w:rPr>
          <w:rFonts w:ascii="宋体" w:hAnsi="宋体" w:cs="宋体" w:eastAsia="宋体" w:hint="default"/>
          <w:spacing w:val="-50"/>
        </w:rPr>
        <w:t> </w:t>
      </w:r>
      <w:r>
        <w:rPr/>
        <w:t>年</w:t>
      </w:r>
      <w:r>
        <w:rPr>
          <w:spacing w:val="-52"/>
        </w:rPr>
        <w:t> </w:t>
      </w:r>
      <w:r>
        <w:rPr>
          <w:rFonts w:ascii="宋体" w:hAnsi="宋体" w:cs="宋体" w:eastAsia="宋体" w:hint="default"/>
        </w:rPr>
        <w:t>5</w:t>
      </w:r>
      <w:r>
        <w:rPr>
          <w:rFonts w:ascii="宋体" w:hAnsi="宋体" w:cs="宋体" w:eastAsia="宋体" w:hint="default"/>
          <w:spacing w:val="-50"/>
        </w:rPr>
        <w:t> </w:t>
      </w:r>
      <w:r>
        <w:rPr/>
        <w:t>月</w:t>
      </w:r>
      <w:r>
        <w:rPr>
          <w:spacing w:val="-52"/>
        </w:rPr>
        <w:t> </w:t>
      </w:r>
      <w:r>
        <w:rPr>
          <w:rFonts w:ascii="宋体" w:hAnsi="宋体" w:cs="宋体" w:eastAsia="宋体" w:hint="default"/>
        </w:rPr>
        <w:t>8</w:t>
      </w:r>
      <w:r>
        <w:rPr>
          <w:rFonts w:ascii="宋体" w:hAnsi="宋体" w:cs="宋体" w:eastAsia="宋体" w:hint="default"/>
          <w:spacing w:val="-52"/>
        </w:rPr>
        <w:t> </w:t>
      </w:r>
      <w:r>
        <w:rPr>
          <w:spacing w:val="-7"/>
        </w:rPr>
        <w:t>日设立，注册资本</w:t>
      </w:r>
      <w:r>
        <w:rPr>
          <w:spacing w:val="-50"/>
        </w:rPr>
        <w:t> </w:t>
      </w:r>
      <w:r>
        <w:rPr>
          <w:rFonts w:ascii="宋体" w:hAnsi="宋体" w:cs="宋体" w:eastAsia="宋体" w:hint="default"/>
        </w:rPr>
        <w:t>100</w:t>
      </w:r>
      <w:r>
        <w:rPr>
          <w:rFonts w:ascii="宋体" w:hAnsi="宋体" w:cs="宋体" w:eastAsia="宋体" w:hint="default"/>
          <w:spacing w:val="-52"/>
        </w:rPr>
        <w:t> </w:t>
      </w:r>
      <w:r>
        <w:rPr>
          <w:spacing w:val="-7"/>
        </w:rPr>
        <w:t>万元，本公司之子公</w:t>
      </w:r>
    </w:p>
    <w:p>
      <w:pPr>
        <w:pStyle w:val="BodyText"/>
        <w:spacing w:line="240" w:lineRule="auto" w:before="135"/>
        <w:ind w:left="138" w:right="0"/>
        <w:jc w:val="left"/>
      </w:pPr>
      <w:r>
        <w:rPr/>
        <w:t>司深圳奔球金融服务有限公司持有</w:t>
      </w:r>
      <w:r>
        <w:rPr>
          <w:spacing w:val="-54"/>
        </w:rPr>
        <w:t> </w:t>
      </w:r>
      <w:r>
        <w:rPr>
          <w:rFonts w:ascii="宋体" w:hAnsi="宋体" w:cs="宋体" w:eastAsia="宋体" w:hint="default"/>
        </w:rPr>
        <w:t>100%</w:t>
      </w:r>
      <w:r>
        <w:rPr/>
        <w:t>股权，截止</w:t>
      </w:r>
      <w:r>
        <w:rPr>
          <w:spacing w:val="-56"/>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日，本公司尚未实缴出资。</w:t>
      </w:r>
    </w:p>
    <w:p>
      <w:pPr>
        <w:pStyle w:val="BodyText"/>
        <w:spacing w:line="240" w:lineRule="auto" w:before="133"/>
        <w:ind w:left="349" w:right="0"/>
        <w:jc w:val="left"/>
      </w:pPr>
      <w:r>
        <w:rPr/>
        <w:t>孙公司深圳市金万博科技有限公司在</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日设立，注册资本</w:t>
      </w:r>
      <w:r>
        <w:rPr>
          <w:spacing w:val="-55"/>
        </w:rPr>
        <w:t> </w:t>
      </w:r>
      <w:r>
        <w:rPr>
          <w:rFonts w:ascii="宋体" w:hAnsi="宋体" w:cs="宋体" w:eastAsia="宋体" w:hint="default"/>
        </w:rPr>
        <w:t>350</w:t>
      </w:r>
      <w:r>
        <w:rPr>
          <w:rFonts w:ascii="宋体" w:hAnsi="宋体" w:cs="宋体" w:eastAsia="宋体" w:hint="default"/>
          <w:spacing w:val="-54"/>
        </w:rPr>
        <w:t> </w:t>
      </w:r>
      <w:r>
        <w:rPr/>
        <w:t>万元，本公司之子</w:t>
      </w:r>
    </w:p>
    <w:p>
      <w:pPr>
        <w:pStyle w:val="BodyText"/>
        <w:spacing w:line="355" w:lineRule="auto" w:before="133"/>
        <w:ind w:left="138" w:right="0"/>
        <w:jc w:val="left"/>
      </w:pPr>
      <w:r>
        <w:rPr/>
        <w:t>公司金证财富南京科技有限公司持有</w:t>
      </w:r>
      <w:r>
        <w:rPr>
          <w:spacing w:val="-54"/>
        </w:rPr>
        <w:t> </w:t>
      </w:r>
      <w:r>
        <w:rPr>
          <w:rFonts w:ascii="宋体" w:hAnsi="宋体" w:cs="宋体" w:eastAsia="宋体" w:hint="default"/>
        </w:rPr>
        <w:t>100%</w:t>
      </w:r>
      <w:r>
        <w:rPr/>
        <w:t>股权，截止</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日，本公司已实缴</w:t>
      </w:r>
      <w:r>
        <w:rPr>
          <w:spacing w:val="-53"/>
        </w:rPr>
        <w:t> </w:t>
      </w:r>
      <w:r>
        <w:rPr>
          <w:rFonts w:ascii="宋体" w:hAnsi="宋体" w:cs="宋体" w:eastAsia="宋体" w:hint="default"/>
        </w:rPr>
        <w:t>295</w:t>
      </w:r>
      <w:r>
        <w:rPr>
          <w:rFonts w:ascii="宋体" w:hAnsi="宋体" w:cs="宋体" w:eastAsia="宋体" w:hint="default"/>
          <w:spacing w:val="-56"/>
        </w:rPr>
        <w:t> </w:t>
      </w:r>
      <w:r>
        <w:rPr/>
        <w:t>万</w:t>
      </w:r>
      <w:r>
        <w:rPr>
          <w:w w:val="100"/>
        </w:rPr>
        <w:t> </w:t>
      </w:r>
      <w:r>
        <w:rPr/>
        <w:t>元。</w:t>
      </w:r>
    </w:p>
    <w:p>
      <w:pPr>
        <w:pStyle w:val="Heading3"/>
        <w:spacing w:line="240" w:lineRule="auto" w:before="94"/>
        <w:ind w:left="138" w:right="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896" w:val="left" w:leader="none"/>
        </w:tabs>
        <w:spacing w:line="240" w:lineRule="auto" w:before="56"/>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1910" w:h="16840"/>
          <w:pgMar w:header="882" w:footer="1195" w:top="1120" w:bottom="1380" w:left="1660" w:right="1140"/>
        </w:sectPr>
      </w:pPr>
    </w:p>
    <w:p>
      <w:pPr>
        <w:spacing w:line="240" w:lineRule="auto" w:before="9"/>
        <w:rPr>
          <w:rFonts w:ascii="宋体" w:hAnsi="宋体" w:cs="宋体" w:eastAsia="宋体" w:hint="default"/>
          <w:sz w:val="29"/>
          <w:szCs w:val="29"/>
        </w:rPr>
      </w:pPr>
    </w:p>
    <w:p>
      <w:pPr>
        <w:pStyle w:val="Heading3"/>
        <w:spacing w:line="290" w:lineRule="auto"/>
        <w:ind w:right="6729"/>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rPr>
        <w:t>(1).</w:t>
      </w:r>
      <w:r>
        <w:rPr/>
        <w:t>企业集团的构成</w:t>
      </w:r>
      <w:r>
        <w:rPr>
          <w:b w:val="0"/>
          <w:bCs w:val="0"/>
        </w:rPr>
      </w:r>
    </w:p>
    <w:p>
      <w:pPr>
        <w:pStyle w:val="BodyText"/>
        <w:spacing w:line="240" w:lineRule="auto" w:before="14"/>
        <w:ind w:left="218" w:right="1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226"/>
        <w:gridCol w:w="1135"/>
        <w:gridCol w:w="852"/>
        <w:gridCol w:w="1102"/>
        <w:gridCol w:w="852"/>
        <w:gridCol w:w="742"/>
        <w:gridCol w:w="1140"/>
      </w:tblGrid>
      <w:tr>
        <w:trPr>
          <w:trHeight w:val="283" w:hRule="exact"/>
        </w:trPr>
        <w:tc>
          <w:tcPr>
            <w:tcW w:w="3226" w:type="dxa"/>
            <w:vMerge w:val="restart"/>
            <w:tcBorders>
              <w:top w:val="single" w:sz="4" w:space="0" w:color="000000"/>
              <w:left w:val="single" w:sz="4" w:space="0" w:color="000000"/>
              <w:right w:val="single" w:sz="4" w:space="0" w:color="000000"/>
            </w:tcBorders>
          </w:tcPr>
          <w:p>
            <w:pPr>
              <w:pStyle w:val="TableParagraph"/>
              <w:spacing w:line="272" w:lineRule="exact" w:before="3"/>
              <w:ind w:left="1291" w:right="1289"/>
              <w:jc w:val="center"/>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1135" w:type="dxa"/>
            <w:vMerge w:val="restart"/>
            <w:tcBorders>
              <w:top w:val="single" w:sz="4" w:space="0" w:color="000000"/>
              <w:left w:val="single" w:sz="4" w:space="0" w:color="000000"/>
              <w:right w:val="single" w:sz="4" w:space="0" w:color="000000"/>
            </w:tcBorders>
          </w:tcPr>
          <w:p>
            <w:pPr>
              <w:pStyle w:val="TableParagraph"/>
              <w:spacing w:line="272" w:lineRule="exact" w:before="3"/>
              <w:ind w:left="456" w:right="139" w:hanging="315"/>
              <w:jc w:val="left"/>
              <w:rPr>
                <w:rFonts w:ascii="宋体" w:hAnsi="宋体" w:cs="宋体" w:eastAsia="宋体" w:hint="default"/>
                <w:sz w:val="21"/>
                <w:szCs w:val="21"/>
              </w:rPr>
            </w:pPr>
            <w:r>
              <w:rPr>
                <w:rFonts w:ascii="宋体" w:hAnsi="宋体" w:cs="宋体" w:eastAsia="宋体" w:hint="default"/>
                <w:sz w:val="21"/>
                <w:szCs w:val="21"/>
              </w:rPr>
              <w:t>主要经营</w:t>
            </w:r>
            <w:r>
              <w:rPr>
                <w:rFonts w:ascii="宋体" w:hAnsi="宋体" w:cs="宋体" w:eastAsia="宋体" w:hint="default"/>
                <w:w w:val="100"/>
                <w:sz w:val="21"/>
                <w:szCs w:val="21"/>
              </w:rPr>
              <w:t> </w:t>
            </w:r>
            <w:r>
              <w:rPr>
                <w:rFonts w:ascii="宋体" w:hAnsi="宋体" w:cs="宋体" w:eastAsia="宋体" w:hint="default"/>
                <w:sz w:val="21"/>
                <w:szCs w:val="21"/>
              </w:rPr>
              <w:t>地</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10"/>
              <w:ind w:left="10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102" w:type="dxa"/>
            <w:vMerge w:val="restart"/>
            <w:tcBorders>
              <w:top w:val="single" w:sz="4" w:space="0" w:color="000000"/>
              <w:left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140" w:type="dxa"/>
            <w:vMerge w:val="restart"/>
            <w:tcBorders>
              <w:top w:val="single" w:sz="4" w:space="0" w:color="000000"/>
              <w:left w:val="single" w:sz="4" w:space="0" w:color="000000"/>
              <w:right w:val="single" w:sz="4" w:space="0" w:color="000000"/>
            </w:tcBorders>
          </w:tcPr>
          <w:p>
            <w:pPr>
              <w:pStyle w:val="TableParagraph"/>
              <w:spacing w:line="272" w:lineRule="exact" w:before="3"/>
              <w:ind w:left="352" w:right="353"/>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方式</w:t>
            </w:r>
          </w:p>
        </w:tc>
      </w:tr>
      <w:tr>
        <w:trPr>
          <w:trHeight w:val="288" w:hRule="exact"/>
        </w:trPr>
        <w:tc>
          <w:tcPr>
            <w:tcW w:w="3226"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102" w:type="dxa"/>
            <w:vMerge/>
            <w:tcBorders>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1"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1"/>
              <w:jc w:val="right"/>
              <w:rPr>
                <w:rFonts w:ascii="宋体" w:hAnsi="宋体" w:cs="宋体" w:eastAsia="宋体" w:hint="default"/>
                <w:sz w:val="21"/>
                <w:szCs w:val="21"/>
              </w:rPr>
            </w:pPr>
            <w:r>
              <w:rPr>
                <w:rFonts w:ascii="宋体" w:hAnsi="宋体" w:cs="宋体" w:eastAsia="宋体" w:hint="default"/>
                <w:sz w:val="21"/>
                <w:szCs w:val="21"/>
              </w:rPr>
              <w:t>间接</w:t>
            </w:r>
          </w:p>
        </w:tc>
        <w:tc>
          <w:tcPr>
            <w:tcW w:w="1140" w:type="dxa"/>
            <w:vMerge/>
            <w:tcBorders>
              <w:left w:val="single" w:sz="4" w:space="0" w:color="000000"/>
              <w:bottom w:val="single" w:sz="4" w:space="0" w:color="000000"/>
              <w:right w:val="single" w:sz="4" w:space="0" w:color="000000"/>
            </w:tcBorders>
          </w:tcPr>
          <w:p>
            <w:pP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深圳市齐普生科技股份有限公司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99.95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上海金证高科技有限公司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4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北京北方金证科技有限公司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4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成都市金证科技有限责任公司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4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成都金证信息技术有限公司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4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4"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深圳市金证博泽科技有限公司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4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南京金证信息技术有限公司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58.80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41.20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金证财富南京科技有限公司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5"/>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51</w:t>
            </w:r>
          </w:p>
        </w:tc>
        <w:tc>
          <w:tcPr>
            <w:tcW w:w="74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54"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深圳市金微蓝技术有限公司（注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47.25</w:t>
            </w:r>
          </w:p>
        </w:tc>
        <w:tc>
          <w:tcPr>
            <w:tcW w:w="74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54"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北京联龙博通电子商务技术有限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4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人谷科技（北京）有限责任公司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5"/>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90</w:t>
            </w:r>
          </w:p>
        </w:tc>
        <w:tc>
          <w:tcPr>
            <w:tcW w:w="74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深圳市融汇通金科技有限公司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w:t>
            </w:r>
          </w:p>
        </w:tc>
        <w:tc>
          <w:tcPr>
            <w:tcW w:w="74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珠海金智维信息科技有限公司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w:t>
            </w:r>
          </w:p>
        </w:tc>
        <w:tc>
          <w:tcPr>
            <w:tcW w:w="74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深圳奔球金融服务有限公司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4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w:t>
            </w:r>
          </w:p>
        </w:tc>
      </w:tr>
      <w:tr>
        <w:trPr>
          <w:trHeight w:val="284"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陕西金证科技有限公司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w:t>
            </w:r>
          </w:p>
        </w:tc>
        <w:tc>
          <w:tcPr>
            <w:tcW w:w="74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w:t>
            </w:r>
          </w:p>
        </w:tc>
      </w:tr>
      <w:tr>
        <w:trPr>
          <w:trHeight w:val="281"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深圳金证引擎科技有限公司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53</w:t>
            </w:r>
          </w:p>
        </w:tc>
        <w:tc>
          <w:tcPr>
            <w:tcW w:w="74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深圳市睿服科技有限公司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w:t>
            </w:r>
          </w:p>
        </w:tc>
        <w:tc>
          <w:tcPr>
            <w:tcW w:w="74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深圳市金证投资有限公司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center"/>
              <w:rPr>
                <w:rFonts w:ascii="宋体" w:hAnsi="宋体" w:cs="宋体" w:eastAsia="宋体" w:hint="default"/>
                <w:sz w:val="21"/>
                <w:szCs w:val="21"/>
              </w:rPr>
            </w:pPr>
            <w:r>
              <w:rPr>
                <w:rFonts w:ascii="宋体" w:hAnsi="宋体" w:cs="宋体" w:eastAsia="宋体" w:hint="default"/>
                <w:sz w:val="21"/>
                <w:szCs w:val="21"/>
              </w:rPr>
              <w:t>投资咨询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4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金证技术（香港）有限公司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5"/>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74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深圳市齐普生数字系统有限公司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85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齐普生信息科技南京有限公司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85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北京市齐普生信息科技有限公司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5"/>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85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金证联龙（天津）科技有限公司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85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深圳智泽金融服务有限公司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85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w:t>
            </w:r>
          </w:p>
        </w:tc>
      </w:tr>
      <w:tr>
        <w:trPr>
          <w:trHeight w:val="554"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深圳市知领互联信息有限公司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5"/>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85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30.6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w:t>
            </w:r>
          </w:p>
        </w:tc>
      </w:tr>
      <w:tr>
        <w:trPr>
          <w:trHeight w:val="557"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江苏金证引擎供应链管理有限公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司（注</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45"/>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85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27.03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54"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深圳金证奇云健康管理有限公司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85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深圳金证信息服务有限公司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85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深圳市金万博科技有限公司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5"/>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85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51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bl>
    <w:p>
      <w:pPr>
        <w:spacing w:line="240" w:lineRule="auto" w:before="3"/>
        <w:rPr>
          <w:rFonts w:ascii="宋体" w:hAnsi="宋体" w:cs="宋体" w:eastAsia="宋体" w:hint="default"/>
          <w:sz w:val="14"/>
          <w:szCs w:val="14"/>
        </w:rPr>
      </w:pPr>
    </w:p>
    <w:p>
      <w:pPr>
        <w:pStyle w:val="BodyText"/>
        <w:spacing w:line="272" w:lineRule="exact" w:before="64"/>
        <w:ind w:left="218" w:right="4633"/>
        <w:jc w:val="left"/>
      </w:pPr>
      <w:r>
        <w:rPr>
          <w:spacing w:val="-2"/>
        </w:rPr>
        <w:t>在子公司的持股比例不同于表决权比例的说明：</w:t>
      </w:r>
      <w:r>
        <w:rPr>
          <w:spacing w:val="-65"/>
        </w:rPr>
        <w:t> </w:t>
      </w:r>
      <w:r>
        <w:rPr>
          <w:spacing w:val="-65"/>
        </w:rPr>
      </w:r>
      <w:r>
        <w:rPr/>
        <w:t>无</w:t>
      </w:r>
    </w:p>
    <w:p>
      <w:pPr>
        <w:spacing w:line="240" w:lineRule="auto" w:before="5"/>
        <w:rPr>
          <w:rFonts w:ascii="宋体" w:hAnsi="宋体" w:cs="宋体" w:eastAsia="宋体" w:hint="default"/>
          <w:sz w:val="16"/>
          <w:szCs w:val="16"/>
        </w:rPr>
      </w:pPr>
    </w:p>
    <w:p>
      <w:pPr>
        <w:pStyle w:val="BodyText"/>
        <w:spacing w:line="240" w:lineRule="auto"/>
        <w:ind w:left="218" w:right="118" w:firstLine="419"/>
        <w:jc w:val="left"/>
      </w:pPr>
      <w:r>
        <w:rPr>
          <w:spacing w:val="-2"/>
        </w:rPr>
        <w:t>持有半数或以下表决权但仍控制被投资单位、以及持有半数以上表决权但不控制被投资单位</w:t>
      </w:r>
      <w:r>
        <w:rPr>
          <w:w w:val="100"/>
        </w:rPr>
        <w:t> </w:t>
      </w:r>
      <w:r>
        <w:rPr/>
        <w:t>的依据：</w:t>
      </w:r>
    </w:p>
    <w:p>
      <w:pPr>
        <w:pStyle w:val="BodyText"/>
        <w:spacing w:line="357" w:lineRule="auto"/>
        <w:ind w:left="218" w:right="118" w:firstLine="419"/>
        <w:jc w:val="left"/>
      </w:pPr>
      <w:r>
        <w:rPr/>
        <w:t>本公司持有深圳市金微蓝技术有限公司股权比例为</w:t>
      </w:r>
      <w:r>
        <w:rPr>
          <w:spacing w:val="-29"/>
        </w:rPr>
        <w:t> </w:t>
      </w:r>
      <w:r>
        <w:rPr>
          <w:rFonts w:ascii="宋体" w:hAnsi="宋体" w:cs="宋体" w:eastAsia="宋体" w:hint="default"/>
          <w:spacing w:val="-4"/>
        </w:rPr>
        <w:t>47.25%</w:t>
      </w:r>
      <w:r>
        <w:rPr>
          <w:spacing w:val="-4"/>
        </w:rPr>
        <w:t>，持股比例半数以下，主要系本公</w:t>
      </w:r>
      <w:r>
        <w:rPr>
          <w:w w:val="100"/>
        </w:rPr>
        <w:t> </w:t>
      </w:r>
      <w:r>
        <w:rPr>
          <w:spacing w:val="-2"/>
        </w:rPr>
        <w:t>司为深圳市金微蓝技术有限公司第一大股东，且本公司委派的董事超过深圳市金微蓝技术有限公</w:t>
      </w:r>
    </w:p>
    <w:p>
      <w:pPr>
        <w:spacing w:after="0" w:line="357" w:lineRule="auto"/>
        <w:jc w:val="left"/>
        <w:sectPr>
          <w:footerReference w:type="default" r:id="rId92"/>
          <w:pgSz w:w="11910" w:h="16840"/>
          <w:pgMar w:footer="1195" w:header="882" w:top="1120" w:bottom="1380" w:left="1580" w:right="1040"/>
          <w:pgNumType w:start="231"/>
        </w:sectPr>
      </w:pPr>
    </w:p>
    <w:p>
      <w:pPr>
        <w:spacing w:line="240" w:lineRule="auto" w:before="1"/>
        <w:rPr>
          <w:rFonts w:ascii="宋体" w:hAnsi="宋体" w:cs="宋体" w:eastAsia="宋体" w:hint="default"/>
          <w:sz w:val="25"/>
          <w:szCs w:val="25"/>
        </w:rPr>
      </w:pPr>
    </w:p>
    <w:p>
      <w:pPr>
        <w:pStyle w:val="BodyText"/>
        <w:spacing w:line="357" w:lineRule="auto" w:before="36"/>
        <w:ind w:left="218" w:right="118"/>
        <w:jc w:val="left"/>
      </w:pPr>
      <w:r>
        <w:rPr>
          <w:spacing w:val="-2"/>
        </w:rPr>
        <w:t>司全体董事的过半数，因此本公司对深圳市金微蓝技术有限公司仍具有控制权，深圳市金微蓝技</w:t>
      </w:r>
      <w:r>
        <w:rPr>
          <w:spacing w:val="-25"/>
        </w:rPr>
        <w:t> </w:t>
      </w:r>
      <w:r>
        <w:rPr>
          <w:spacing w:val="-25"/>
        </w:rPr>
      </w:r>
      <w:r>
        <w:rPr/>
        <w:t>术有限公司纳入本公司合并范围。</w:t>
      </w:r>
    </w:p>
    <w:p>
      <w:pPr>
        <w:pStyle w:val="BodyText"/>
        <w:spacing w:line="355" w:lineRule="auto" w:before="30"/>
        <w:ind w:left="218" w:right="228" w:firstLine="419"/>
        <w:jc w:val="both"/>
      </w:pPr>
      <w:r>
        <w:rPr>
          <w:spacing w:val="-2"/>
        </w:rPr>
        <w:t>本公司之控股子公司深圳市睿服科技有限公司持有深圳市知领互联信息有限公司股权比例为</w:t>
      </w:r>
      <w:r>
        <w:rPr>
          <w:w w:val="100"/>
        </w:rPr>
        <w:t> </w:t>
      </w:r>
      <w:r>
        <w:rPr>
          <w:rFonts w:ascii="宋体" w:hAnsi="宋体" w:cs="宋体" w:eastAsia="宋体" w:hint="default"/>
        </w:rPr>
        <w:t>51%</w:t>
      </w:r>
      <w:r>
        <w:rPr/>
        <w:t>，本公司持有子公司深圳市睿服科技有限公司股权比例为</w:t>
      </w:r>
      <w:r>
        <w:rPr>
          <w:spacing w:val="-52"/>
        </w:rPr>
        <w:t> </w:t>
      </w:r>
      <w:r>
        <w:rPr>
          <w:rFonts w:ascii="宋体" w:hAnsi="宋体" w:cs="宋体" w:eastAsia="宋体" w:hint="default"/>
          <w:spacing w:val="-3"/>
        </w:rPr>
        <w:t>60%</w:t>
      </w:r>
      <w:r>
        <w:rPr>
          <w:spacing w:val="-3"/>
        </w:rPr>
        <w:t>，因此本公司最终持有深圳市知</w:t>
      </w:r>
      <w:r>
        <w:rPr>
          <w:w w:val="100"/>
        </w:rPr>
        <w:t> </w:t>
      </w:r>
      <w:r>
        <w:rPr/>
        <w:t>领互联信息有限公司的持股比例为</w:t>
      </w:r>
      <w:r>
        <w:rPr>
          <w:spacing w:val="-55"/>
        </w:rPr>
        <w:t> </w:t>
      </w:r>
      <w:r>
        <w:rPr>
          <w:rFonts w:ascii="宋体" w:hAnsi="宋体" w:cs="宋体" w:eastAsia="宋体" w:hint="default"/>
        </w:rPr>
        <w:t>30.6%</w:t>
      </w:r>
      <w:r>
        <w:rPr/>
        <w:t>。</w:t>
      </w:r>
    </w:p>
    <w:p>
      <w:pPr>
        <w:pStyle w:val="BodyText"/>
        <w:spacing w:line="357" w:lineRule="auto" w:before="32"/>
        <w:ind w:left="218" w:right="227" w:firstLine="419"/>
        <w:jc w:val="both"/>
      </w:pPr>
      <w:r>
        <w:rPr>
          <w:spacing w:val="-2"/>
        </w:rPr>
        <w:t>本公司之控股子公司深圳市金证引擎科技有限公司持有江苏金证引擎供应链管理有限公司股</w:t>
      </w:r>
      <w:r>
        <w:rPr>
          <w:w w:val="100"/>
        </w:rPr>
        <w:t> </w:t>
      </w:r>
      <w:r>
        <w:rPr/>
        <w:t>权比例为</w:t>
      </w:r>
      <w:r>
        <w:rPr>
          <w:spacing w:val="-31"/>
        </w:rPr>
        <w:t> </w:t>
      </w:r>
      <w:r>
        <w:rPr>
          <w:rFonts w:ascii="宋体" w:hAnsi="宋体" w:cs="宋体" w:eastAsia="宋体" w:hint="default"/>
          <w:spacing w:val="-3"/>
        </w:rPr>
        <w:t>51%</w:t>
      </w:r>
      <w:r>
        <w:rPr>
          <w:spacing w:val="-3"/>
        </w:rPr>
        <w:t>，本公司持有子公司深圳市金证引擎科技有限公司股权比例为</w:t>
      </w:r>
      <w:r>
        <w:rPr>
          <w:spacing w:val="-31"/>
        </w:rPr>
        <w:t> </w:t>
      </w:r>
      <w:r>
        <w:rPr>
          <w:rFonts w:ascii="宋体" w:hAnsi="宋体" w:cs="宋体" w:eastAsia="宋体" w:hint="default"/>
          <w:spacing w:val="-6"/>
        </w:rPr>
        <w:t>53%</w:t>
      </w:r>
      <w:r>
        <w:rPr>
          <w:spacing w:val="-6"/>
        </w:rPr>
        <w:t>，因此本公司最终</w:t>
      </w:r>
      <w:r>
        <w:rPr>
          <w:spacing w:val="-96"/>
        </w:rPr>
        <w:t> </w:t>
      </w:r>
      <w:r>
        <w:rPr>
          <w:spacing w:val="-96"/>
        </w:rPr>
      </w:r>
      <w:r>
        <w:rPr>
          <w:spacing w:val="-2"/>
        </w:rPr>
        <w:t>持有江苏金证引擎供应链管理有限公司的持股比例为</w:t>
      </w:r>
      <w:r>
        <w:rPr>
          <w:spacing w:val="-4"/>
        </w:rPr>
        <w:t> </w:t>
      </w:r>
      <w:r>
        <w:rPr>
          <w:rFonts w:ascii="宋体" w:hAnsi="宋体" w:cs="宋体" w:eastAsia="宋体" w:hint="default"/>
          <w:spacing w:val="-1"/>
        </w:rPr>
        <w:t>27.03%</w:t>
      </w:r>
      <w:r>
        <w:rPr>
          <w:spacing w:val="-1"/>
        </w:rPr>
        <w:t>。</w:t>
      </w:r>
    </w:p>
    <w:p>
      <w:pPr>
        <w:pStyle w:val="BodyText"/>
        <w:spacing w:line="357" w:lineRule="auto" w:before="31"/>
        <w:ind w:left="218" w:right="228" w:firstLine="419"/>
        <w:jc w:val="both"/>
        <w:rPr>
          <w:rFonts w:ascii="宋体" w:hAnsi="宋体" w:cs="宋体" w:eastAsia="宋体" w:hint="default"/>
        </w:rPr>
      </w:pPr>
      <w:r>
        <w:rPr>
          <w:spacing w:val="-2"/>
        </w:rPr>
        <w:t>本公司之控股子公司深圳市金证引擎科技有限公司持有深圳金证奇云健康管理有限公司股权</w:t>
      </w:r>
      <w:r>
        <w:rPr>
          <w:w w:val="100"/>
        </w:rPr>
        <w:t> </w:t>
      </w:r>
      <w:r>
        <w:rPr/>
        <w:t>比例为</w:t>
      </w:r>
      <w:r>
        <w:rPr>
          <w:spacing w:val="-33"/>
        </w:rPr>
        <w:t> </w:t>
      </w:r>
      <w:r>
        <w:rPr>
          <w:rFonts w:ascii="宋体" w:hAnsi="宋体" w:cs="宋体" w:eastAsia="宋体" w:hint="default"/>
          <w:spacing w:val="-3"/>
        </w:rPr>
        <w:t>60%</w:t>
      </w:r>
      <w:r>
        <w:rPr>
          <w:spacing w:val="-3"/>
        </w:rPr>
        <w:t>，本公司持有子公司深圳市金证引擎科技有限公司股权比例为</w:t>
      </w:r>
      <w:r>
        <w:rPr>
          <w:spacing w:val="-33"/>
        </w:rPr>
        <w:t> </w:t>
      </w:r>
      <w:r>
        <w:rPr>
          <w:rFonts w:ascii="宋体" w:hAnsi="宋体" w:cs="宋体" w:eastAsia="宋体" w:hint="default"/>
          <w:spacing w:val="-5"/>
        </w:rPr>
        <w:t>52%</w:t>
      </w:r>
      <w:r>
        <w:rPr>
          <w:spacing w:val="-5"/>
        </w:rPr>
        <w:t>，因此本公司最终持</w:t>
      </w:r>
      <w:r>
        <w:rPr>
          <w:spacing w:val="-97"/>
        </w:rPr>
        <w:t> </w:t>
      </w:r>
      <w:r>
        <w:rPr>
          <w:spacing w:val="-97"/>
        </w:rPr>
      </w:r>
      <w:r>
        <w:rPr/>
        <w:t>有深圳金证奇云健康管理有限公司的持股比例为</w:t>
      </w:r>
      <w:r>
        <w:rPr>
          <w:spacing w:val="-58"/>
        </w:rPr>
        <w:t> </w:t>
      </w:r>
      <w:r>
        <w:rPr>
          <w:rFonts w:ascii="宋体" w:hAnsi="宋体" w:cs="宋体" w:eastAsia="宋体" w:hint="default"/>
        </w:rPr>
        <w:t>31.80%</w:t>
      </w:r>
    </w:p>
    <w:p>
      <w:pPr>
        <w:spacing w:line="240" w:lineRule="auto" w:before="9"/>
        <w:rPr>
          <w:rFonts w:ascii="宋体" w:hAnsi="宋体" w:cs="宋体" w:eastAsia="宋体" w:hint="default"/>
          <w:sz w:val="20"/>
          <w:szCs w:val="20"/>
        </w:rPr>
      </w:pPr>
    </w:p>
    <w:p>
      <w:pPr>
        <w:pStyle w:val="BodyText"/>
        <w:spacing w:line="240" w:lineRule="auto"/>
        <w:ind w:left="218" w:right="3991"/>
        <w:jc w:val="left"/>
      </w:pPr>
      <w:r>
        <w:rPr>
          <w:spacing w:val="-2"/>
        </w:rPr>
        <w:t>对于纳入合并范围的重要的结构化主体，控制的依据：</w:t>
      </w:r>
      <w:r>
        <w:rPr>
          <w:spacing w:val="-59"/>
        </w:rPr>
        <w:t> </w:t>
      </w:r>
      <w:r>
        <w:rPr>
          <w:spacing w:val="-59"/>
        </w:rPr>
      </w:r>
      <w:r>
        <w:rPr/>
        <w:t>无</w:t>
      </w:r>
    </w:p>
    <w:p>
      <w:pPr>
        <w:spacing w:line="240" w:lineRule="auto" w:before="5"/>
        <w:rPr>
          <w:rFonts w:ascii="宋体" w:hAnsi="宋体" w:cs="宋体" w:eastAsia="宋体" w:hint="default"/>
          <w:sz w:val="20"/>
          <w:szCs w:val="20"/>
        </w:rPr>
      </w:pPr>
    </w:p>
    <w:p>
      <w:pPr>
        <w:pStyle w:val="BodyText"/>
        <w:spacing w:line="272" w:lineRule="exact"/>
        <w:ind w:left="218" w:right="5478"/>
        <w:jc w:val="left"/>
      </w:pPr>
      <w:r>
        <w:rPr>
          <w:spacing w:val="-2"/>
        </w:rPr>
        <w:t>确定公司是代理人还是委托人的依据：</w:t>
      </w:r>
      <w:r>
        <w:rPr>
          <w:spacing w:val="-72"/>
        </w:rPr>
        <w:t> </w:t>
      </w:r>
      <w:r>
        <w:rPr>
          <w:spacing w:val="-72"/>
        </w:rPr>
      </w:r>
      <w:r>
        <w:rPr/>
        <w:t>无</w:t>
      </w:r>
    </w:p>
    <w:p>
      <w:pPr>
        <w:spacing w:line="240" w:lineRule="auto" w:before="8"/>
        <w:rPr>
          <w:rFonts w:ascii="宋体" w:hAnsi="宋体" w:cs="宋体" w:eastAsia="宋体" w:hint="default"/>
          <w:sz w:val="18"/>
          <w:szCs w:val="18"/>
        </w:rPr>
      </w:pPr>
    </w:p>
    <w:p>
      <w:pPr>
        <w:pStyle w:val="BodyText"/>
        <w:spacing w:line="272" w:lineRule="exact"/>
        <w:ind w:left="218" w:right="7998"/>
        <w:jc w:val="left"/>
      </w:pPr>
      <w:r>
        <w:rPr/>
        <w:t>其他说明：</w:t>
      </w:r>
      <w:r>
        <w:rPr>
          <w:spacing w:val="-102"/>
        </w:rPr>
        <w:t> </w:t>
      </w:r>
      <w:r>
        <w:rPr>
          <w:spacing w:val="-102"/>
        </w:rPr>
      </w:r>
      <w:r>
        <w:rPr/>
        <w:t>无</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80" w:right="1040"/>
        </w:sectPr>
      </w:pPr>
    </w:p>
    <w:p>
      <w:pPr>
        <w:pStyle w:val="Heading3"/>
        <w:spacing w:line="240" w:lineRule="auto"/>
        <w:ind w:right="-16"/>
        <w:jc w:val="left"/>
        <w:rPr>
          <w:b w:val="0"/>
          <w:bCs w:val="0"/>
        </w:rPr>
      </w:pPr>
      <w:r>
        <w:rPr>
          <w:rFonts w:ascii="宋体" w:hAnsi="宋体" w:cs="宋体" w:eastAsia="宋体" w:hint="default"/>
        </w:rPr>
        <w:t>(2).</w:t>
      </w:r>
      <w:r>
        <w:rPr/>
        <w:t>重要的非全资子公司</w:t>
      </w:r>
      <w:r>
        <w:rPr>
          <w:b w:val="0"/>
          <w:bCs w:val="0"/>
        </w:rPr>
      </w:r>
    </w:p>
    <w:p>
      <w:pPr>
        <w:pStyle w:val="BodyText"/>
        <w:spacing w:line="240" w:lineRule="auto" w:before="58"/>
        <w:ind w:left="218"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327" w:val="left" w:leader="none"/>
        </w:tabs>
        <w:spacing w:line="240" w:lineRule="auto"/>
        <w:ind w:left="218" w:right="0"/>
        <w:jc w:val="left"/>
      </w:pPr>
      <w:r>
        <w:rPr>
          <w:spacing w:val="-1"/>
        </w:rPr>
        <w:t>单位</w:t>
      </w:r>
      <w:r>
        <w:rPr>
          <w:rFonts w:ascii="Times New Roman" w:hAnsi="Times New Roman" w:cs="Times New Roman" w:eastAsia="Times New Roman" w:hint="default"/>
          <w:spacing w:val="-1"/>
        </w:rPr>
        <w:t>:</w:t>
      </w:r>
      <w:r>
        <w:rPr>
          <w:spacing w:val="-1"/>
        </w:rPr>
        <w:t>万元</w:t>
        <w:tab/>
        <w:t>币种</w:t>
      </w:r>
      <w:r>
        <w:rPr>
          <w:rFonts w:ascii="Times New Roman" w:hAnsi="Times New Roman" w:cs="Times New Roman" w:eastAsia="Times New Roman" w:hint="default"/>
          <w:spacing w:val="-1"/>
        </w:rPr>
        <w:t>:</w:t>
      </w:r>
      <w:r>
        <w:rPr>
          <w:spacing w:val="-1"/>
        </w:rPr>
        <w:t>人民币</w:t>
      </w:r>
    </w:p>
    <w:p>
      <w:pPr>
        <w:spacing w:after="0" w:line="240" w:lineRule="auto"/>
        <w:jc w:val="left"/>
        <w:sectPr>
          <w:type w:val="continuous"/>
          <w:pgSz w:w="11910" w:h="16840"/>
          <w:pgMar w:top="1060" w:bottom="1380" w:left="1580" w:right="1040"/>
          <w:cols w:num="2" w:equalWidth="0">
            <w:col w:w="2544" w:space="4071"/>
            <w:col w:w="2675"/>
          </w:cols>
        </w:sect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5"/>
        <w:gridCol w:w="1945"/>
        <w:gridCol w:w="1742"/>
      </w:tblGrid>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3" w:lineRule="exact"/>
              <w:ind w:left="19"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金证财富南京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49%</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73" w:right="0"/>
              <w:jc w:val="left"/>
              <w:rPr>
                <w:rFonts w:ascii="Times New Roman" w:hAnsi="Times New Roman" w:cs="Times New Roman" w:eastAsia="Times New Roman" w:hint="default"/>
                <w:sz w:val="21"/>
                <w:szCs w:val="21"/>
              </w:rPr>
            </w:pPr>
            <w:r>
              <w:rPr>
                <w:rFonts w:ascii="Times New Roman"/>
                <w:sz w:val="21"/>
              </w:rPr>
              <w:t>-878.87</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96" w:right="0"/>
              <w:jc w:val="left"/>
              <w:rPr>
                <w:rFonts w:ascii="Times New Roman" w:hAnsi="Times New Roman" w:cs="Times New Roman" w:eastAsia="Times New Roman" w:hint="default"/>
                <w:sz w:val="21"/>
                <w:szCs w:val="21"/>
              </w:rPr>
            </w:pPr>
            <w:r>
              <w:rPr>
                <w:rFonts w:ascii="Times New Roman"/>
                <w:sz w:val="21"/>
              </w:rPr>
              <w:t>1,040.00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89" w:right="0"/>
              <w:jc w:val="left"/>
              <w:rPr>
                <w:rFonts w:ascii="Times New Roman" w:hAnsi="Times New Roman" w:cs="Times New Roman" w:eastAsia="Times New Roman" w:hint="default"/>
                <w:sz w:val="21"/>
                <w:szCs w:val="21"/>
              </w:rPr>
            </w:pPr>
            <w:r>
              <w:rPr>
                <w:rFonts w:ascii="Times New Roman"/>
                <w:sz w:val="21"/>
              </w:rPr>
              <w:t>10,003.53</w:t>
            </w:r>
          </w:p>
        </w:tc>
      </w:tr>
    </w:tbl>
    <w:p>
      <w:pPr>
        <w:spacing w:line="240" w:lineRule="auto" w:before="6"/>
        <w:rPr>
          <w:rFonts w:ascii="宋体" w:hAnsi="宋体" w:cs="宋体" w:eastAsia="宋体" w:hint="default"/>
          <w:sz w:val="14"/>
          <w:szCs w:val="14"/>
        </w:rPr>
      </w:pPr>
    </w:p>
    <w:p>
      <w:pPr>
        <w:pStyle w:val="BodyText"/>
        <w:spacing w:line="273" w:lineRule="exact" w:before="36"/>
        <w:ind w:left="218" w:right="118"/>
        <w:jc w:val="left"/>
      </w:pPr>
      <w:r>
        <w:rPr/>
        <w:t>子公司少数股东的持股比例不同于表决权比例的说明：</w:t>
      </w:r>
    </w:p>
    <w:p>
      <w:pPr>
        <w:pStyle w:val="BodyText"/>
        <w:spacing w:line="289" w:lineRule="exact"/>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4" w:lineRule="exact"/>
        <w:ind w:left="218" w:right="118"/>
        <w:jc w:val="left"/>
      </w:pPr>
      <w:r>
        <w:rPr/>
        <w:t>其他说明：</w:t>
      </w:r>
    </w:p>
    <w:p>
      <w:pPr>
        <w:pStyle w:val="BodyText"/>
        <w:spacing w:line="290" w:lineRule="exact"/>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380" w:left="1580" w:right="1040"/>
        </w:sectPr>
      </w:pPr>
    </w:p>
    <w:p>
      <w:pPr>
        <w:pStyle w:val="Heading3"/>
        <w:spacing w:line="240" w:lineRule="auto"/>
        <w:ind w:right="0"/>
        <w:jc w:val="left"/>
        <w:rPr>
          <w:b w:val="0"/>
          <w:bCs w:val="0"/>
        </w:rPr>
      </w:pPr>
      <w:r>
        <w:rPr>
          <w:rFonts w:ascii="宋体" w:hAnsi="宋体" w:cs="宋体" w:eastAsia="宋体" w:hint="default"/>
          <w:spacing w:val="-1"/>
        </w:rPr>
        <w:t>(3).</w:t>
      </w:r>
      <w:r>
        <w:rPr>
          <w:spacing w:val="-1"/>
        </w:rPr>
        <w:t>重要非全资子公司的主要财务信息</w:t>
      </w:r>
      <w:r>
        <w:rPr>
          <w:b w:val="0"/>
          <w:bCs w:val="0"/>
          <w:spacing w:val="-1"/>
        </w:rPr>
      </w:r>
    </w:p>
    <w:p>
      <w:pPr>
        <w:pStyle w:val="BodyText"/>
        <w:spacing w:line="240" w:lineRule="auto" w:before="56"/>
        <w:ind w:left="2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327" w:val="left" w:leader="none"/>
        </w:tabs>
        <w:spacing w:line="240" w:lineRule="auto"/>
        <w:ind w:left="218" w:right="0"/>
        <w:jc w:val="left"/>
      </w:pPr>
      <w:r>
        <w:rPr>
          <w:spacing w:val="-1"/>
        </w:rPr>
        <w:t>单位</w:t>
      </w:r>
      <w:r>
        <w:rPr>
          <w:rFonts w:ascii="Times New Roman" w:hAnsi="Times New Roman" w:cs="Times New Roman" w:eastAsia="Times New Roman" w:hint="default"/>
          <w:spacing w:val="-1"/>
        </w:rPr>
        <w:t>:</w:t>
      </w:r>
      <w:r>
        <w:rPr>
          <w:spacing w:val="-1"/>
        </w:rPr>
        <w:t>万元</w:t>
        <w:tab/>
        <w:t>币种</w:t>
      </w:r>
      <w:r>
        <w:rPr>
          <w:rFonts w:ascii="Times New Roman" w:hAnsi="Times New Roman" w:cs="Times New Roman" w:eastAsia="Times New Roman" w:hint="default"/>
          <w:spacing w:val="-1"/>
        </w:rPr>
        <w:t>:</w:t>
      </w:r>
      <w:r>
        <w:rPr>
          <w:spacing w:val="-1"/>
        </w:rPr>
        <w:t>人民币</w:t>
      </w:r>
    </w:p>
    <w:p>
      <w:pPr>
        <w:spacing w:after="0" w:line="240" w:lineRule="auto"/>
        <w:jc w:val="left"/>
        <w:sectPr>
          <w:type w:val="continuous"/>
          <w:pgSz w:w="11910" w:h="16840"/>
          <w:pgMar w:top="1060" w:bottom="1380" w:left="1580" w:right="1040"/>
          <w:cols w:num="2" w:equalWidth="0">
            <w:col w:w="3807" w:space="2809"/>
            <w:col w:w="2674"/>
          </w:cols>
        </w:sectPr>
      </w:pPr>
    </w:p>
    <w:tbl>
      <w:tblPr>
        <w:tblW w:w="0" w:type="auto"/>
        <w:jc w:val="left"/>
        <w:tblInd w:w="105" w:type="dxa"/>
        <w:tblLayout w:type="fixed"/>
        <w:tblCellMar>
          <w:top w:w="0" w:type="dxa"/>
          <w:left w:w="0" w:type="dxa"/>
          <w:bottom w:w="0" w:type="dxa"/>
          <w:right w:w="0" w:type="dxa"/>
        </w:tblCellMar>
        <w:tblLook w:val="01E0"/>
      </w:tblPr>
      <w:tblGrid>
        <w:gridCol w:w="1102"/>
        <w:gridCol w:w="710"/>
        <w:gridCol w:w="713"/>
        <w:gridCol w:w="710"/>
        <w:gridCol w:w="566"/>
        <w:gridCol w:w="708"/>
        <w:gridCol w:w="716"/>
        <w:gridCol w:w="566"/>
        <w:gridCol w:w="710"/>
        <w:gridCol w:w="711"/>
        <w:gridCol w:w="624"/>
        <w:gridCol w:w="482"/>
        <w:gridCol w:w="730"/>
      </w:tblGrid>
      <w:tr>
        <w:trPr>
          <w:trHeight w:val="283" w:hRule="exact"/>
        </w:trPr>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46" w:right="115" w:hanging="315"/>
              <w:jc w:val="left"/>
              <w:rPr>
                <w:rFonts w:ascii="宋体" w:hAnsi="宋体" w:cs="宋体" w:eastAsia="宋体" w:hint="default"/>
                <w:sz w:val="21"/>
                <w:szCs w:val="21"/>
              </w:rPr>
            </w:pPr>
            <w:r>
              <w:rPr>
                <w:rFonts w:ascii="宋体" w:hAnsi="宋体" w:cs="宋体" w:eastAsia="宋体" w:hint="default"/>
                <w:sz w:val="21"/>
                <w:szCs w:val="21"/>
              </w:rPr>
              <w:t>子公司名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41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371" w:hRule="exact"/>
        </w:trPr>
        <w:tc>
          <w:tcPr>
            <w:tcW w:w="1102"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9" w:right="137"/>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7" w:right="5"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9" w:right="137"/>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2" w:right="170"/>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5" w:right="2"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负债</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1" w:right="139"/>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2" w:right="170"/>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8" w:right="2"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9" w:right="137"/>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01" w:right="199"/>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8"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ind w:left="158" w:right="101"/>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1" w:right="144"/>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金证财富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15,8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sz w:val="21"/>
              </w:rPr>
              <w:t>8,72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24,5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sz w:val="21"/>
              </w:rPr>
              <w:t>4,1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0.06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4,11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sz w:val="21"/>
              </w:rPr>
              <w:t>23,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4,14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27,3</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sz w:val="21"/>
              </w:rPr>
              <w:t>2,4</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sz w:val="21"/>
              </w:rPr>
              <w:t>6.</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2,45</w:t>
            </w:r>
          </w:p>
        </w:tc>
      </w:tr>
    </w:tbl>
    <w:p>
      <w:pPr>
        <w:spacing w:after="0" w:line="241" w:lineRule="exact"/>
        <w:jc w:val="lef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02"/>
        <w:gridCol w:w="710"/>
        <w:gridCol w:w="713"/>
        <w:gridCol w:w="710"/>
        <w:gridCol w:w="566"/>
        <w:gridCol w:w="708"/>
        <w:gridCol w:w="716"/>
        <w:gridCol w:w="566"/>
        <w:gridCol w:w="710"/>
        <w:gridCol w:w="711"/>
        <w:gridCol w:w="624"/>
        <w:gridCol w:w="482"/>
        <w:gridCol w:w="730"/>
      </w:tblGrid>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02.0</w:t>
            </w:r>
          </w:p>
          <w:p>
            <w:pPr>
              <w:pStyle w:val="TableParagraph"/>
              <w:spacing w:line="273" w:lineRule="exact"/>
              <w:ind w:right="101"/>
              <w:jc w:val="right"/>
              <w:rPr>
                <w:rFonts w:ascii="宋体" w:hAnsi="宋体" w:cs="宋体" w:eastAsia="宋体" w:hint="default"/>
                <w:sz w:val="21"/>
                <w:szCs w:val="21"/>
              </w:rPr>
            </w:pPr>
            <w:r>
              <w:rPr>
                <w:rFonts w:ascii="宋体"/>
                <w:w w:val="100"/>
                <w:sz w:val="21"/>
              </w:rPr>
              <w:t>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79" w:right="0"/>
              <w:jc w:val="left"/>
              <w:rPr>
                <w:rFonts w:ascii="宋体" w:hAnsi="宋体" w:cs="宋体" w:eastAsia="宋体" w:hint="default"/>
                <w:sz w:val="21"/>
                <w:szCs w:val="21"/>
              </w:rPr>
            </w:pPr>
            <w:r>
              <w:rPr>
                <w:rFonts w:ascii="宋体"/>
                <w:sz w:val="21"/>
              </w:rPr>
              <w:t>5.76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27.8</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8" w:right="0"/>
              <w:jc w:val="center"/>
              <w:rPr>
                <w:rFonts w:ascii="宋体" w:hAnsi="宋体" w:cs="宋体" w:eastAsia="宋体" w:hint="default"/>
                <w:sz w:val="21"/>
                <w:szCs w:val="21"/>
              </w:rPr>
            </w:pPr>
            <w:r>
              <w:rPr>
                <w:rFonts w:ascii="宋体"/>
                <w:sz w:val="21"/>
              </w:rPr>
              <w:t>12.</w:t>
            </w:r>
          </w:p>
          <w:p>
            <w:pPr>
              <w:pStyle w:val="TableParagraph"/>
              <w:spacing w:line="273" w:lineRule="exact"/>
              <w:ind w:left="139" w:right="0"/>
              <w:jc w:val="center"/>
              <w:rPr>
                <w:rFonts w:ascii="宋体" w:hAnsi="宋体" w:cs="宋体" w:eastAsia="宋体" w:hint="default"/>
                <w:sz w:val="21"/>
                <w:szCs w:val="21"/>
              </w:rPr>
            </w:pPr>
            <w:r>
              <w:rPr>
                <w:rFonts w:ascii="宋体"/>
                <w:sz w:val="21"/>
              </w:rPr>
              <w:t>38</w:t>
            </w:r>
          </w:p>
        </w:tc>
        <w:tc>
          <w:tcPr>
            <w:tcW w:w="70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82" w:right="0"/>
              <w:jc w:val="left"/>
              <w:rPr>
                <w:rFonts w:ascii="宋体" w:hAnsi="宋体" w:cs="宋体" w:eastAsia="宋体" w:hint="default"/>
                <w:sz w:val="21"/>
                <w:szCs w:val="21"/>
              </w:rPr>
            </w:pPr>
            <w:r>
              <w:rPr>
                <w:rFonts w:ascii="宋体"/>
                <w:sz w:val="21"/>
              </w:rPr>
              <w:t>2.44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9" w:right="0"/>
              <w:jc w:val="left"/>
              <w:rPr>
                <w:rFonts w:ascii="宋体" w:hAnsi="宋体" w:cs="宋体" w:eastAsia="宋体" w:hint="default"/>
                <w:sz w:val="21"/>
                <w:szCs w:val="21"/>
              </w:rPr>
            </w:pPr>
            <w:r>
              <w:rPr>
                <w:rFonts w:ascii="宋体"/>
                <w:sz w:val="21"/>
              </w:rPr>
              <w:t>155</w:t>
            </w:r>
          </w:p>
          <w:p>
            <w:pPr>
              <w:pStyle w:val="TableParagraph"/>
              <w:spacing w:line="273" w:lineRule="exact"/>
              <w:ind w:left="139" w:right="0"/>
              <w:jc w:val="left"/>
              <w:rPr>
                <w:rFonts w:ascii="宋体" w:hAnsi="宋体" w:cs="宋体" w:eastAsia="宋体" w:hint="default"/>
                <w:sz w:val="21"/>
                <w:szCs w:val="21"/>
              </w:rPr>
            </w:pPr>
            <w:r>
              <w:rPr>
                <w:rFonts w:ascii="宋体"/>
                <w:sz w:val="21"/>
              </w:rPr>
              <w:t>.59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77" w:right="0"/>
              <w:jc w:val="left"/>
              <w:rPr>
                <w:rFonts w:ascii="宋体" w:hAnsi="宋体" w:cs="宋体" w:eastAsia="宋体" w:hint="default"/>
                <w:sz w:val="21"/>
                <w:szCs w:val="21"/>
              </w:rPr>
            </w:pPr>
            <w:r>
              <w:rPr>
                <w:rFonts w:ascii="宋体"/>
                <w:sz w:val="21"/>
              </w:rPr>
              <w:t>7.84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03.4</w:t>
            </w:r>
          </w:p>
          <w:p>
            <w:pPr>
              <w:pStyle w:val="TableParagraph"/>
              <w:spacing w:line="273" w:lineRule="exact"/>
              <w:ind w:right="101"/>
              <w:jc w:val="right"/>
              <w:rPr>
                <w:rFonts w:ascii="宋体" w:hAnsi="宋体" w:cs="宋体" w:eastAsia="宋体" w:hint="default"/>
                <w:sz w:val="21"/>
                <w:szCs w:val="21"/>
              </w:rPr>
            </w:pPr>
            <w:r>
              <w:rPr>
                <w:rFonts w:ascii="宋体"/>
                <w:w w:val="100"/>
                <w:sz w:val="21"/>
              </w:rPr>
              <w:t>3</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95" w:right="0"/>
              <w:jc w:val="center"/>
              <w:rPr>
                <w:rFonts w:ascii="宋体" w:hAnsi="宋体" w:cs="宋体" w:eastAsia="宋体" w:hint="default"/>
                <w:sz w:val="21"/>
                <w:szCs w:val="21"/>
              </w:rPr>
            </w:pPr>
            <w:r>
              <w:rPr>
                <w:rFonts w:ascii="宋体"/>
                <w:sz w:val="21"/>
              </w:rPr>
              <w:t>45.</w:t>
            </w:r>
          </w:p>
          <w:p>
            <w:pPr>
              <w:pStyle w:val="TableParagraph"/>
              <w:spacing w:line="273" w:lineRule="exact"/>
              <w:ind w:left="196" w:right="0"/>
              <w:jc w:val="center"/>
              <w:rPr>
                <w:rFonts w:ascii="宋体" w:hAnsi="宋体" w:cs="宋体" w:eastAsia="宋体" w:hint="default"/>
                <w:sz w:val="21"/>
                <w:szCs w:val="21"/>
              </w:rPr>
            </w:pPr>
            <w:r>
              <w:rPr>
                <w:rFonts w:ascii="宋体"/>
                <w:sz w:val="21"/>
              </w:rPr>
              <w:t>64</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56" w:right="0"/>
              <w:jc w:val="left"/>
              <w:rPr>
                <w:rFonts w:ascii="宋体" w:hAnsi="宋体" w:cs="宋体" w:eastAsia="宋体" w:hint="default"/>
                <w:sz w:val="21"/>
                <w:szCs w:val="21"/>
              </w:rPr>
            </w:pPr>
            <w:r>
              <w:rPr>
                <w:rFonts w:ascii="宋体"/>
                <w:sz w:val="21"/>
              </w:rPr>
              <w:t>15</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99" w:right="0"/>
              <w:jc w:val="left"/>
              <w:rPr>
                <w:rFonts w:ascii="宋体" w:hAnsi="宋体" w:cs="宋体" w:eastAsia="宋体" w:hint="default"/>
                <w:sz w:val="21"/>
                <w:szCs w:val="21"/>
              </w:rPr>
            </w:pPr>
            <w:r>
              <w:rPr>
                <w:rFonts w:ascii="宋体"/>
                <w:sz w:val="21"/>
              </w:rPr>
              <w:t>1.79</w:t>
            </w:r>
          </w:p>
        </w:tc>
      </w:tr>
    </w:tbl>
    <w:p>
      <w:pPr>
        <w:spacing w:line="240" w:lineRule="auto" w:before="4"/>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1668"/>
        <w:gridCol w:w="992"/>
        <w:gridCol w:w="991"/>
        <w:gridCol w:w="852"/>
        <w:gridCol w:w="992"/>
        <w:gridCol w:w="850"/>
        <w:gridCol w:w="853"/>
        <w:gridCol w:w="804"/>
        <w:gridCol w:w="1049"/>
      </w:tblGrid>
      <w:tr>
        <w:trPr>
          <w:trHeight w:val="324"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311"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38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5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950" w:hRule="exact"/>
        </w:trPr>
        <w:tc>
          <w:tcPr>
            <w:tcW w:w="1668"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2"/>
              <w:ind w:left="384" w:right="171" w:hanging="209"/>
              <w:jc w:val="left"/>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2"/>
              <w:ind w:left="105" w:right="101"/>
              <w:jc w:val="left"/>
              <w:rPr>
                <w:rFonts w:ascii="宋体" w:hAnsi="宋体" w:cs="宋体" w:eastAsia="宋体" w:hint="default"/>
                <w:sz w:val="21"/>
                <w:szCs w:val="21"/>
              </w:rPr>
            </w:pPr>
            <w:r>
              <w:rPr>
                <w:rFonts w:ascii="宋体" w:hAnsi="宋体" w:cs="宋体" w:eastAsia="宋体" w:hint="default"/>
                <w:sz w:val="21"/>
                <w:szCs w:val="21"/>
              </w:rPr>
              <w:t>综合收</w:t>
            </w:r>
            <w:r>
              <w:rPr>
                <w:rFonts w:ascii="宋体" w:hAnsi="宋体" w:cs="宋体" w:eastAsia="宋体" w:hint="default"/>
                <w:spacing w:val="-102"/>
                <w:sz w:val="21"/>
                <w:szCs w:val="21"/>
              </w:rPr>
              <w:t> </w:t>
            </w:r>
            <w:r>
              <w:rPr>
                <w:rFonts w:ascii="宋体" w:hAnsi="宋体" w:cs="宋体" w:eastAsia="宋体" w:hint="default"/>
                <w:sz w:val="21"/>
                <w:szCs w:val="21"/>
              </w:rPr>
              <w:t>益总额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经营活</w:t>
            </w:r>
          </w:p>
          <w:p>
            <w:pPr>
              <w:pStyle w:val="TableParagraph"/>
              <w:spacing w:line="273" w:lineRule="auto" w:before="39"/>
              <w:ind w:left="281" w:right="170" w:hanging="106"/>
              <w:jc w:val="left"/>
              <w:rPr>
                <w:rFonts w:ascii="宋体" w:hAnsi="宋体" w:cs="宋体" w:eastAsia="宋体" w:hint="default"/>
                <w:sz w:val="21"/>
                <w:szCs w:val="21"/>
              </w:rPr>
            </w:pPr>
            <w:r>
              <w:rPr>
                <w:rFonts w:ascii="宋体" w:hAnsi="宋体" w:cs="宋体" w:eastAsia="宋体" w:hint="default"/>
                <w:sz w:val="21"/>
                <w:szCs w:val="21"/>
              </w:rPr>
              <w:t>动现金</w:t>
            </w:r>
            <w:r>
              <w:rPr>
                <w:rFonts w:ascii="宋体" w:hAnsi="宋体" w:cs="宋体" w:eastAsia="宋体" w:hint="default"/>
                <w:spacing w:val="-102"/>
                <w:sz w:val="21"/>
                <w:szCs w:val="21"/>
              </w:rPr>
              <w:t> </w:t>
            </w:r>
            <w:r>
              <w:rPr>
                <w:rFonts w:ascii="宋体" w:hAnsi="宋体" w:cs="宋体" w:eastAsia="宋体" w:hint="default"/>
                <w:sz w:val="21"/>
                <w:szCs w:val="21"/>
              </w:rPr>
              <w:t>流量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2"/>
              <w:ind w:left="314" w:right="101" w:hanging="212"/>
              <w:jc w:val="left"/>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综合</w:t>
            </w:r>
          </w:p>
          <w:p>
            <w:pPr>
              <w:pStyle w:val="TableParagraph"/>
              <w:spacing w:line="273" w:lineRule="auto" w:before="39"/>
              <w:ind w:left="184" w:right="185"/>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总额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经营活</w:t>
            </w:r>
          </w:p>
          <w:p>
            <w:pPr>
              <w:pStyle w:val="TableParagraph"/>
              <w:spacing w:line="273" w:lineRule="auto" w:before="39"/>
              <w:ind w:left="307" w:right="203" w:hanging="106"/>
              <w:jc w:val="left"/>
              <w:rPr>
                <w:rFonts w:ascii="宋体" w:hAnsi="宋体" w:cs="宋体" w:eastAsia="宋体" w:hint="default"/>
                <w:sz w:val="21"/>
                <w:szCs w:val="21"/>
              </w:rPr>
            </w:pPr>
            <w:r>
              <w:rPr>
                <w:rFonts w:ascii="宋体" w:hAnsi="宋体" w:cs="宋体" w:eastAsia="宋体" w:hint="default"/>
                <w:sz w:val="21"/>
                <w:szCs w:val="21"/>
              </w:rPr>
              <w:t>动现金</w:t>
            </w:r>
            <w:r>
              <w:rPr>
                <w:rFonts w:ascii="宋体" w:hAnsi="宋体" w:cs="宋体" w:eastAsia="宋体" w:hint="default"/>
                <w:spacing w:val="-102"/>
                <w:sz w:val="21"/>
                <w:szCs w:val="21"/>
              </w:rPr>
              <w:t> </w:t>
            </w:r>
            <w:r>
              <w:rPr>
                <w:rFonts w:ascii="宋体" w:hAnsi="宋体" w:cs="宋体" w:eastAsia="宋体" w:hint="default"/>
                <w:sz w:val="21"/>
                <w:szCs w:val="21"/>
              </w:rPr>
              <w:t>流量</w:t>
            </w:r>
          </w:p>
        </w:tc>
      </w:tr>
      <w:tr>
        <w:trPr>
          <w:trHeight w:val="63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金证财富南京</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13,132.</w:t>
            </w:r>
          </w:p>
          <w:p>
            <w:pPr>
              <w:pStyle w:val="TableParagraph"/>
              <w:spacing w:line="240" w:lineRule="auto" w:before="37"/>
              <w:ind w:right="101"/>
              <w:jc w:val="right"/>
              <w:rPr>
                <w:rFonts w:ascii="宋体" w:hAnsi="宋体" w:cs="宋体" w:eastAsia="宋体" w:hint="default"/>
                <w:sz w:val="21"/>
                <w:szCs w:val="21"/>
              </w:rPr>
            </w:pPr>
            <w:r>
              <w:rPr>
                <w:rFonts w:ascii="宋体"/>
                <w:sz w:val="21"/>
              </w:rPr>
              <w:t>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-1,793.</w:t>
            </w:r>
          </w:p>
          <w:p>
            <w:pPr>
              <w:pStyle w:val="TableParagraph"/>
              <w:spacing w:line="240" w:lineRule="auto" w:before="37"/>
              <w:ind w:right="101"/>
              <w:jc w:val="right"/>
              <w:rPr>
                <w:rFonts w:ascii="宋体" w:hAnsi="宋体" w:cs="宋体" w:eastAsia="宋体" w:hint="default"/>
                <w:sz w:val="21"/>
                <w:szCs w:val="21"/>
              </w:rPr>
            </w:pPr>
            <w:r>
              <w:rPr>
                <w:rFonts w:ascii="宋体"/>
                <w:sz w:val="21"/>
              </w:rPr>
              <w:t>61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-1,836</w:t>
            </w:r>
          </w:p>
          <w:p>
            <w:pPr>
              <w:pStyle w:val="TableParagraph"/>
              <w:spacing w:line="240" w:lineRule="auto" w:before="37"/>
              <w:ind w:left="424" w:right="0"/>
              <w:jc w:val="left"/>
              <w:rPr>
                <w:rFonts w:ascii="宋体" w:hAnsi="宋体" w:cs="宋体" w:eastAsia="宋体" w:hint="default"/>
                <w:sz w:val="21"/>
                <w:szCs w:val="21"/>
              </w:rPr>
            </w:pPr>
            <w:r>
              <w:rPr>
                <w:rFonts w:ascii="宋体"/>
                <w:sz w:val="21"/>
              </w:rPr>
              <w:t>.29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sz w:val="21"/>
              </w:rPr>
              <w:t>-15.15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14,542</w:t>
            </w:r>
          </w:p>
          <w:p>
            <w:pPr>
              <w:pStyle w:val="TableParagraph"/>
              <w:spacing w:line="240" w:lineRule="auto" w:before="37"/>
              <w:ind w:left="422" w:right="0"/>
              <w:jc w:val="left"/>
              <w:rPr>
                <w:rFonts w:ascii="宋体" w:hAnsi="宋体" w:cs="宋体" w:eastAsia="宋体" w:hint="default"/>
                <w:sz w:val="21"/>
                <w:szCs w:val="21"/>
              </w:rPr>
            </w:pPr>
            <w:r>
              <w:rPr>
                <w:rFonts w:ascii="宋体"/>
                <w:sz w:val="21"/>
              </w:rPr>
              <w:t>.49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3,808.</w:t>
            </w:r>
          </w:p>
          <w:p>
            <w:pPr>
              <w:pStyle w:val="TableParagraph"/>
              <w:spacing w:line="240" w:lineRule="auto" w:before="37"/>
              <w:ind w:left="528" w:right="0"/>
              <w:jc w:val="left"/>
              <w:rPr>
                <w:rFonts w:ascii="宋体" w:hAnsi="宋体" w:cs="宋体" w:eastAsia="宋体" w:hint="default"/>
                <w:sz w:val="21"/>
                <w:szCs w:val="21"/>
              </w:rPr>
            </w:pPr>
            <w:r>
              <w:rPr>
                <w:rFonts w:ascii="宋体"/>
                <w:sz w:val="21"/>
              </w:rPr>
              <w:t>12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sz w:val="21"/>
              </w:rPr>
              <w:t>3,850</w:t>
            </w:r>
          </w:p>
          <w:p>
            <w:pPr>
              <w:pStyle w:val="TableParagraph"/>
              <w:spacing w:line="240" w:lineRule="auto" w:before="37"/>
              <w:ind w:left="374" w:right="0"/>
              <w:jc w:val="left"/>
              <w:rPr>
                <w:rFonts w:ascii="宋体" w:hAnsi="宋体" w:cs="宋体" w:eastAsia="宋体" w:hint="default"/>
                <w:sz w:val="21"/>
                <w:szCs w:val="21"/>
              </w:rPr>
            </w:pPr>
            <w:r>
              <w:rPr>
                <w:rFonts w:ascii="宋体"/>
                <w:sz w:val="21"/>
              </w:rPr>
              <w:t>.14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2,110.0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4</w:t>
            </w:r>
          </w:p>
        </w:tc>
      </w:tr>
    </w:tbl>
    <w:p>
      <w:pPr>
        <w:spacing w:line="240" w:lineRule="auto" w:before="2"/>
        <w:rPr>
          <w:rFonts w:ascii="宋体" w:hAnsi="宋体" w:cs="宋体" w:eastAsia="宋体" w:hint="default"/>
          <w:sz w:val="13"/>
          <w:szCs w:val="13"/>
        </w:rPr>
      </w:pPr>
    </w:p>
    <w:p>
      <w:pPr>
        <w:pStyle w:val="BodyText"/>
        <w:spacing w:line="272" w:lineRule="exact" w:before="64"/>
        <w:ind w:left="218" w:right="7998"/>
        <w:jc w:val="left"/>
      </w:pPr>
      <w:r>
        <w:rPr/>
        <w:t>其他说明：</w:t>
      </w:r>
      <w:r>
        <w:rPr>
          <w:spacing w:val="-102"/>
        </w:rPr>
        <w:t> </w:t>
      </w:r>
      <w:r>
        <w:rPr>
          <w:spacing w:val="-102"/>
        </w:rPr>
      </w:r>
      <w:r>
        <w:rPr/>
        <w:t>无</w:t>
      </w:r>
    </w:p>
    <w:p>
      <w:pPr>
        <w:pStyle w:val="Heading3"/>
        <w:spacing w:line="240" w:lineRule="auto" w:before="34"/>
        <w:ind w:right="118"/>
        <w:jc w:val="left"/>
        <w:rPr>
          <w:b w:val="0"/>
          <w:bCs w:val="0"/>
        </w:rPr>
      </w:pPr>
      <w:r>
        <w:rPr>
          <w:rFonts w:ascii="宋体" w:hAnsi="宋体" w:cs="宋体" w:eastAsia="宋体" w:hint="default"/>
        </w:rPr>
        <w:t>(4).</w:t>
      </w:r>
      <w:r>
        <w:rPr/>
        <w:t>使用企业集团资产和清偿企业集团债务的重大限制</w:t>
      </w:r>
      <w:r>
        <w:rPr>
          <w:b w:val="0"/>
          <w:bCs w:val="0"/>
        </w:rPr>
      </w:r>
    </w:p>
    <w:p>
      <w:pPr>
        <w:spacing w:line="273" w:lineRule="auto" w:before="56"/>
        <w:ind w:left="218" w:right="11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(5).</w:t>
      </w:r>
      <w:r>
        <w:rPr>
          <w:rFonts w:ascii="宋体" w:hAnsi="宋体" w:cs="宋体" w:eastAsia="宋体" w:hint="default"/>
          <w:b/>
          <w:bCs/>
          <w:spacing w:val="-1"/>
          <w:sz w:val="21"/>
          <w:szCs w:val="21"/>
        </w:rPr>
        <w:t>向纳入合并财务报表范围的结构化主体提供的财务支持或其他支持</w:t>
      </w:r>
      <w:r>
        <w:rPr>
          <w:rFonts w:ascii="宋体" w:hAnsi="宋体" w:cs="宋体" w:eastAsia="宋体" w:hint="default"/>
          <w:spacing w:val="-1"/>
          <w:sz w:val="21"/>
          <w:szCs w:val="21"/>
        </w:rPr>
      </w:r>
    </w:p>
    <w:p>
      <w:pPr>
        <w:pStyle w:val="BodyText"/>
        <w:tabs>
          <w:tab w:pos="976" w:val="left" w:leader="none"/>
        </w:tabs>
        <w:spacing w:line="272" w:lineRule="exact" w:before="57"/>
        <w:ind w:left="218" w:right="7561"/>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t>其他说明：</w:t>
      </w:r>
    </w:p>
    <w:p>
      <w:pPr>
        <w:pStyle w:val="BodyText"/>
        <w:spacing w:line="265" w:lineRule="exact"/>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40"/>
        <w:ind w:right="118"/>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8"/>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40"/>
        <w:ind w:right="1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spacing w:line="273" w:lineRule="auto" w:before="59"/>
        <w:ind w:left="218" w:right="609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tabs>
          <w:tab w:pos="976" w:val="left" w:leader="none"/>
        </w:tabs>
        <w:spacing w:line="273" w:lineRule="auto" w:before="29"/>
        <w:ind w:left="218" w:right="590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重要合营企业的主要财务信息</w:t>
      </w:r>
      <w:r>
        <w:rPr>
          <w:rFonts w:ascii="宋体" w:hAnsi="宋体" w:cs="宋体" w:eastAsia="宋体" w:hint="default"/>
          <w:sz w:val="21"/>
          <w:szCs w:val="21"/>
        </w:rPr>
      </w:r>
    </w:p>
    <w:p>
      <w:pPr>
        <w:tabs>
          <w:tab w:pos="976" w:val="left" w:leader="none"/>
        </w:tabs>
        <w:spacing w:line="273" w:lineRule="auto" w:before="29"/>
        <w:ind w:left="218" w:right="590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p>
      <w:pPr>
        <w:pStyle w:val="BodyText"/>
        <w:tabs>
          <w:tab w:pos="976" w:val="left" w:leader="none"/>
        </w:tabs>
        <w:spacing w:line="240" w:lineRule="auto" w:before="29"/>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80" w:right="1040"/>
        </w:sectPr>
      </w:pPr>
    </w:p>
    <w:p>
      <w:pPr>
        <w:pStyle w:val="Heading3"/>
        <w:spacing w:line="240" w:lineRule="auto"/>
        <w:ind w:right="0"/>
        <w:jc w:val="left"/>
        <w:rPr>
          <w:b w:val="0"/>
          <w:bCs w:val="0"/>
        </w:rPr>
      </w:pPr>
      <w:r>
        <w:rPr>
          <w:rFonts w:ascii="宋体" w:hAnsi="宋体" w:cs="宋体" w:eastAsia="宋体" w:hint="default"/>
          <w:spacing w:val="-1"/>
        </w:rPr>
        <w:t>(4).</w:t>
      </w:r>
      <w:r>
        <w:rPr>
          <w:spacing w:val="-1"/>
        </w:rPr>
        <w:t>不重要的合营企业和联营企业的汇总财务信息</w:t>
      </w:r>
      <w:r>
        <w:rPr>
          <w:b w:val="0"/>
          <w:bCs w:val="0"/>
          <w:spacing w:val="-1"/>
        </w:rPr>
      </w:r>
    </w:p>
    <w:p>
      <w:pPr>
        <w:pStyle w:val="BodyText"/>
        <w:tabs>
          <w:tab w:pos="964" w:val="left" w:leader="none"/>
        </w:tabs>
        <w:spacing w:line="240" w:lineRule="auto" w:before="56"/>
        <w:ind w:left="2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4863" w:space="1659"/>
            <w:col w:w="2768"/>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300,467,089.99</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127,274,092.63</w:t>
            </w:r>
          </w:p>
        </w:tc>
      </w:tr>
      <w:tr>
        <w:trPr>
          <w:trHeight w:val="557"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-21,587,149.62</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-6,756,648.83</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85" w:right="0"/>
              <w:jc w:val="left"/>
              <w:rPr>
                <w:rFonts w:ascii="宋体" w:hAnsi="宋体" w:cs="宋体" w:eastAsia="宋体" w:hint="default"/>
                <w:sz w:val="21"/>
                <w:szCs w:val="21"/>
              </w:rPr>
            </w:pPr>
            <w:r>
              <w:rPr>
                <w:rFonts w:ascii="宋体"/>
                <w:sz w:val="21"/>
              </w:rPr>
              <w:t>-21,587,149.62</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596" w:right="0"/>
              <w:jc w:val="left"/>
              <w:rPr>
                <w:rFonts w:ascii="宋体" w:hAnsi="宋体" w:cs="宋体" w:eastAsia="宋体" w:hint="default"/>
                <w:sz w:val="21"/>
                <w:szCs w:val="21"/>
              </w:rPr>
            </w:pPr>
            <w:r>
              <w:rPr>
                <w:rFonts w:ascii="宋体"/>
                <w:sz w:val="21"/>
              </w:rPr>
              <w:t>-6,756,648.83</w:t>
            </w:r>
          </w:p>
        </w:tc>
      </w:tr>
    </w:tbl>
    <w:p>
      <w:pPr>
        <w:spacing w:line="240" w:lineRule="auto" w:before="2"/>
        <w:rPr>
          <w:rFonts w:ascii="宋体" w:hAnsi="宋体" w:cs="宋体" w:eastAsia="宋体" w:hint="default"/>
          <w:sz w:val="13"/>
          <w:szCs w:val="13"/>
        </w:rPr>
      </w:pPr>
    </w:p>
    <w:p>
      <w:pPr>
        <w:pStyle w:val="BodyText"/>
        <w:spacing w:line="272" w:lineRule="exact" w:before="64"/>
        <w:ind w:left="218" w:right="8208"/>
        <w:jc w:val="left"/>
      </w:pPr>
      <w:r>
        <w:rPr/>
        <w:t>其他说明</w:t>
      </w:r>
      <w:r>
        <w:rPr>
          <w:w w:val="100"/>
        </w:rPr>
        <w:t> </w:t>
      </w:r>
      <w:r>
        <w:rPr/>
        <w:t>无</w:t>
      </w:r>
    </w:p>
    <w:p>
      <w:pPr>
        <w:pStyle w:val="Heading3"/>
        <w:spacing w:line="240" w:lineRule="auto" w:before="34"/>
        <w:ind w:right="118"/>
        <w:jc w:val="left"/>
        <w:rPr>
          <w:b w:val="0"/>
          <w:bCs w:val="0"/>
        </w:rPr>
      </w:pPr>
      <w:r>
        <w:rPr>
          <w:rFonts w:ascii="宋体" w:hAnsi="宋体" w:cs="宋体" w:eastAsia="宋体" w:hint="default"/>
        </w:rPr>
        <w:t>(5).</w:t>
      </w:r>
      <w:r>
        <w:rPr/>
        <w:t>合营企业或联营企业向本公司转移资金的能力存在重大限制的说明</w:t>
      </w:r>
      <w:r>
        <w:rPr>
          <w:b w:val="0"/>
          <w:bCs w:val="0"/>
        </w:rPr>
      </w:r>
    </w:p>
    <w:p>
      <w:pPr>
        <w:tabs>
          <w:tab w:pos="976" w:val="left" w:leader="none"/>
        </w:tabs>
        <w:spacing w:line="276" w:lineRule="auto" w:before="56"/>
        <w:ind w:left="218" w:right="5267"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sz w:val="21"/>
          <w:szCs w:val="21"/>
        </w:rPr>
      </w:r>
    </w:p>
    <w:p>
      <w:pPr>
        <w:tabs>
          <w:tab w:pos="976" w:val="left" w:leader="none"/>
        </w:tabs>
        <w:spacing w:line="276" w:lineRule="auto" w:before="25"/>
        <w:ind w:left="218" w:right="5478"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(7).</w:t>
      </w:r>
      <w:r>
        <w:rPr>
          <w:rFonts w:ascii="宋体" w:hAnsi="宋体" w:cs="宋体" w:eastAsia="宋体" w:hint="default"/>
          <w:b/>
          <w:bCs/>
          <w:sz w:val="21"/>
          <w:szCs w:val="21"/>
        </w:rPr>
        <w:t>与合营企业投资相关的未确认承诺</w:t>
      </w:r>
      <w:r>
        <w:rPr>
          <w:rFonts w:ascii="宋体" w:hAnsi="宋体" w:cs="宋体" w:eastAsia="宋体" w:hint="default"/>
          <w:sz w:val="21"/>
          <w:szCs w:val="21"/>
        </w:rPr>
      </w:r>
    </w:p>
    <w:p>
      <w:pPr>
        <w:tabs>
          <w:tab w:pos="976" w:val="left" w:leader="none"/>
        </w:tabs>
        <w:spacing w:line="276" w:lineRule="auto" w:before="25"/>
        <w:ind w:left="218" w:right="4633"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(8).</w:t>
      </w:r>
      <w:r>
        <w:rPr>
          <w:rFonts w:ascii="宋体" w:hAnsi="宋体" w:cs="宋体" w:eastAsia="宋体" w:hint="default"/>
          <w:b/>
          <w:bCs/>
          <w:sz w:val="21"/>
          <w:szCs w:val="21"/>
        </w:rPr>
        <w:t>与合营企业或联营企业投资相关的或有负债</w:t>
      </w:r>
      <w:r>
        <w:rPr>
          <w:rFonts w:ascii="宋体" w:hAnsi="宋体" w:cs="宋体" w:eastAsia="宋体" w:hint="default"/>
          <w:sz w:val="21"/>
          <w:szCs w:val="21"/>
        </w:rPr>
      </w:r>
    </w:p>
    <w:p>
      <w:pPr>
        <w:pStyle w:val="BodyText"/>
        <w:tabs>
          <w:tab w:pos="976" w:val="left" w:leader="none"/>
        </w:tabs>
        <w:spacing w:line="240" w:lineRule="auto" w:before="25"/>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3"/>
        <w:spacing w:line="240" w:lineRule="auto" w:before="43"/>
        <w:ind w:right="118"/>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6"/>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90" w:lineRule="auto" w:before="43"/>
        <w:ind w:left="218" w:right="39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45" w:lineRule="exact"/>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40"/>
        <w:ind w:right="118"/>
        <w:jc w:val="left"/>
        <w:rPr>
          <w:b w:val="0"/>
          <w:bCs w:val="0"/>
        </w:rPr>
      </w:pPr>
      <w:r>
        <w:rPr>
          <w:rFonts w:ascii="宋体" w:hAnsi="宋体" w:cs="宋体" w:eastAsia="宋体" w:hint="default"/>
        </w:rPr>
        <w:t>6</w:t>
      </w:r>
      <w:r>
        <w:rPr/>
        <w:t>、</w:t>
      </w:r>
      <w:r>
        <w:rPr>
          <w:spacing w:val="-3"/>
        </w:rPr>
        <w:t> </w:t>
      </w:r>
      <w:r>
        <w:rPr/>
        <w:t>其他</w:t>
      </w:r>
      <w:r>
        <w:rPr>
          <w:b w:val="0"/>
          <w:bCs w:val="0"/>
        </w:rPr>
      </w:r>
    </w:p>
    <w:p>
      <w:pPr>
        <w:tabs>
          <w:tab w:pos="976" w:val="left" w:leader="none"/>
        </w:tabs>
        <w:spacing w:line="276" w:lineRule="auto" w:before="56"/>
        <w:ind w:left="218" w:right="653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十、与金融工具相关的风险</w:t>
      </w:r>
      <w:r>
        <w:rPr>
          <w:rFonts w:ascii="宋体" w:hAnsi="宋体" w:cs="宋体" w:eastAsia="宋体" w:hint="default"/>
          <w:sz w:val="21"/>
          <w:szCs w:val="21"/>
        </w:rPr>
      </w:r>
    </w:p>
    <w:p>
      <w:pPr>
        <w:pStyle w:val="BodyText"/>
        <w:spacing w:line="240" w:lineRule="auto" w:before="25"/>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tabs>
          <w:tab w:pos="1057" w:val="left" w:leader="none"/>
        </w:tabs>
        <w:spacing w:line="240" w:lineRule="auto" w:before="43"/>
        <w:ind w:right="118"/>
        <w:jc w:val="left"/>
        <w:rPr>
          <w:b w:val="0"/>
          <w:bCs w:val="0"/>
        </w:rPr>
      </w:pPr>
      <w:r>
        <w:rPr/>
        <w:t>十一、</w:t>
        <w:tab/>
        <w:t>公允价值的披露</w:t>
      </w:r>
      <w:r>
        <w:rPr>
          <w:b w:val="0"/>
          <w:bCs w:val="0"/>
        </w:rPr>
      </w:r>
    </w:p>
    <w:p>
      <w:pPr>
        <w:pStyle w:val="Heading3"/>
        <w:spacing w:line="240" w:lineRule="auto" w:before="56"/>
        <w:ind w:right="1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tabs>
          <w:tab w:pos="976" w:val="left" w:leader="none"/>
        </w:tabs>
        <w:spacing w:line="240" w:lineRule="auto" w:before="58"/>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3"/>
        <w:spacing w:line="240" w:lineRule="auto" w:before="40"/>
        <w:ind w:right="118"/>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976" w:val="left" w:leader="none"/>
        </w:tabs>
        <w:spacing w:line="240" w:lineRule="auto" w:before="58"/>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3"/>
        <w:spacing w:line="240" w:lineRule="auto" w:before="40"/>
        <w:ind w:right="118"/>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976" w:val="left" w:leader="none"/>
        </w:tabs>
        <w:spacing w:line="240" w:lineRule="auto" w:before="58"/>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3"/>
        <w:spacing w:line="240" w:lineRule="auto" w:before="40"/>
        <w:ind w:right="118"/>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976" w:val="left" w:leader="none"/>
        </w:tabs>
        <w:spacing w:line="240" w:lineRule="auto" w:before="58"/>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3"/>
        <w:spacing w:line="240" w:lineRule="auto" w:before="41"/>
        <w:ind w:left="642" w:right="2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976" w:val="left" w:leader="none"/>
        </w:tabs>
        <w:spacing w:line="240" w:lineRule="auto" w:before="56"/>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3"/>
        <w:spacing w:line="272" w:lineRule="exact" w:before="70"/>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976" w:val="left" w:leader="none"/>
        </w:tabs>
        <w:spacing w:line="240" w:lineRule="auto" w:before="34"/>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3"/>
        <w:spacing w:line="240" w:lineRule="auto" w:before="40"/>
        <w:ind w:right="118"/>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976" w:val="left" w:leader="none"/>
        </w:tabs>
        <w:spacing w:line="240" w:lineRule="auto" w:before="58"/>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3"/>
        <w:spacing w:line="240" w:lineRule="auto" w:before="40"/>
        <w:ind w:right="118"/>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tabs>
          <w:tab w:pos="976" w:val="left" w:leader="none"/>
        </w:tabs>
        <w:spacing w:line="276" w:lineRule="auto" w:before="56"/>
        <w:ind w:left="218" w:right="756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9</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976" w:val="left" w:leader="none"/>
        </w:tabs>
        <w:spacing w:line="240" w:lineRule="auto" w:before="25"/>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3"/>
        <w:tabs>
          <w:tab w:pos="1057" w:val="left" w:leader="none"/>
        </w:tabs>
        <w:spacing w:line="290" w:lineRule="auto"/>
        <w:ind w:right="6536"/>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976" w:val="left" w:leader="none"/>
        </w:tabs>
        <w:spacing w:line="240" w:lineRule="auto" w:before="12"/>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90" w:lineRule="auto" w:before="43"/>
        <w:ind w:left="218" w:right="504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pStyle w:val="BodyText"/>
        <w:tabs>
          <w:tab w:pos="976" w:val="left" w:leader="none"/>
        </w:tabs>
        <w:spacing w:line="245" w:lineRule="exact"/>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90" w:lineRule="auto" w:before="40"/>
        <w:ind w:left="218" w:right="504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spacing w:line="234" w:lineRule="exact"/>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72" w:lineRule="exact" w:before="19"/>
        <w:ind w:left="218" w:right="118"/>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65" w:lineRule="exact"/>
        <w:ind w:left="218" w:right="1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4928"/>
        <w:gridCol w:w="4121"/>
      </w:tblGrid>
      <w:tr>
        <w:trPr>
          <w:trHeight w:val="29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55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深圳市联影医疗数据服务有限公司</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本公司联营企业（</w:t>
            </w:r>
            <w:r>
              <w:rPr>
                <w:rFonts w:ascii="宋体" w:hAnsi="宋体" w:cs="宋体" w:eastAsia="宋体" w:hint="default"/>
                <w:spacing w:val="-4"/>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z w:val="21"/>
                <w:szCs w:val="21"/>
              </w:rPr>
              <w:t>日后无本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公司派遣的董事会成员）</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深圳市丽海弘金科技有限公司</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兴业数字金融服务（上海）股份有限公司</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西安中沥电子商务有限公司</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深圳市金证前海金融科技有限公司</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山东晶芯能源科技有限公司</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深圳市星网信通科技有限公司</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福建金证智城科技有限公司</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28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深圳金证文体科技有限公司</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武汉无线飞翔科技有限公司</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深圳市隆通电子商务有限公司</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本公司之子公司的联营企业</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广东顺德全塑汇科技有限公司</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本公司之子公司的联营企业</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上海茂谊网络科技有限公司</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本公司之子公司的联营企业</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海陆鲜生供应链管理（福建）有限公司</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本公司之子公司的联营企业</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杭州快布网络科技有限公司</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本公司之子公司的联营企业</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成都金证博泽科技有限公司</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bl>
    <w:p>
      <w:pPr>
        <w:spacing w:line="240" w:lineRule="auto" w:before="1"/>
        <w:rPr>
          <w:rFonts w:ascii="宋体" w:hAnsi="宋体" w:cs="宋体" w:eastAsia="宋体" w:hint="default"/>
          <w:sz w:val="14"/>
          <w:szCs w:val="14"/>
        </w:rPr>
      </w:pPr>
    </w:p>
    <w:p>
      <w:pPr>
        <w:pStyle w:val="BodyText"/>
        <w:spacing w:line="274" w:lineRule="exact" w:before="36"/>
        <w:ind w:left="218" w:right="118"/>
        <w:jc w:val="left"/>
      </w:pPr>
      <w:r>
        <w:rPr/>
        <w:t>其他说明</w:t>
      </w:r>
    </w:p>
    <w:p>
      <w:pPr>
        <w:pStyle w:val="BodyText"/>
        <w:spacing w:line="290" w:lineRule="exact"/>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3"/>
        <w:spacing w:line="240" w:lineRule="auto" w:before="0"/>
        <w:ind w:right="118"/>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6"/>
        <w:ind w:left="218" w:right="1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793"/>
        <w:gridCol w:w="5257"/>
      </w:tblGrid>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4"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55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深圳市凯健奥达科技有限公司</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本公司主要投资者个人或董监高控制、共同控制、施加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重大影响的其他企业</w:t>
            </w:r>
          </w:p>
        </w:tc>
      </w:tr>
      <w:tr>
        <w:trPr>
          <w:trHeight w:val="557"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深圳市永兴元科技股份有限公司</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本公司主要投资者个人或董监高控制、共同控制、施加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重大影响的其他企业</w:t>
            </w:r>
          </w:p>
        </w:tc>
      </w:tr>
      <w:tr>
        <w:trPr>
          <w:trHeight w:val="55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成都金证同康信息技术有限公司</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本公司主要投资者个人或董监高控制、共同控制、施加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重大影响的其他企业</w:t>
            </w:r>
          </w:p>
        </w:tc>
      </w:tr>
      <w:tr>
        <w:trPr>
          <w:trHeight w:val="55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深圳市图晟科技有限公司</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本公司主要投资者个人或董监高控制、共同控制、施加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重大影响的其他企业</w:t>
            </w:r>
          </w:p>
        </w:tc>
      </w:tr>
      <w:tr>
        <w:trPr>
          <w:trHeight w:val="555"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深圳市金证创新电子有限公司</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本公司主要投资者个人或董监高控制、共同控制、施加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重大影响的其他企业</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珠海市易普生贸易发展有限公司</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本公司主要投资者个人或董监高控制、共同控制、施加</w:t>
            </w:r>
          </w:p>
        </w:tc>
      </w:tr>
    </w:tbl>
    <w:p>
      <w:pPr>
        <w:spacing w:after="0" w:line="241" w:lineRule="exact"/>
        <w:jc w:val="center"/>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793"/>
        <w:gridCol w:w="5257"/>
      </w:tblGrid>
      <w:tr>
        <w:trPr>
          <w:trHeight w:val="284" w:hRule="exact"/>
        </w:trPr>
        <w:tc>
          <w:tcPr>
            <w:tcW w:w="3793" w:type="dxa"/>
            <w:tcBorders>
              <w:top w:val="single" w:sz="4" w:space="0" w:color="000000"/>
              <w:left w:val="single" w:sz="4" w:space="0" w:color="000000"/>
              <w:bottom w:val="single" w:sz="4" w:space="0" w:color="000000"/>
              <w:right w:val="single" w:sz="4" w:space="0" w:color="000000"/>
            </w:tcBorders>
          </w:tcPr>
          <w:p>
            <w:pP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重大影响的其他企业</w:t>
            </w:r>
          </w:p>
        </w:tc>
      </w:tr>
      <w:tr>
        <w:trPr>
          <w:trHeight w:val="55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深圳市丽海弘金资产管理有限公司</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本公司主要投资者个人或董监高控制、共同控制、施加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重大影响的其他企业</w:t>
            </w:r>
          </w:p>
        </w:tc>
      </w:tr>
      <w:tr>
        <w:trPr>
          <w:trHeight w:val="55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深圳市金鹏天益投资咨询合伙企业（有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限合伙）</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本公司主要投资者个人或董监高控制、共同控制、施加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重大影响的其他企业</w:t>
            </w:r>
          </w:p>
        </w:tc>
      </w:tr>
      <w:tr>
        <w:trPr>
          <w:trHeight w:val="55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深圳市合生创利投资管理中心（有限合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本公司主要投资者个人或董监高控制、共同控制、施加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重大影响的其他企业</w:t>
            </w:r>
          </w:p>
        </w:tc>
      </w:tr>
      <w:tr>
        <w:trPr>
          <w:trHeight w:val="557"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深圳市世纪盛元资产管理有限公司</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本公司主要投资者个人或董监高控制、共同控制、施加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重大影响的其他企业</w:t>
            </w:r>
          </w:p>
        </w:tc>
      </w:tr>
      <w:tr>
        <w:trPr>
          <w:trHeight w:val="55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深圳市博益安盈资产管理有限公司</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本公司主要投资者个人或董监高控制、共同控制、施加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重大影响的其他企业</w:t>
            </w:r>
          </w:p>
        </w:tc>
      </w:tr>
      <w:tr>
        <w:trPr>
          <w:trHeight w:val="555"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平安付电子支付有限公司</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本公司主要投资者个人或董监高控制、共同控制、施加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重大影响的其他企业</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82" w:footer="1195" w:top="1120" w:bottom="1380" w:left="1580" w:right="1040"/>
        </w:sectPr>
      </w:pPr>
    </w:p>
    <w:p>
      <w:pPr>
        <w:pStyle w:val="BodyText"/>
        <w:spacing w:line="272" w:lineRule="exact" w:before="64"/>
        <w:ind w:left="218" w:right="3154"/>
        <w:jc w:val="left"/>
      </w:pPr>
      <w:r>
        <w:rPr>
          <w:spacing w:val="-1"/>
        </w:rPr>
        <w:t>其他说明</w:t>
      </w:r>
      <w:r>
        <w:rPr>
          <w:spacing w:val="-100"/>
        </w:rPr>
        <w:t> </w:t>
      </w:r>
      <w:r>
        <w:rPr>
          <w:spacing w:val="-100"/>
        </w:rPr>
      </w:r>
      <w:r>
        <w:rPr/>
        <w:t>无</w:t>
      </w:r>
    </w:p>
    <w:p>
      <w:pPr>
        <w:spacing w:line="290" w:lineRule="auto" w:before="34"/>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购销商品、提供和接受劳务的关联交易</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采购商品</w:t>
      </w:r>
      <w:r>
        <w:rPr>
          <w:rFonts w:ascii="Times New Roman" w:hAnsi="Times New Roman" w:cs="Times New Roman" w:eastAsia="Times New Roman" w:hint="default"/>
          <w:sz w:val="21"/>
          <w:szCs w:val="21"/>
        </w:rPr>
        <w:t>/</w:t>
      </w:r>
      <w:r>
        <w:rPr>
          <w:rFonts w:ascii="宋体" w:hAnsi="宋体" w:cs="宋体" w:eastAsia="宋体" w:hint="default"/>
          <w:sz w:val="21"/>
          <w:szCs w:val="21"/>
        </w:rPr>
        <w:t>接受劳务情况表</w:t>
      </w:r>
    </w:p>
    <w:p>
      <w:pPr>
        <w:pStyle w:val="BodyText"/>
        <w:spacing w:line="225" w:lineRule="exact"/>
        <w:ind w:left="2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4229" w:space="2293"/>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577"/>
        <w:gridCol w:w="2261"/>
        <w:gridCol w:w="1426"/>
        <w:gridCol w:w="1632"/>
      </w:tblGrid>
      <w:tr>
        <w:trPr>
          <w:trHeight w:val="305"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9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7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8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深圳市联影医疗数据服务有限公司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购买商品及接受劳务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17,832,197.77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82,896,097.26</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深圳市丽海弘金科技有限公司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购买商品及接受劳务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943,396.20</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深圳市金证前海金融科技有限公司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购买商品及接受劳务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8,459,461.63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2,213,302.25</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山东晶芯能源科技有限公司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购买商品及接受劳务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345,969.91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2,495,471.53</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深圳市星网信通科技有限公司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购买商品及接受劳务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15,209,579.35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8,273,467.29</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深圳金证文体科技有限公司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购买商品及接受劳务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738,078.60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2,617,052.40</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6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43,528,683.46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98,495,390.73</w:t>
            </w:r>
          </w:p>
        </w:tc>
      </w:tr>
    </w:tbl>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060" w:bottom="1380" w:left="1580" w:right="1040"/>
        </w:sectPr>
      </w:pPr>
    </w:p>
    <w:p>
      <w:pPr>
        <w:pStyle w:val="BodyText"/>
        <w:spacing w:line="282" w:lineRule="exact" w:before="36"/>
        <w:ind w:left="218" w:right="0"/>
        <w:jc w:val="left"/>
      </w:pPr>
      <w:r>
        <w:rPr>
          <w:spacing w:val="-2"/>
        </w:rPr>
        <w:t>出售商品</w:t>
      </w:r>
      <w:r>
        <w:rPr>
          <w:rFonts w:ascii="Times New Roman" w:hAnsi="Times New Roman" w:cs="Times New Roman" w:eastAsia="Times New Roman" w:hint="default"/>
          <w:spacing w:val="-2"/>
        </w:rPr>
        <w:t>/</w:t>
      </w:r>
      <w:r>
        <w:rPr>
          <w:spacing w:val="-2"/>
        </w:rPr>
        <w:t>提供劳务情况表</w:t>
      </w:r>
    </w:p>
    <w:p>
      <w:pPr>
        <w:pStyle w:val="BodyText"/>
        <w:spacing w:line="282" w:lineRule="exact"/>
        <w:ind w:left="2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2590" w:space="3932"/>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860"/>
        <w:gridCol w:w="1983"/>
        <w:gridCol w:w="1561"/>
        <w:gridCol w:w="1493"/>
      </w:tblGrid>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深圳市丽海弘金科技有限公司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销售商品及提供劳务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146,114.01</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160,298.64</w:t>
            </w: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深圳市联影医疗数据服务有限公司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销售商品及提供劳务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1,098,093.67</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605,738.41</w:t>
            </w: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深圳市金证前海金融科技有限公司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销售商品及提供劳务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7,302,294.61</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西安中沥电子商务有限公司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707,547.17</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兴业数字金融服务（上海）股份有限公司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8,414,447.42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8,986,120.60</w:t>
            </w:r>
          </w:p>
        </w:tc>
      </w:tr>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山东晶芯能源科技有限公司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141,509.44</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深圳市丽海弘金资产管理有限公司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4,882.41</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113,257.71</w:t>
            </w: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深圳市世纪盛元资产管理有限公司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1,246,563.45</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606,746.09</w:t>
            </w:r>
          </w:p>
        </w:tc>
      </w:tr>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深圳市金证前海金融科技有限公司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2,353,593.70</w:t>
            </w: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福建金证智城科技有限公司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46,603.77</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297,169.81</w:t>
            </w: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深圳金证文体科技有限公司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188,679.24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62,893.08</w:t>
            </w:r>
          </w:p>
        </w:tc>
      </w:tr>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武汉无线飞翔科技有限公司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-300,046.95</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120,283.02</w:t>
            </w:r>
          </w:p>
        </w:tc>
      </w:tr>
      <w:tr>
        <w:trPr>
          <w:trHeight w:val="284"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平安付电子支付有限公司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377,358.49</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深圳市博益安盈资产管理有限公司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销售商品及提供劳务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28,012.51</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9,049.82</w:t>
            </w:r>
          </w:p>
        </w:tc>
      </w:tr>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广东顺德全塑汇科技有限公司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4,755,660.36</w:t>
            </w:r>
          </w:p>
        </w:tc>
        <w:tc>
          <w:tcPr>
            <w:tcW w:w="14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860"/>
        <w:gridCol w:w="1983"/>
        <w:gridCol w:w="1561"/>
        <w:gridCol w:w="1493"/>
      </w:tblGrid>
      <w:tr>
        <w:trPr>
          <w:trHeight w:val="284"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深圳市隆通电子商务有限公司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0"/>
              <w:jc w:val="right"/>
              <w:rPr>
                <w:rFonts w:ascii="宋体" w:hAnsi="宋体" w:cs="宋体" w:eastAsia="宋体" w:hint="default"/>
                <w:sz w:val="21"/>
                <w:szCs w:val="21"/>
              </w:rPr>
            </w:pPr>
            <w:r>
              <w:rPr>
                <w:rFonts w:ascii="宋体"/>
                <w:spacing w:val="-1"/>
                <w:sz w:val="21"/>
              </w:rPr>
              <w:t>1,641,509.35</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上海茂谊网络科技有限公司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603,448.30</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海陆鲜生供应链管理（福建）有限公司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2,131,034.48</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杭州快布网络科技有限公司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5,327,586.21</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深圳市隆通电子商务有限公司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1,490,566.04</w:t>
            </w:r>
          </w:p>
        </w:tc>
      </w:tr>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33,861,297.94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14,805,716.92</w:t>
            </w:r>
          </w:p>
        </w:tc>
      </w:tr>
    </w:tbl>
    <w:p>
      <w:pPr>
        <w:spacing w:line="240" w:lineRule="auto" w:before="2"/>
        <w:rPr>
          <w:rFonts w:ascii="宋体" w:hAnsi="宋体" w:cs="宋体" w:eastAsia="宋体" w:hint="default"/>
          <w:sz w:val="13"/>
          <w:szCs w:val="13"/>
        </w:rPr>
      </w:pPr>
    </w:p>
    <w:p>
      <w:pPr>
        <w:pStyle w:val="BodyText"/>
        <w:spacing w:line="274" w:lineRule="exact" w:before="36"/>
        <w:ind w:left="138" w:right="151"/>
        <w:jc w:val="left"/>
      </w:pPr>
      <w:r>
        <w:rPr/>
        <w:t>购销商品、提供和接受劳务的关联交易说明</w:t>
      </w:r>
    </w:p>
    <w:p>
      <w:pPr>
        <w:pStyle w:val="BodyText"/>
        <w:spacing w:line="274" w:lineRule="exact"/>
        <w:ind w:left="138" w:right="151"/>
        <w:jc w:val="left"/>
      </w:pPr>
      <w:r>
        <w:rPr/>
        <w:t>√适用 □不适用</w:t>
      </w:r>
    </w:p>
    <w:p>
      <w:pPr>
        <w:spacing w:line="240" w:lineRule="auto" w:before="0"/>
        <w:rPr>
          <w:rFonts w:ascii="宋体" w:hAnsi="宋体" w:cs="宋体" w:eastAsia="宋体" w:hint="default"/>
          <w:sz w:val="19"/>
          <w:szCs w:val="19"/>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7"/>
          <w:szCs w:val="17"/>
        </w:rPr>
      </w:pPr>
    </w:p>
    <w:p>
      <w:pPr>
        <w:spacing w:line="292" w:lineRule="auto" w:before="36"/>
        <w:ind w:left="138" w:right="474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Times New Roman" w:hAnsi="Times New Roman" w:cs="Times New Roman" w:eastAsia="Times New Roman" w:hint="default"/>
          <w:sz w:val="21"/>
          <w:szCs w:val="21"/>
        </w:rPr>
        <w:t>/</w:t>
      </w:r>
      <w:r>
        <w:rPr>
          <w:rFonts w:ascii="宋体" w:hAnsi="宋体" w:cs="宋体" w:eastAsia="宋体" w:hint="default"/>
          <w:sz w:val="21"/>
          <w:szCs w:val="21"/>
        </w:rPr>
        <w:t>承包情况表：</w:t>
      </w:r>
    </w:p>
    <w:p>
      <w:pPr>
        <w:pStyle w:val="BodyText"/>
        <w:spacing w:line="211" w:lineRule="exact"/>
        <w:ind w:left="138" w:right="15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72" w:lineRule="exact"/>
        <w:ind w:left="138" w:right="151"/>
        <w:jc w:val="left"/>
      </w:pPr>
      <w:r>
        <w:rPr/>
        <w:t>关联托管</w:t>
      </w:r>
      <w:r>
        <w:rPr>
          <w:rFonts w:ascii="Times New Roman" w:hAnsi="Times New Roman" w:cs="Times New Roman" w:eastAsia="Times New Roman" w:hint="default"/>
        </w:rPr>
        <w:t>/</w:t>
      </w:r>
      <w:r>
        <w:rPr/>
        <w:t>承包情况说明</w:t>
      </w:r>
    </w:p>
    <w:p>
      <w:pPr>
        <w:pStyle w:val="BodyText"/>
        <w:spacing w:line="274" w:lineRule="exact" w:before="16"/>
        <w:ind w:left="138" w:right="505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本公司委托管理</w:t>
      </w:r>
      <w:r>
        <w:rPr>
          <w:rFonts w:ascii="Times New Roman" w:hAnsi="Times New Roman" w:cs="Times New Roman" w:eastAsia="Times New Roman" w:hint="default"/>
          <w:spacing w:val="-2"/>
        </w:rPr>
        <w:t>/</w:t>
      </w:r>
      <w:r>
        <w:rPr>
          <w:spacing w:val="-2"/>
        </w:rPr>
        <w:t>出包情况表</w:t>
      </w:r>
    </w:p>
    <w:p>
      <w:pPr>
        <w:pStyle w:val="BodyText"/>
        <w:spacing w:line="253" w:lineRule="exact"/>
        <w:ind w:left="138" w:right="15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72" w:lineRule="exact"/>
        <w:ind w:left="138" w:right="151"/>
        <w:jc w:val="left"/>
      </w:pPr>
      <w:r>
        <w:rPr/>
        <w:t>关联管理</w:t>
      </w:r>
      <w:r>
        <w:rPr>
          <w:rFonts w:ascii="Times New Roman" w:hAnsi="Times New Roman" w:cs="Times New Roman" w:eastAsia="Times New Roman" w:hint="default"/>
        </w:rPr>
        <w:t>/</w:t>
      </w:r>
      <w:r>
        <w:rPr/>
        <w:t>出包情况说明</w:t>
      </w:r>
    </w:p>
    <w:p>
      <w:pPr>
        <w:pStyle w:val="BodyText"/>
        <w:spacing w:line="281" w:lineRule="exact"/>
        <w:ind w:left="138" w:right="15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660" w:right="1120"/>
        </w:sectPr>
      </w:pPr>
    </w:p>
    <w:p>
      <w:pPr>
        <w:spacing w:line="290" w:lineRule="auto" w:before="36"/>
        <w:ind w:left="138" w:right="-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spacing w:val="-103"/>
          <w:sz w:val="21"/>
          <w:szCs w:val="21"/>
        </w:rPr>
        <w:t> </w:t>
      </w:r>
      <w:r>
        <w:rPr>
          <w:rFonts w:ascii="宋体" w:hAnsi="宋体" w:cs="宋体" w:eastAsia="宋体" w:hint="default"/>
          <w:spacing w:val="-1"/>
          <w:sz w:val="21"/>
          <w:szCs w:val="21"/>
        </w:rPr>
        <w:t>本公司作为出租方：</w:t>
      </w:r>
    </w:p>
    <w:p>
      <w:pPr>
        <w:pStyle w:val="BodyText"/>
        <w:spacing w:line="243" w:lineRule="exact"/>
        <w:ind w:left="138" w:right="-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060" w:bottom="1380" w:left="1660" w:right="1120"/>
          <w:cols w:num="2" w:equalWidth="0">
            <w:col w:w="2032" w:space="4489"/>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860"/>
        <w:gridCol w:w="1844"/>
        <w:gridCol w:w="1700"/>
        <w:gridCol w:w="1493"/>
      </w:tblGrid>
      <w:tr>
        <w:trPr>
          <w:trHeight w:val="554"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承租方名称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本期确认的租赁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上期确认的租</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赁收入</w:t>
            </w: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深圳市联影医疗数据服务有限公司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1,198,243.98</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609,577.20</w:t>
            </w:r>
          </w:p>
        </w:tc>
      </w:tr>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深圳市丽海弘金科技有限公司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565,683.33</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519,263.68</w:t>
            </w: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深圳市金证前海金融科技有限公司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438,899.69</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211,933.37</w:t>
            </w: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深圳市星网信通科技有限公司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2,857.14</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深圳市丽海弘金资产管理有限公司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617,349.05</w:t>
            </w: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深圳市世纪盛元资产管理有限公司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774,948.60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234,567.96</w:t>
            </w: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深圳市博益安盈资产管理有限公司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181,309.50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290,095.20</w:t>
            </w:r>
          </w:p>
        </w:tc>
      </w:tr>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3,161,942.24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2,482,786.46</w:t>
            </w:r>
          </w:p>
        </w:tc>
      </w:tr>
    </w:tbl>
    <w:p>
      <w:pPr>
        <w:spacing w:line="240" w:lineRule="auto" w:before="3"/>
        <w:rPr>
          <w:rFonts w:ascii="宋体" w:hAnsi="宋体" w:cs="宋体" w:eastAsia="宋体" w:hint="default"/>
          <w:sz w:val="13"/>
          <w:szCs w:val="13"/>
        </w:rPr>
      </w:pPr>
    </w:p>
    <w:p>
      <w:pPr>
        <w:pStyle w:val="BodyText"/>
        <w:spacing w:line="274" w:lineRule="exact" w:before="36"/>
        <w:ind w:left="138" w:right="151"/>
        <w:jc w:val="left"/>
      </w:pPr>
      <w:r>
        <w:rPr/>
        <w:t>本公司作为承租方：</w:t>
      </w:r>
    </w:p>
    <w:p>
      <w:pPr>
        <w:pStyle w:val="BodyText"/>
        <w:spacing w:line="272" w:lineRule="exact" w:before="27"/>
        <w:ind w:left="138" w:right="657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关联租赁情况说明</w:t>
      </w:r>
    </w:p>
    <w:p>
      <w:pPr>
        <w:pStyle w:val="BodyText"/>
        <w:spacing w:line="265" w:lineRule="exact"/>
        <w:ind w:left="138" w:right="15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90" w:lineRule="auto" w:before="40"/>
        <w:ind w:left="138" w:right="728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103"/>
          <w:sz w:val="21"/>
          <w:szCs w:val="21"/>
        </w:rPr>
        <w:t> </w:t>
      </w:r>
      <w:r>
        <w:rPr>
          <w:rFonts w:ascii="宋体" w:hAnsi="宋体" w:cs="宋体" w:eastAsia="宋体" w:hint="default"/>
          <w:sz w:val="21"/>
          <w:szCs w:val="21"/>
        </w:rPr>
        <w:t>本公司作为担保方</w:t>
      </w:r>
    </w:p>
    <w:p>
      <w:pPr>
        <w:pStyle w:val="BodyText"/>
        <w:spacing w:line="236" w:lineRule="exact"/>
        <w:ind w:left="138" w:right="15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64" w:lineRule="exact"/>
        <w:ind w:left="138" w:right="151"/>
        <w:jc w:val="left"/>
      </w:pPr>
      <w:r>
        <w:rPr/>
        <w:t>本公司作为被担保方</w:t>
      </w:r>
    </w:p>
    <w:p>
      <w:pPr>
        <w:pStyle w:val="BodyText"/>
        <w:spacing w:line="272" w:lineRule="exact" w:before="27"/>
        <w:ind w:left="138" w:right="657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关联担保情况说明</w:t>
      </w:r>
    </w:p>
    <w:p>
      <w:pPr>
        <w:pStyle w:val="BodyText"/>
        <w:spacing w:line="265" w:lineRule="exact"/>
        <w:ind w:left="138" w:right="15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65" w:lineRule="exact"/>
        <w:jc w:val="left"/>
        <w:sectPr>
          <w:type w:val="continuous"/>
          <w:pgSz w:w="11910" w:h="16840"/>
          <w:pgMar w:top="1060" w:bottom="1380" w:left="166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960"/>
        </w:sectPr>
      </w:pPr>
    </w:p>
    <w:p>
      <w:pPr>
        <w:pStyle w:val="Heading3"/>
        <w:spacing w:line="240" w:lineRule="auto"/>
        <w:ind w:right="-16"/>
        <w:jc w:val="left"/>
        <w:rPr>
          <w:b w:val="0"/>
          <w:bCs w:val="0"/>
        </w:rPr>
      </w:pPr>
      <w:r>
        <w:rPr>
          <w:rFonts w:ascii="宋体" w:hAnsi="宋体" w:cs="宋体" w:eastAsia="宋体" w:hint="default"/>
        </w:rPr>
        <w:t>(5).</w:t>
      </w:r>
      <w:r>
        <w:rPr/>
        <w:t>关联方资金拆借</w:t>
      </w:r>
      <w:r>
        <w:rPr>
          <w:b w:val="0"/>
          <w:bCs w:val="0"/>
        </w:rPr>
      </w:r>
    </w:p>
    <w:p>
      <w:pPr>
        <w:pStyle w:val="BodyText"/>
        <w:spacing w:line="240" w:lineRule="auto" w:before="58"/>
        <w:ind w:left="218"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060" w:bottom="1380" w:left="1580" w:right="960"/>
          <w:cols w:num="2" w:equalWidth="0">
            <w:col w:w="2122" w:space="4400"/>
            <w:col w:w="28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05"/>
        <w:gridCol w:w="1584"/>
        <w:gridCol w:w="1558"/>
        <w:gridCol w:w="1417"/>
        <w:gridCol w:w="1286"/>
      </w:tblGrid>
      <w:tr>
        <w:trPr>
          <w:trHeight w:val="281"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6"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281"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深圳市丽海弘金科技有限公司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2018/11/22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2019/11/22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深圳市丽海弘金科技有限公司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2018/9/10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2018/11/29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西安中沥电子商务有限公司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2018/7/26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2018/12/25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r>
      <w:tr>
        <w:trPr>
          <w:trHeight w:val="281"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6"/>
                <w:sz w:val="21"/>
                <w:szCs w:val="21"/>
              </w:rPr>
              <w:t>成都金证博泽科技有限公司（注）</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28,250,000.00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2015/9/21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left"/>
              <w:rPr>
                <w:rFonts w:ascii="宋体" w:hAnsi="宋体" w:cs="宋体" w:eastAsia="宋体" w:hint="default"/>
                <w:sz w:val="21"/>
                <w:szCs w:val="21"/>
              </w:rPr>
            </w:pPr>
            <w:r>
              <w:rPr>
                <w:rFonts w:ascii="宋体" w:hAnsi="宋体" w:cs="宋体" w:eastAsia="宋体" w:hint="default"/>
                <w:spacing w:val="-6"/>
                <w:sz w:val="21"/>
                <w:szCs w:val="21"/>
              </w:rPr>
              <w:t>成都金证博泽科技有限公司（注）</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2015/10/8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r>
      <w:tr>
        <w:trPr>
          <w:trHeight w:val="28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6"/>
                <w:sz w:val="21"/>
                <w:szCs w:val="21"/>
              </w:rPr>
              <w:t>成都金证博泽科技有限公司（注）</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36,750,000.00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2015/10/15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r>
      <w:tr>
        <w:trPr>
          <w:trHeight w:val="281"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82,000,000.00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40" w:lineRule="auto" w:before="36"/>
        <w:ind w:left="218" w:right="0"/>
        <w:jc w:val="both"/>
      </w:pPr>
      <w:r>
        <w:rPr/>
        <w:t>注：成都金证博泽科技有限公司</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日之前系本公司全资子公司，因其拟进行基地建</w:t>
      </w:r>
    </w:p>
    <w:p>
      <w:pPr>
        <w:pStyle w:val="BodyText"/>
        <w:spacing w:line="338" w:lineRule="auto" w:before="117"/>
        <w:ind w:left="218" w:right="308"/>
        <w:jc w:val="both"/>
      </w:pPr>
      <w:r>
        <w:rPr/>
        <w:t>设，本公司向其共提供贷款</w:t>
      </w:r>
      <w:r>
        <w:rPr>
          <w:spacing w:val="-54"/>
        </w:rPr>
        <w:t> </w:t>
      </w:r>
      <w:r>
        <w:rPr>
          <w:rFonts w:ascii="Times New Roman" w:hAnsi="Times New Roman" w:cs="Times New Roman" w:eastAsia="Times New Roman" w:hint="default"/>
        </w:rPr>
        <w:t>7500</w:t>
      </w:r>
      <w:r>
        <w:rPr>
          <w:rFonts w:ascii="Times New Roman" w:hAnsi="Times New Roman" w:cs="Times New Roman" w:eastAsia="Times New Roman" w:hint="default"/>
          <w:spacing w:val="-1"/>
        </w:rPr>
        <w:t> </w:t>
      </w:r>
      <w:r>
        <w:rPr/>
        <w:t>万元，贷款利率</w:t>
      </w:r>
      <w:r>
        <w:rPr>
          <w:spacing w:val="-56"/>
        </w:rPr>
        <w:t> </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日本公司因向成都金仕宝</w:t>
      </w:r>
      <w:r>
        <w:rPr>
          <w:w w:val="100"/>
        </w:rPr>
        <w:t> </w:t>
      </w:r>
      <w:r>
        <w:rPr>
          <w:spacing w:val="-2"/>
        </w:rPr>
        <w:t>转让所持有的成都金证博泽</w:t>
      </w:r>
      <w:r>
        <w:rPr/>
        <w:t> </w:t>
      </w:r>
      <w:r>
        <w:rPr>
          <w:rFonts w:ascii="Times New Roman" w:hAnsi="Times New Roman" w:cs="Times New Roman" w:eastAsia="Times New Roman" w:hint="default"/>
          <w:spacing w:val="-2"/>
        </w:rPr>
        <w:t>51%</w:t>
      </w:r>
      <w:r>
        <w:rPr>
          <w:spacing w:val="-2"/>
        </w:rPr>
        <w:t>的股权从而丧失对其控制权，按照协议成都金仕宝代成都金证博</w:t>
      </w:r>
      <w:r>
        <w:rPr>
          <w:spacing w:val="-85"/>
        </w:rPr>
        <w:t> </w:t>
      </w:r>
      <w:r>
        <w:rPr>
          <w:spacing w:val="-85"/>
        </w:rPr>
      </w:r>
      <w:r>
        <w:rPr/>
        <w:t>泽向本公司支付了贷款本金</w:t>
      </w:r>
      <w:r>
        <w:rPr>
          <w:spacing w:val="-53"/>
        </w:rPr>
        <w:t> </w:t>
      </w:r>
      <w:r>
        <w:rPr>
          <w:rFonts w:ascii="Times New Roman" w:hAnsi="Times New Roman" w:cs="Times New Roman" w:eastAsia="Times New Roman" w:hint="default"/>
        </w:rPr>
        <w:t>3825 </w:t>
      </w:r>
      <w:r>
        <w:rPr/>
        <w:t>万元及利息。截止</w:t>
      </w:r>
      <w:r>
        <w:rPr>
          <w:spacing w:val="-53"/>
        </w:rPr>
        <w:t> </w:t>
      </w:r>
      <w:r>
        <w:rPr>
          <w:rFonts w:ascii="Times New Roman" w:hAnsi="Times New Roman" w:cs="Times New Roman" w:eastAsia="Times New Roman" w:hint="default"/>
        </w:rPr>
        <w:t>2018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日成都金证博泽科技有限公</w:t>
      </w:r>
    </w:p>
    <w:p>
      <w:pPr>
        <w:spacing w:line="386" w:lineRule="auto" w:before="22"/>
        <w:ind w:left="218" w:right="5753" w:firstLine="0"/>
        <w:jc w:val="left"/>
        <w:rPr>
          <w:rFonts w:ascii="宋体" w:hAnsi="宋体" w:cs="宋体" w:eastAsia="宋体" w:hint="default"/>
          <w:sz w:val="21"/>
          <w:szCs w:val="21"/>
        </w:rPr>
      </w:pPr>
      <w:r>
        <w:rPr>
          <w:rFonts w:ascii="宋体" w:hAnsi="宋体" w:cs="宋体" w:eastAsia="宋体" w:hint="default"/>
          <w:sz w:val="21"/>
          <w:szCs w:val="21"/>
        </w:rPr>
        <w:t>司尚欠本公司贷款本金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3675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sz w:val="21"/>
          <w:szCs w:val="21"/>
        </w:rPr>
      </w:r>
    </w:p>
    <w:p>
      <w:pPr>
        <w:pStyle w:val="BodyText"/>
        <w:spacing w:line="221" w:lineRule="exact"/>
        <w:ind w:left="21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41"/>
        <w:ind w:right="0"/>
        <w:jc w:val="both"/>
        <w:rPr>
          <w:b w:val="0"/>
          <w:bCs w:val="0"/>
        </w:rPr>
      </w:pPr>
      <w:r>
        <w:rPr>
          <w:rFonts w:ascii="宋体" w:hAnsi="宋体" w:cs="宋体" w:eastAsia="宋体" w:hint="default"/>
        </w:rPr>
        <w:t>(7).</w:t>
      </w:r>
      <w:r>
        <w:rPr/>
        <w:t>关键管理人员报酬</w:t>
      </w:r>
      <w:r>
        <w:rPr>
          <w:b w:val="0"/>
          <w:bCs w:val="0"/>
        </w:rPr>
      </w:r>
    </w:p>
    <w:p>
      <w:pPr>
        <w:spacing w:line="273" w:lineRule="auto" w:before="58"/>
        <w:ind w:left="218" w:right="744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(8).</w:t>
      </w:r>
      <w:r>
        <w:rPr>
          <w:rFonts w:ascii="宋体" w:hAnsi="宋体" w:cs="宋体" w:eastAsia="宋体" w:hint="default"/>
          <w:b/>
          <w:bCs/>
          <w:sz w:val="21"/>
          <w:szCs w:val="21"/>
        </w:rPr>
        <w:t>其他关联交易</w:t>
      </w:r>
      <w:r>
        <w:rPr>
          <w:rFonts w:ascii="宋体" w:hAnsi="宋体" w:cs="宋体" w:eastAsia="宋体" w:hint="default"/>
          <w:sz w:val="21"/>
          <w:szCs w:val="21"/>
        </w:rPr>
      </w:r>
    </w:p>
    <w:p>
      <w:pPr>
        <w:pStyle w:val="BodyText"/>
        <w:spacing w:line="281" w:lineRule="exact" w:before="29"/>
        <w:ind w:left="21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5" w:lineRule="exact"/>
        <w:ind w:left="638" w:right="0"/>
        <w:jc w:val="left"/>
      </w:pPr>
      <w:r>
        <w:rPr>
          <w:w w:val="100"/>
        </w:rPr>
        <w:t>本公</w:t>
      </w:r>
      <w:r>
        <w:rPr>
          <w:spacing w:val="-3"/>
          <w:w w:val="100"/>
        </w:rPr>
        <w:t>司</w:t>
      </w:r>
      <w:r>
        <w:rPr>
          <w:w w:val="100"/>
        </w:rPr>
        <w:t>出</w:t>
      </w:r>
      <w:r>
        <w:rPr>
          <w:spacing w:val="-3"/>
          <w:w w:val="100"/>
        </w:rPr>
        <w:t>资</w:t>
      </w:r>
      <w:r>
        <w:rPr>
          <w:w w:val="100"/>
        </w:rPr>
        <w:t>人</w:t>
      </w:r>
      <w:r>
        <w:rPr>
          <w:spacing w:val="-3"/>
          <w:w w:val="100"/>
        </w:rPr>
        <w:t>民</w:t>
      </w:r>
      <w:r>
        <w:rPr>
          <w:w w:val="100"/>
        </w:rPr>
        <w:t>币</w:t>
      </w:r>
      <w:r>
        <w:rPr/>
        <w:t> </w:t>
      </w:r>
      <w:r>
        <w:rPr>
          <w:rFonts w:ascii="宋体" w:hAnsi="宋体" w:cs="宋体" w:eastAsia="宋体" w:hint="default"/>
          <w:spacing w:val="-3"/>
          <w:w w:val="100"/>
        </w:rPr>
        <w:t>2</w:t>
      </w:r>
      <w:r>
        <w:rPr>
          <w:rFonts w:ascii="宋体" w:hAnsi="宋体" w:cs="宋体" w:eastAsia="宋体" w:hint="default"/>
          <w:w w:val="100"/>
        </w:rPr>
        <w:t>000</w:t>
      </w:r>
      <w:r>
        <w:rPr>
          <w:rFonts w:ascii="宋体" w:hAnsi="宋体" w:cs="宋体" w:eastAsia="宋体" w:hint="default"/>
          <w:spacing w:val="-2"/>
        </w:rPr>
        <w:t> </w:t>
      </w:r>
      <w:r>
        <w:rPr>
          <w:w w:val="100"/>
        </w:rPr>
        <w:t>万元</w:t>
      </w:r>
      <w:r>
        <w:rPr>
          <w:spacing w:val="-3"/>
          <w:w w:val="100"/>
        </w:rPr>
        <w:t>购</w:t>
      </w:r>
      <w:r>
        <w:rPr>
          <w:w w:val="100"/>
        </w:rPr>
        <w:t>买</w:t>
      </w:r>
      <w:r>
        <w:rPr>
          <w:spacing w:val="-3"/>
          <w:w w:val="100"/>
        </w:rPr>
        <w:t>山</w:t>
      </w:r>
      <w:r>
        <w:rPr>
          <w:w w:val="100"/>
        </w:rPr>
        <w:t>东</w:t>
      </w:r>
      <w:r>
        <w:rPr>
          <w:spacing w:val="-3"/>
          <w:w w:val="100"/>
        </w:rPr>
        <w:t>晶</w:t>
      </w:r>
      <w:r>
        <w:rPr>
          <w:w w:val="100"/>
        </w:rPr>
        <w:t>芯</w:t>
      </w:r>
      <w:r>
        <w:rPr>
          <w:spacing w:val="-3"/>
          <w:w w:val="100"/>
        </w:rPr>
        <w:t>能</w:t>
      </w:r>
      <w:r>
        <w:rPr>
          <w:w w:val="100"/>
        </w:rPr>
        <w:t>源</w:t>
      </w:r>
      <w:r>
        <w:rPr>
          <w:spacing w:val="-3"/>
          <w:w w:val="100"/>
        </w:rPr>
        <w:t>科</w:t>
      </w:r>
      <w:r>
        <w:rPr>
          <w:w w:val="100"/>
        </w:rPr>
        <w:t>技有</w:t>
      </w:r>
      <w:r>
        <w:rPr>
          <w:spacing w:val="-3"/>
          <w:w w:val="100"/>
        </w:rPr>
        <w:t>限</w:t>
      </w:r>
      <w:r>
        <w:rPr>
          <w:w w:val="100"/>
        </w:rPr>
        <w:t>公</w:t>
      </w:r>
      <w:r>
        <w:rPr>
          <w:spacing w:val="-34"/>
          <w:w w:val="100"/>
        </w:rPr>
        <w:t>司</w:t>
      </w:r>
      <w:r>
        <w:rPr>
          <w:w w:val="100"/>
        </w:rPr>
        <w:t>（</w:t>
      </w:r>
      <w:r>
        <w:rPr>
          <w:spacing w:val="-3"/>
          <w:w w:val="100"/>
        </w:rPr>
        <w:t>以</w:t>
      </w:r>
      <w:r>
        <w:rPr>
          <w:w w:val="100"/>
        </w:rPr>
        <w:t>下</w:t>
      </w:r>
      <w:r>
        <w:rPr>
          <w:spacing w:val="-3"/>
          <w:w w:val="100"/>
        </w:rPr>
        <w:t>简</w:t>
      </w:r>
      <w:r>
        <w:rPr>
          <w:spacing w:val="-32"/>
          <w:w w:val="100"/>
        </w:rPr>
        <w:t>称</w:t>
      </w:r>
      <w:r>
        <w:rPr>
          <w:spacing w:val="-3"/>
          <w:w w:val="100"/>
        </w:rPr>
        <w:t>“</w:t>
      </w:r>
      <w:r>
        <w:rPr>
          <w:w w:val="100"/>
        </w:rPr>
        <w:t>山东</w:t>
      </w:r>
      <w:r>
        <w:rPr>
          <w:spacing w:val="-3"/>
          <w:w w:val="100"/>
        </w:rPr>
        <w:t>晶</w:t>
      </w:r>
      <w:r>
        <w:rPr>
          <w:w w:val="100"/>
        </w:rPr>
        <w:t>芯</w:t>
      </w:r>
      <w:r>
        <w:rPr>
          <w:spacing w:val="-106"/>
          <w:w w:val="100"/>
        </w:rPr>
        <w:t>”</w:t>
      </w:r>
      <w:r>
        <w:rPr>
          <w:spacing w:val="-34"/>
          <w:w w:val="100"/>
        </w:rPr>
        <w:t>）</w:t>
      </w:r>
      <w:r>
        <w:rPr>
          <w:spacing w:val="-3"/>
          <w:w w:val="100"/>
        </w:rPr>
        <w:t>所</w:t>
      </w:r>
      <w:r>
        <w:rPr>
          <w:w w:val="100"/>
        </w:rPr>
        <w:t>持</w:t>
      </w:r>
    </w:p>
    <w:p>
      <w:pPr>
        <w:pStyle w:val="BodyText"/>
        <w:spacing w:line="240" w:lineRule="auto" w:before="133"/>
        <w:ind w:left="218" w:right="0"/>
        <w:jc w:val="both"/>
      </w:pPr>
      <w:r>
        <w:rPr>
          <w:w w:val="100"/>
        </w:rPr>
        <w:t>有的</w:t>
      </w:r>
      <w:r>
        <w:rPr>
          <w:spacing w:val="-3"/>
          <w:w w:val="100"/>
        </w:rPr>
        <w:t>参</w:t>
      </w:r>
      <w:r>
        <w:rPr>
          <w:w w:val="100"/>
        </w:rPr>
        <w:t>与</w:t>
      </w:r>
      <w:r>
        <w:rPr>
          <w:spacing w:val="-3"/>
          <w:w w:val="100"/>
        </w:rPr>
        <w:t>银</w:t>
      </w:r>
      <w:r>
        <w:rPr>
          <w:w w:val="100"/>
        </w:rPr>
        <w:t>座</w:t>
      </w:r>
      <w:r>
        <w:rPr>
          <w:spacing w:val="-3"/>
          <w:w w:val="100"/>
        </w:rPr>
        <w:t>集</w:t>
      </w:r>
      <w:r>
        <w:rPr>
          <w:w w:val="100"/>
        </w:rPr>
        <w:t>团</w:t>
      </w:r>
      <w:r>
        <w:rPr>
          <w:spacing w:val="-3"/>
          <w:w w:val="100"/>
        </w:rPr>
        <w:t>超</w:t>
      </w:r>
      <w:r>
        <w:rPr>
          <w:w w:val="100"/>
        </w:rPr>
        <w:t>市</w:t>
      </w:r>
      <w:r>
        <w:rPr>
          <w:spacing w:val="-3"/>
          <w:w w:val="100"/>
        </w:rPr>
        <w:t>门</w:t>
      </w:r>
      <w:r>
        <w:rPr>
          <w:w w:val="100"/>
        </w:rPr>
        <w:t>店基</w:t>
      </w:r>
      <w:r>
        <w:rPr>
          <w:spacing w:val="-3"/>
          <w:w w:val="100"/>
        </w:rPr>
        <w:t>础</w:t>
      </w:r>
      <w:r>
        <w:rPr>
          <w:w w:val="100"/>
        </w:rPr>
        <w:t>照</w:t>
      </w:r>
      <w:r>
        <w:rPr>
          <w:spacing w:val="-3"/>
          <w:w w:val="100"/>
        </w:rPr>
        <w:t>明</w:t>
      </w:r>
      <w:r>
        <w:rPr>
          <w:w w:val="100"/>
        </w:rPr>
        <w:t>节</w:t>
      </w:r>
      <w:r>
        <w:rPr>
          <w:spacing w:val="-3"/>
          <w:w w:val="100"/>
        </w:rPr>
        <w:t>能</w:t>
      </w:r>
      <w:r>
        <w:rPr>
          <w:w w:val="100"/>
        </w:rPr>
        <w:t>改</w:t>
      </w:r>
      <w:r>
        <w:rPr>
          <w:spacing w:val="-3"/>
          <w:w w:val="100"/>
        </w:rPr>
        <w:t>造</w:t>
      </w:r>
      <w:r>
        <w:rPr>
          <w:w w:val="100"/>
        </w:rPr>
        <w:t>项</w:t>
      </w:r>
      <w:r>
        <w:rPr>
          <w:spacing w:val="-3"/>
          <w:w w:val="100"/>
        </w:rPr>
        <w:t>目</w:t>
      </w:r>
      <w:r>
        <w:rPr>
          <w:w w:val="100"/>
        </w:rPr>
        <w:t>所形</w:t>
      </w:r>
      <w:r>
        <w:rPr>
          <w:spacing w:val="-3"/>
          <w:w w:val="100"/>
        </w:rPr>
        <w:t>成</w:t>
      </w:r>
      <w:r>
        <w:rPr>
          <w:w w:val="100"/>
        </w:rPr>
        <w:t>的</w:t>
      </w:r>
      <w:r>
        <w:rPr>
          <w:spacing w:val="-3"/>
          <w:w w:val="100"/>
        </w:rPr>
        <w:t>三</w:t>
      </w:r>
      <w:r>
        <w:rPr>
          <w:spacing w:val="-94"/>
          <w:w w:val="100"/>
        </w:rPr>
        <w:t>年</w:t>
      </w:r>
      <w:r>
        <w:rPr>
          <w:w w:val="100"/>
        </w:rPr>
        <w:t>（</w:t>
      </w:r>
      <w:r>
        <w:rPr/>
        <w:t> </w:t>
      </w:r>
      <w:r>
        <w:rPr>
          <w:rFonts w:ascii="宋体" w:hAnsi="宋体" w:cs="宋体" w:eastAsia="宋体" w:hint="default"/>
          <w:spacing w:val="-3"/>
          <w:w w:val="100"/>
        </w:rPr>
        <w:t>2</w:t>
      </w:r>
      <w:r>
        <w:rPr>
          <w:rFonts w:ascii="宋体" w:hAnsi="宋体" w:cs="宋体" w:eastAsia="宋体" w:hint="default"/>
          <w:w w:val="100"/>
        </w:rPr>
        <w:t>016</w:t>
      </w:r>
      <w:r>
        <w:rPr>
          <w:rFonts w:ascii="宋体" w:hAnsi="宋体" w:cs="宋体" w:eastAsia="宋体" w:hint="default"/>
          <w:spacing w:val="-2"/>
        </w:rPr>
        <w:t> </w:t>
      </w:r>
      <w:r>
        <w:rPr>
          <w:w w:val="100"/>
        </w:rPr>
        <w:t>年</w:t>
      </w:r>
      <w:r>
        <w:rPr/>
        <w:t> </w:t>
      </w:r>
      <w:r>
        <w:rPr>
          <w:rFonts w:ascii="宋体" w:hAnsi="宋体" w:cs="宋体" w:eastAsia="宋体" w:hint="default"/>
          <w:w w:val="100"/>
        </w:rPr>
        <w:t>3</w:t>
      </w:r>
      <w:r>
        <w:rPr>
          <w:rFonts w:ascii="宋体" w:hAnsi="宋体" w:cs="宋体" w:eastAsia="宋体" w:hint="default"/>
          <w:spacing w:val="-2"/>
        </w:rPr>
        <w:t> </w:t>
      </w:r>
      <w:r>
        <w:rPr>
          <w:w w:val="100"/>
        </w:rPr>
        <w:t>月</w:t>
      </w:r>
      <w:r>
        <w:rPr/>
        <w:t> </w:t>
      </w:r>
      <w:r>
        <w:rPr>
          <w:rFonts w:ascii="宋体" w:hAnsi="宋体" w:cs="宋体" w:eastAsia="宋体" w:hint="default"/>
          <w:w w:val="100"/>
        </w:rPr>
        <w:t>-</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2"/>
        </w:rPr>
        <w:t> </w:t>
      </w:r>
      <w:r>
        <w:rPr>
          <w:w w:val="100"/>
        </w:rPr>
        <w:t>年</w:t>
      </w:r>
      <w:r>
        <w:rPr/>
        <w:t> </w:t>
      </w:r>
      <w:r>
        <w:rPr>
          <w:rFonts w:ascii="宋体" w:hAnsi="宋体" w:cs="宋体" w:eastAsia="宋体" w:hint="default"/>
          <w:w w:val="100"/>
        </w:rPr>
        <w:t>2</w:t>
      </w:r>
      <w:r>
        <w:rPr>
          <w:rFonts w:ascii="宋体" w:hAnsi="宋体" w:cs="宋体" w:eastAsia="宋体" w:hint="default"/>
          <w:spacing w:val="-5"/>
        </w:rPr>
        <w:t> </w:t>
      </w:r>
      <w:r>
        <w:rPr>
          <w:spacing w:val="-3"/>
          <w:w w:val="100"/>
        </w:rPr>
        <w:t>月）</w:t>
      </w:r>
      <w:r>
        <w:rPr>
          <w:w w:val="100"/>
        </w:rPr>
      </w:r>
    </w:p>
    <w:p>
      <w:pPr>
        <w:pStyle w:val="BodyText"/>
        <w:spacing w:line="240" w:lineRule="auto" w:before="133"/>
        <w:ind w:left="218" w:right="0"/>
        <w:jc w:val="both"/>
      </w:pPr>
      <w:r>
        <w:rPr/>
        <w:t>节能效益分享权。按照协议约定，本期计提节能改造项目收益金额为</w:t>
      </w:r>
      <w:r>
        <w:rPr>
          <w:spacing w:val="-55"/>
        </w:rPr>
        <w:t> </w:t>
      </w:r>
      <w:r>
        <w:rPr>
          <w:rFonts w:ascii="宋体" w:hAnsi="宋体" w:cs="宋体" w:eastAsia="宋体" w:hint="default"/>
        </w:rPr>
        <w:t>860</w:t>
      </w:r>
      <w:r>
        <w:rPr>
          <w:rFonts w:ascii="宋体" w:hAnsi="宋体" w:cs="宋体" w:eastAsia="宋体" w:hint="default"/>
          <w:spacing w:val="-55"/>
        </w:rPr>
        <w:t> </w:t>
      </w:r>
      <w:r>
        <w:rPr/>
        <w:t>万元。</w:t>
      </w: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060" w:bottom="1380" w:left="1580" w:right="960"/>
        </w:sectPr>
      </w:pPr>
    </w:p>
    <w:p>
      <w:pPr>
        <w:pStyle w:val="Heading3"/>
        <w:spacing w:line="290" w:lineRule="auto"/>
        <w:ind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t>应收项目</w:t>
      </w:r>
      <w:r>
        <w:rPr>
          <w:b w:val="0"/>
          <w:bCs w:val="0"/>
        </w:rPr>
      </w:r>
    </w:p>
    <w:p>
      <w:pPr>
        <w:pStyle w:val="BodyText"/>
        <w:tabs>
          <w:tab w:pos="964" w:val="left" w:leader="none"/>
        </w:tabs>
        <w:spacing w:line="240" w:lineRule="auto" w:before="15"/>
        <w:ind w:left="218" w:right="-16"/>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0"/>
          <w:szCs w:val="30"/>
        </w:rPr>
      </w:pPr>
    </w:p>
    <w:p>
      <w:pPr>
        <w:pStyle w:val="BodyText"/>
        <w:tabs>
          <w:tab w:pos="1118" w:val="left" w:leader="none"/>
        </w:tabs>
        <w:spacing w:line="240" w:lineRule="auto"/>
        <w:ind w:left="21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060" w:bottom="1380" w:left="1580" w:right="960"/>
          <w:cols w:num="2" w:equalWidth="0">
            <w:col w:w="2544" w:space="4282"/>
            <w:col w:w="2544"/>
          </w:cols>
        </w:sectPr>
      </w:pPr>
    </w:p>
    <w:tbl>
      <w:tblPr>
        <w:tblW w:w="0" w:type="auto"/>
        <w:jc w:val="left"/>
        <w:tblInd w:w="182" w:type="dxa"/>
        <w:tblLayout w:type="fixed"/>
        <w:tblCellMar>
          <w:top w:w="0" w:type="dxa"/>
          <w:left w:w="0" w:type="dxa"/>
          <w:bottom w:w="0" w:type="dxa"/>
          <w:right w:w="0" w:type="dxa"/>
        </w:tblCellMar>
        <w:tblLook w:val="01E0"/>
      </w:tblPr>
      <w:tblGrid>
        <w:gridCol w:w="1025"/>
        <w:gridCol w:w="2835"/>
        <w:gridCol w:w="1395"/>
        <w:gridCol w:w="1114"/>
        <w:gridCol w:w="1321"/>
        <w:gridCol w:w="1207"/>
      </w:tblGrid>
      <w:tr>
        <w:trPr>
          <w:trHeight w:val="281" w:hRule="exact"/>
        </w:trPr>
        <w:tc>
          <w:tcPr>
            <w:tcW w:w="1025" w:type="dxa"/>
            <w:vMerge w:val="restart"/>
            <w:tcBorders>
              <w:top w:val="single" w:sz="4" w:space="0" w:color="000000"/>
              <w:left w:val="single" w:sz="4" w:space="0" w:color="000000"/>
              <w:right w:val="single" w:sz="4" w:space="0" w:color="000000"/>
            </w:tcBorders>
          </w:tcPr>
          <w:p>
            <w:pPr>
              <w:pStyle w:val="TableParagraph"/>
              <w:spacing w:line="240" w:lineRule="auto" w:before="107"/>
              <w:ind w:left="8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835" w:type="dxa"/>
            <w:vMerge w:val="restart"/>
            <w:tcBorders>
              <w:top w:val="single" w:sz="4" w:space="0" w:color="000000"/>
              <w:left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5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8"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025" w:type="dxa"/>
            <w:vMerge/>
            <w:tcBorders>
              <w:left w:val="single" w:sz="4" w:space="0" w:color="000000"/>
              <w:bottom w:val="single" w:sz="4" w:space="0" w:color="000000"/>
              <w:right w:val="single" w:sz="4" w:space="0" w:color="000000"/>
            </w:tcBorders>
          </w:tcPr>
          <w:p>
            <w:pPr/>
          </w:p>
        </w:tc>
        <w:tc>
          <w:tcPr>
            <w:tcW w:w="2835" w:type="dxa"/>
            <w:vMerge/>
            <w:tcBorders>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1"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深圳市丽海弘金科技有限公司</w:t>
            </w:r>
          </w:p>
        </w:tc>
        <w:tc>
          <w:tcPr>
            <w:tcW w:w="1395"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59,789.27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2,989.46</w:t>
            </w:r>
          </w:p>
        </w:tc>
      </w:tr>
      <w:tr>
        <w:trPr>
          <w:trHeight w:val="557"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深圳市金证前海金融科技有限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164,615.00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8,230.75</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深圳金证文体科技有限公司</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166,666.71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8,333.30</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兴业数字金融服务（上海）股</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6,838,892.04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341,944.60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3,067,158.02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153,357.90</w:t>
            </w: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武汉无线飞翔科技有限公司</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2,687,196.00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214,975.68</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3,575,000.00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178,750.00</w:t>
            </w:r>
          </w:p>
        </w:tc>
      </w:tr>
      <w:tr>
        <w:trPr>
          <w:trHeight w:val="555"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深圳市世纪盛元资产管理有限</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122,795.06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6,139.75</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广东顺德全塑汇科技有限公司</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1,115,000.00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55,750.00</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580" w:right="9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025"/>
        <w:gridCol w:w="2835"/>
        <w:gridCol w:w="1395"/>
        <w:gridCol w:w="1114"/>
        <w:gridCol w:w="1321"/>
        <w:gridCol w:w="1207"/>
      </w:tblGrid>
      <w:tr>
        <w:trPr>
          <w:trHeight w:val="28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深圳市隆通电子商务有限公司</w:t>
            </w:r>
          </w:p>
        </w:tc>
        <w:tc>
          <w:tcPr>
            <w:tcW w:w="1395"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right"/>
              <w:rPr>
                <w:rFonts w:ascii="宋体" w:hAnsi="宋体" w:cs="宋体" w:eastAsia="宋体" w:hint="default"/>
                <w:sz w:val="21"/>
                <w:szCs w:val="21"/>
              </w:rPr>
            </w:pPr>
            <w:r>
              <w:rPr>
                <w:rFonts w:ascii="宋体"/>
                <w:spacing w:val="-1"/>
                <w:sz w:val="21"/>
              </w:rPr>
              <w:t>580,000.00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29,000.00</w:t>
            </w:r>
          </w:p>
        </w:tc>
      </w:tr>
      <w:tr>
        <w:trPr>
          <w:trHeight w:val="55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杭州快布网络科技有限公司</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180,000.00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9,000.00</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深圳市丽海弘金科技有限公司</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5,028,061.74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251,403.09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24,645.85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1,232.29</w:t>
            </w: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成都金证博泽科技有限公司</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5,098,926.29</w:t>
            </w:r>
          </w:p>
        </w:tc>
        <w:tc>
          <w:tcPr>
            <w:tcW w:w="111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60"/>
        </w:sectPr>
      </w:pPr>
    </w:p>
    <w:p>
      <w:pPr>
        <w:pStyle w:val="Heading3"/>
        <w:spacing w:line="240" w:lineRule="auto"/>
        <w:ind w:right="-14"/>
        <w:jc w:val="left"/>
        <w:rPr>
          <w:b w:val="0"/>
          <w:bCs w:val="0"/>
        </w:rPr>
      </w:pPr>
      <w:r>
        <w:rPr>
          <w:rFonts w:ascii="宋体" w:hAnsi="宋体" w:cs="宋体" w:eastAsia="宋体" w:hint="default"/>
        </w:rPr>
        <w:t>(2).</w:t>
      </w:r>
      <w:r>
        <w:rPr/>
        <w:t>应付项目</w:t>
      </w:r>
      <w:r>
        <w:rPr>
          <w:b w:val="0"/>
          <w:bCs w:val="0"/>
        </w:rPr>
      </w:r>
    </w:p>
    <w:p>
      <w:pPr>
        <w:pStyle w:val="BodyText"/>
        <w:tabs>
          <w:tab w:pos="964" w:val="left" w:leader="none"/>
        </w:tabs>
        <w:spacing w:line="240" w:lineRule="auto" w:before="56"/>
        <w:ind w:left="218" w:right="-1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118" w:val="left" w:leader="none"/>
        </w:tabs>
        <w:spacing w:line="240" w:lineRule="auto"/>
        <w:ind w:left="21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060" w:bottom="1380" w:left="1580" w:right="1060"/>
          <w:cols w:num="2" w:equalWidth="0">
            <w:col w:w="1723" w:space="5103"/>
            <w:col w:w="2444"/>
          </w:cols>
        </w:sectPr>
      </w:pPr>
    </w:p>
    <w:tbl>
      <w:tblPr>
        <w:tblW w:w="0" w:type="auto"/>
        <w:jc w:val="left"/>
        <w:tblInd w:w="182" w:type="dxa"/>
        <w:tblLayout w:type="fixed"/>
        <w:tblCellMar>
          <w:top w:w="0" w:type="dxa"/>
          <w:left w:w="0" w:type="dxa"/>
          <w:bottom w:w="0" w:type="dxa"/>
          <w:right w:w="0" w:type="dxa"/>
        </w:tblCellMar>
        <w:tblLook w:val="01E0"/>
      </w:tblPr>
      <w:tblGrid>
        <w:gridCol w:w="1306"/>
        <w:gridCol w:w="4674"/>
        <w:gridCol w:w="1424"/>
        <w:gridCol w:w="1493"/>
      </w:tblGrid>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hAnsi="宋体" w:cs="宋体" w:eastAsia="宋体" w:hint="default"/>
                <w:spacing w:val="-1"/>
                <w:sz w:val="21"/>
                <w:szCs w:val="21"/>
              </w:rPr>
              <w:t>期末账面余额</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深圳市联影医疗数据服务有限公司</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38,209,856.29</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66,225,761.09</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深圳市金证前海金融科技有限公司</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2,090,998.90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427,350.41</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山东晶芯能源科技有限公司</w:t>
            </w:r>
          </w:p>
        </w:tc>
        <w:tc>
          <w:tcPr>
            <w:tcW w:w="14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712,488.60</w:t>
            </w:r>
          </w:p>
        </w:tc>
      </w:tr>
      <w:tr>
        <w:trPr>
          <w:trHeight w:val="28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深圳市星网信通科技有限公司</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7,191,007.88</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4,189,625.45</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深圳市金证前海金融科技有限公司</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17,894.84</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武汉无线飞翔科技有限公司</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934,200.00</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深圳市合生创利投资管理中心（有限合伙）</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4,185,325.00</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深圳市丽海弘金资产管理有限公司</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5,174.33</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深圳前海联礼阳投资有限责任公司</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5,000,000.00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5,000,000.00</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深圳市星网信通科技有限公司</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30,951.57</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450,000.00</w:t>
            </w:r>
          </w:p>
        </w:tc>
      </w:tr>
    </w:tbl>
    <w:p>
      <w:pPr>
        <w:spacing w:line="240" w:lineRule="auto" w:before="3"/>
        <w:rPr>
          <w:rFonts w:ascii="宋体" w:hAnsi="宋体" w:cs="宋体" w:eastAsia="宋体" w:hint="default"/>
          <w:sz w:val="21"/>
          <w:szCs w:val="21"/>
        </w:rPr>
      </w:pPr>
    </w:p>
    <w:p>
      <w:pPr>
        <w:pStyle w:val="Heading3"/>
        <w:spacing w:line="240" w:lineRule="auto"/>
        <w:ind w:right="204"/>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tabs>
          <w:tab w:pos="976" w:val="left" w:leader="none"/>
        </w:tabs>
        <w:spacing w:line="240" w:lineRule="auto" w:before="56"/>
        <w:ind w:left="218" w:right="20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
        <w:rPr>
          <w:rFonts w:ascii="宋体" w:hAnsi="宋体" w:cs="宋体" w:eastAsia="宋体" w:hint="default"/>
          <w:sz w:val="21"/>
          <w:szCs w:val="21"/>
        </w:rPr>
      </w:pPr>
    </w:p>
    <w:p>
      <w:pPr>
        <w:spacing w:before="0"/>
        <w:ind w:left="218" w:right="204"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964" w:val="left" w:leader="none"/>
        </w:tabs>
        <w:spacing w:line="324" w:lineRule="auto" w:before="58"/>
        <w:ind w:left="621" w:right="5069" w:hanging="40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本公司其他应收款、其他应付款发生额</w:t>
      </w:r>
    </w:p>
    <w:p>
      <w:pPr>
        <w:spacing w:line="240" w:lineRule="auto" w:before="5"/>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1385"/>
        <w:gridCol w:w="2410"/>
        <w:gridCol w:w="1277"/>
        <w:gridCol w:w="1416"/>
        <w:gridCol w:w="1277"/>
        <w:gridCol w:w="1274"/>
      </w:tblGrid>
      <w:tr>
        <w:trPr>
          <w:trHeight w:val="56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64"/>
              <w:jc w:val="right"/>
              <w:rPr>
                <w:rFonts w:ascii="宋体" w:hAnsi="宋体" w:cs="宋体" w:eastAsia="宋体" w:hint="default"/>
                <w:sz w:val="21"/>
                <w:szCs w:val="21"/>
              </w:rPr>
            </w:pPr>
            <w:r>
              <w:rPr>
                <w:rFonts w:ascii="宋体" w:hAnsi="宋体" w:cs="宋体" w:eastAsia="宋体" w:hint="default"/>
                <w:spacing w:val="-1"/>
                <w:sz w:val="21"/>
                <w:szCs w:val="21"/>
              </w:rPr>
              <w:t>项目名称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1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75"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4"/>
              <w:jc w:val="right"/>
              <w:rPr>
                <w:rFonts w:ascii="宋体" w:hAnsi="宋体" w:cs="宋体" w:eastAsia="宋体" w:hint="default"/>
                <w:sz w:val="21"/>
                <w:szCs w:val="21"/>
              </w:rPr>
            </w:pPr>
            <w:r>
              <w:rPr>
                <w:rFonts w:ascii="宋体" w:hAnsi="宋体" w:cs="宋体" w:eastAsia="宋体" w:hint="default"/>
                <w:spacing w:val="-1"/>
                <w:sz w:val="21"/>
                <w:szCs w:val="21"/>
              </w:rPr>
              <w:t>本期减少额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1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6"/>
              <w:jc w:val="right"/>
              <w:rPr>
                <w:rFonts w:ascii="宋体" w:hAnsi="宋体" w:cs="宋体" w:eastAsia="宋体" w:hint="default"/>
                <w:sz w:val="21"/>
                <w:szCs w:val="21"/>
              </w:rPr>
            </w:pPr>
            <w:r>
              <w:rPr>
                <w:rFonts w:ascii="宋体" w:hAnsi="宋体" w:cs="宋体" w:eastAsia="宋体" w:hint="default"/>
                <w:spacing w:val="-1"/>
                <w:sz w:val="21"/>
                <w:szCs w:val="21"/>
              </w:rPr>
              <w:t>其他应收款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杭州快布网络科技有限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180,000.00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180,000.00</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6"/>
              <w:jc w:val="right"/>
              <w:rPr>
                <w:rFonts w:ascii="宋体" w:hAnsi="宋体" w:cs="宋体" w:eastAsia="宋体" w:hint="default"/>
                <w:sz w:val="21"/>
                <w:szCs w:val="21"/>
              </w:rPr>
            </w:pPr>
            <w:r>
              <w:rPr>
                <w:rFonts w:ascii="宋体" w:hAnsi="宋体" w:cs="宋体" w:eastAsia="宋体" w:hint="default"/>
                <w:spacing w:val="-1"/>
                <w:sz w:val="21"/>
                <w:szCs w:val="21"/>
              </w:rPr>
              <w:t>其他应收款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深圳市丽海弘金科技有</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24,645.85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7,254,323.7</w:t>
            </w:r>
          </w:p>
          <w:p>
            <w:pPr>
              <w:pStyle w:val="TableParagraph"/>
              <w:spacing w:line="275" w:lineRule="exact"/>
              <w:ind w:right="103"/>
              <w:jc w:val="right"/>
              <w:rPr>
                <w:rFonts w:ascii="宋体" w:hAnsi="宋体" w:cs="宋体" w:eastAsia="宋体" w:hint="default"/>
                <w:sz w:val="21"/>
                <w:szCs w:val="21"/>
              </w:rPr>
            </w:pPr>
            <w:r>
              <w:rPr>
                <w:rFonts w:ascii="宋体"/>
                <w:w w:val="100"/>
                <w:sz w:val="21"/>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2,250,907.</w:t>
            </w:r>
          </w:p>
          <w:p>
            <w:pPr>
              <w:pStyle w:val="TableParagraph"/>
              <w:spacing w:line="275" w:lineRule="exact"/>
              <w:ind w:right="101"/>
              <w:jc w:val="right"/>
              <w:rPr>
                <w:rFonts w:ascii="宋体" w:hAnsi="宋体" w:cs="宋体" w:eastAsia="宋体" w:hint="default"/>
                <w:sz w:val="21"/>
                <w:szCs w:val="21"/>
              </w:rPr>
            </w:pPr>
            <w:r>
              <w:rPr>
                <w:rFonts w:ascii="宋体"/>
                <w:sz w:val="21"/>
              </w:rPr>
              <w:t>82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5,028,061.</w:t>
            </w:r>
          </w:p>
          <w:p>
            <w:pPr>
              <w:pStyle w:val="TableParagraph"/>
              <w:spacing w:line="275" w:lineRule="exact"/>
              <w:ind w:right="101"/>
              <w:jc w:val="right"/>
              <w:rPr>
                <w:rFonts w:ascii="宋体" w:hAnsi="宋体" w:cs="宋体" w:eastAsia="宋体" w:hint="default"/>
                <w:sz w:val="21"/>
                <w:szCs w:val="21"/>
              </w:rPr>
            </w:pPr>
            <w:r>
              <w:rPr>
                <w:rFonts w:ascii="宋体"/>
                <w:sz w:val="21"/>
              </w:rPr>
              <w:t>74</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6"/>
              <w:jc w:val="right"/>
              <w:rPr>
                <w:rFonts w:ascii="宋体" w:hAnsi="宋体" w:cs="宋体" w:eastAsia="宋体" w:hint="default"/>
                <w:sz w:val="21"/>
                <w:szCs w:val="21"/>
              </w:rPr>
            </w:pPr>
            <w:r>
              <w:rPr>
                <w:rFonts w:ascii="宋体" w:hAnsi="宋体" w:cs="宋体" w:eastAsia="宋体" w:hint="default"/>
                <w:spacing w:val="-1"/>
                <w:sz w:val="21"/>
                <w:szCs w:val="21"/>
              </w:rPr>
              <w:t>其他应收款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深圳市金证前海金融科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865,173.09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865,173.09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6"/>
              <w:jc w:val="right"/>
              <w:rPr>
                <w:rFonts w:ascii="宋体" w:hAnsi="宋体" w:cs="宋体" w:eastAsia="宋体" w:hint="default"/>
                <w:sz w:val="21"/>
                <w:szCs w:val="21"/>
              </w:rPr>
            </w:pPr>
            <w:r>
              <w:rPr>
                <w:rFonts w:ascii="宋体" w:hAnsi="宋体" w:cs="宋体" w:eastAsia="宋体" w:hint="default"/>
                <w:spacing w:val="-1"/>
                <w:sz w:val="21"/>
                <w:szCs w:val="21"/>
              </w:rPr>
              <w:t>其他应付款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深圳市金证前海金融科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444,520.86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426,626.02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17,894.84</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6"/>
              <w:jc w:val="right"/>
              <w:rPr>
                <w:rFonts w:ascii="宋体" w:hAnsi="宋体" w:cs="宋体" w:eastAsia="宋体" w:hint="default"/>
                <w:sz w:val="21"/>
                <w:szCs w:val="21"/>
              </w:rPr>
            </w:pPr>
            <w:r>
              <w:rPr>
                <w:rFonts w:ascii="宋体" w:hAnsi="宋体" w:cs="宋体" w:eastAsia="宋体" w:hint="default"/>
                <w:spacing w:val="-1"/>
                <w:sz w:val="21"/>
                <w:szCs w:val="21"/>
              </w:rPr>
              <w:t>其他应付款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武汉无线飞翔科技有限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1,601,475.2</w:t>
            </w:r>
          </w:p>
          <w:p>
            <w:pPr>
              <w:pStyle w:val="TableParagraph"/>
              <w:spacing w:line="273" w:lineRule="exact"/>
              <w:ind w:right="103"/>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667,275.20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934,200.00</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6"/>
              <w:jc w:val="right"/>
              <w:rPr>
                <w:rFonts w:ascii="宋体" w:hAnsi="宋体" w:cs="宋体" w:eastAsia="宋体" w:hint="default"/>
                <w:sz w:val="21"/>
                <w:szCs w:val="21"/>
              </w:rPr>
            </w:pPr>
            <w:r>
              <w:rPr>
                <w:rFonts w:ascii="宋体" w:hAnsi="宋体" w:cs="宋体" w:eastAsia="宋体" w:hint="default"/>
                <w:spacing w:val="-1"/>
                <w:sz w:val="21"/>
                <w:szCs w:val="21"/>
              </w:rPr>
              <w:t>其他应付款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深圳市合生创利投资管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理中心（有限合伙）</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44,643,600.</w:t>
            </w:r>
          </w:p>
          <w:p>
            <w:pPr>
              <w:pStyle w:val="TableParagraph"/>
              <w:spacing w:line="273" w:lineRule="exact"/>
              <w:ind w:right="103"/>
              <w:jc w:val="right"/>
              <w:rPr>
                <w:rFonts w:ascii="宋体" w:hAnsi="宋体" w:cs="宋体" w:eastAsia="宋体" w:hint="default"/>
                <w:sz w:val="21"/>
                <w:szCs w:val="21"/>
              </w:rPr>
            </w:pPr>
            <w:r>
              <w:rPr>
                <w:rFonts w:ascii="宋体"/>
                <w:sz w:val="21"/>
              </w:rPr>
              <w:t>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40,458,275</w:t>
            </w:r>
          </w:p>
          <w:p>
            <w:pPr>
              <w:pStyle w:val="TableParagraph"/>
              <w:spacing w:line="273" w:lineRule="exact"/>
              <w:ind w:right="98"/>
              <w:jc w:val="right"/>
              <w:rPr>
                <w:rFonts w:ascii="宋体" w:hAnsi="宋体" w:cs="宋体" w:eastAsia="宋体" w:hint="default"/>
                <w:sz w:val="21"/>
                <w:szCs w:val="21"/>
              </w:rPr>
            </w:pPr>
            <w:r>
              <w:rPr>
                <w:rFonts w:ascii="宋体"/>
                <w:sz w:val="21"/>
              </w:rPr>
              <w:t>.00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4,185,325.</w:t>
            </w:r>
          </w:p>
          <w:p>
            <w:pPr>
              <w:pStyle w:val="TableParagraph"/>
              <w:spacing w:line="273" w:lineRule="exact"/>
              <w:ind w:right="101"/>
              <w:jc w:val="right"/>
              <w:rPr>
                <w:rFonts w:ascii="宋体" w:hAnsi="宋体" w:cs="宋体" w:eastAsia="宋体" w:hint="default"/>
                <w:sz w:val="21"/>
                <w:szCs w:val="21"/>
              </w:rPr>
            </w:pPr>
            <w:r>
              <w:rPr>
                <w:rFonts w:ascii="宋体"/>
                <w:sz w:val="21"/>
              </w:rPr>
              <w:t>00</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6"/>
              <w:jc w:val="right"/>
              <w:rPr>
                <w:rFonts w:ascii="宋体" w:hAnsi="宋体" w:cs="宋体" w:eastAsia="宋体" w:hint="default"/>
                <w:sz w:val="21"/>
                <w:szCs w:val="21"/>
              </w:rPr>
            </w:pPr>
            <w:r>
              <w:rPr>
                <w:rFonts w:ascii="宋体" w:hAnsi="宋体" w:cs="宋体" w:eastAsia="宋体" w:hint="default"/>
                <w:spacing w:val="-1"/>
                <w:sz w:val="21"/>
                <w:szCs w:val="21"/>
              </w:rPr>
              <w:t>其他应付款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深圳市丽海弘金资产管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6,674.33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5,174.33</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6"/>
              <w:jc w:val="right"/>
              <w:rPr>
                <w:rFonts w:ascii="宋体" w:hAnsi="宋体" w:cs="宋体" w:eastAsia="宋体" w:hint="default"/>
                <w:sz w:val="21"/>
                <w:szCs w:val="21"/>
              </w:rPr>
            </w:pPr>
            <w:r>
              <w:rPr>
                <w:rFonts w:ascii="宋体" w:hAnsi="宋体" w:cs="宋体" w:eastAsia="宋体" w:hint="default"/>
                <w:spacing w:val="-1"/>
                <w:sz w:val="21"/>
                <w:szCs w:val="21"/>
              </w:rPr>
              <w:t>其他应付款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武汉无线飞翔科技有限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1,601,475.2</w:t>
            </w:r>
          </w:p>
          <w:p>
            <w:pPr>
              <w:pStyle w:val="TableParagraph"/>
              <w:spacing w:line="273" w:lineRule="exact"/>
              <w:ind w:right="103"/>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667,275.20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934,200.00</w:t>
            </w:r>
          </w:p>
        </w:tc>
      </w:tr>
      <w:tr>
        <w:trPr>
          <w:trHeight w:val="35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6"/>
              <w:jc w:val="right"/>
              <w:rPr>
                <w:rFonts w:ascii="宋体" w:hAnsi="宋体" w:cs="宋体" w:eastAsia="宋体" w:hint="default"/>
                <w:sz w:val="21"/>
                <w:szCs w:val="21"/>
              </w:rPr>
            </w:pPr>
            <w:r>
              <w:rPr>
                <w:rFonts w:ascii="宋体" w:hAnsi="宋体" w:cs="宋体" w:eastAsia="宋体" w:hint="default"/>
                <w:spacing w:val="-1"/>
                <w:sz w:val="21"/>
                <w:szCs w:val="21"/>
              </w:rPr>
              <w:t>其他应付款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4"/>
              <w:jc w:val="center"/>
              <w:rPr>
                <w:rFonts w:ascii="宋体" w:hAnsi="宋体" w:cs="宋体" w:eastAsia="宋体" w:hint="default"/>
                <w:sz w:val="21"/>
                <w:szCs w:val="21"/>
              </w:rPr>
            </w:pPr>
            <w:r>
              <w:rPr>
                <w:rFonts w:ascii="宋体" w:hAnsi="宋体" w:cs="宋体" w:eastAsia="宋体" w:hint="default"/>
                <w:sz w:val="21"/>
                <w:szCs w:val="21"/>
              </w:rPr>
              <w:t>深圳前海联礼阳投资有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5,000,000.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5,000,000.</w:t>
            </w:r>
          </w:p>
        </w:tc>
      </w:tr>
    </w:tbl>
    <w:p>
      <w:pPr>
        <w:spacing w:after="0" w:line="274" w:lineRule="exact"/>
        <w:jc w:val="right"/>
        <w:rPr>
          <w:rFonts w:ascii="宋体" w:hAnsi="宋体" w:cs="宋体" w:eastAsia="宋体" w:hint="default"/>
          <w:sz w:val="21"/>
          <w:szCs w:val="21"/>
        </w:rPr>
        <w:sectPr>
          <w:type w:val="continuous"/>
          <w:pgSz w:w="11910" w:h="16840"/>
          <w:pgMar w:top="1060" w:bottom="1380" w:left="15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85"/>
        <w:gridCol w:w="2410"/>
        <w:gridCol w:w="1277"/>
        <w:gridCol w:w="1416"/>
        <w:gridCol w:w="1277"/>
        <w:gridCol w:w="1274"/>
      </w:tblGrid>
      <w:tr>
        <w:trPr>
          <w:trHeight w:val="56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64"/>
              <w:jc w:val="right"/>
              <w:rPr>
                <w:rFonts w:ascii="宋体" w:hAnsi="宋体" w:cs="宋体" w:eastAsia="宋体" w:hint="default"/>
                <w:sz w:val="21"/>
                <w:szCs w:val="21"/>
              </w:rPr>
            </w:pPr>
            <w:r>
              <w:rPr>
                <w:rFonts w:ascii="宋体" w:hAnsi="宋体" w:cs="宋体" w:eastAsia="宋体" w:hint="default"/>
                <w:spacing w:val="-1"/>
                <w:sz w:val="21"/>
                <w:szCs w:val="21"/>
              </w:rPr>
              <w:t>项目名称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1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75"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4"/>
              <w:jc w:val="right"/>
              <w:rPr>
                <w:rFonts w:ascii="宋体" w:hAnsi="宋体" w:cs="宋体" w:eastAsia="宋体" w:hint="default"/>
                <w:sz w:val="21"/>
                <w:szCs w:val="21"/>
              </w:rPr>
            </w:pPr>
            <w:r>
              <w:rPr>
                <w:rFonts w:ascii="宋体" w:hAnsi="宋体" w:cs="宋体" w:eastAsia="宋体" w:hint="default"/>
                <w:spacing w:val="-1"/>
                <w:sz w:val="21"/>
                <w:szCs w:val="21"/>
              </w:rPr>
              <w:t>本期减少额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1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0"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6"/>
              <w:jc w:val="right"/>
              <w:rPr>
                <w:rFonts w:ascii="宋体" w:hAnsi="宋体" w:cs="宋体" w:eastAsia="宋体" w:hint="default"/>
                <w:sz w:val="21"/>
                <w:szCs w:val="21"/>
              </w:rPr>
            </w:pPr>
            <w:r>
              <w:rPr>
                <w:rFonts w:ascii="宋体" w:hAnsi="宋体" w:cs="宋体" w:eastAsia="宋体" w:hint="default"/>
                <w:spacing w:val="-1"/>
                <w:sz w:val="21"/>
                <w:szCs w:val="21"/>
              </w:rPr>
              <w:t>其他应付款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深圳市星网信通科技有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450,000.00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0"/>
              <w:jc w:val="left"/>
              <w:rPr>
                <w:rFonts w:ascii="宋体" w:hAnsi="宋体" w:cs="宋体" w:eastAsia="宋体" w:hint="default"/>
                <w:sz w:val="21"/>
                <w:szCs w:val="21"/>
              </w:rPr>
            </w:pPr>
            <w:r>
              <w:rPr>
                <w:rFonts w:ascii="宋体"/>
                <w:sz w:val="21"/>
              </w:rPr>
              <w:t>230,951.57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650,000.00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30,951.57</w:t>
            </w:r>
          </w:p>
        </w:tc>
      </w:tr>
    </w:tbl>
    <w:p>
      <w:pPr>
        <w:spacing w:line="240" w:lineRule="auto" w:before="2"/>
        <w:rPr>
          <w:rFonts w:ascii="宋体" w:hAnsi="宋体" w:cs="宋体" w:eastAsia="宋体" w:hint="default"/>
          <w:sz w:val="17"/>
          <w:szCs w:val="17"/>
        </w:rPr>
      </w:pPr>
    </w:p>
    <w:p>
      <w:pPr>
        <w:pStyle w:val="Heading3"/>
        <w:tabs>
          <w:tab w:pos="1057" w:val="left" w:leader="none"/>
        </w:tabs>
        <w:spacing w:line="240" w:lineRule="auto"/>
        <w:ind w:right="204"/>
        <w:jc w:val="left"/>
        <w:rPr>
          <w:b w:val="0"/>
          <w:bCs w:val="0"/>
        </w:rPr>
      </w:pPr>
      <w:r>
        <w:rPr/>
        <w:t>十三、</w:t>
        <w:tab/>
        <w:t>股份支付</w:t>
      </w:r>
      <w:r>
        <w:rPr>
          <w:b w:val="0"/>
          <w:bCs w:val="0"/>
        </w:rPr>
      </w:r>
    </w:p>
    <w:p>
      <w:pPr>
        <w:pStyle w:val="Heading3"/>
        <w:spacing w:line="240" w:lineRule="auto" w:before="56"/>
        <w:ind w:right="204"/>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8"/>
        <w:ind w:left="218" w:right="20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3"/>
        <w:spacing w:line="240" w:lineRule="auto" w:before="0"/>
        <w:ind w:right="204"/>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7"/>
        <w:ind w:left="218" w:right="20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43"/>
        <w:ind w:right="204"/>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6"/>
        <w:ind w:left="218" w:right="20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43"/>
        <w:ind w:right="204"/>
        <w:jc w:val="left"/>
        <w:rPr>
          <w:b w:val="0"/>
          <w:bCs w:val="0"/>
        </w:rPr>
      </w:pPr>
      <w:r>
        <w:rPr>
          <w:rFonts w:ascii="宋体" w:hAnsi="宋体" w:cs="宋体" w:eastAsia="宋体" w:hint="default"/>
        </w:rPr>
        <w:t>4</w:t>
      </w:r>
      <w:r>
        <w:rPr/>
        <w:t>、 股份支付的修改、终止情况</w:t>
      </w:r>
      <w:r>
        <w:rPr>
          <w:b w:val="0"/>
          <w:bCs w:val="0"/>
        </w:rPr>
      </w:r>
    </w:p>
    <w:p>
      <w:pPr>
        <w:tabs>
          <w:tab w:pos="976" w:val="left" w:leader="none"/>
        </w:tabs>
        <w:spacing w:line="276" w:lineRule="auto" w:before="56"/>
        <w:ind w:left="218" w:right="754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976" w:val="left" w:leader="none"/>
        </w:tabs>
        <w:spacing w:line="240" w:lineRule="auto" w:before="25"/>
        <w:ind w:left="218" w:right="20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3"/>
        <w:tabs>
          <w:tab w:pos="1057" w:val="left" w:leader="none"/>
        </w:tabs>
        <w:spacing w:line="290" w:lineRule="auto" w:before="43"/>
        <w:ind w:right="672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spacing w:line="276" w:lineRule="auto" w:before="12"/>
        <w:ind w:left="218" w:right="763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或有事项</w:t>
      </w:r>
      <w:r>
        <w:rPr>
          <w:rFonts w:ascii="宋体" w:hAnsi="宋体" w:cs="宋体" w:eastAsia="宋体" w:hint="default"/>
          <w:sz w:val="21"/>
          <w:szCs w:val="21"/>
        </w:rPr>
      </w:r>
    </w:p>
    <w:p>
      <w:pPr>
        <w:pStyle w:val="Heading3"/>
        <w:spacing w:line="240" w:lineRule="auto" w:before="25"/>
        <w:ind w:right="204"/>
        <w:jc w:val="left"/>
        <w:rPr>
          <w:b w:val="0"/>
          <w:bCs w:val="0"/>
        </w:rPr>
      </w:pPr>
      <w:r>
        <w:rPr>
          <w:rFonts w:ascii="宋体" w:hAnsi="宋体" w:cs="宋体" w:eastAsia="宋体" w:hint="default"/>
        </w:rPr>
        <w:t>(1).</w:t>
      </w:r>
      <w:r>
        <w:rPr/>
        <w:t>资产负债表日存在的重要或有事项</w:t>
      </w:r>
      <w:r>
        <w:rPr>
          <w:b w:val="0"/>
          <w:bCs w:val="0"/>
        </w:rPr>
      </w:r>
    </w:p>
    <w:p>
      <w:pPr>
        <w:tabs>
          <w:tab w:pos="964" w:val="left" w:leader="none"/>
        </w:tabs>
        <w:spacing w:line="324" w:lineRule="auto" w:before="58"/>
        <w:ind w:left="638" w:right="5463" w:hanging="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pacing w:val="-1"/>
          <w:sz w:val="21"/>
          <w:szCs w:val="21"/>
        </w:rPr>
        <w:t>母子公司之间尚未到期的互相担保</w:t>
      </w:r>
      <w:r>
        <w:rPr>
          <w:rFonts w:ascii="宋体" w:hAnsi="宋体" w:cs="宋体" w:eastAsia="宋体" w:hint="default"/>
          <w:spacing w:val="-1"/>
          <w:sz w:val="21"/>
          <w:szCs w:val="21"/>
        </w:rPr>
      </w:r>
    </w:p>
    <w:p>
      <w:pPr>
        <w:spacing w:line="240" w:lineRule="auto" w:before="7"/>
        <w:rPr>
          <w:rFonts w:ascii="宋体" w:hAnsi="宋体" w:cs="宋体" w:eastAsia="宋体" w:hint="default"/>
          <w:b/>
          <w:bCs/>
          <w:sz w:val="16"/>
          <w:szCs w:val="16"/>
        </w:rPr>
      </w:pPr>
    </w:p>
    <w:tbl>
      <w:tblPr>
        <w:tblW w:w="0" w:type="auto"/>
        <w:jc w:val="left"/>
        <w:tblInd w:w="208" w:type="dxa"/>
        <w:tblLayout w:type="fixed"/>
        <w:tblCellMar>
          <w:top w:w="0" w:type="dxa"/>
          <w:left w:w="0" w:type="dxa"/>
          <w:bottom w:w="0" w:type="dxa"/>
          <w:right w:w="0" w:type="dxa"/>
        </w:tblCellMar>
        <w:tblLook w:val="01E0"/>
      </w:tblPr>
      <w:tblGrid>
        <w:gridCol w:w="2415"/>
        <w:gridCol w:w="1277"/>
        <w:gridCol w:w="1277"/>
        <w:gridCol w:w="1274"/>
        <w:gridCol w:w="2518"/>
      </w:tblGrid>
      <w:tr>
        <w:trPr>
          <w:trHeight w:val="554"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被担保单位名称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提供担保单</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位名称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3" w:right="0"/>
              <w:jc w:val="left"/>
              <w:rPr>
                <w:rFonts w:ascii="宋体" w:hAnsi="宋体" w:cs="宋体" w:eastAsia="宋体" w:hint="default"/>
                <w:sz w:val="21"/>
                <w:szCs w:val="21"/>
              </w:rPr>
            </w:pPr>
            <w:r>
              <w:rPr>
                <w:rFonts w:ascii="宋体" w:hAnsi="宋体" w:cs="宋体" w:eastAsia="宋体" w:hint="default"/>
                <w:sz w:val="21"/>
                <w:szCs w:val="21"/>
              </w:rPr>
              <w:t>担保事项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担保合同金</w:t>
            </w:r>
          </w:p>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hAnsi="宋体" w:cs="宋体" w:eastAsia="宋体" w:hint="default"/>
                <w:sz w:val="21"/>
                <w:szCs w:val="21"/>
              </w:rPr>
              <w:t>期限</w:t>
            </w:r>
          </w:p>
        </w:tc>
      </w:tr>
      <w:tr>
        <w:trPr>
          <w:trHeight w:val="554"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深圳市齐普生科技股份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综合授信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sz w:val="21"/>
                <w:szCs w:val="21"/>
              </w:rPr>
              <w:t>5000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2018.6.19</w:t>
            </w:r>
            <w:r>
              <w:rPr>
                <w:rFonts w:ascii="宋体" w:hAnsi="宋体" w:cs="宋体" w:eastAsia="宋体" w:hint="default"/>
                <w:spacing w:val="-54"/>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2021.6.30</w:t>
            </w:r>
          </w:p>
        </w:tc>
      </w:tr>
      <w:tr>
        <w:trPr>
          <w:trHeight w:val="555"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深圳市齐普生科技股份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综合授信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sz w:val="21"/>
                <w:szCs w:val="21"/>
              </w:rPr>
              <w:t>6000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2018.7.20</w:t>
            </w:r>
            <w:r>
              <w:rPr>
                <w:rFonts w:ascii="宋体" w:hAnsi="宋体" w:cs="宋体" w:eastAsia="宋体" w:hint="default"/>
                <w:spacing w:val="-54"/>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2019.7.20</w:t>
            </w:r>
          </w:p>
        </w:tc>
      </w:tr>
      <w:tr>
        <w:trPr>
          <w:trHeight w:val="554"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深圳市齐普生科技股份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综合授信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sz w:val="21"/>
                <w:szCs w:val="21"/>
              </w:rPr>
              <w:t>8000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2018.7.16</w:t>
            </w:r>
            <w:r>
              <w:rPr>
                <w:rFonts w:ascii="宋体" w:hAnsi="宋体" w:cs="宋体" w:eastAsia="宋体" w:hint="default"/>
                <w:spacing w:val="-54"/>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2019.7.15</w:t>
            </w:r>
          </w:p>
        </w:tc>
      </w:tr>
      <w:tr>
        <w:trPr>
          <w:trHeight w:val="554"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深圳市齐普生科技股份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综合授信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sz w:val="21"/>
                <w:szCs w:val="21"/>
              </w:rPr>
              <w:t>6000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2018.7.13</w:t>
            </w:r>
            <w:r>
              <w:rPr>
                <w:rFonts w:ascii="宋体" w:hAnsi="宋体" w:cs="宋体" w:eastAsia="宋体" w:hint="default"/>
                <w:spacing w:val="-54"/>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2019.7.13</w:t>
            </w:r>
          </w:p>
        </w:tc>
      </w:tr>
      <w:tr>
        <w:trPr>
          <w:trHeight w:val="554"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深圳市齐普生科技股份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综合授信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sz w:val="21"/>
                <w:szCs w:val="21"/>
              </w:rPr>
              <w:t>15000</w:t>
            </w:r>
            <w:r>
              <w:rPr>
                <w:rFonts w:ascii="宋体" w:hAnsi="宋体" w:cs="宋体" w:eastAsia="宋体" w:hint="default"/>
                <w:spacing w:val="-51"/>
                <w:sz w:val="21"/>
                <w:szCs w:val="21"/>
              </w:rPr>
              <w:t> </w:t>
            </w:r>
            <w:r>
              <w:rPr>
                <w:rFonts w:ascii="宋体" w:hAnsi="宋体" w:cs="宋体" w:eastAsia="宋体" w:hint="default"/>
                <w:sz w:val="21"/>
                <w:szCs w:val="21"/>
              </w:rPr>
              <w:t>万</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2018.6.8</w:t>
            </w:r>
            <w:r>
              <w:rPr>
                <w:rFonts w:ascii="宋体" w:hAnsi="宋体" w:cs="宋体" w:eastAsia="宋体" w:hint="default"/>
                <w:spacing w:val="-55"/>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2019.6.8</w:t>
            </w:r>
          </w:p>
        </w:tc>
      </w:tr>
      <w:tr>
        <w:trPr>
          <w:trHeight w:val="554"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深圳市齐普生科技股份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综合授信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sz w:val="21"/>
                <w:szCs w:val="21"/>
              </w:rPr>
              <w:t>4000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2018.3.28</w:t>
            </w:r>
            <w:r>
              <w:rPr>
                <w:rFonts w:ascii="宋体" w:hAnsi="宋体" w:cs="宋体" w:eastAsia="宋体" w:hint="default"/>
                <w:spacing w:val="-54"/>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2019.3.28</w:t>
            </w:r>
          </w:p>
        </w:tc>
      </w:tr>
      <w:tr>
        <w:trPr>
          <w:trHeight w:val="557"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深圳市齐普生科技股份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综合授信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sz w:val="21"/>
                <w:szCs w:val="21"/>
              </w:rPr>
              <w:t>7000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2018.3.28</w:t>
            </w:r>
            <w:r>
              <w:rPr>
                <w:rFonts w:ascii="宋体" w:hAnsi="宋体" w:cs="宋体" w:eastAsia="宋体" w:hint="default"/>
                <w:spacing w:val="-54"/>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2019.3.28</w:t>
            </w:r>
          </w:p>
        </w:tc>
      </w:tr>
      <w:tr>
        <w:trPr>
          <w:trHeight w:val="555"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深圳市齐普生科技股份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3" w:right="0"/>
              <w:jc w:val="left"/>
              <w:rPr>
                <w:rFonts w:ascii="宋体" w:hAnsi="宋体" w:cs="宋体" w:eastAsia="宋体" w:hint="default"/>
                <w:sz w:val="21"/>
                <w:szCs w:val="21"/>
              </w:rPr>
            </w:pPr>
            <w:r>
              <w:rPr>
                <w:rFonts w:ascii="宋体" w:hAnsi="宋体" w:cs="宋体" w:eastAsia="宋体" w:hint="default"/>
                <w:sz w:val="21"/>
                <w:szCs w:val="21"/>
              </w:rPr>
              <w:t>综合授信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hAnsi="宋体" w:cs="宋体" w:eastAsia="宋体" w:hint="default"/>
                <w:sz w:val="21"/>
                <w:szCs w:val="21"/>
              </w:rPr>
              <w:t>5000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2018.3.26</w:t>
            </w:r>
            <w:r>
              <w:rPr>
                <w:rFonts w:ascii="宋体" w:hAnsi="宋体" w:cs="宋体" w:eastAsia="宋体" w:hint="default"/>
                <w:spacing w:val="-54"/>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2019.3.25</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56000</w:t>
            </w:r>
            <w:r>
              <w:rPr>
                <w:rFonts w:ascii="宋体" w:hAnsi="宋体" w:cs="宋体" w:eastAsia="宋体" w:hint="default"/>
                <w:spacing w:val="-51"/>
                <w:sz w:val="21"/>
                <w:szCs w:val="21"/>
              </w:rPr>
              <w:t> </w:t>
            </w:r>
            <w:r>
              <w:rPr>
                <w:rFonts w:ascii="宋体" w:hAnsi="宋体" w:cs="宋体" w:eastAsia="宋体" w:hint="default"/>
                <w:sz w:val="21"/>
                <w:szCs w:val="21"/>
              </w:rPr>
              <w:t>万</w:t>
            </w:r>
          </w:p>
        </w:tc>
        <w:tc>
          <w:tcPr>
            <w:tcW w:w="251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93"/>
          <w:pgSz w:w="11910" w:h="16840"/>
          <w:pgMar w:footer="1195" w:header="882" w:top="1120" w:bottom="1380" w:left="1580" w:right="1060"/>
        </w:sectPr>
      </w:pPr>
    </w:p>
    <w:p>
      <w:pPr>
        <w:spacing w:line="240" w:lineRule="auto" w:before="1"/>
        <w:rPr>
          <w:rFonts w:ascii="宋体" w:hAnsi="宋体" w:cs="宋体" w:eastAsia="宋体" w:hint="default"/>
          <w:b/>
          <w:bCs/>
          <w:sz w:val="25"/>
          <w:szCs w:val="25"/>
        </w:rPr>
      </w:pPr>
    </w:p>
    <w:p>
      <w:pPr>
        <w:spacing w:line="290" w:lineRule="auto" w:before="36"/>
        <w:ind w:left="138" w:right="98" w:firstLine="0"/>
        <w:jc w:val="left"/>
        <w:rPr>
          <w:rFonts w:ascii="宋体" w:hAnsi="宋体" w:cs="宋体" w:eastAsia="宋体" w:hint="default"/>
          <w:sz w:val="21"/>
          <w:szCs w:val="21"/>
        </w:rPr>
      </w:pPr>
      <w:r>
        <w:rPr>
          <w:rFonts w:ascii="宋体" w:hAnsi="宋体" w:cs="宋体" w:eastAsia="宋体" w:hint="default"/>
          <w:sz w:val="21"/>
          <w:szCs w:val="21"/>
        </w:rPr>
        <w:t>除存在上述或有事项外，截止</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日，本公司无其他应披露未披露的重大或有事项。</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tabs>
          <w:tab w:pos="896" w:val="left" w:leader="none"/>
        </w:tabs>
        <w:spacing w:line="276" w:lineRule="auto" w:before="12"/>
        <w:ind w:left="138" w:right="754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25"/>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Heading3"/>
        <w:spacing w:line="240" w:lineRule="auto" w:before="43"/>
        <w:ind w:left="138" w:right="0"/>
        <w:jc w:val="both"/>
        <w:rPr>
          <w:b w:val="0"/>
          <w:bCs w:val="0"/>
        </w:rPr>
      </w:pPr>
      <w:r>
        <w:rPr/>
        <w:t>十五、</w:t>
      </w:r>
      <w:r>
        <w:rPr>
          <w:spacing w:val="104"/>
        </w:rPr>
        <w:t> </w:t>
      </w:r>
      <w:r>
        <w:rPr/>
        <w:t>资产负债表日后事项</w:t>
      </w:r>
      <w:r>
        <w:rPr>
          <w:b w:val="0"/>
          <w:bCs w:val="0"/>
        </w:rPr>
      </w:r>
    </w:p>
    <w:p>
      <w:pPr>
        <w:pStyle w:val="Heading3"/>
        <w:spacing w:line="240" w:lineRule="auto" w:before="56"/>
        <w:ind w:left="138" w:right="0"/>
        <w:jc w:val="both"/>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left="13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40"/>
        <w:ind w:left="138" w:right="0"/>
        <w:jc w:val="both"/>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left="13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41"/>
        <w:ind w:left="138"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2"/>
        <w:ind w:left="13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40"/>
        <w:ind w:left="138"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tabs>
          <w:tab w:pos="884" w:val="left" w:leader="none"/>
        </w:tabs>
        <w:spacing w:line="324" w:lineRule="auto" w:before="32"/>
        <w:ind w:left="138" w:right="147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截至财务报告批准报出日止，本公司无应披露未披露的重大资产负债表日后事项。</w:t>
      </w:r>
    </w:p>
    <w:p>
      <w:pPr>
        <w:pStyle w:val="Heading3"/>
        <w:spacing w:line="290" w:lineRule="auto" w:before="119"/>
        <w:ind w:left="138" w:right="693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b w:val="0"/>
          <w:bCs w:val="0"/>
        </w:rPr>
      </w:r>
    </w:p>
    <w:p>
      <w:pPr>
        <w:spacing w:line="273" w:lineRule="auto" w:before="14"/>
        <w:ind w:left="138" w:right="755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73" w:lineRule="auto" w:before="29"/>
        <w:ind w:left="138" w:right="763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73" w:lineRule="auto" w:before="29"/>
        <w:ind w:left="138" w:right="763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资产置换</w:t>
      </w:r>
      <w:r>
        <w:rPr>
          <w:rFonts w:ascii="宋体" w:hAnsi="宋体" w:cs="宋体" w:eastAsia="宋体" w:hint="default"/>
          <w:sz w:val="21"/>
          <w:szCs w:val="21"/>
        </w:rPr>
      </w:r>
    </w:p>
    <w:p>
      <w:pPr>
        <w:pStyle w:val="Heading3"/>
        <w:spacing w:line="240" w:lineRule="auto" w:before="29"/>
        <w:ind w:left="138" w:right="0"/>
        <w:jc w:val="both"/>
        <w:rPr>
          <w:b w:val="0"/>
          <w:bCs w:val="0"/>
        </w:rPr>
      </w:pPr>
      <w:r>
        <w:rPr>
          <w:rFonts w:ascii="宋体" w:hAnsi="宋体" w:cs="宋体" w:eastAsia="宋体" w:hint="default"/>
        </w:rPr>
        <w:t>(1).</w:t>
      </w:r>
      <w:r>
        <w:rPr/>
        <w:t>非货币性资产交换</w:t>
      </w:r>
      <w:r>
        <w:rPr>
          <w:b w:val="0"/>
          <w:bCs w:val="0"/>
        </w:rPr>
      </w:r>
    </w:p>
    <w:p>
      <w:pPr>
        <w:tabs>
          <w:tab w:pos="896" w:val="left" w:leader="none"/>
        </w:tabs>
        <w:spacing w:line="283" w:lineRule="auto" w:before="133"/>
        <w:ind w:left="138" w:right="7354"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sz w:val="21"/>
          <w:szCs w:val="21"/>
        </w:rPr>
      </w:r>
    </w:p>
    <w:p>
      <w:pPr>
        <w:tabs>
          <w:tab w:pos="896" w:val="left" w:leader="none"/>
        </w:tabs>
        <w:spacing w:line="273" w:lineRule="auto" w:before="21"/>
        <w:ind w:left="138" w:right="754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76" w:lineRule="auto" w:before="27"/>
        <w:ind w:left="138" w:right="763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276" w:lineRule="auto" w:before="25"/>
        <w:ind w:left="138" w:right="763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分部信息</w:t>
      </w:r>
      <w:r>
        <w:rPr>
          <w:rFonts w:ascii="宋体" w:hAnsi="宋体" w:cs="宋体" w:eastAsia="宋体" w:hint="default"/>
          <w:sz w:val="21"/>
          <w:szCs w:val="21"/>
        </w:rPr>
      </w:r>
    </w:p>
    <w:p>
      <w:pPr>
        <w:pStyle w:val="Heading3"/>
        <w:spacing w:line="240" w:lineRule="auto" w:before="25"/>
        <w:ind w:left="138" w:right="0"/>
        <w:jc w:val="both"/>
        <w:rPr>
          <w:b w:val="0"/>
          <w:bCs w:val="0"/>
        </w:rPr>
      </w:pPr>
      <w:r>
        <w:rPr>
          <w:rFonts w:ascii="宋体" w:hAnsi="宋体" w:cs="宋体" w:eastAsia="宋体" w:hint="default"/>
        </w:rPr>
        <w:t>(1).</w:t>
      </w:r>
      <w:r>
        <w:rPr/>
        <w:t>报告分部的确定依据与会计政策</w:t>
      </w:r>
      <w:r>
        <w:rPr>
          <w:b w:val="0"/>
          <w:bCs w:val="0"/>
        </w:rPr>
      </w:r>
    </w:p>
    <w:p>
      <w:pPr>
        <w:tabs>
          <w:tab w:pos="896" w:val="left" w:leader="none"/>
        </w:tabs>
        <w:spacing w:line="273" w:lineRule="auto" w:before="58"/>
        <w:ind w:left="138" w:right="672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pStyle w:val="Heading3"/>
        <w:tabs>
          <w:tab w:pos="980" w:val="left" w:leader="none"/>
        </w:tabs>
        <w:spacing w:line="290" w:lineRule="auto" w:before="29"/>
        <w:ind w:left="138" w:right="821"/>
        <w:jc w:val="left"/>
        <w:rPr>
          <w:b w:val="0"/>
          <w:bCs w:val="0"/>
        </w:rPr>
      </w:pPr>
      <w:r>
        <w:rPr>
          <w:rFonts w:ascii="宋体" w:hAnsi="宋体" w:cs="宋体" w:eastAsia="宋体" w:hint="default"/>
          <w:b w:val="0"/>
          <w:bCs w:val="0"/>
          <w:spacing w:val="-1"/>
        </w:rPr>
        <w:t>□适用</w:t>
        <w:tab/>
      </w:r>
      <w:r>
        <w:rPr>
          <w:rFonts w:ascii="宋体" w:hAnsi="宋体" w:cs="宋体" w:eastAsia="宋体" w:hint="default"/>
          <w:b w:val="0"/>
          <w:bCs w:val="0"/>
          <w:spacing w:val="-2"/>
        </w:rPr>
        <w:t>√不适用</w:t>
      </w:r>
      <w:r>
        <w:rPr>
          <w:rFonts w:ascii="宋体" w:hAnsi="宋体" w:cs="宋体" w:eastAsia="宋体" w:hint="default"/>
          <w:b w:val="0"/>
          <w:bCs w:val="0"/>
          <w:spacing w:val="-99"/>
        </w:rPr>
        <w:t> </w:t>
      </w:r>
      <w:r>
        <w:rPr>
          <w:rFonts w:ascii="宋体" w:hAnsi="宋体" w:cs="宋体" w:eastAsia="宋体" w:hint="default"/>
          <w:b w:val="0"/>
          <w:bCs w:val="0"/>
          <w:spacing w:val="-99"/>
        </w:rPr>
      </w:r>
      <w:r>
        <w:rPr>
          <w:rFonts w:ascii="宋体" w:hAnsi="宋体" w:cs="宋体" w:eastAsia="宋体" w:hint="default"/>
          <w:spacing w:val="-1"/>
        </w:rPr>
        <w:t>(3).</w:t>
      </w:r>
      <w:r>
        <w:rPr>
          <w:spacing w:val="-1"/>
        </w:rPr>
        <w:t>公司无报告分部的，或者不能披露各报告分部的资产总额和负债总额的，应说明原因</w:t>
      </w:r>
      <w:r>
        <w:rPr>
          <w:b w:val="0"/>
          <w:bCs w:val="0"/>
          <w:spacing w:val="-1"/>
        </w:rPr>
      </w:r>
    </w:p>
    <w:p>
      <w:pPr>
        <w:tabs>
          <w:tab w:pos="896" w:val="left" w:leader="none"/>
        </w:tabs>
        <w:spacing w:line="273" w:lineRule="auto" w:before="14"/>
        <w:ind w:left="138" w:right="754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sz w:val="21"/>
          <w:szCs w:val="21"/>
        </w:rPr>
      </w:r>
    </w:p>
    <w:p>
      <w:pPr>
        <w:pStyle w:val="BodyText"/>
        <w:spacing w:line="240" w:lineRule="auto" w:before="29"/>
        <w:ind w:left="138" w:right="0"/>
        <w:jc w:val="both"/>
      </w:pPr>
      <w:r>
        <w:rPr/>
        <w:t>√适用  □不适用</w:t>
      </w:r>
    </w:p>
    <w:p>
      <w:pPr>
        <w:spacing w:after="0" w:line="240" w:lineRule="auto"/>
        <w:jc w:val="both"/>
        <w:sectPr>
          <w:footerReference w:type="default" r:id="rId94"/>
          <w:pgSz w:w="11910" w:h="16840"/>
          <w:pgMar w:footer="1195" w:header="882"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128" w:firstLine="419"/>
        <w:jc w:val="both"/>
      </w:pPr>
      <w:r>
        <w:rPr>
          <w:spacing w:val="-4"/>
        </w:rPr>
        <w:t>按《公开发行证券的公司信息披露编报规则第 </w:t>
      </w:r>
      <w:r>
        <w:rPr>
          <w:rFonts w:ascii="宋体" w:hAnsi="宋体" w:cs="宋体" w:eastAsia="宋体" w:hint="default"/>
        </w:rPr>
        <w:t>15</w:t>
      </w:r>
      <w:r>
        <w:rPr>
          <w:rFonts w:ascii="宋体" w:hAnsi="宋体" w:cs="宋体" w:eastAsia="宋体" w:hint="default"/>
          <w:spacing w:val="-58"/>
        </w:rPr>
        <w:t> </w:t>
      </w:r>
      <w:r>
        <w:rPr>
          <w:spacing w:val="-4"/>
        </w:rPr>
        <w:t>号——财务报告的一般规定》第六十八条规</w:t>
      </w:r>
      <w:r>
        <w:rPr>
          <w:w w:val="100"/>
        </w:rPr>
        <w:t> </w:t>
      </w:r>
      <w:r>
        <w:rPr>
          <w:spacing w:val="-6"/>
        </w:rPr>
        <w:t>定：公司应披露报告分部的确定依据、分部会计政策、报告分部的财务信息（包括主营业务收入、</w:t>
      </w:r>
      <w:r>
        <w:rPr>
          <w:spacing w:val="-53"/>
        </w:rPr>
        <w:t> </w:t>
      </w:r>
      <w:r>
        <w:rPr>
          <w:spacing w:val="-53"/>
        </w:rPr>
      </w:r>
      <w:r>
        <w:rPr>
          <w:spacing w:val="-6"/>
          <w:w w:val="100"/>
        </w:rPr>
        <w:t>主营业务成本等），以及分部财务信息合计金额与对应合并财务报表项目的调节过程。公司无报告</w:t>
      </w:r>
      <w:r>
        <w:rPr>
          <w:spacing w:val="-104"/>
          <w:w w:val="100"/>
        </w:rPr>
        <w:t> </w:t>
      </w:r>
      <w:r>
        <w:rPr>
          <w:spacing w:val="-104"/>
          <w:w w:val="100"/>
        </w:rPr>
      </w:r>
      <w:r>
        <w:rPr/>
        <w:t>分部的，应说明原因。</w:t>
      </w:r>
    </w:p>
    <w:p>
      <w:pPr>
        <w:pStyle w:val="BodyText"/>
        <w:spacing w:line="357" w:lineRule="auto" w:before="30"/>
        <w:ind w:left="138" w:right="127" w:firstLine="419"/>
        <w:jc w:val="both"/>
      </w:pPr>
      <w:r>
        <w:rPr>
          <w:spacing w:val="-2"/>
        </w:rPr>
        <w:t>公司未披露分部报告的主要原因系：一方面本公司在年报中详细披露了主营业务分行业、分</w:t>
      </w:r>
      <w:r>
        <w:rPr>
          <w:w w:val="100"/>
        </w:rPr>
        <w:t> </w:t>
      </w:r>
      <w:r>
        <w:rPr>
          <w:spacing w:val="-1"/>
        </w:rPr>
        <w:t>产品、分地区的营业收入、营业成本、毛利率数据以及与上年度的对比增减变动情况；另一方面</w:t>
      </w:r>
      <w:r>
        <w:rPr>
          <w:spacing w:val="-55"/>
        </w:rPr>
        <w:t> </w:t>
      </w:r>
      <w:r>
        <w:rPr>
          <w:spacing w:val="-55"/>
        </w:rPr>
      </w:r>
      <w:r>
        <w:rPr>
          <w:spacing w:val="-2"/>
        </w:rPr>
        <w:t>按照企业会计准则的规定：企业存在多种经营或跨地区经营的，应当按照本准则规定披露分部信</w:t>
      </w:r>
      <w:r>
        <w:rPr>
          <w:spacing w:val="-15"/>
        </w:rPr>
        <w:t> </w:t>
      </w:r>
      <w:r>
        <w:rPr>
          <w:spacing w:val="-15"/>
        </w:rPr>
      </w:r>
      <w:r>
        <w:rPr>
          <w:spacing w:val="-9"/>
          <w:w w:val="100"/>
        </w:rPr>
        <w:t>息。目前本公司主营业务聚焦于</w:t>
      </w:r>
      <w:r>
        <w:rPr>
          <w:spacing w:val="-48"/>
          <w:w w:val="100"/>
        </w:rPr>
        <w:t> </w:t>
      </w:r>
      <w:r>
        <w:rPr>
          <w:rFonts w:ascii="宋体" w:hAnsi="宋体" w:cs="宋体" w:eastAsia="宋体" w:hint="default"/>
          <w:spacing w:val="-2"/>
          <w:w w:val="100"/>
        </w:rPr>
        <w:t>IT</w:t>
      </w:r>
      <w:r>
        <w:rPr>
          <w:rFonts w:ascii="宋体" w:hAnsi="宋体" w:cs="宋体" w:eastAsia="宋体" w:hint="default"/>
          <w:spacing w:val="-48"/>
          <w:w w:val="100"/>
        </w:rPr>
        <w:t> </w:t>
      </w:r>
      <w:r>
        <w:rPr>
          <w:spacing w:val="-9"/>
          <w:w w:val="100"/>
        </w:rPr>
        <w:t>产品开发、销售及服务，不存在多种经营或跨行业经营的情况；</w:t>
      </w:r>
      <w:r>
        <w:rPr>
          <w:spacing w:val="-103"/>
          <w:w w:val="100"/>
        </w:rPr>
        <w:t> </w:t>
      </w:r>
      <w:r>
        <w:rPr>
          <w:spacing w:val="-103"/>
          <w:w w:val="100"/>
        </w:rPr>
      </w:r>
      <w:r>
        <w:rPr>
          <w:spacing w:val="-1"/>
        </w:rPr>
        <w:t>另从本公司内部经营管理及所面临的客户群体来看，亦不存在跨区域经营的重大差异化。综上本</w:t>
      </w:r>
      <w:r>
        <w:rPr>
          <w:spacing w:val="-55"/>
        </w:rPr>
        <w:t> </w:t>
      </w:r>
      <w:r>
        <w:rPr>
          <w:spacing w:val="-55"/>
        </w:rPr>
      </w:r>
      <w:r>
        <w:rPr/>
        <w:t>公司未披露分部报告。</w:t>
      </w:r>
    </w:p>
    <w:p>
      <w:pPr>
        <w:spacing w:line="240" w:lineRule="auto" w:before="6"/>
        <w:rPr>
          <w:rFonts w:ascii="宋体" w:hAnsi="宋体" w:cs="宋体" w:eastAsia="宋体" w:hint="default"/>
          <w:sz w:val="25"/>
          <w:szCs w:val="25"/>
        </w:rPr>
      </w:pPr>
    </w:p>
    <w:p>
      <w:pPr>
        <w:pStyle w:val="Heading3"/>
        <w:spacing w:line="240" w:lineRule="auto" w:before="0"/>
        <w:ind w:left="138" w:right="0"/>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tabs>
          <w:tab w:pos="896" w:val="left" w:leader="none"/>
        </w:tabs>
        <w:spacing w:line="283" w:lineRule="auto" w:before="135"/>
        <w:ind w:left="138" w:right="746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884" w:val="left" w:leader="none"/>
        </w:tabs>
        <w:spacing w:line="240" w:lineRule="auto" w:before="18"/>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3"/>
        <w:spacing w:line="240" w:lineRule="auto" w:before="103"/>
        <w:ind w:left="550" w:right="0"/>
        <w:jc w:val="left"/>
        <w:rPr>
          <w:b w:val="0"/>
          <w:bCs w:val="0"/>
        </w:rPr>
      </w:pPr>
      <w:r>
        <w:rPr>
          <w:spacing w:val="-3"/>
        </w:rPr>
        <w:t>（一）关于本公司与眉山市城市发展投资有限责任公司之间的基础设施建设项目（</w:t>
      </w:r>
      <w:r>
        <w:rPr>
          <w:rFonts w:ascii="Times New Roman" w:hAnsi="Times New Roman" w:cs="Times New Roman" w:eastAsia="Times New Roman" w:hint="default"/>
          <w:spacing w:val="-3"/>
        </w:rPr>
        <w:t>BT</w:t>
      </w:r>
      <w:r>
        <w:rPr>
          <w:spacing w:val="-3"/>
        </w:rPr>
        <w:t>）的情</w:t>
      </w:r>
      <w:r>
        <w:rPr>
          <w:b w:val="0"/>
          <w:bCs w:val="0"/>
          <w:spacing w:val="-3"/>
        </w:rPr>
      </w:r>
    </w:p>
    <w:p>
      <w:pPr>
        <w:pStyle w:val="Heading3"/>
        <w:spacing w:line="240" w:lineRule="auto" w:before="117"/>
        <w:ind w:left="138" w:right="0"/>
        <w:jc w:val="left"/>
        <w:rPr>
          <w:b w:val="0"/>
          <w:bCs w:val="0"/>
        </w:rPr>
      </w:pPr>
      <w:r>
        <w:rPr>
          <w:w w:val="100"/>
        </w:rPr>
        <w:t>况</w:t>
      </w:r>
      <w:r>
        <w:rPr>
          <w:b w:val="0"/>
          <w:bCs w:val="0"/>
          <w:w w:val="100"/>
        </w:rPr>
      </w:r>
    </w:p>
    <w:p>
      <w:pPr>
        <w:spacing w:line="240" w:lineRule="auto" w:before="13"/>
        <w:rPr>
          <w:rFonts w:ascii="宋体" w:hAnsi="宋体" w:cs="宋体" w:eastAsia="宋体" w:hint="default"/>
          <w:b/>
          <w:bCs/>
          <w:sz w:val="23"/>
          <w:szCs w:val="23"/>
        </w:rPr>
      </w:pPr>
    </w:p>
    <w:p>
      <w:pPr>
        <w:pStyle w:val="BodyText"/>
        <w:spacing w:line="331" w:lineRule="auto"/>
        <w:ind w:left="138" w:right="128" w:firstLine="631"/>
        <w:jc w:val="both"/>
      </w:pPr>
      <w:r>
        <w:rPr/>
        <w:t>本公司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spacing w:val="-5"/>
        </w:rPr>
        <w:t>年度与眉山市城市发展投资有限责任公司（以下简称眉山城投）签订了《眉山</w:t>
      </w:r>
      <w:r>
        <w:rPr>
          <w:w w:val="100"/>
        </w:rPr>
        <w:t> </w:t>
      </w:r>
      <w:r>
        <w:rPr/>
        <w:t>市“两宋荣光”眉州大道改造工程</w:t>
      </w:r>
      <w:r>
        <w:rPr>
          <w:spacing w:val="-56"/>
        </w:rPr>
        <w:t> </w:t>
      </w:r>
      <w:r>
        <w:rPr>
          <w:rFonts w:ascii="Times New Roman" w:hAnsi="Times New Roman" w:cs="Times New Roman" w:eastAsia="Times New Roman" w:hint="default"/>
        </w:rPr>
        <w:t>BT</w:t>
      </w:r>
      <w:r>
        <w:rPr>
          <w:rFonts w:ascii="Times New Roman" w:hAnsi="Times New Roman" w:cs="Times New Roman" w:eastAsia="Times New Roman" w:hint="default"/>
          <w:spacing w:val="-3"/>
        </w:rPr>
        <w:t> </w:t>
      </w:r>
      <w:r>
        <w:rPr/>
        <w:t>项目》及《眉山市“两宋荣光”眉州大道改造工程“两桥</w:t>
      </w:r>
      <w:r>
        <w:rPr>
          <w:w w:val="100"/>
        </w:rPr>
        <w:t> </w:t>
      </w:r>
      <w:r>
        <w:rPr>
          <w:spacing w:val="-8"/>
        </w:rPr>
        <w:t>一站”</w:t>
      </w:r>
      <w:r>
        <w:rPr>
          <w:rFonts w:ascii="Times New Roman" w:hAnsi="Times New Roman" w:cs="Times New Roman" w:eastAsia="Times New Roman" w:hint="default"/>
          <w:spacing w:val="-8"/>
        </w:rPr>
        <w:t>BT </w:t>
      </w:r>
      <w:r>
        <w:rPr>
          <w:spacing w:val="-8"/>
        </w:rPr>
        <w:t>项目》合同书，</w:t>
      </w:r>
      <w:r>
        <w:rPr>
          <w:rFonts w:ascii="Times New Roman" w:hAnsi="Times New Roman" w:cs="Times New Roman" w:eastAsia="Times New Roman" w:hint="default"/>
          <w:spacing w:val="-8"/>
        </w:rPr>
        <w:t>2014 </w:t>
      </w:r>
      <w:r>
        <w:rPr/>
        <w:t>年度本公司已就上述合同约定的 </w:t>
      </w:r>
      <w:r>
        <w:rPr>
          <w:rFonts w:ascii="Times New Roman" w:hAnsi="Times New Roman" w:cs="Times New Roman" w:eastAsia="Times New Roman" w:hint="default"/>
        </w:rPr>
        <w:t>BT</w:t>
      </w:r>
      <w:r>
        <w:rPr>
          <w:rFonts w:ascii="Times New Roman" w:hAnsi="Times New Roman" w:cs="Times New Roman" w:eastAsia="Times New Roman" w:hint="default"/>
          <w:spacing w:val="-25"/>
        </w:rPr>
        <w:t> </w:t>
      </w:r>
      <w:r>
        <w:rPr/>
        <w:t>项目分期完工交付眉山市城市</w:t>
      </w:r>
      <w:r>
        <w:rPr>
          <w:w w:val="100"/>
        </w:rPr>
        <w:t> </w:t>
      </w:r>
      <w:r>
        <w:rPr/>
        <w:t>发展投资有限责任公司。</w:t>
      </w:r>
    </w:p>
    <w:p>
      <w:pPr>
        <w:pStyle w:val="BodyText"/>
        <w:spacing w:line="333" w:lineRule="auto" w:before="118"/>
        <w:ind w:left="138" w:right="124" w:firstLine="631"/>
        <w:jc w:val="left"/>
      </w:pPr>
      <w:r>
        <w:rPr/>
        <w:t>自上述</w:t>
      </w:r>
      <w:r>
        <w:rPr>
          <w:spacing w:val="-45"/>
        </w:rPr>
        <w:t> </w:t>
      </w:r>
      <w:r>
        <w:rPr>
          <w:rFonts w:ascii="Times New Roman" w:hAnsi="Times New Roman" w:cs="Times New Roman" w:eastAsia="Times New Roman" w:hint="default"/>
        </w:rPr>
        <w:t>BT</w:t>
      </w:r>
      <w:r>
        <w:rPr>
          <w:rFonts w:ascii="Times New Roman" w:hAnsi="Times New Roman" w:cs="Times New Roman" w:eastAsia="Times New Roman" w:hint="default"/>
          <w:spacing w:val="8"/>
        </w:rPr>
        <w:t> </w:t>
      </w:r>
      <w:r>
        <w:rPr>
          <w:spacing w:val="-3"/>
        </w:rPr>
        <w:t>项目竣工验收后，眉山城投按合同约定分期向本公司支付回购款，截至</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w w:val="100"/>
        </w:rPr>
        <w:t> </w:t>
      </w:r>
      <w:r>
        <w:rPr>
          <w:rFonts w:ascii="Times New Roman" w:hAnsi="Times New Roman" w:cs="Times New Roman" w:eastAsia="Times New Roman" w:hint="default"/>
        </w:rPr>
        <w:t>7 </w:t>
      </w:r>
      <w:r>
        <w:rPr/>
        <w:t>月本公司按照原合同书计算的应收眉山城投</w:t>
      </w:r>
      <w:r>
        <w:rPr>
          <w:spacing w:val="-53"/>
        </w:rPr>
        <w:t> </w:t>
      </w:r>
      <w:r>
        <w:rPr>
          <w:rFonts w:ascii="Times New Roman" w:hAnsi="Times New Roman" w:cs="Times New Roman" w:eastAsia="Times New Roman" w:hint="default"/>
        </w:rPr>
        <w:t>BT</w:t>
      </w:r>
      <w:r>
        <w:rPr>
          <w:rFonts w:ascii="Times New Roman" w:hAnsi="Times New Roman" w:cs="Times New Roman" w:eastAsia="Times New Roman" w:hint="default"/>
          <w:spacing w:val="-2"/>
        </w:rPr>
        <w:t> </w:t>
      </w:r>
      <w:r>
        <w:rPr/>
        <w:t>项目回购款余额为</w:t>
      </w:r>
      <w:r>
        <w:rPr>
          <w:spacing w:val="-53"/>
        </w:rPr>
        <w:t> </w:t>
      </w:r>
      <w:r>
        <w:rPr>
          <w:rFonts w:ascii="Times New Roman" w:hAnsi="Times New Roman" w:cs="Times New Roman" w:eastAsia="Times New Roman" w:hint="default"/>
        </w:rPr>
        <w:t>9,870.94 </w:t>
      </w:r>
      <w:r>
        <w:rPr>
          <w:spacing w:val="-10"/>
        </w:rPr>
        <w:t>万元。因上述</w:t>
      </w:r>
      <w:r>
        <w:rPr>
          <w:spacing w:val="-52"/>
        </w:rPr>
        <w:t> </w:t>
      </w:r>
      <w:r>
        <w:rPr>
          <w:rFonts w:ascii="Times New Roman" w:hAnsi="Times New Roman" w:cs="Times New Roman" w:eastAsia="Times New Roman" w:hint="default"/>
        </w:rPr>
        <w:t>BT</w:t>
      </w:r>
      <w:r>
        <w:rPr>
          <w:rFonts w:ascii="Times New Roman" w:hAnsi="Times New Roman" w:cs="Times New Roman" w:eastAsia="Times New Roman" w:hint="default"/>
          <w:spacing w:val="-2"/>
        </w:rPr>
        <w:t> </w:t>
      </w:r>
      <w:r>
        <w:rPr/>
        <w:t>项</w:t>
      </w:r>
      <w:r>
        <w:rPr>
          <w:w w:val="100"/>
        </w:rPr>
        <w:t> </w:t>
      </w:r>
      <w:r>
        <w:rPr>
          <w:spacing w:val="-4"/>
        </w:rPr>
        <w:t>目自竣工验收后一直未完成最终竣工结算，且</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年度政府内部审计后认为原</w:t>
      </w:r>
      <w:r>
        <w:rPr>
          <w:spacing w:val="-45"/>
        </w:rPr>
        <w:t> </w:t>
      </w:r>
      <w:r>
        <w:rPr>
          <w:rFonts w:ascii="Times New Roman" w:hAnsi="Times New Roman" w:cs="Times New Roman" w:eastAsia="Times New Roman" w:hint="default"/>
        </w:rPr>
        <w:t>BT</w:t>
      </w:r>
      <w:r>
        <w:rPr>
          <w:rFonts w:ascii="Times New Roman" w:hAnsi="Times New Roman" w:cs="Times New Roman" w:eastAsia="Times New Roman" w:hint="default"/>
          <w:spacing w:val="7"/>
        </w:rPr>
        <w:t> </w:t>
      </w:r>
      <w:r>
        <w:rPr/>
        <w:t>项目合同约定</w:t>
      </w:r>
      <w:r>
        <w:rPr>
          <w:spacing w:val="-103"/>
        </w:rPr>
        <w:t> </w:t>
      </w:r>
      <w:r>
        <w:rPr>
          <w:spacing w:val="-103"/>
        </w:rPr>
      </w:r>
      <w:r>
        <w:rPr>
          <w:spacing w:val="-2"/>
        </w:rPr>
        <w:t>的投资回报存在重复计算等问题。应政府内部审计要求，眉山市财政局与眉山城投共同委托四川</w:t>
      </w:r>
      <w:r>
        <w:rPr>
          <w:spacing w:val="-25"/>
        </w:rPr>
        <w:t> </w:t>
      </w:r>
      <w:r>
        <w:rPr>
          <w:spacing w:val="-25"/>
        </w:rPr>
      </w:r>
      <w:r>
        <w:rPr/>
        <w:t>唯实会计师事务所有限责任公司于</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日出具了《关于“两宋荣光”眉州大道改造工</w:t>
      </w:r>
      <w:r>
        <w:rPr>
          <w:w w:val="100"/>
        </w:rPr>
        <w:t> </w:t>
      </w:r>
      <w:r>
        <w:rPr>
          <w:spacing w:val="-6"/>
          <w:w w:val="100"/>
        </w:rPr>
        <w:t>程回购价款的审计报告》，依据该审计报告本公司应收眉山城投《眉山市“两宋荣光”眉州大道改</w:t>
      </w:r>
      <w:r>
        <w:rPr>
          <w:w w:val="100"/>
        </w:rPr>
        <w:t> </w:t>
      </w:r>
      <w:r>
        <w:rPr/>
        <w:t>造工程项目》及《眉山市“两宋荣光”眉州大道改造工程“两桥一站”项目》</w:t>
      </w:r>
      <w:r>
        <w:rPr>
          <w:rFonts w:ascii="Times New Roman" w:hAnsi="Times New Roman" w:cs="Times New Roman" w:eastAsia="Times New Roman" w:hint="default"/>
        </w:rPr>
        <w:t>BT</w:t>
      </w:r>
      <w:r>
        <w:rPr>
          <w:rFonts w:ascii="Times New Roman" w:hAnsi="Times New Roman" w:cs="Times New Roman" w:eastAsia="Times New Roman" w:hint="default"/>
          <w:spacing w:val="-2"/>
        </w:rPr>
        <w:t> </w:t>
      </w:r>
      <w:r>
        <w:rPr/>
        <w:t>项目工程余款</w:t>
      </w:r>
      <w:r>
        <w:rPr>
          <w:w w:val="100"/>
        </w:rPr>
        <w:t> </w:t>
      </w:r>
      <w:r>
        <w:rPr>
          <w:rFonts w:ascii="Times New Roman" w:hAnsi="Times New Roman" w:cs="Times New Roman" w:eastAsia="Times New Roman" w:hint="default"/>
        </w:rPr>
        <w:t>7,205.92</w:t>
      </w:r>
      <w:r>
        <w:rPr>
          <w:rFonts w:ascii="Times New Roman" w:hAnsi="Times New Roman" w:cs="Times New Roman" w:eastAsia="Times New Roman" w:hint="default"/>
          <w:spacing w:val="-1"/>
        </w:rPr>
        <w:t> </w:t>
      </w:r>
      <w:r>
        <w:rPr/>
        <w:t>万元，该金额与按原合同书计算的回购款余额</w:t>
      </w:r>
      <w:r>
        <w:rPr>
          <w:spacing w:val="-53"/>
        </w:rPr>
        <w:t> </w:t>
      </w:r>
      <w:r>
        <w:rPr>
          <w:rFonts w:ascii="Times New Roman" w:hAnsi="Times New Roman" w:cs="Times New Roman" w:eastAsia="Times New Roman" w:hint="default"/>
        </w:rPr>
        <w:t>9,870.94</w:t>
      </w:r>
      <w:r>
        <w:rPr>
          <w:rFonts w:ascii="Times New Roman" w:hAnsi="Times New Roman" w:cs="Times New Roman" w:eastAsia="Times New Roman" w:hint="default"/>
          <w:spacing w:val="-1"/>
        </w:rPr>
        <w:t> </w:t>
      </w:r>
      <w:r>
        <w:rPr/>
        <w:t>万元之间的差额</w:t>
      </w:r>
      <w:r>
        <w:rPr>
          <w:spacing w:val="-53"/>
        </w:rPr>
        <w:t> </w:t>
      </w:r>
      <w:r>
        <w:rPr>
          <w:rFonts w:ascii="Times New Roman" w:hAnsi="Times New Roman" w:cs="Times New Roman" w:eastAsia="Times New Roman" w:hint="default"/>
        </w:rPr>
        <w:t>2,665.02</w:t>
      </w:r>
      <w:r>
        <w:rPr>
          <w:rFonts w:ascii="Times New Roman" w:hAnsi="Times New Roman" w:cs="Times New Roman" w:eastAsia="Times New Roman" w:hint="default"/>
          <w:spacing w:val="-1"/>
        </w:rPr>
        <w:t> </w:t>
      </w:r>
      <w:r>
        <w:rPr/>
        <w:t>万元，</w:t>
      </w:r>
      <w:r>
        <w:rPr>
          <w:w w:val="100"/>
        </w:rPr>
        <w:t> </w:t>
      </w:r>
      <w:r>
        <w:rPr>
          <w:spacing w:val="-1"/>
          <w:w w:val="100"/>
        </w:rPr>
        <w:t>本公司冲减了</w:t>
      </w:r>
      <w:r>
        <w:rPr>
          <w:spacing w:val="-59"/>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9"/>
          <w:w w:val="100"/>
        </w:rPr>
        <w:t> </w:t>
      </w:r>
      <w:r>
        <w:rPr>
          <w:spacing w:val="-1"/>
          <w:w w:val="100"/>
        </w:rPr>
        <w:t>年度该</w:t>
      </w:r>
      <w:r>
        <w:rPr>
          <w:spacing w:val="-61"/>
          <w:w w:val="100"/>
        </w:rPr>
        <w:t> </w:t>
      </w:r>
      <w:r>
        <w:rPr>
          <w:rFonts w:ascii="Times New Roman" w:hAnsi="Times New Roman" w:cs="Times New Roman" w:eastAsia="Times New Roman" w:hint="default"/>
          <w:w w:val="100"/>
        </w:rPr>
        <w:t>BT</w:t>
      </w:r>
      <w:r>
        <w:rPr>
          <w:rFonts w:ascii="Times New Roman" w:hAnsi="Times New Roman" w:cs="Times New Roman" w:eastAsia="Times New Roman" w:hint="default"/>
          <w:spacing w:val="-7"/>
          <w:w w:val="100"/>
        </w:rPr>
        <w:t> </w:t>
      </w:r>
      <w:r>
        <w:rPr>
          <w:spacing w:val="-8"/>
          <w:w w:val="100"/>
        </w:rPr>
        <w:t>项目投资回报—利息收入。此后本公司按</w:t>
      </w:r>
      <w:r>
        <w:rPr>
          <w:spacing w:val="-61"/>
          <w:w w:val="100"/>
        </w:rPr>
        <w:t> </w:t>
      </w:r>
      <w:r>
        <w:rPr>
          <w:rFonts w:ascii="Times New Roman" w:hAnsi="Times New Roman" w:cs="Times New Roman" w:eastAsia="Times New Roman" w:hint="default"/>
          <w:w w:val="100"/>
        </w:rPr>
        <w:t>BT</w:t>
      </w:r>
      <w:r>
        <w:rPr>
          <w:rFonts w:ascii="Times New Roman" w:hAnsi="Times New Roman" w:cs="Times New Roman" w:eastAsia="Times New Roman" w:hint="default"/>
          <w:spacing w:val="-7"/>
          <w:w w:val="100"/>
        </w:rPr>
        <w:t> </w:t>
      </w:r>
      <w:r>
        <w:rPr>
          <w:spacing w:val="-1"/>
          <w:w w:val="100"/>
        </w:rPr>
        <w:t>项目工程余款</w:t>
      </w:r>
      <w:r>
        <w:rPr>
          <w:spacing w:val="-58"/>
          <w:w w:val="100"/>
        </w:rPr>
        <w:t> </w:t>
      </w:r>
      <w:r>
        <w:rPr>
          <w:rFonts w:ascii="Times New Roman" w:hAnsi="Times New Roman" w:cs="Times New Roman" w:eastAsia="Times New Roman" w:hint="default"/>
          <w:spacing w:val="-1"/>
          <w:w w:val="100"/>
        </w:rPr>
        <w:t>7,205.92</w:t>
      </w:r>
      <w:r>
        <w:rPr>
          <w:rFonts w:ascii="Times New Roman" w:hAnsi="Times New Roman" w:cs="Times New Roman" w:eastAsia="Times New Roman" w:hint="default"/>
          <w:w w:val="100"/>
        </w:rPr>
        <w:t> </w:t>
      </w:r>
      <w:r>
        <w:rPr/>
        <w:t>万元向眉山城投申请支付本公司剩余工程款，但眉山城投一直未支付。</w:t>
      </w:r>
    </w:p>
    <w:p>
      <w:pPr>
        <w:pStyle w:val="BodyText"/>
        <w:spacing w:line="331" w:lineRule="auto" w:before="113"/>
        <w:ind w:left="138" w:right="128" w:firstLine="631"/>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年度本公司就上述</w:t>
      </w:r>
      <w:r>
        <w:rPr>
          <w:spacing w:val="-57"/>
        </w:rPr>
        <w:t> </w:t>
      </w:r>
      <w:r>
        <w:rPr>
          <w:rFonts w:ascii="Times New Roman" w:hAnsi="Times New Roman" w:cs="Times New Roman" w:eastAsia="Times New Roman" w:hint="default"/>
        </w:rPr>
        <w:t>BT</w:t>
      </w:r>
      <w:r>
        <w:rPr>
          <w:rFonts w:ascii="Times New Roman" w:hAnsi="Times New Roman" w:cs="Times New Roman" w:eastAsia="Times New Roman" w:hint="default"/>
          <w:spacing w:val="-2"/>
        </w:rPr>
        <w:t> </w:t>
      </w:r>
      <w:r>
        <w:rPr/>
        <w:t>项目工程余额向眉山城投多次催收，但眉山城投以政府内部该</w:t>
      </w:r>
      <w:r>
        <w:rPr>
          <w:w w:val="100"/>
        </w:rPr>
        <w:t> </w:t>
      </w:r>
      <w:r>
        <w:rPr>
          <w:rFonts w:ascii="Times New Roman" w:hAnsi="Times New Roman" w:cs="Times New Roman" w:eastAsia="Times New Roman" w:hint="default"/>
        </w:rPr>
        <w:t>BT </w:t>
      </w:r>
      <w:r>
        <w:rPr>
          <w:spacing w:val="-4"/>
        </w:rPr>
        <w:t>项目未经最终审计、结算时间无法确定等原因，一直未向本公司支付工程款。鉴于上述情况经</w:t>
      </w:r>
      <w:r>
        <w:rPr>
          <w:spacing w:val="-99"/>
        </w:rPr>
        <w:t> </w:t>
      </w:r>
      <w:r>
        <w:rPr>
          <w:spacing w:val="-99"/>
        </w:rPr>
      </w:r>
      <w:r>
        <w:rPr/>
        <w:t>本公司论证、分析和测算，本公司认为：</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日经四川唯实会计师事务所有限责任公</w:t>
      </w:r>
    </w:p>
    <w:p>
      <w:pPr>
        <w:spacing w:after="0" w:line="331" w:lineRule="auto"/>
        <w:jc w:val="both"/>
        <w:sectPr>
          <w:footerReference w:type="default" r:id="rId95"/>
          <w:pgSz w:w="11910" w:h="16840"/>
          <w:pgMar w:footer="1195" w:header="882" w:top="1120" w:bottom="1380" w:left="1660" w:right="1140"/>
          <w:pgNumType w:start="242"/>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40" w:lineRule="auto"/>
        <w:ind w:left="218" w:right="307"/>
        <w:jc w:val="both"/>
      </w:pPr>
      <w:r>
        <w:rPr/>
        <w:t>司审计的</w:t>
      </w:r>
      <w:r>
        <w:rPr>
          <w:spacing w:val="-77"/>
        </w:rPr>
        <w:t> </w:t>
      </w:r>
      <w:r>
        <w:rPr>
          <w:rFonts w:ascii="Times New Roman" w:hAnsi="Times New Roman" w:cs="Times New Roman" w:eastAsia="Times New Roman" w:hint="default"/>
          <w:spacing w:val="2"/>
        </w:rPr>
        <w:t>BT</w:t>
      </w:r>
      <w:r>
        <w:rPr>
          <w:spacing w:val="2"/>
        </w:rPr>
        <w:t>项目工程余款</w:t>
      </w:r>
      <w:r>
        <w:rPr>
          <w:spacing w:val="-79"/>
        </w:rPr>
        <w:t> </w:t>
      </w:r>
      <w:r>
        <w:rPr>
          <w:rFonts w:ascii="Times New Roman" w:hAnsi="Times New Roman" w:cs="Times New Roman" w:eastAsia="Times New Roman" w:hint="default"/>
        </w:rPr>
        <w:t>7,205.92</w:t>
      </w:r>
      <w:r>
        <w:rPr>
          <w:rFonts w:ascii="Times New Roman" w:hAnsi="Times New Roman" w:cs="Times New Roman" w:eastAsia="Times New Roman" w:hint="default"/>
          <w:spacing w:val="-27"/>
        </w:rPr>
        <w:t> </w:t>
      </w:r>
      <w:r>
        <w:rPr/>
        <w:t>万元中超过合同回购期计算的投资回报金额为</w:t>
      </w:r>
      <w:r>
        <w:rPr>
          <w:spacing w:val="-77"/>
        </w:rPr>
        <w:t> </w:t>
      </w:r>
      <w:r>
        <w:rPr>
          <w:rFonts w:ascii="Times New Roman" w:hAnsi="Times New Roman" w:cs="Times New Roman" w:eastAsia="Times New Roman" w:hint="default"/>
        </w:rPr>
        <w:t>7,180.25</w:t>
      </w:r>
      <w:r>
        <w:rPr>
          <w:rFonts w:ascii="Times New Roman" w:hAnsi="Times New Roman" w:cs="Times New Roman" w:eastAsia="Times New Roman" w:hint="default"/>
          <w:spacing w:val="-25"/>
        </w:rPr>
        <w:t> </w:t>
      </w:r>
      <w:r>
        <w:rPr/>
        <w:t>万元，</w:t>
      </w:r>
      <w:r>
        <w:rPr>
          <w:spacing w:val="-103"/>
        </w:rPr>
        <w:t> </w:t>
      </w:r>
      <w:r>
        <w:rPr>
          <w:spacing w:val="-103"/>
        </w:rPr>
      </w:r>
      <w:r>
        <w:rPr>
          <w:spacing w:val="-2"/>
        </w:rPr>
        <w:t>因该金额后续双方未签署补充协议，眉山城投一直未予以确认，该款项回收存在重大不确定性。</w:t>
      </w:r>
      <w:r>
        <w:rPr>
          <w:spacing w:val="-25"/>
        </w:rPr>
        <w:t> </w:t>
      </w:r>
      <w:r>
        <w:rPr>
          <w:spacing w:val="-25"/>
        </w:rPr>
      </w:r>
      <w:r>
        <w:rPr/>
        <w:t>本公司</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年度按</w:t>
      </w:r>
      <w:r>
        <w:rPr>
          <w:spacing w:val="-56"/>
        </w:rPr>
        <w:t> </w:t>
      </w:r>
      <w:r>
        <w:rPr>
          <w:rFonts w:ascii="Times New Roman" w:hAnsi="Times New Roman" w:cs="Times New Roman" w:eastAsia="Times New Roman" w:hint="default"/>
        </w:rPr>
        <w:t>7,180.25</w:t>
      </w:r>
      <w:r>
        <w:rPr>
          <w:rFonts w:ascii="Times New Roman" w:hAnsi="Times New Roman" w:cs="Times New Roman" w:eastAsia="Times New Roman" w:hint="default"/>
          <w:spacing w:val="-1"/>
        </w:rPr>
        <w:t> </w:t>
      </w:r>
      <w:r>
        <w:rPr/>
        <w:t>万元计提上述应收眉山城投</w:t>
      </w:r>
      <w:r>
        <w:rPr>
          <w:spacing w:val="-56"/>
        </w:rPr>
        <w:t> </w:t>
      </w:r>
      <w:r>
        <w:rPr>
          <w:rFonts w:ascii="Times New Roman" w:hAnsi="Times New Roman" w:cs="Times New Roman" w:eastAsia="Times New Roman" w:hint="default"/>
        </w:rPr>
        <w:t>BT</w:t>
      </w:r>
      <w:r>
        <w:rPr>
          <w:rFonts w:ascii="Times New Roman" w:hAnsi="Times New Roman" w:cs="Times New Roman" w:eastAsia="Times New Roman" w:hint="default"/>
          <w:spacing w:val="-3"/>
        </w:rPr>
        <w:t> </w:t>
      </w:r>
      <w:r>
        <w:rPr/>
        <w:t>项目工程款减值准备。</w:t>
      </w:r>
    </w:p>
    <w:p>
      <w:pPr>
        <w:pStyle w:val="Heading3"/>
        <w:spacing w:line="240" w:lineRule="auto" w:before="22"/>
        <w:ind w:left="661" w:right="0"/>
        <w:jc w:val="left"/>
        <w:rPr>
          <w:b w:val="0"/>
          <w:bCs w:val="0"/>
        </w:rPr>
      </w:pPr>
      <w:r>
        <w:rPr/>
        <w:t>（二）关于银座集团超市门店基础照明节能改造项目</w:t>
      </w:r>
      <w:r>
        <w:rPr>
          <w:b w:val="0"/>
          <w:bCs w:val="0"/>
        </w:rPr>
      </w:r>
    </w:p>
    <w:p>
      <w:pPr>
        <w:pStyle w:val="BodyText"/>
        <w:spacing w:line="240" w:lineRule="auto" w:before="135"/>
        <w:ind w:left="638" w:right="0"/>
        <w:jc w:val="left"/>
      </w:pPr>
      <w:r>
        <w:rPr>
          <w:w w:val="100"/>
        </w:rPr>
        <w:t>本公</w:t>
      </w:r>
      <w:r>
        <w:rPr>
          <w:spacing w:val="-3"/>
          <w:w w:val="100"/>
        </w:rPr>
        <w:t>司</w:t>
      </w:r>
      <w:r>
        <w:rPr>
          <w:w w:val="100"/>
        </w:rPr>
        <w:t>出</w:t>
      </w:r>
      <w:r>
        <w:rPr>
          <w:spacing w:val="-3"/>
          <w:w w:val="100"/>
        </w:rPr>
        <w:t>资</w:t>
      </w:r>
      <w:r>
        <w:rPr>
          <w:w w:val="100"/>
        </w:rPr>
        <w:t>人</w:t>
      </w:r>
      <w:r>
        <w:rPr>
          <w:spacing w:val="-3"/>
          <w:w w:val="100"/>
        </w:rPr>
        <w:t>民</w:t>
      </w:r>
      <w:r>
        <w:rPr>
          <w:w w:val="100"/>
        </w:rPr>
        <w:t>币</w:t>
      </w:r>
      <w:r>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000</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万元</w:t>
      </w:r>
      <w:r>
        <w:rPr>
          <w:spacing w:val="-3"/>
          <w:w w:val="100"/>
        </w:rPr>
        <w:t>购</w:t>
      </w:r>
      <w:r>
        <w:rPr>
          <w:w w:val="100"/>
        </w:rPr>
        <w:t>买</w:t>
      </w:r>
      <w:r>
        <w:rPr>
          <w:spacing w:val="-3"/>
          <w:w w:val="100"/>
        </w:rPr>
        <w:t>山</w:t>
      </w:r>
      <w:r>
        <w:rPr>
          <w:w w:val="100"/>
        </w:rPr>
        <w:t>东</w:t>
      </w:r>
      <w:r>
        <w:rPr>
          <w:spacing w:val="-3"/>
          <w:w w:val="100"/>
        </w:rPr>
        <w:t>晶</w:t>
      </w:r>
      <w:r>
        <w:rPr>
          <w:w w:val="100"/>
        </w:rPr>
        <w:t>芯</w:t>
      </w:r>
      <w:r>
        <w:rPr>
          <w:spacing w:val="-3"/>
          <w:w w:val="100"/>
        </w:rPr>
        <w:t>能</w:t>
      </w:r>
      <w:r>
        <w:rPr>
          <w:w w:val="100"/>
        </w:rPr>
        <w:t>源</w:t>
      </w:r>
      <w:r>
        <w:rPr>
          <w:spacing w:val="-3"/>
          <w:w w:val="100"/>
        </w:rPr>
        <w:t>科</w:t>
      </w:r>
      <w:r>
        <w:rPr>
          <w:w w:val="100"/>
        </w:rPr>
        <w:t>技有</w:t>
      </w:r>
      <w:r>
        <w:rPr>
          <w:spacing w:val="-3"/>
          <w:w w:val="100"/>
        </w:rPr>
        <w:t>限</w:t>
      </w:r>
      <w:r>
        <w:rPr>
          <w:w w:val="100"/>
        </w:rPr>
        <w:t>公</w:t>
      </w:r>
      <w:r>
        <w:rPr>
          <w:spacing w:val="-34"/>
          <w:w w:val="100"/>
        </w:rPr>
        <w:t>司</w:t>
      </w:r>
      <w:r>
        <w:rPr>
          <w:w w:val="100"/>
        </w:rPr>
        <w:t>（</w:t>
      </w:r>
      <w:r>
        <w:rPr>
          <w:spacing w:val="-3"/>
          <w:w w:val="100"/>
        </w:rPr>
        <w:t>以</w:t>
      </w:r>
      <w:r>
        <w:rPr>
          <w:w w:val="100"/>
        </w:rPr>
        <w:t>下</w:t>
      </w:r>
      <w:r>
        <w:rPr>
          <w:spacing w:val="-3"/>
          <w:w w:val="100"/>
        </w:rPr>
        <w:t>简</w:t>
      </w:r>
      <w:r>
        <w:rPr>
          <w:spacing w:val="-32"/>
          <w:w w:val="100"/>
        </w:rPr>
        <w:t>称</w:t>
      </w:r>
      <w:r>
        <w:rPr>
          <w:spacing w:val="-3"/>
          <w:w w:val="100"/>
        </w:rPr>
        <w:t>“</w:t>
      </w:r>
      <w:r>
        <w:rPr>
          <w:w w:val="100"/>
        </w:rPr>
        <w:t>山东</w:t>
      </w:r>
      <w:r>
        <w:rPr>
          <w:spacing w:val="-3"/>
          <w:w w:val="100"/>
        </w:rPr>
        <w:t>晶</w:t>
      </w:r>
      <w:r>
        <w:rPr>
          <w:w w:val="100"/>
        </w:rPr>
        <w:t>芯</w:t>
      </w:r>
      <w:r>
        <w:rPr>
          <w:spacing w:val="-106"/>
          <w:w w:val="100"/>
        </w:rPr>
        <w:t>”</w:t>
      </w:r>
      <w:r>
        <w:rPr>
          <w:spacing w:val="-34"/>
          <w:w w:val="100"/>
        </w:rPr>
        <w:t>）</w:t>
      </w:r>
      <w:r>
        <w:rPr>
          <w:spacing w:val="-3"/>
          <w:w w:val="100"/>
        </w:rPr>
        <w:t>所</w:t>
      </w:r>
      <w:r>
        <w:rPr>
          <w:w w:val="100"/>
        </w:rPr>
        <w:t>持</w:t>
      </w:r>
    </w:p>
    <w:p>
      <w:pPr>
        <w:pStyle w:val="BodyText"/>
        <w:spacing w:line="336" w:lineRule="auto" w:before="117"/>
        <w:ind w:left="218" w:right="0"/>
        <w:jc w:val="left"/>
      </w:pPr>
      <w:r>
        <w:rPr>
          <w:spacing w:val="-4"/>
        </w:rPr>
        <w:t>有的参与银座集团超市门店基础照明节能改造项目所形成的三年（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spacing w:val="-3"/>
        </w:rPr>
        <w:t>月）</w:t>
      </w:r>
      <w:r>
        <w:rPr>
          <w:spacing w:val="-3"/>
          <w:w w:val="100"/>
        </w:rPr>
        <w:t> </w:t>
      </w:r>
      <w:r>
        <w:rPr/>
        <w:t>节能效益分享权，合同部分约定事项如下：</w:t>
      </w:r>
    </w:p>
    <w:p>
      <w:pPr>
        <w:pStyle w:val="BodyText"/>
        <w:spacing w:line="343" w:lineRule="auto" w:before="49"/>
        <w:ind w:left="218" w:right="307" w:firstLine="419"/>
        <w:jc w:val="both"/>
      </w:pPr>
      <w:r>
        <w:rPr>
          <w:rFonts w:ascii="Times New Roman" w:hAnsi="Times New Roman" w:cs="Times New Roman" w:eastAsia="Times New Roman" w:hint="default"/>
          <w:spacing w:val="-4"/>
          <w:w w:val="100"/>
        </w:rPr>
        <w:t>1</w:t>
      </w:r>
      <w:r>
        <w:rPr>
          <w:spacing w:val="-4"/>
          <w:w w:val="100"/>
        </w:rPr>
        <w:t>、“银座集团超市门店基础照明节能改造项目”合同由山东晶芯与银座集团股份有限公司签</w:t>
      </w:r>
      <w:r>
        <w:rPr>
          <w:w w:val="100"/>
        </w:rPr>
        <w:t> </w:t>
      </w:r>
      <w:r>
        <w:rPr>
          <w:spacing w:val="-2"/>
        </w:rPr>
        <w:t>订，山东晶芯将节能效益分享权转移给本公司后，仍然负责项目的运作和管理，山东晶芯负责所</w:t>
      </w:r>
      <w:r>
        <w:rPr>
          <w:spacing w:val="-25"/>
        </w:rPr>
        <w:t> </w:t>
      </w:r>
      <w:r>
        <w:rPr>
          <w:spacing w:val="-25"/>
        </w:rPr>
      </w:r>
      <w:r>
        <w:rPr>
          <w:spacing w:val="-2"/>
        </w:rPr>
        <w:t>转让的节能分享效益的收取及后期项目的维护，本公司同意按照所收取节能效益的</w:t>
      </w:r>
      <w:r>
        <w:rPr/>
        <w:t> </w:t>
      </w:r>
      <w:r>
        <w:rPr>
          <w:rFonts w:ascii="Times New Roman" w:hAnsi="Times New Roman" w:cs="Times New Roman" w:eastAsia="Times New Roman" w:hint="default"/>
          <w:spacing w:val="-2"/>
        </w:rPr>
        <w:t>40%</w:t>
      </w:r>
      <w:r>
        <w:rPr>
          <w:spacing w:val="-2"/>
        </w:rPr>
        <w:t>作为乙方</w:t>
      </w:r>
      <w:r>
        <w:rPr>
          <w:spacing w:val="-84"/>
        </w:rPr>
        <w:t> </w:t>
      </w:r>
      <w:r>
        <w:rPr>
          <w:spacing w:val="-84"/>
        </w:rPr>
      </w:r>
      <w:r>
        <w:rPr/>
        <w:t>参与管理与运维的成本。</w:t>
      </w:r>
    </w:p>
    <w:p>
      <w:pPr>
        <w:pStyle w:val="BodyText"/>
        <w:spacing w:line="240" w:lineRule="auto" w:before="43"/>
        <w:ind w:left="638" w:right="0"/>
        <w:jc w:val="left"/>
      </w:pPr>
      <w:r>
        <w:rPr>
          <w:rFonts w:ascii="Times New Roman" w:hAnsi="Times New Roman" w:cs="Times New Roman" w:eastAsia="Times New Roman" w:hint="default"/>
        </w:rPr>
        <w:t>2</w:t>
      </w:r>
      <w:r>
        <w:rPr/>
        <w:t>、山东晶芯承诺所转让的银座集团节能效益分享权的</w:t>
      </w:r>
      <w:r>
        <w:rPr>
          <w:spacing w:val="-5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3-8</w:t>
      </w:r>
      <w:r>
        <w:rPr>
          <w:rFonts w:ascii="Times New Roman" w:hAnsi="Times New Roman" w:cs="Times New Roman" w:eastAsia="Times New Roman" w:hint="default"/>
          <w:spacing w:val="-1"/>
        </w:rPr>
        <w:t> </w:t>
      </w:r>
      <w:r>
        <w:rPr/>
        <w:t>月节能收益不低于</w:t>
      </w:r>
      <w:r>
        <w:rPr>
          <w:spacing w:val="-53"/>
        </w:rPr>
        <w:t> </w:t>
      </w:r>
      <w:r>
        <w:rPr>
          <w:rFonts w:ascii="Times New Roman" w:hAnsi="Times New Roman" w:cs="Times New Roman" w:eastAsia="Times New Roman" w:hint="default"/>
        </w:rPr>
        <w:t>750</w:t>
      </w:r>
      <w:r>
        <w:rPr>
          <w:rFonts w:ascii="Times New Roman" w:hAnsi="Times New Roman" w:cs="Times New Roman" w:eastAsia="Times New Roman" w:hint="default"/>
          <w:spacing w:val="-4"/>
        </w:rPr>
        <w:t> </w:t>
      </w:r>
      <w:r>
        <w:rPr/>
        <w:t>万</w:t>
      </w:r>
    </w:p>
    <w:p>
      <w:pPr>
        <w:pStyle w:val="BodyText"/>
        <w:spacing w:line="348" w:lineRule="auto" w:before="117"/>
        <w:ind w:left="218" w:right="310"/>
        <w:jc w:val="both"/>
      </w:pPr>
      <w:r>
        <w:rPr>
          <w:spacing w:val="-16"/>
        </w:rPr>
        <w:t>元，从</w:t>
      </w:r>
      <w:r>
        <w:rPr>
          <w:spacing w:val="-5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w:t>
      </w:r>
      <w:r>
        <w:rPr>
          <w:spacing w:val="-53"/>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年内起每</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个月收益不低于</w:t>
      </w:r>
      <w:r>
        <w:rPr>
          <w:spacing w:val="-51"/>
        </w:rPr>
        <w:t> </w:t>
      </w:r>
      <w:r>
        <w:rPr>
          <w:rFonts w:ascii="Times New Roman" w:hAnsi="Times New Roman" w:cs="Times New Roman" w:eastAsia="Times New Roman" w:hint="default"/>
        </w:rPr>
        <w:t>716.67</w:t>
      </w:r>
      <w:r>
        <w:rPr>
          <w:rFonts w:ascii="Times New Roman" w:hAnsi="Times New Roman" w:cs="Times New Roman" w:eastAsia="Times New Roman" w:hint="default"/>
          <w:spacing w:val="2"/>
        </w:rPr>
        <w:t> </w:t>
      </w:r>
      <w:r>
        <w:rPr>
          <w:spacing w:val="-5"/>
        </w:rPr>
        <w:t>万元，山东晶芯所转让的资产节</w:t>
      </w:r>
      <w:r>
        <w:rPr>
          <w:w w:val="100"/>
        </w:rPr>
        <w:t> </w:t>
      </w:r>
      <w:r>
        <w:rPr>
          <w:spacing w:val="-2"/>
        </w:rPr>
        <w:t>能效益低于承诺数时由山东晶芯补齐差额后支付给本公司。山东晶芯收到所属本公司的银座集团</w:t>
      </w:r>
      <w:r>
        <w:rPr>
          <w:spacing w:val="-25"/>
        </w:rPr>
        <w:t> </w:t>
      </w:r>
      <w:r>
        <w:rPr>
          <w:spacing w:val="-25"/>
        </w:rPr>
      </w:r>
      <w:r>
        <w:rPr>
          <w:spacing w:val="-2"/>
        </w:rPr>
        <w:t>的节能收益后，扣除</w:t>
      </w:r>
      <w:r>
        <w:rPr>
          <w:spacing w:val="25"/>
        </w:rPr>
        <w:t> </w:t>
      </w:r>
      <w:r>
        <w:rPr>
          <w:rFonts w:ascii="Times New Roman" w:hAnsi="Times New Roman" w:cs="Times New Roman" w:eastAsia="Times New Roman" w:hint="default"/>
          <w:spacing w:val="-2"/>
        </w:rPr>
        <w:t>40%</w:t>
      </w:r>
      <w:r>
        <w:rPr>
          <w:spacing w:val="-2"/>
        </w:rPr>
        <w:t>管理、运维成本支付给本公司，每半年结算一次。具体结算如下：</w:t>
      </w:r>
    </w:p>
    <w:p>
      <w:pPr>
        <w:pStyle w:val="BodyText"/>
        <w:spacing w:line="240" w:lineRule="auto" w:before="12"/>
        <w:ind w:left="638" w:right="0"/>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日支付给节能净收益（山东晶芯扣除管理费后收益）不低于</w:t>
      </w:r>
      <w:r>
        <w:rPr>
          <w:spacing w:val="-54"/>
        </w:rPr>
        <w:t> </w:t>
      </w:r>
      <w:r>
        <w:rPr>
          <w:rFonts w:ascii="Times New Roman" w:hAnsi="Times New Roman" w:cs="Times New Roman" w:eastAsia="Times New Roman" w:hint="default"/>
        </w:rPr>
        <w:t>450 </w:t>
      </w:r>
      <w:r>
        <w:rPr/>
        <w:t>万元；</w:t>
      </w:r>
      <w:r>
        <w:rPr>
          <w:rFonts w:ascii="Times New Roman" w:hAnsi="Times New Roman" w:cs="Times New Roman" w:eastAsia="Times New Roman" w:hint="default"/>
        </w:rPr>
        <w:t>2017</w:t>
      </w:r>
    </w:p>
    <w:p>
      <w:pPr>
        <w:pStyle w:val="BodyText"/>
        <w:spacing w:line="240" w:lineRule="auto" w:before="117"/>
        <w:ind w:left="218" w:right="0"/>
        <w:jc w:val="both"/>
      </w:pP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日前支付第二期节能净收益不低于</w:t>
      </w:r>
      <w:r>
        <w:rPr>
          <w:spacing w:val="-53"/>
        </w:rPr>
        <w:t> </w:t>
      </w:r>
      <w:r>
        <w:rPr>
          <w:rFonts w:ascii="Times New Roman" w:hAnsi="Times New Roman" w:cs="Times New Roman" w:eastAsia="Times New Roman" w:hint="default"/>
        </w:rPr>
        <w:t>430 </w:t>
      </w:r>
      <w:r>
        <w:rPr>
          <w:spacing w:val="-7"/>
        </w:rPr>
        <w:t>万元；</w:t>
      </w:r>
      <w:r>
        <w:rPr>
          <w:rFonts w:ascii="Times New Roman" w:hAnsi="Times New Roman" w:cs="Times New Roman" w:eastAsia="Times New Roman" w:hint="default"/>
          <w:spacing w:val="-7"/>
        </w:rPr>
        <w:t>2017</w:t>
      </w:r>
      <w:r>
        <w:rPr>
          <w:rFonts w:ascii="Times New Roman" w:hAnsi="Times New Roman" w:cs="Times New Roman" w:eastAsia="Times New Roman" w:hint="default"/>
        </w:rPr>
        <w:t> </w:t>
      </w:r>
      <w:r>
        <w:rPr/>
        <w:t>年</w:t>
      </w:r>
      <w:r>
        <w:rPr>
          <w:spacing w:val="-55"/>
        </w:rPr>
        <w:t> </w:t>
      </w:r>
      <w:r>
        <w:rPr>
          <w:rFonts w:ascii="Times New Roman" w:hAnsi="Times New Roman" w:cs="Times New Roman" w:eastAsia="Times New Roman" w:hint="default"/>
        </w:rPr>
        <w:t>9 </w:t>
      </w:r>
      <w:r>
        <w:rPr/>
        <w:t>月</w:t>
      </w:r>
      <w:r>
        <w:rPr>
          <w:spacing w:val="-53"/>
        </w:rPr>
        <w:t> </w:t>
      </w:r>
      <w:r>
        <w:rPr>
          <w:rFonts w:ascii="Times New Roman" w:hAnsi="Times New Roman" w:cs="Times New Roman" w:eastAsia="Times New Roman" w:hint="default"/>
        </w:rPr>
        <w:t>15 </w:t>
      </w:r>
      <w:r>
        <w:rPr/>
        <w:t>日前支付第三期节能净收</w:t>
      </w:r>
    </w:p>
    <w:p>
      <w:pPr>
        <w:pStyle w:val="BodyText"/>
        <w:spacing w:line="240" w:lineRule="auto" w:before="117"/>
        <w:ind w:left="218" w:right="0"/>
        <w:jc w:val="both"/>
        <w:rPr>
          <w:rFonts w:ascii="Times New Roman" w:hAnsi="Times New Roman" w:cs="Times New Roman" w:eastAsia="Times New Roman" w:hint="default"/>
        </w:rPr>
      </w:pPr>
      <w:r>
        <w:rPr/>
        <w:t>益不低于</w:t>
      </w:r>
      <w:r>
        <w:rPr>
          <w:spacing w:val="-51"/>
        </w:rPr>
        <w:t> </w:t>
      </w:r>
      <w:r>
        <w:rPr>
          <w:rFonts w:ascii="Times New Roman" w:hAnsi="Times New Roman" w:cs="Times New Roman" w:eastAsia="Times New Roman" w:hint="default"/>
        </w:rPr>
        <w:t>430</w:t>
      </w:r>
      <w:r>
        <w:rPr>
          <w:rFonts w:ascii="Times New Roman" w:hAnsi="Times New Roman" w:cs="Times New Roman" w:eastAsia="Times New Roman" w:hint="default"/>
          <w:spacing w:val="2"/>
        </w:rPr>
        <w:t> </w:t>
      </w:r>
      <w:r>
        <w:rPr>
          <w:spacing w:val="-5"/>
        </w:rPr>
        <w:t>万元；</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日前支付第四期节能净收益不低于</w:t>
      </w:r>
      <w:r>
        <w:rPr>
          <w:spacing w:val="-51"/>
        </w:rPr>
        <w:t> </w:t>
      </w:r>
      <w:r>
        <w:rPr>
          <w:rFonts w:ascii="Times New Roman" w:hAnsi="Times New Roman" w:cs="Times New Roman" w:eastAsia="Times New Roman" w:hint="default"/>
        </w:rPr>
        <w:t>430</w:t>
      </w:r>
      <w:r>
        <w:rPr>
          <w:rFonts w:ascii="Times New Roman" w:hAnsi="Times New Roman" w:cs="Times New Roman" w:eastAsia="Times New Roman" w:hint="default"/>
          <w:spacing w:val="2"/>
        </w:rPr>
        <w:t> </w:t>
      </w:r>
      <w:r>
        <w:rPr>
          <w:spacing w:val="-4"/>
        </w:rPr>
        <w:t>万元；</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15</w:t>
      </w:r>
    </w:p>
    <w:p>
      <w:pPr>
        <w:pStyle w:val="BodyText"/>
        <w:spacing w:line="240" w:lineRule="auto" w:before="119"/>
        <w:ind w:left="218" w:right="0"/>
        <w:jc w:val="both"/>
        <w:rPr>
          <w:rFonts w:ascii="Times New Roman" w:hAnsi="Times New Roman" w:cs="Times New Roman" w:eastAsia="Times New Roman" w:hint="default"/>
        </w:rPr>
      </w:pPr>
      <w:r>
        <w:rPr/>
        <w:t>日前支付第五期节能净收益不低于</w:t>
      </w:r>
      <w:r>
        <w:rPr>
          <w:spacing w:val="-55"/>
        </w:rPr>
        <w:t> </w:t>
      </w:r>
      <w:r>
        <w:rPr>
          <w:rFonts w:ascii="Times New Roman" w:hAnsi="Times New Roman" w:cs="Times New Roman" w:eastAsia="Times New Roman" w:hint="default"/>
        </w:rPr>
        <w:t>430</w:t>
      </w:r>
      <w:r>
        <w:rPr>
          <w:rFonts w:ascii="Times New Roman" w:hAnsi="Times New Roman" w:cs="Times New Roman" w:eastAsia="Times New Roman" w:hint="default"/>
          <w:spacing w:val="-2"/>
        </w:rPr>
        <w:t> </w:t>
      </w:r>
      <w:r>
        <w:rPr/>
        <w:t>万元。山东晶芯向本公司支付前五期的节能净收益</w:t>
      </w:r>
      <w:r>
        <w:rPr>
          <w:spacing w:val="-54"/>
        </w:rPr>
        <w:t> </w:t>
      </w:r>
      <w:r>
        <w:rPr>
          <w:rFonts w:ascii="Times New Roman" w:hAnsi="Times New Roman" w:cs="Times New Roman" w:eastAsia="Times New Roman" w:hint="default"/>
        </w:rPr>
        <w:t>2170</w:t>
      </w:r>
    </w:p>
    <w:p>
      <w:pPr>
        <w:pStyle w:val="BodyText"/>
        <w:spacing w:line="343" w:lineRule="auto" w:before="117"/>
        <w:ind w:left="218" w:right="308"/>
        <w:jc w:val="both"/>
      </w:pPr>
      <w:r>
        <w:rPr>
          <w:spacing w:val="-6"/>
        </w:rPr>
        <w:t>万元后，可在半年内即在</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日前决定是否以</w:t>
      </w:r>
      <w:r>
        <w:rPr>
          <w:spacing w:val="-49"/>
        </w:rPr>
        <w:t> </w:t>
      </w:r>
      <w:r>
        <w:rPr>
          <w:rFonts w:ascii="Times New Roman" w:hAnsi="Times New Roman" w:cs="Times New Roman" w:eastAsia="Times New Roman" w:hint="default"/>
        </w:rPr>
        <w:t>430</w:t>
      </w:r>
      <w:r>
        <w:rPr>
          <w:rFonts w:ascii="Times New Roman" w:hAnsi="Times New Roman" w:cs="Times New Roman" w:eastAsia="Times New Roman" w:hint="default"/>
          <w:spacing w:val="4"/>
        </w:rPr>
        <w:t> </w:t>
      </w:r>
      <w:r>
        <w:rPr>
          <w:spacing w:val="-5"/>
        </w:rPr>
        <w:t>万元回购向本公司转让的原（</w:t>
      </w:r>
      <w:r>
        <w:rPr>
          <w:rFonts w:ascii="Times New Roman" w:hAnsi="Times New Roman" w:cs="Times New Roman" w:eastAsia="Times New Roman" w:hint="default"/>
          <w:spacing w:val="-5"/>
        </w:rPr>
        <w:t>91</w:t>
      </w:r>
      <w:r>
        <w:rPr>
          <w:rFonts w:ascii="Times New Roman" w:hAnsi="Times New Roman" w:cs="Times New Roman" w:eastAsia="Times New Roman" w:hint="default"/>
          <w:spacing w:val="14"/>
        </w:rPr>
        <w:t> </w:t>
      </w:r>
      <w:r>
        <w:rPr/>
        <w:t>家</w:t>
      </w:r>
      <w:r>
        <w:rPr>
          <w:w w:val="100"/>
        </w:rPr>
        <w:t> </w:t>
      </w:r>
      <w:r>
        <w:rPr>
          <w:spacing w:val="-2"/>
        </w:rPr>
        <w:t>门店）的节能效益分享权，山东晶芯购回后，本合同解除，上述所转让的（</w:t>
      </w:r>
      <w:r>
        <w:rPr>
          <w:rFonts w:ascii="Times New Roman" w:hAnsi="Times New Roman" w:cs="Times New Roman" w:eastAsia="Times New Roman" w:hint="default"/>
          <w:spacing w:val="-2"/>
        </w:rPr>
        <w:t>91</w:t>
      </w:r>
      <w:r>
        <w:rPr>
          <w:spacing w:val="-2"/>
        </w:rPr>
        <w:t>）家门店的节能收</w:t>
      </w:r>
      <w:r>
        <w:rPr>
          <w:spacing w:val="-26"/>
        </w:rPr>
        <w:t> </w:t>
      </w:r>
      <w:r>
        <w:rPr>
          <w:spacing w:val="-26"/>
        </w:rPr>
      </w:r>
      <w:r>
        <w:rPr>
          <w:spacing w:val="-2"/>
        </w:rPr>
        <w:t>益分享权返还山东晶芯所有。山东晶芯不选择购回，所属门店资产及节能收益仍归本公司所有，</w:t>
      </w:r>
      <w:r>
        <w:rPr>
          <w:spacing w:val="-25"/>
        </w:rPr>
        <w:t> </w:t>
      </w:r>
      <w:r>
        <w:rPr>
          <w:spacing w:val="-25"/>
        </w:rPr>
      </w:r>
      <w:r>
        <w:rPr/>
        <w:t>本公司第六期节能净收入按照山东晶芯承诺</w:t>
      </w:r>
      <w:r>
        <w:rPr>
          <w:spacing w:val="-55"/>
        </w:rPr>
        <w:t> </w:t>
      </w:r>
      <w:r>
        <w:rPr>
          <w:rFonts w:ascii="Times New Roman" w:hAnsi="Times New Roman" w:cs="Times New Roman" w:eastAsia="Times New Roman" w:hint="default"/>
        </w:rPr>
        <w:t>430</w:t>
      </w:r>
      <w:r>
        <w:rPr>
          <w:rFonts w:ascii="Times New Roman" w:hAnsi="Times New Roman" w:cs="Times New Roman" w:eastAsia="Times New Roman" w:hint="default"/>
          <w:spacing w:val="-2"/>
        </w:rPr>
        <w:t> </w:t>
      </w:r>
      <w:r>
        <w:rPr/>
        <w:t>万元收取，以后年度按以上结算模式结算。</w:t>
      </w:r>
    </w:p>
    <w:p>
      <w:pPr>
        <w:pStyle w:val="BodyText"/>
        <w:spacing w:line="240" w:lineRule="auto" w:before="19"/>
        <w:ind w:left="638" w:right="0"/>
        <w:jc w:val="left"/>
      </w:pPr>
      <w:r>
        <w:rPr>
          <w:spacing w:val="-3"/>
        </w:rPr>
        <w:t>根据合同约定，本公司购买的节能效益分享权 </w:t>
      </w:r>
      <w:r>
        <w:rPr>
          <w:rFonts w:ascii="Times New Roman" w:hAnsi="Times New Roman" w:cs="Times New Roman" w:eastAsia="Times New Roman" w:hint="default"/>
        </w:rPr>
        <w:t>2000 </w:t>
      </w:r>
      <w:r>
        <w:rPr>
          <w:spacing w:val="-3"/>
        </w:rPr>
        <w:t>万元计入无形资产核算，同时在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p>
    <w:p>
      <w:pPr>
        <w:pStyle w:val="BodyText"/>
        <w:spacing w:line="240" w:lineRule="auto" w:before="118"/>
        <w:ind w:left="218" w:right="0"/>
        <w:jc w:val="both"/>
      </w:pPr>
      <w:r>
        <w:rPr>
          <w:rFonts w:ascii="Times New Roman" w:hAnsi="Times New Roman" w:cs="Times New Roman" w:eastAsia="Times New Roman" w:hint="default"/>
        </w:rPr>
        <w:t>3  </w:t>
      </w:r>
      <w:r>
        <w:rPr/>
        <w:t>月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2 </w:t>
      </w:r>
      <w:r>
        <w:rPr/>
        <w:t>月期间内进行摊销。截止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日本公司应收山东晶芯节能改造款</w:t>
      </w:r>
    </w:p>
    <w:p>
      <w:pPr>
        <w:pStyle w:val="BodyText"/>
        <w:spacing w:line="240" w:lineRule="auto" w:before="117"/>
        <w:ind w:left="218" w:right="0"/>
        <w:jc w:val="both"/>
        <w:rPr>
          <w:rFonts w:ascii="Times New Roman" w:hAnsi="Times New Roman" w:cs="Times New Roman" w:eastAsia="Times New Roman" w:hint="default"/>
        </w:rPr>
      </w:pPr>
      <w:r>
        <w:rPr>
          <w:rFonts w:ascii="Times New Roman" w:hAnsi="Times New Roman" w:cs="Times New Roman" w:eastAsia="Times New Roman" w:hint="default"/>
        </w:rPr>
        <w:t>2,385</w:t>
      </w:r>
      <w:r>
        <w:rPr>
          <w:rFonts w:ascii="Times New Roman" w:hAnsi="Times New Roman" w:cs="Times New Roman" w:eastAsia="Times New Roman" w:hint="default"/>
          <w:spacing w:val="-5"/>
        </w:rPr>
        <w:t> </w:t>
      </w:r>
      <w:r>
        <w:rPr/>
        <w:t>万元，已收到山东晶芯支付的节能改造款</w:t>
      </w:r>
      <w:r>
        <w:rPr>
          <w:spacing w:val="-55"/>
        </w:rPr>
        <w:t> </w:t>
      </w:r>
      <w:r>
        <w:rPr>
          <w:rFonts w:ascii="Times New Roman" w:hAnsi="Times New Roman" w:cs="Times New Roman" w:eastAsia="Times New Roman" w:hint="default"/>
        </w:rPr>
        <w:t>1,380</w:t>
      </w:r>
      <w:r>
        <w:rPr>
          <w:rFonts w:ascii="Times New Roman" w:hAnsi="Times New Roman" w:cs="Times New Roman" w:eastAsia="Times New Roman" w:hint="default"/>
          <w:spacing w:val="-2"/>
        </w:rPr>
        <w:t> </w:t>
      </w:r>
      <w:r>
        <w:rPr/>
        <w:t>万元，尚未收到山东晶芯节能改造款</w:t>
      </w:r>
      <w:r>
        <w:rPr>
          <w:spacing w:val="-55"/>
        </w:rPr>
        <w:t> </w:t>
      </w:r>
      <w:r>
        <w:rPr>
          <w:rFonts w:ascii="Times New Roman" w:hAnsi="Times New Roman" w:cs="Times New Roman" w:eastAsia="Times New Roman" w:hint="default"/>
        </w:rPr>
        <w:t>1,005</w:t>
      </w:r>
    </w:p>
    <w:p>
      <w:pPr>
        <w:pStyle w:val="BodyText"/>
        <w:spacing w:line="240" w:lineRule="auto" w:before="117"/>
        <w:ind w:left="218" w:right="0"/>
        <w:jc w:val="both"/>
      </w:pPr>
      <w:r>
        <w:rPr/>
        <w:t>万元。</w:t>
      </w: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82" w:footer="1195" w:top="1120" w:bottom="1380" w:left="1580" w:right="960"/>
        </w:sectPr>
      </w:pPr>
    </w:p>
    <w:p>
      <w:pPr>
        <w:pStyle w:val="Heading3"/>
        <w:tabs>
          <w:tab w:pos="1057" w:val="left" w:leader="none"/>
        </w:tabs>
        <w:spacing w:line="290" w:lineRule="auto"/>
        <w:ind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5"/>
        </w:rPr>
        <w:t> </w:t>
      </w:r>
      <w:r>
        <w:rPr/>
        <w:t>应收票据及应收账款</w:t>
      </w:r>
      <w:r>
        <w:rPr>
          <w:b w:val="0"/>
          <w:bCs w:val="0"/>
        </w:rPr>
      </w:r>
    </w:p>
    <w:p>
      <w:pPr>
        <w:pStyle w:val="Heading3"/>
        <w:spacing w:line="240" w:lineRule="auto" w:before="14"/>
        <w:ind w:right="0"/>
        <w:jc w:val="left"/>
        <w:rPr>
          <w:b w:val="0"/>
          <w:bCs w:val="0"/>
        </w:rPr>
      </w:pPr>
      <w:r>
        <w:rPr/>
        <w:t>总表情况</w:t>
      </w:r>
      <w:r>
        <w:rPr>
          <w:b w:val="0"/>
          <w:bCs w:val="0"/>
        </w:rPr>
      </w:r>
    </w:p>
    <w:p>
      <w:pPr>
        <w:pStyle w:val="Heading3"/>
        <w:spacing w:line="240" w:lineRule="auto" w:before="56"/>
        <w:ind w:right="0"/>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6"/>
        <w:ind w:left="2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960"/>
          <w:cols w:num="2" w:equalWidth="0">
            <w:col w:w="3799" w:space="2619"/>
            <w:col w:w="2952"/>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4"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3" w:right="0"/>
              <w:jc w:val="left"/>
              <w:rPr>
                <w:rFonts w:ascii="宋体" w:hAnsi="宋体" w:cs="宋体" w:eastAsia="宋体" w:hint="default"/>
                <w:sz w:val="21"/>
                <w:szCs w:val="21"/>
              </w:rPr>
            </w:pPr>
            <w:r>
              <w:rPr>
                <w:rFonts w:ascii="宋体"/>
                <w:sz w:val="21"/>
              </w:rPr>
              <w:t>1,250,000.00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55" w:right="0"/>
              <w:jc w:val="left"/>
              <w:rPr>
                <w:rFonts w:ascii="宋体" w:hAnsi="宋体" w:cs="宋体" w:eastAsia="宋体" w:hint="default"/>
                <w:sz w:val="21"/>
                <w:szCs w:val="21"/>
              </w:rPr>
            </w:pPr>
            <w:r>
              <w:rPr>
                <w:rFonts w:ascii="宋体"/>
                <w:sz w:val="21"/>
              </w:rPr>
              <w:t>70,000.00</w:t>
            </w:r>
          </w:p>
        </w:tc>
      </w:tr>
    </w:tbl>
    <w:p>
      <w:pPr>
        <w:spacing w:after="0" w:line="241" w:lineRule="exact"/>
        <w:jc w:val="left"/>
        <w:rPr>
          <w:rFonts w:ascii="宋体" w:hAnsi="宋体" w:cs="宋体" w:eastAsia="宋体" w:hint="default"/>
          <w:sz w:val="21"/>
          <w:szCs w:val="21"/>
        </w:rPr>
        <w:sectPr>
          <w:type w:val="continuous"/>
          <w:pgSz w:w="11910" w:h="16840"/>
          <w:pgMar w:top="1060" w:bottom="1380" w:left="1580" w:right="9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4"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11"/>
              <w:jc w:val="right"/>
              <w:rPr>
                <w:rFonts w:ascii="宋体" w:hAnsi="宋体" w:cs="宋体" w:eastAsia="宋体" w:hint="default"/>
                <w:sz w:val="21"/>
                <w:szCs w:val="21"/>
              </w:rPr>
            </w:pPr>
            <w:r>
              <w:rPr>
                <w:rFonts w:ascii="宋体"/>
                <w:spacing w:val="-1"/>
                <w:sz w:val="21"/>
              </w:rPr>
              <w:t>263,699,515.95</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10"/>
              <w:jc w:val="right"/>
              <w:rPr>
                <w:rFonts w:ascii="宋体" w:hAnsi="宋体" w:cs="宋体" w:eastAsia="宋体" w:hint="default"/>
                <w:sz w:val="21"/>
                <w:szCs w:val="21"/>
              </w:rPr>
            </w:pPr>
            <w:r>
              <w:rPr>
                <w:rFonts w:ascii="宋体"/>
                <w:spacing w:val="-1"/>
                <w:sz w:val="21"/>
              </w:rPr>
              <w:t>219,594,475.34</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264,949,515.95</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219,664,475.34</w:t>
            </w:r>
          </w:p>
        </w:tc>
      </w:tr>
    </w:tbl>
    <w:p>
      <w:pPr>
        <w:spacing w:line="240" w:lineRule="auto" w:before="13"/>
        <w:rPr>
          <w:rFonts w:ascii="宋体" w:hAnsi="宋体" w:cs="宋体" w:eastAsia="宋体" w:hint="default"/>
          <w:sz w:val="12"/>
          <w:szCs w:val="12"/>
        </w:rPr>
      </w:pPr>
    </w:p>
    <w:p>
      <w:pPr>
        <w:pStyle w:val="BodyText"/>
        <w:spacing w:line="274" w:lineRule="exact" w:before="36"/>
        <w:ind w:left="218" w:right="118"/>
        <w:jc w:val="left"/>
      </w:pPr>
      <w:r>
        <w:rPr/>
        <w:t>其他说明：</w:t>
      </w:r>
    </w:p>
    <w:p>
      <w:pPr>
        <w:pStyle w:val="BodyText"/>
        <w:spacing w:line="290" w:lineRule="exact"/>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80" w:right="1040"/>
        </w:sectPr>
      </w:pPr>
    </w:p>
    <w:p>
      <w:pPr>
        <w:pStyle w:val="Heading3"/>
        <w:spacing w:line="240" w:lineRule="auto"/>
        <w:ind w:right="-20"/>
        <w:jc w:val="left"/>
        <w:rPr>
          <w:b w:val="0"/>
          <w:bCs w:val="0"/>
        </w:rPr>
      </w:pPr>
      <w:r>
        <w:rPr/>
        <w:t>应收票据</w:t>
      </w:r>
      <w:r>
        <w:rPr>
          <w:b w:val="0"/>
          <w:bCs w:val="0"/>
        </w:rPr>
      </w:r>
    </w:p>
    <w:p>
      <w:pPr>
        <w:pStyle w:val="Heading3"/>
        <w:spacing w:line="240" w:lineRule="auto" w:before="58"/>
        <w:ind w:right="-20"/>
        <w:jc w:val="left"/>
        <w:rPr>
          <w:b w:val="0"/>
          <w:bCs w:val="0"/>
        </w:rPr>
      </w:pPr>
      <w:r>
        <w:rPr>
          <w:rFonts w:ascii="宋体" w:hAnsi="宋体" w:cs="宋体" w:eastAsia="宋体" w:hint="default"/>
        </w:rPr>
        <w:t>(2).</w:t>
      </w:r>
      <w:r>
        <w:rPr>
          <w:rFonts w:ascii="宋体" w:hAnsi="宋体" w:cs="宋体" w:eastAsia="宋体" w:hint="default"/>
          <w:spacing w:val="1"/>
        </w:rPr>
        <w:t> </w:t>
      </w:r>
      <w:r>
        <w:rPr/>
        <w:t>应收票据分类列示</w:t>
      </w:r>
      <w:r>
        <w:rPr>
          <w:b w:val="0"/>
          <w:bCs w:val="0"/>
        </w:rPr>
      </w:r>
    </w:p>
    <w:p>
      <w:pPr>
        <w:pStyle w:val="BodyText"/>
        <w:spacing w:line="240" w:lineRule="auto" w:before="56"/>
        <w:ind w:left="218" w:right="-2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2436" w:space="4086"/>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1"/>
        <w:gridCol w:w="3132"/>
        <w:gridCol w:w="2938"/>
      </w:tblGrid>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2" w:type="dxa"/>
            <w:tcBorders>
              <w:top w:val="single" w:sz="4" w:space="0" w:color="000000"/>
              <w:left w:val="single" w:sz="4" w:space="0" w:color="000000"/>
              <w:bottom w:val="single" w:sz="4" w:space="0" w:color="000000"/>
              <w:right w:val="single" w:sz="4" w:space="0" w:color="000000"/>
            </w:tcBorders>
          </w:tcPr>
          <w:p>
            <w:pPr/>
          </w:p>
        </w:tc>
        <w:tc>
          <w:tcPr>
            <w:tcW w:w="29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right"/>
              <w:rPr>
                <w:rFonts w:ascii="宋体" w:hAnsi="宋体" w:cs="宋体" w:eastAsia="宋体" w:hint="default"/>
                <w:sz w:val="21"/>
                <w:szCs w:val="21"/>
              </w:rPr>
            </w:pPr>
            <w:r>
              <w:rPr>
                <w:rFonts w:ascii="宋体"/>
                <w:spacing w:val="-1"/>
                <w:sz w:val="21"/>
              </w:rPr>
              <w:t>1,250,000.00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right"/>
              <w:rPr>
                <w:rFonts w:ascii="宋体" w:hAnsi="宋体" w:cs="宋体" w:eastAsia="宋体" w:hint="default"/>
                <w:sz w:val="21"/>
                <w:szCs w:val="21"/>
              </w:rPr>
            </w:pPr>
            <w:r>
              <w:rPr>
                <w:rFonts w:ascii="宋体"/>
                <w:spacing w:val="-1"/>
                <w:sz w:val="21"/>
              </w:rPr>
              <w:t>70,000.00</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1,250,000.00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70,000.00</w:t>
            </w:r>
          </w:p>
        </w:tc>
      </w:tr>
    </w:tbl>
    <w:p>
      <w:pPr>
        <w:spacing w:line="240" w:lineRule="auto" w:before="7"/>
        <w:rPr>
          <w:rFonts w:ascii="宋体" w:hAnsi="宋体" w:cs="宋体" w:eastAsia="宋体" w:hint="default"/>
          <w:sz w:val="17"/>
          <w:szCs w:val="17"/>
        </w:rPr>
      </w:pPr>
    </w:p>
    <w:p>
      <w:pPr>
        <w:pStyle w:val="Heading3"/>
        <w:spacing w:line="240" w:lineRule="auto"/>
        <w:ind w:right="118"/>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期末公司已质押的应收票据</w:t>
      </w:r>
      <w:r>
        <w:rPr>
          <w:b w:val="0"/>
          <w:bCs w:val="0"/>
        </w:rPr>
      </w:r>
    </w:p>
    <w:p>
      <w:pPr>
        <w:pStyle w:val="BodyText"/>
        <w:spacing w:line="240" w:lineRule="auto" w:before="58"/>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40"/>
        <w:ind w:right="118"/>
        <w:jc w:val="left"/>
        <w:rPr>
          <w:b w:val="0"/>
          <w:bCs w:val="0"/>
        </w:rPr>
      </w:pPr>
      <w:r>
        <w:rPr>
          <w:rFonts w:ascii="宋体" w:hAnsi="宋体" w:cs="宋体" w:eastAsia="宋体" w:hint="default"/>
        </w:rPr>
        <w:t>(4).</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8"/>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40"/>
        <w:ind w:right="118"/>
        <w:jc w:val="left"/>
        <w:rPr>
          <w:b w:val="0"/>
          <w:bCs w:val="0"/>
        </w:rPr>
      </w:pPr>
      <w:r>
        <w:rPr>
          <w:rFonts w:ascii="宋体" w:hAnsi="宋体" w:cs="宋体" w:eastAsia="宋体" w:hint="default"/>
        </w:rPr>
        <w:t>(5).</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2" w:lineRule="exact" w:before="86"/>
        <w:ind w:left="218" w:right="765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5" w:lineRule="exact"/>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380" w:left="1580" w:right="1040"/>
        </w:sectPr>
      </w:pPr>
    </w:p>
    <w:p>
      <w:pPr>
        <w:pStyle w:val="Heading3"/>
        <w:spacing w:line="290" w:lineRule="auto"/>
        <w:ind w:right="-16"/>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tabs>
          <w:tab w:pos="964" w:val="left" w:leader="none"/>
        </w:tabs>
        <w:spacing w:line="240" w:lineRule="auto" w:before="14"/>
        <w:ind w:left="218" w:right="-16"/>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2333" w:space="4189"/>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54"/>
        <w:gridCol w:w="709"/>
        <w:gridCol w:w="850"/>
        <w:gridCol w:w="706"/>
        <w:gridCol w:w="710"/>
        <w:gridCol w:w="653"/>
        <w:gridCol w:w="758"/>
        <w:gridCol w:w="804"/>
        <w:gridCol w:w="769"/>
        <w:gridCol w:w="648"/>
        <w:gridCol w:w="919"/>
      </w:tblGrid>
      <w:tr>
        <w:trPr>
          <w:trHeight w:val="281" w:hRule="exact"/>
        </w:trPr>
        <w:tc>
          <w:tcPr>
            <w:tcW w:w="14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6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9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54" w:type="dxa"/>
            <w:vMerge/>
            <w:tcBorders>
              <w:left w:val="single" w:sz="4" w:space="0" w:color="000000"/>
              <w:right w:val="single" w:sz="4" w:space="0" w:color="000000"/>
            </w:tcBorders>
          </w:tcPr>
          <w:p>
            <w:pP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110" w:right="108"/>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242" w:right="242"/>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828" w:hRule="exact"/>
        </w:trPr>
        <w:tc>
          <w:tcPr>
            <w:tcW w:w="1454" w:type="dxa"/>
            <w:vMerge/>
            <w:tcBorders>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86" w:right="31" w:hanging="53"/>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653" w:type="dxa"/>
            <w:vMerge/>
            <w:tcBorders>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160" w:right="10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19" w:type="dxa"/>
            <w:vMerge/>
            <w:tcBorders>
              <w:left w:val="single" w:sz="4" w:space="0" w:color="000000"/>
              <w:bottom w:val="single" w:sz="4" w:space="0" w:color="000000"/>
              <w:right w:val="single" w:sz="4" w:space="0" w:color="000000"/>
            </w:tcBorders>
          </w:tcPr>
          <w:p>
            <w:pPr/>
          </w:p>
        </w:tc>
      </w:tr>
      <w:tr>
        <w:trPr>
          <w:trHeight w:val="1100"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单项金额重大</w:t>
            </w:r>
          </w:p>
          <w:p>
            <w:pPr>
              <w:pStyle w:val="TableParagraph"/>
              <w:spacing w:line="237" w:lineRule="auto"/>
              <w:ind w:left="26" w:right="153"/>
              <w:jc w:val="both"/>
              <w:rPr>
                <w:rFonts w:ascii="宋体" w:hAnsi="宋体" w:cs="宋体" w:eastAsia="宋体" w:hint="default"/>
                <w:sz w:val="21"/>
                <w:szCs w:val="21"/>
              </w:rPr>
            </w:pPr>
            <w:r>
              <w:rPr>
                <w:rFonts w:ascii="宋体" w:hAnsi="宋体" w:cs="宋体" w:eastAsia="宋体" w:hint="default"/>
                <w:sz w:val="21"/>
                <w:szCs w:val="21"/>
              </w:rPr>
              <w:t>并单独计提坏</w:t>
            </w:r>
            <w:r>
              <w:rPr>
                <w:rFonts w:ascii="宋体" w:hAnsi="宋体" w:cs="宋体" w:eastAsia="宋体" w:hint="default"/>
                <w:w w:val="100"/>
                <w:sz w:val="21"/>
                <w:szCs w:val="21"/>
              </w:rPr>
              <w:t> </w:t>
            </w:r>
            <w:r>
              <w:rPr>
                <w:rFonts w:ascii="宋体" w:hAnsi="宋体" w:cs="宋体" w:eastAsia="宋体" w:hint="default"/>
                <w:sz w:val="21"/>
                <w:szCs w:val="21"/>
              </w:rPr>
              <w:t>账准备的应收</w:t>
            </w:r>
            <w:r>
              <w:rPr>
                <w:rFonts w:ascii="宋体" w:hAnsi="宋体" w:cs="宋体" w:eastAsia="宋体" w:hint="default"/>
                <w:w w:val="100"/>
                <w:sz w:val="21"/>
                <w:szCs w:val="21"/>
              </w:rPr>
              <w:t> </w:t>
            </w:r>
            <w:r>
              <w:rPr>
                <w:rFonts w:ascii="宋体" w:hAnsi="宋体" w:cs="宋体" w:eastAsia="宋体" w:hint="default"/>
                <w:sz w:val="21"/>
                <w:szCs w:val="21"/>
              </w:rPr>
              <w:t>账款</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按信用风险特</w:t>
            </w:r>
          </w:p>
          <w:p>
            <w:pPr>
              <w:pStyle w:val="TableParagraph"/>
              <w:spacing w:line="237" w:lineRule="auto"/>
              <w:ind w:left="26" w:right="153"/>
              <w:jc w:val="both"/>
              <w:rPr>
                <w:rFonts w:ascii="宋体" w:hAnsi="宋体" w:cs="宋体" w:eastAsia="宋体" w:hint="default"/>
                <w:sz w:val="21"/>
                <w:szCs w:val="21"/>
              </w:rPr>
            </w:pPr>
            <w:r>
              <w:rPr>
                <w:rFonts w:ascii="宋体" w:hAnsi="宋体" w:cs="宋体" w:eastAsia="宋体" w:hint="default"/>
                <w:sz w:val="21"/>
                <w:szCs w:val="21"/>
              </w:rPr>
              <w:t>征组合计提坏</w:t>
            </w:r>
            <w:r>
              <w:rPr>
                <w:rFonts w:ascii="宋体" w:hAnsi="宋体" w:cs="宋体" w:eastAsia="宋体" w:hint="default"/>
                <w:w w:val="100"/>
                <w:sz w:val="21"/>
                <w:szCs w:val="21"/>
              </w:rPr>
              <w:t> </w:t>
            </w:r>
            <w:r>
              <w:rPr>
                <w:rFonts w:ascii="宋体" w:hAnsi="宋体" w:cs="宋体" w:eastAsia="宋体" w:hint="default"/>
                <w:sz w:val="21"/>
                <w:szCs w:val="21"/>
              </w:rPr>
              <w:t>账准备的应收</w:t>
            </w:r>
            <w:r>
              <w:rPr>
                <w:rFonts w:ascii="宋体" w:hAnsi="宋体" w:cs="宋体" w:eastAsia="宋体" w:hint="default"/>
                <w:w w:val="100"/>
                <w:sz w:val="21"/>
                <w:szCs w:val="21"/>
              </w:rPr>
              <w:t> </w:t>
            </w:r>
            <w:r>
              <w:rPr>
                <w:rFonts w:ascii="宋体" w:hAnsi="宋体" w:cs="宋体" w:eastAsia="宋体" w:hint="default"/>
                <w:sz w:val="21"/>
                <w:szCs w:val="21"/>
              </w:rPr>
              <w:t>账款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 w:right="0"/>
              <w:jc w:val="left"/>
              <w:rPr>
                <w:rFonts w:ascii="宋体" w:hAnsi="宋体" w:cs="宋体" w:eastAsia="宋体" w:hint="default"/>
                <w:sz w:val="21"/>
                <w:szCs w:val="21"/>
              </w:rPr>
            </w:pPr>
            <w:r>
              <w:rPr>
                <w:rFonts w:ascii="宋体"/>
                <w:sz w:val="21"/>
              </w:rPr>
              <w:t>289,26</w:t>
            </w:r>
          </w:p>
          <w:p>
            <w:pPr>
              <w:pStyle w:val="TableParagraph"/>
              <w:spacing w:line="272" w:lineRule="exact"/>
              <w:ind w:left="40" w:right="0"/>
              <w:jc w:val="left"/>
              <w:rPr>
                <w:rFonts w:ascii="宋体" w:hAnsi="宋体" w:cs="宋体" w:eastAsia="宋体" w:hint="default"/>
                <w:sz w:val="21"/>
                <w:szCs w:val="21"/>
              </w:rPr>
            </w:pPr>
            <w:r>
              <w:rPr>
                <w:rFonts w:ascii="宋体"/>
                <w:sz w:val="21"/>
              </w:rPr>
              <w:t>1,652.</w:t>
            </w:r>
          </w:p>
          <w:p>
            <w:pPr>
              <w:pStyle w:val="TableParagraph"/>
              <w:spacing w:line="274" w:lineRule="exact"/>
              <w:ind w:left="460" w:right="0"/>
              <w:jc w:val="left"/>
              <w:rPr>
                <w:rFonts w:ascii="宋体" w:hAnsi="宋体" w:cs="宋体" w:eastAsia="宋体" w:hint="default"/>
                <w:sz w:val="21"/>
                <w:szCs w:val="21"/>
              </w:rPr>
            </w:pPr>
            <w:r>
              <w:rPr>
                <w:rFonts w:ascii="宋体"/>
                <w:sz w:val="21"/>
              </w:rPr>
              <w:t>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98.96</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25,562</w:t>
            </w:r>
          </w:p>
          <w:p>
            <w:pPr>
              <w:pStyle w:val="TableParagraph"/>
              <w:spacing w:line="272" w:lineRule="exact"/>
              <w:ind w:right="24"/>
              <w:jc w:val="right"/>
              <w:rPr>
                <w:rFonts w:ascii="宋体" w:hAnsi="宋体" w:cs="宋体" w:eastAsia="宋体" w:hint="default"/>
                <w:sz w:val="21"/>
                <w:szCs w:val="21"/>
              </w:rPr>
            </w:pPr>
            <w:r>
              <w:rPr>
                <w:rFonts w:ascii="宋体"/>
                <w:sz w:val="21"/>
              </w:rPr>
              <w:t>,136.8</w:t>
            </w:r>
          </w:p>
          <w:p>
            <w:pPr>
              <w:pStyle w:val="TableParagraph"/>
              <w:spacing w:line="274" w:lineRule="exact"/>
              <w:ind w:right="26"/>
              <w:jc w:val="right"/>
              <w:rPr>
                <w:rFonts w:ascii="宋体" w:hAnsi="宋体" w:cs="宋体" w:eastAsia="宋体" w:hint="default"/>
                <w:sz w:val="21"/>
                <w:szCs w:val="21"/>
              </w:rPr>
            </w:pPr>
            <w:r>
              <w:rPr>
                <w:rFonts w:ascii="宋体"/>
                <w:w w:val="100"/>
                <w:sz w:val="21"/>
              </w:rPr>
              <w:t>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8.84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6" w:right="0"/>
              <w:jc w:val="center"/>
              <w:rPr>
                <w:rFonts w:ascii="宋体" w:hAnsi="宋体" w:cs="宋体" w:eastAsia="宋体" w:hint="default"/>
                <w:sz w:val="21"/>
                <w:szCs w:val="21"/>
              </w:rPr>
            </w:pPr>
            <w:r>
              <w:rPr>
                <w:rFonts w:ascii="宋体"/>
                <w:sz w:val="21"/>
              </w:rPr>
              <w:t>263,6</w:t>
            </w:r>
          </w:p>
          <w:p>
            <w:pPr>
              <w:pStyle w:val="TableParagraph"/>
              <w:spacing w:line="272" w:lineRule="exact"/>
              <w:ind w:left="66" w:right="0"/>
              <w:jc w:val="center"/>
              <w:rPr>
                <w:rFonts w:ascii="宋体" w:hAnsi="宋体" w:cs="宋体" w:eastAsia="宋体" w:hint="default"/>
                <w:sz w:val="21"/>
                <w:szCs w:val="21"/>
              </w:rPr>
            </w:pPr>
            <w:r>
              <w:rPr>
                <w:rFonts w:ascii="宋体"/>
                <w:sz w:val="21"/>
              </w:rPr>
              <w:t>99,51</w:t>
            </w:r>
          </w:p>
          <w:p>
            <w:pPr>
              <w:pStyle w:val="TableParagraph"/>
              <w:spacing w:line="274" w:lineRule="exact"/>
              <w:ind w:left="173" w:right="0"/>
              <w:jc w:val="center"/>
              <w:rPr>
                <w:rFonts w:ascii="宋体" w:hAnsi="宋体" w:cs="宋体" w:eastAsia="宋体" w:hint="default"/>
                <w:sz w:val="21"/>
                <w:szCs w:val="21"/>
              </w:rPr>
            </w:pPr>
            <w:r>
              <w:rPr>
                <w:rFonts w:ascii="宋体"/>
                <w:sz w:val="21"/>
              </w:rPr>
              <w:t>5.95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241,32</w:t>
            </w:r>
          </w:p>
          <w:p>
            <w:pPr>
              <w:pStyle w:val="TableParagraph"/>
              <w:spacing w:line="272" w:lineRule="exact"/>
              <w:ind w:right="24"/>
              <w:jc w:val="right"/>
              <w:rPr>
                <w:rFonts w:ascii="宋体" w:hAnsi="宋体" w:cs="宋体" w:eastAsia="宋体" w:hint="default"/>
                <w:sz w:val="21"/>
                <w:szCs w:val="21"/>
              </w:rPr>
            </w:pPr>
            <w:r>
              <w:rPr>
                <w:rFonts w:ascii="宋体"/>
                <w:sz w:val="21"/>
              </w:rPr>
              <w:t>0,718.</w:t>
            </w:r>
          </w:p>
          <w:p>
            <w:pPr>
              <w:pStyle w:val="TableParagraph"/>
              <w:spacing w:line="274" w:lineRule="exact"/>
              <w:ind w:right="26"/>
              <w:jc w:val="right"/>
              <w:rPr>
                <w:rFonts w:ascii="宋体" w:hAnsi="宋体" w:cs="宋体" w:eastAsia="宋体" w:hint="default"/>
                <w:sz w:val="21"/>
                <w:szCs w:val="21"/>
              </w:rPr>
            </w:pPr>
            <w:r>
              <w:rPr>
                <w:rFonts w:ascii="宋体"/>
                <w:sz w:val="21"/>
              </w:rPr>
              <w:t>94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98.58</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2"/>
              <w:jc w:val="right"/>
              <w:rPr>
                <w:rFonts w:ascii="宋体" w:hAnsi="宋体" w:cs="宋体" w:eastAsia="宋体" w:hint="default"/>
                <w:sz w:val="21"/>
                <w:szCs w:val="21"/>
              </w:rPr>
            </w:pPr>
            <w:r>
              <w:rPr>
                <w:rFonts w:ascii="宋体"/>
                <w:sz w:val="21"/>
              </w:rPr>
              <w:t>21,726</w:t>
            </w:r>
          </w:p>
          <w:p>
            <w:pPr>
              <w:pStyle w:val="TableParagraph"/>
              <w:spacing w:line="272" w:lineRule="exact"/>
              <w:ind w:right="22"/>
              <w:jc w:val="right"/>
              <w:rPr>
                <w:rFonts w:ascii="宋体" w:hAnsi="宋体" w:cs="宋体" w:eastAsia="宋体" w:hint="default"/>
                <w:sz w:val="21"/>
                <w:szCs w:val="21"/>
              </w:rPr>
            </w:pPr>
            <w:r>
              <w:rPr>
                <w:rFonts w:ascii="宋体"/>
                <w:sz w:val="21"/>
              </w:rPr>
              <w:t>,243.6</w:t>
            </w:r>
          </w:p>
          <w:p>
            <w:pPr>
              <w:pStyle w:val="TableParagraph"/>
              <w:spacing w:line="274" w:lineRule="exact"/>
              <w:ind w:right="24"/>
              <w:jc w:val="right"/>
              <w:rPr>
                <w:rFonts w:ascii="宋体" w:hAnsi="宋体" w:cs="宋体" w:eastAsia="宋体" w:hint="default"/>
                <w:sz w:val="21"/>
                <w:szCs w:val="21"/>
              </w:rPr>
            </w:pPr>
            <w:r>
              <w:rPr>
                <w:rFonts w:ascii="宋体"/>
                <w:w w:val="100"/>
                <w:sz w:val="21"/>
              </w:rPr>
              <w:t>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 w:right="0"/>
              <w:jc w:val="left"/>
              <w:rPr>
                <w:rFonts w:ascii="宋体" w:hAnsi="宋体" w:cs="宋体" w:eastAsia="宋体" w:hint="default"/>
                <w:sz w:val="21"/>
                <w:szCs w:val="21"/>
              </w:rPr>
            </w:pPr>
            <w:r>
              <w:rPr>
                <w:rFonts w:ascii="宋体"/>
                <w:sz w:val="21"/>
              </w:rPr>
              <w:t>219,594,</w:t>
            </w:r>
          </w:p>
          <w:p>
            <w:pPr>
              <w:pStyle w:val="TableParagraph"/>
              <w:spacing w:line="273" w:lineRule="exact"/>
              <w:ind w:left="249" w:right="0"/>
              <w:jc w:val="left"/>
              <w:rPr>
                <w:rFonts w:ascii="宋体" w:hAnsi="宋体" w:cs="宋体" w:eastAsia="宋体" w:hint="default"/>
                <w:sz w:val="21"/>
                <w:szCs w:val="21"/>
              </w:rPr>
            </w:pPr>
            <w:r>
              <w:rPr>
                <w:rFonts w:ascii="宋体"/>
                <w:sz w:val="21"/>
              </w:rPr>
              <w:t>475.34</w:t>
            </w:r>
          </w:p>
        </w:tc>
      </w:tr>
      <w:tr>
        <w:trPr>
          <w:trHeight w:val="1099"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w:t>
            </w:r>
          </w:p>
          <w:p>
            <w:pPr>
              <w:pStyle w:val="TableParagraph"/>
              <w:spacing w:line="237" w:lineRule="auto"/>
              <w:ind w:left="26" w:right="153"/>
              <w:jc w:val="both"/>
              <w:rPr>
                <w:rFonts w:ascii="宋体" w:hAnsi="宋体" w:cs="宋体" w:eastAsia="宋体" w:hint="default"/>
                <w:sz w:val="21"/>
                <w:szCs w:val="21"/>
              </w:rPr>
            </w:pPr>
            <w:r>
              <w:rPr>
                <w:rFonts w:ascii="宋体" w:hAnsi="宋体" w:cs="宋体" w:eastAsia="宋体" w:hint="default"/>
                <w:sz w:val="21"/>
                <w:szCs w:val="21"/>
              </w:rPr>
              <w:t>大但单独计提</w:t>
            </w:r>
            <w:r>
              <w:rPr>
                <w:rFonts w:ascii="宋体" w:hAnsi="宋体" w:cs="宋体" w:eastAsia="宋体" w:hint="default"/>
                <w:w w:val="100"/>
                <w:sz w:val="21"/>
                <w:szCs w:val="21"/>
              </w:rPr>
              <w:t> </w:t>
            </w:r>
            <w:r>
              <w:rPr>
                <w:rFonts w:ascii="宋体" w:hAnsi="宋体" w:cs="宋体" w:eastAsia="宋体" w:hint="default"/>
                <w:sz w:val="21"/>
                <w:szCs w:val="21"/>
              </w:rPr>
              <w:t>坏账准备的应</w:t>
            </w:r>
            <w:r>
              <w:rPr>
                <w:rFonts w:ascii="宋体" w:hAnsi="宋体" w:cs="宋体" w:eastAsia="宋体" w:hint="default"/>
                <w:w w:val="100"/>
                <w:sz w:val="21"/>
                <w:szCs w:val="21"/>
              </w:rPr>
              <w:t> </w:t>
            </w:r>
            <w:r>
              <w:rPr>
                <w:rFonts w:ascii="宋体" w:hAnsi="宋体" w:cs="宋体" w:eastAsia="宋体" w:hint="default"/>
                <w:sz w:val="21"/>
                <w:szCs w:val="21"/>
              </w:rPr>
              <w:t>收账款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 w:right="0"/>
              <w:jc w:val="left"/>
              <w:rPr>
                <w:rFonts w:ascii="宋体" w:hAnsi="宋体" w:cs="宋体" w:eastAsia="宋体" w:hint="default"/>
                <w:sz w:val="21"/>
                <w:szCs w:val="21"/>
              </w:rPr>
            </w:pPr>
            <w:r>
              <w:rPr>
                <w:rFonts w:ascii="宋体"/>
                <w:sz w:val="21"/>
              </w:rPr>
              <w:t>3,047,</w:t>
            </w:r>
          </w:p>
          <w:p>
            <w:pPr>
              <w:pStyle w:val="TableParagraph"/>
              <w:spacing w:line="273" w:lineRule="exact"/>
              <w:ind w:left="40" w:right="0"/>
              <w:jc w:val="left"/>
              <w:rPr>
                <w:rFonts w:ascii="宋体" w:hAnsi="宋体" w:cs="宋体" w:eastAsia="宋体" w:hint="default"/>
                <w:sz w:val="21"/>
                <w:szCs w:val="21"/>
              </w:rPr>
            </w:pPr>
            <w:r>
              <w:rPr>
                <w:rFonts w:ascii="宋体"/>
                <w:sz w:val="21"/>
              </w:rPr>
              <w:t>980.45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5" w:right="0"/>
              <w:jc w:val="left"/>
              <w:rPr>
                <w:rFonts w:ascii="宋体" w:hAnsi="宋体" w:cs="宋体" w:eastAsia="宋体" w:hint="default"/>
                <w:sz w:val="21"/>
                <w:szCs w:val="21"/>
              </w:rPr>
            </w:pPr>
            <w:r>
              <w:rPr>
                <w:rFonts w:ascii="宋体"/>
                <w:sz w:val="21"/>
              </w:rPr>
              <w:t>3,047,</w:t>
            </w:r>
          </w:p>
          <w:p>
            <w:pPr>
              <w:pStyle w:val="TableParagraph"/>
              <w:spacing w:line="273" w:lineRule="exact"/>
              <w:ind w:left="35" w:right="0"/>
              <w:jc w:val="left"/>
              <w:rPr>
                <w:rFonts w:ascii="宋体" w:hAnsi="宋体" w:cs="宋体" w:eastAsia="宋体" w:hint="default"/>
                <w:sz w:val="21"/>
                <w:szCs w:val="21"/>
              </w:rPr>
            </w:pPr>
            <w:r>
              <w:rPr>
                <w:rFonts w:ascii="宋体"/>
                <w:sz w:val="21"/>
              </w:rPr>
              <w:t>980.45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8" w:right="0"/>
              <w:jc w:val="left"/>
              <w:rPr>
                <w:rFonts w:ascii="宋体" w:hAnsi="宋体" w:cs="宋体" w:eastAsia="宋体" w:hint="default"/>
                <w:sz w:val="21"/>
                <w:szCs w:val="21"/>
              </w:rPr>
            </w:pPr>
            <w:r>
              <w:rPr>
                <w:rFonts w:ascii="宋体"/>
                <w:sz w:val="21"/>
              </w:rPr>
              <w:t>3,471,</w:t>
            </w:r>
          </w:p>
          <w:p>
            <w:pPr>
              <w:pStyle w:val="TableParagraph"/>
              <w:spacing w:line="273" w:lineRule="exact"/>
              <w:ind w:left="88" w:right="0"/>
              <w:jc w:val="left"/>
              <w:rPr>
                <w:rFonts w:ascii="宋体" w:hAnsi="宋体" w:cs="宋体" w:eastAsia="宋体" w:hint="default"/>
                <w:sz w:val="21"/>
                <w:szCs w:val="21"/>
              </w:rPr>
            </w:pPr>
            <w:r>
              <w:rPr>
                <w:rFonts w:ascii="宋体"/>
                <w:sz w:val="21"/>
              </w:rPr>
              <w:t>115.06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1.42</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3,471,</w:t>
            </w:r>
          </w:p>
          <w:p>
            <w:pPr>
              <w:pStyle w:val="TableParagraph"/>
              <w:spacing w:line="273" w:lineRule="exact"/>
              <w:ind w:left="100" w:right="0"/>
              <w:jc w:val="left"/>
              <w:rPr>
                <w:rFonts w:ascii="宋体" w:hAnsi="宋体" w:cs="宋体" w:eastAsia="宋体" w:hint="default"/>
                <w:sz w:val="21"/>
                <w:szCs w:val="21"/>
              </w:rPr>
            </w:pPr>
            <w:r>
              <w:rPr>
                <w:rFonts w:ascii="宋体"/>
                <w:sz w:val="21"/>
              </w:rPr>
              <w:t>115.06</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100.0</w:t>
            </w:r>
          </w:p>
          <w:p>
            <w:pPr>
              <w:pStyle w:val="TableParagraph"/>
              <w:spacing w:line="273" w:lineRule="exact"/>
              <w:ind w:right="24"/>
              <w:jc w:val="right"/>
              <w:rPr>
                <w:rFonts w:ascii="宋体" w:hAnsi="宋体" w:cs="宋体" w:eastAsia="宋体" w:hint="default"/>
                <w:sz w:val="21"/>
                <w:szCs w:val="21"/>
              </w:rPr>
            </w:pPr>
            <w:r>
              <w:rPr>
                <w:rFonts w:ascii="宋体"/>
                <w:w w:val="100"/>
                <w:sz w:val="21"/>
              </w:rPr>
              <w:t>0</w:t>
            </w: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 w:right="0"/>
              <w:jc w:val="left"/>
              <w:rPr>
                <w:rFonts w:ascii="宋体" w:hAnsi="宋体" w:cs="宋体" w:eastAsia="宋体" w:hint="default"/>
                <w:sz w:val="21"/>
                <w:szCs w:val="21"/>
              </w:rPr>
            </w:pPr>
            <w:r>
              <w:rPr>
                <w:rFonts w:ascii="宋体"/>
                <w:sz w:val="21"/>
              </w:rPr>
              <w:t>292,30</w:t>
            </w:r>
          </w:p>
          <w:p>
            <w:pPr>
              <w:pStyle w:val="TableParagraph"/>
              <w:spacing w:line="272" w:lineRule="exact"/>
              <w:ind w:left="40" w:right="0"/>
              <w:jc w:val="left"/>
              <w:rPr>
                <w:rFonts w:ascii="宋体" w:hAnsi="宋体" w:cs="宋体" w:eastAsia="宋体" w:hint="default"/>
                <w:sz w:val="21"/>
                <w:szCs w:val="21"/>
              </w:rPr>
            </w:pPr>
            <w:r>
              <w:rPr>
                <w:rFonts w:ascii="宋体"/>
                <w:sz w:val="21"/>
              </w:rPr>
              <w:t>9,633.</w:t>
            </w:r>
          </w:p>
          <w:p>
            <w:pPr>
              <w:pStyle w:val="TableParagraph"/>
              <w:spacing w:line="274" w:lineRule="exact"/>
              <w:ind w:left="460" w:right="0"/>
              <w:jc w:val="left"/>
              <w:rPr>
                <w:rFonts w:ascii="宋体" w:hAnsi="宋体" w:cs="宋体" w:eastAsia="宋体" w:hint="default"/>
                <w:sz w:val="21"/>
                <w:szCs w:val="21"/>
              </w:rPr>
            </w:pPr>
            <w:r>
              <w:rPr>
                <w:rFonts w:ascii="宋体"/>
                <w:sz w:val="21"/>
              </w:rPr>
              <w:t>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28,610</w:t>
            </w:r>
          </w:p>
          <w:p>
            <w:pPr>
              <w:pStyle w:val="TableParagraph"/>
              <w:spacing w:line="272" w:lineRule="exact"/>
              <w:ind w:right="24"/>
              <w:jc w:val="right"/>
              <w:rPr>
                <w:rFonts w:ascii="宋体" w:hAnsi="宋体" w:cs="宋体" w:eastAsia="宋体" w:hint="default"/>
                <w:sz w:val="21"/>
                <w:szCs w:val="21"/>
              </w:rPr>
            </w:pPr>
            <w:r>
              <w:rPr>
                <w:rFonts w:ascii="宋体"/>
                <w:sz w:val="21"/>
              </w:rPr>
              <w:t>,117.2</w:t>
            </w:r>
          </w:p>
          <w:p>
            <w:pPr>
              <w:pStyle w:val="TableParagraph"/>
              <w:spacing w:line="274" w:lineRule="exact"/>
              <w:ind w:right="26"/>
              <w:jc w:val="right"/>
              <w:rPr>
                <w:rFonts w:ascii="宋体" w:hAnsi="宋体" w:cs="宋体" w:eastAsia="宋体" w:hint="default"/>
                <w:sz w:val="21"/>
                <w:szCs w:val="21"/>
              </w:rPr>
            </w:pPr>
            <w:r>
              <w:rPr>
                <w:rFonts w:ascii="宋体"/>
                <w:w w:val="100"/>
                <w:sz w:val="21"/>
              </w:rPr>
              <w:t>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sz w:val="21"/>
              </w:rPr>
              <w:t>9.79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6" w:right="0"/>
              <w:jc w:val="center"/>
              <w:rPr>
                <w:rFonts w:ascii="宋体" w:hAnsi="宋体" w:cs="宋体" w:eastAsia="宋体" w:hint="default"/>
                <w:sz w:val="21"/>
                <w:szCs w:val="21"/>
              </w:rPr>
            </w:pPr>
            <w:r>
              <w:rPr>
                <w:rFonts w:ascii="宋体"/>
                <w:sz w:val="21"/>
              </w:rPr>
              <w:t>263,6</w:t>
            </w:r>
          </w:p>
          <w:p>
            <w:pPr>
              <w:pStyle w:val="TableParagraph"/>
              <w:spacing w:line="272" w:lineRule="exact"/>
              <w:ind w:left="66" w:right="0"/>
              <w:jc w:val="center"/>
              <w:rPr>
                <w:rFonts w:ascii="宋体" w:hAnsi="宋体" w:cs="宋体" w:eastAsia="宋体" w:hint="default"/>
                <w:sz w:val="21"/>
                <w:szCs w:val="21"/>
              </w:rPr>
            </w:pPr>
            <w:r>
              <w:rPr>
                <w:rFonts w:ascii="宋体"/>
                <w:sz w:val="21"/>
              </w:rPr>
              <w:t>99,51</w:t>
            </w:r>
          </w:p>
          <w:p>
            <w:pPr>
              <w:pStyle w:val="TableParagraph"/>
              <w:spacing w:line="274" w:lineRule="exact"/>
              <w:ind w:left="173" w:right="0"/>
              <w:jc w:val="center"/>
              <w:rPr>
                <w:rFonts w:ascii="宋体" w:hAnsi="宋体" w:cs="宋体" w:eastAsia="宋体" w:hint="default"/>
                <w:sz w:val="21"/>
                <w:szCs w:val="21"/>
              </w:rPr>
            </w:pPr>
            <w:r>
              <w:rPr>
                <w:rFonts w:ascii="宋体"/>
                <w:sz w:val="21"/>
              </w:rPr>
              <w:t>5.95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244,79</w:t>
            </w:r>
          </w:p>
          <w:p>
            <w:pPr>
              <w:pStyle w:val="TableParagraph"/>
              <w:spacing w:line="272" w:lineRule="exact"/>
              <w:ind w:right="24"/>
              <w:jc w:val="right"/>
              <w:rPr>
                <w:rFonts w:ascii="宋体" w:hAnsi="宋体" w:cs="宋体" w:eastAsia="宋体" w:hint="default"/>
                <w:sz w:val="21"/>
                <w:szCs w:val="21"/>
              </w:rPr>
            </w:pPr>
            <w:r>
              <w:rPr>
                <w:rFonts w:ascii="宋体"/>
                <w:sz w:val="21"/>
              </w:rPr>
              <w:t>1,834.</w:t>
            </w:r>
          </w:p>
          <w:p>
            <w:pPr>
              <w:pStyle w:val="TableParagraph"/>
              <w:spacing w:line="274" w:lineRule="exact"/>
              <w:ind w:right="26"/>
              <w:jc w:val="right"/>
              <w:rPr>
                <w:rFonts w:ascii="宋体" w:hAnsi="宋体" w:cs="宋体" w:eastAsia="宋体" w:hint="default"/>
                <w:sz w:val="21"/>
                <w:szCs w:val="21"/>
              </w:rPr>
            </w:pPr>
            <w:r>
              <w:rPr>
                <w:rFonts w:ascii="宋体"/>
                <w:sz w:val="21"/>
              </w:rPr>
              <w:t>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right"/>
              <w:rPr>
                <w:rFonts w:ascii="宋体" w:hAnsi="宋体" w:cs="宋体" w:eastAsia="宋体" w:hint="default"/>
                <w:sz w:val="21"/>
                <w:szCs w:val="21"/>
              </w:rPr>
            </w:pPr>
            <w:r>
              <w:rPr>
                <w:rFonts w:ascii="宋体"/>
                <w:sz w:val="21"/>
              </w:rPr>
              <w:t>100.00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2"/>
              <w:jc w:val="right"/>
              <w:rPr>
                <w:rFonts w:ascii="宋体" w:hAnsi="宋体" w:cs="宋体" w:eastAsia="宋体" w:hint="default"/>
                <w:sz w:val="21"/>
                <w:szCs w:val="21"/>
              </w:rPr>
            </w:pPr>
            <w:r>
              <w:rPr>
                <w:rFonts w:ascii="宋体"/>
                <w:sz w:val="21"/>
              </w:rPr>
              <w:t>25,197</w:t>
            </w:r>
          </w:p>
          <w:p>
            <w:pPr>
              <w:pStyle w:val="TableParagraph"/>
              <w:spacing w:line="272" w:lineRule="exact"/>
              <w:ind w:right="22"/>
              <w:jc w:val="right"/>
              <w:rPr>
                <w:rFonts w:ascii="宋体" w:hAnsi="宋体" w:cs="宋体" w:eastAsia="宋体" w:hint="default"/>
                <w:sz w:val="21"/>
                <w:szCs w:val="21"/>
              </w:rPr>
            </w:pPr>
            <w:r>
              <w:rPr>
                <w:rFonts w:ascii="宋体"/>
                <w:sz w:val="21"/>
              </w:rPr>
              <w:t>,358.6</w:t>
            </w:r>
          </w:p>
          <w:p>
            <w:pPr>
              <w:pStyle w:val="TableParagraph"/>
              <w:spacing w:line="274" w:lineRule="exact"/>
              <w:ind w:right="24"/>
              <w:jc w:val="right"/>
              <w:rPr>
                <w:rFonts w:ascii="宋体" w:hAnsi="宋体" w:cs="宋体" w:eastAsia="宋体" w:hint="default"/>
                <w:sz w:val="21"/>
                <w:szCs w:val="21"/>
              </w:rPr>
            </w:pPr>
            <w:r>
              <w:rPr>
                <w:rFonts w:ascii="宋体"/>
                <w:w w:val="100"/>
                <w:sz w:val="21"/>
              </w:rPr>
              <w:t>6</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right"/>
              <w:rPr>
                <w:rFonts w:ascii="宋体" w:hAnsi="宋体" w:cs="宋体" w:eastAsia="宋体" w:hint="default"/>
                <w:sz w:val="21"/>
                <w:szCs w:val="21"/>
              </w:rPr>
            </w:pPr>
            <w:r>
              <w:rPr>
                <w:rFonts w:ascii="宋体"/>
                <w:sz w:val="21"/>
              </w:rPr>
              <w:t>10.29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 w:right="0"/>
              <w:jc w:val="left"/>
              <w:rPr>
                <w:rFonts w:ascii="宋体" w:hAnsi="宋体" w:cs="宋体" w:eastAsia="宋体" w:hint="default"/>
                <w:sz w:val="21"/>
                <w:szCs w:val="21"/>
              </w:rPr>
            </w:pPr>
            <w:r>
              <w:rPr>
                <w:rFonts w:ascii="宋体"/>
                <w:sz w:val="21"/>
              </w:rPr>
              <w:t>219,594,</w:t>
            </w:r>
          </w:p>
          <w:p>
            <w:pPr>
              <w:pStyle w:val="TableParagraph"/>
              <w:spacing w:line="273" w:lineRule="exact"/>
              <w:ind w:left="249" w:right="0"/>
              <w:jc w:val="left"/>
              <w:rPr>
                <w:rFonts w:ascii="宋体" w:hAnsi="宋体" w:cs="宋体" w:eastAsia="宋体" w:hint="default"/>
                <w:sz w:val="21"/>
                <w:szCs w:val="21"/>
              </w:rPr>
            </w:pPr>
            <w:r>
              <w:rPr>
                <w:rFonts w:ascii="宋体"/>
                <w:sz w:val="21"/>
              </w:rPr>
              <w:t>475.34</w:t>
            </w:r>
          </w:p>
        </w:tc>
      </w:tr>
    </w:tbl>
    <w:p>
      <w:pPr>
        <w:spacing w:after="0" w:line="273" w:lineRule="exact"/>
        <w:jc w:val="lef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580" w:right="1040"/>
        </w:sectPr>
      </w:pPr>
    </w:p>
    <w:p>
      <w:pPr>
        <w:pStyle w:val="BodyText"/>
        <w:spacing w:line="240" w:lineRule="auto" w:before="36"/>
        <w:ind w:left="218" w:right="0"/>
        <w:jc w:val="left"/>
      </w:pPr>
      <w:r>
        <w:rPr>
          <w:spacing w:val="-2"/>
        </w:rPr>
        <w:t>期末单项金额重大并单项计提坏账准备的应收账款：</w:t>
      </w:r>
    </w:p>
    <w:p>
      <w:pPr>
        <w:pStyle w:val="BodyText"/>
        <w:spacing w:line="273" w:lineRule="auto" w:before="58"/>
        <w:ind w:left="2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组合中，按账龄分析法计提坏账准备的应收账款：</w:t>
      </w:r>
    </w:p>
    <w:p>
      <w:pPr>
        <w:pStyle w:val="BodyText"/>
        <w:tabs>
          <w:tab w:pos="964" w:val="left" w:leader="none"/>
        </w:tabs>
        <w:spacing w:line="240" w:lineRule="auto" w:before="27"/>
        <w:ind w:left="2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5053" w:space="146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4"/>
        <w:gridCol w:w="2165"/>
        <w:gridCol w:w="2114"/>
        <w:gridCol w:w="2096"/>
      </w:tblGrid>
      <w:tr>
        <w:trPr>
          <w:trHeight w:val="310"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192,875,558.87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9,643,777.94</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192,875,558.87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9,643,777.94</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192,875,558.87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9,643,777.94</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63,282,953.38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5,062,636.27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18,986,158.82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3,797,231.76</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14,116,981.71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7,058,490.86</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289,261,652.78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25,562,136.83</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8.84</w:t>
            </w:r>
          </w:p>
        </w:tc>
      </w:tr>
    </w:tbl>
    <w:p>
      <w:pPr>
        <w:pStyle w:val="BodyText"/>
        <w:spacing w:line="290" w:lineRule="auto" w:before="26"/>
        <w:ind w:left="218" w:right="6729"/>
        <w:jc w:val="left"/>
      </w:pPr>
      <w:r>
        <w:rPr>
          <w:spacing w:val="-2"/>
        </w:rPr>
        <w:t>确定该组合依据的说明：</w:t>
      </w:r>
      <w:r>
        <w:rPr>
          <w:spacing w:val="-83"/>
        </w:rPr>
        <w:t> </w:t>
      </w:r>
      <w:r>
        <w:rPr>
          <w:spacing w:val="-83"/>
        </w:rPr>
      </w:r>
      <w:r>
        <w:rPr/>
        <w:t>无</w:t>
      </w:r>
    </w:p>
    <w:p>
      <w:pPr>
        <w:pStyle w:val="BodyText"/>
        <w:spacing w:line="240" w:lineRule="auto" w:before="14"/>
        <w:ind w:left="218" w:right="118"/>
        <w:jc w:val="left"/>
      </w:pPr>
      <w:r>
        <w:rPr/>
        <w:t>组合中，采用余额百分比法计提坏账准备的应收账款：</w:t>
      </w:r>
    </w:p>
    <w:p>
      <w:pPr>
        <w:pStyle w:val="BodyText"/>
        <w:spacing w:line="240" w:lineRule="auto" w:before="56"/>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21"/>
          <w:szCs w:val="21"/>
        </w:rPr>
      </w:pPr>
    </w:p>
    <w:p>
      <w:pPr>
        <w:pStyle w:val="BodyText"/>
        <w:spacing w:line="240" w:lineRule="auto"/>
        <w:ind w:left="218" w:right="118"/>
        <w:jc w:val="left"/>
      </w:pPr>
      <w:r>
        <w:rPr/>
        <w:t>组合中，采用其他方法计提坏账准备的应收账款：</w:t>
      </w:r>
    </w:p>
    <w:p>
      <w:pPr>
        <w:pStyle w:val="BodyText"/>
        <w:spacing w:line="240" w:lineRule="auto" w:before="56"/>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6"/>
          <w:szCs w:val="26"/>
        </w:rPr>
      </w:pPr>
    </w:p>
    <w:p>
      <w:pPr>
        <w:pStyle w:val="Heading3"/>
        <w:spacing w:line="240" w:lineRule="auto" w:before="0"/>
        <w:ind w:right="118"/>
        <w:jc w:val="left"/>
        <w:rPr>
          <w:b w:val="0"/>
          <w:bCs w:val="0"/>
        </w:rPr>
      </w:pPr>
      <w:r>
        <w:rPr>
          <w:rFonts w:ascii="宋体" w:hAnsi="宋体" w:cs="宋体" w:eastAsia="宋体" w:hint="default"/>
        </w:rPr>
        <w:t>(2).</w:t>
      </w:r>
      <w:r>
        <w:rPr/>
        <w:t>本期计提、收回或转回的坏账准备情况</w:t>
      </w:r>
      <w:r>
        <w:rPr>
          <w:b w:val="0"/>
          <w:bCs w:val="0"/>
        </w:rPr>
      </w:r>
    </w:p>
    <w:p>
      <w:pPr>
        <w:spacing w:before="58"/>
        <w:ind w:left="218" w:right="118" w:firstLine="0"/>
        <w:jc w:val="left"/>
        <w:rPr>
          <w:rFonts w:ascii="宋体" w:hAnsi="宋体" w:cs="宋体" w:eastAsia="宋体" w:hint="default"/>
          <w:sz w:val="21"/>
          <w:szCs w:val="21"/>
        </w:rPr>
      </w:pPr>
      <w:r>
        <w:rPr>
          <w:rFonts w:ascii="宋体" w:hAnsi="宋体" w:cs="宋体" w:eastAsia="宋体" w:hint="default"/>
          <w:sz w:val="21"/>
          <w:szCs w:val="21"/>
        </w:rPr>
        <w:t>本期计提坏账准备金额</w:t>
      </w:r>
      <w:r>
        <w:rPr>
          <w:rFonts w:ascii="宋体" w:hAnsi="宋体" w:cs="宋体" w:eastAsia="宋体" w:hint="default"/>
          <w:spacing w:val="-54"/>
          <w:sz w:val="21"/>
          <w:szCs w:val="21"/>
        </w:rPr>
        <w:t> </w:t>
      </w:r>
      <w:r>
        <w:rPr>
          <w:rFonts w:ascii="Arial Narrow" w:hAnsi="Arial Narrow" w:cs="Arial Narrow" w:eastAsia="Arial Narrow" w:hint="default"/>
          <w:sz w:val="18"/>
          <w:szCs w:val="18"/>
        </w:rPr>
        <w:t>3,412,758.62</w:t>
      </w:r>
      <w:r>
        <w:rPr>
          <w:rFonts w:ascii="Arial Narrow" w:hAnsi="Arial Narrow" w:cs="Arial Narrow" w:eastAsia="Arial Narrow" w:hint="default"/>
          <w:spacing w:val="1"/>
          <w:sz w:val="18"/>
          <w:szCs w:val="18"/>
        </w:rPr>
        <w:t> </w:t>
      </w:r>
      <w:r>
        <w:rPr>
          <w:rFonts w:ascii="宋体" w:hAnsi="宋体" w:cs="宋体" w:eastAsia="宋体" w:hint="default"/>
          <w:sz w:val="21"/>
          <w:szCs w:val="21"/>
        </w:rPr>
        <w:t>元；本期收回或转回坏账准备金额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0"/>
        <w:rPr>
          <w:rFonts w:ascii="宋体" w:hAnsi="宋体" w:cs="宋体" w:eastAsia="宋体" w:hint="default"/>
          <w:sz w:val="17"/>
          <w:szCs w:val="17"/>
        </w:rPr>
      </w:pPr>
    </w:p>
    <w:p>
      <w:pPr>
        <w:pStyle w:val="BodyText"/>
        <w:spacing w:line="273" w:lineRule="exact"/>
        <w:ind w:left="218" w:right="118"/>
        <w:jc w:val="left"/>
      </w:pPr>
      <w:r>
        <w:rPr/>
        <w:t>其中本期坏账准备收回或转回金额重要的：</w:t>
      </w:r>
    </w:p>
    <w:p>
      <w:pPr>
        <w:pStyle w:val="BodyText"/>
        <w:spacing w:line="289" w:lineRule="exact"/>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3"/>
        <w:spacing w:line="240" w:lineRule="auto" w:before="0"/>
        <w:ind w:right="118"/>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72" w:lineRule="exact" w:before="87"/>
        <w:ind w:left="218" w:right="504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其中重要的应收账款核销情况</w:t>
      </w:r>
    </w:p>
    <w:p>
      <w:pPr>
        <w:pStyle w:val="BodyText"/>
        <w:spacing w:line="265" w:lineRule="exact"/>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3"/>
        <w:spacing w:line="240" w:lineRule="auto" w:before="0"/>
        <w:ind w:right="118"/>
        <w:jc w:val="left"/>
        <w:rPr>
          <w:b w:val="0"/>
          <w:bCs w:val="0"/>
        </w:rPr>
      </w:pPr>
      <w:r>
        <w:rPr>
          <w:rFonts w:ascii="宋体" w:hAnsi="宋体" w:cs="宋体" w:eastAsia="宋体" w:hint="default"/>
        </w:rPr>
        <w:t>(4).</w:t>
      </w:r>
      <w:r>
        <w:rPr/>
        <w:t>按欠款方归集的期末余额前五名的应收账款情况</w:t>
      </w:r>
      <w:r>
        <w:rPr>
          <w:b w:val="0"/>
          <w:bCs w:val="0"/>
        </w:rPr>
      </w:r>
    </w:p>
    <w:p>
      <w:pPr>
        <w:pStyle w:val="BodyText"/>
        <w:tabs>
          <w:tab w:pos="964" w:val="left" w:leader="none"/>
        </w:tabs>
        <w:spacing w:line="240" w:lineRule="auto" w:before="56"/>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3512"/>
        <w:gridCol w:w="1841"/>
        <w:gridCol w:w="1844"/>
        <w:gridCol w:w="1702"/>
      </w:tblGrid>
      <w:tr>
        <w:trPr>
          <w:trHeight w:val="55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占应收账款期末</w:t>
            </w:r>
          </w:p>
          <w:p>
            <w:pPr>
              <w:pStyle w:val="TableParagraph"/>
              <w:spacing w:line="274" w:lineRule="exact"/>
              <w:ind w:left="232" w:right="0"/>
              <w:jc w:val="left"/>
              <w:rPr>
                <w:rFonts w:ascii="宋体" w:hAnsi="宋体" w:cs="宋体" w:eastAsia="宋体" w:hint="default"/>
                <w:sz w:val="21"/>
                <w:szCs w:val="21"/>
              </w:rPr>
            </w:pPr>
            <w:r>
              <w:rPr>
                <w:rFonts w:ascii="宋体" w:hAnsi="宋体" w:cs="宋体" w:eastAsia="宋体" w:hint="default"/>
                <w:sz w:val="21"/>
                <w:szCs w:val="21"/>
              </w:rPr>
              <w:t>余额的比例</w:t>
            </w:r>
            <w:r>
              <w:rPr>
                <w:rFonts w:ascii="宋体" w:hAnsi="宋体" w:cs="宋体" w:eastAsia="宋体" w:hint="default"/>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宋体" w:hAnsi="宋体" w:cs="宋体" w:eastAsia="宋体" w:hint="default"/>
                <w:sz w:val="21"/>
                <w:szCs w:val="21"/>
              </w:rPr>
            </w:pPr>
            <w:r>
              <w:rPr>
                <w:rFonts w:ascii="宋体" w:hAnsi="宋体" w:cs="宋体" w:eastAsia="宋体" w:hint="default"/>
                <w:spacing w:val="-1"/>
                <w:sz w:val="21"/>
                <w:szCs w:val="21"/>
              </w:rPr>
              <w:t>已计提坏账准备</w:t>
            </w:r>
          </w:p>
        </w:tc>
      </w:tr>
      <w:tr>
        <w:trPr>
          <w:trHeight w:val="350"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湖南建工德顺电子科技有限公司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20,295,000.00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z w:val="21"/>
              </w:rPr>
              <w:t>6.94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1,554,600.00</w:t>
            </w:r>
          </w:p>
        </w:tc>
      </w:tr>
      <w:tr>
        <w:trPr>
          <w:trHeight w:val="350"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永兴开元投资有限公司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15,844,000.00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z w:val="21"/>
              </w:rPr>
              <w:t>5.42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792,200.00</w:t>
            </w:r>
          </w:p>
        </w:tc>
      </w:tr>
      <w:tr>
        <w:trPr>
          <w:trHeight w:val="35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中建电子工程有限公司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宋体" w:hAnsi="宋体" w:cs="宋体" w:eastAsia="宋体" w:hint="default"/>
                <w:sz w:val="21"/>
                <w:szCs w:val="21"/>
              </w:rPr>
            </w:pPr>
            <w:r>
              <w:rPr>
                <w:rFonts w:ascii="宋体"/>
                <w:spacing w:val="-1"/>
                <w:sz w:val="21"/>
              </w:rPr>
              <w:t>11,278,620.00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宋体" w:hAnsi="宋体" w:cs="宋体" w:eastAsia="宋体" w:hint="default"/>
                <w:sz w:val="21"/>
                <w:szCs w:val="21"/>
              </w:rPr>
            </w:pPr>
            <w:r>
              <w:rPr>
                <w:rFonts w:ascii="宋体"/>
                <w:sz w:val="21"/>
              </w:rPr>
              <w:t>3.86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宋体" w:hAnsi="宋体" w:cs="宋体" w:eastAsia="宋体" w:hint="default"/>
                <w:sz w:val="21"/>
                <w:szCs w:val="21"/>
              </w:rPr>
            </w:pPr>
            <w:r>
              <w:rPr>
                <w:rFonts w:ascii="宋体"/>
                <w:spacing w:val="-1"/>
                <w:sz w:val="21"/>
              </w:rPr>
              <w:t>563,931.00</w:t>
            </w:r>
          </w:p>
        </w:tc>
      </w:tr>
      <w:tr>
        <w:trPr>
          <w:trHeight w:val="350"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山东晶芯能源科技有限公司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10,050,000.01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z w:val="21"/>
              </w:rPr>
              <w:t>3.44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546,000.00</w:t>
            </w:r>
          </w:p>
        </w:tc>
      </w:tr>
    </w:tbl>
    <w:p>
      <w:pPr>
        <w:spacing w:after="0" w:line="274" w:lineRule="exact"/>
        <w:jc w:val="righ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12"/>
        <w:gridCol w:w="1841"/>
        <w:gridCol w:w="1844"/>
        <w:gridCol w:w="1702"/>
      </w:tblGrid>
      <w:tr>
        <w:trPr>
          <w:trHeight w:val="557"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9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占应收账款期末</w:t>
            </w:r>
          </w:p>
          <w:p>
            <w:pPr>
              <w:pStyle w:val="TableParagraph"/>
              <w:spacing w:line="273" w:lineRule="exact"/>
              <w:ind w:left="232" w:right="0"/>
              <w:jc w:val="left"/>
              <w:rPr>
                <w:rFonts w:ascii="宋体" w:hAnsi="宋体" w:cs="宋体" w:eastAsia="宋体" w:hint="default"/>
                <w:sz w:val="21"/>
                <w:szCs w:val="21"/>
              </w:rPr>
            </w:pPr>
            <w:r>
              <w:rPr>
                <w:rFonts w:ascii="宋体" w:hAnsi="宋体" w:cs="宋体" w:eastAsia="宋体" w:hint="default"/>
                <w:sz w:val="21"/>
                <w:szCs w:val="21"/>
              </w:rPr>
              <w:t>余额的比例</w:t>
            </w:r>
            <w:r>
              <w:rPr>
                <w:rFonts w:ascii="宋体" w:hAnsi="宋体" w:cs="宋体" w:eastAsia="宋体" w:hint="default"/>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5"/>
              <w:jc w:val="right"/>
              <w:rPr>
                <w:rFonts w:ascii="宋体" w:hAnsi="宋体" w:cs="宋体" w:eastAsia="宋体" w:hint="default"/>
                <w:sz w:val="21"/>
                <w:szCs w:val="21"/>
              </w:rPr>
            </w:pPr>
            <w:r>
              <w:rPr>
                <w:rFonts w:ascii="宋体" w:hAnsi="宋体" w:cs="宋体" w:eastAsia="宋体" w:hint="default"/>
                <w:spacing w:val="-1"/>
                <w:sz w:val="21"/>
                <w:szCs w:val="21"/>
              </w:rPr>
              <w:t>已计提坏账准备</w:t>
            </w:r>
          </w:p>
        </w:tc>
      </w:tr>
      <w:tr>
        <w:trPr>
          <w:trHeight w:val="348"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深圳市龙岗区卫生和计划生育局</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6,940,656.61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z w:val="21"/>
              </w:rPr>
              <w:t>2.37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347,032.83</w:t>
            </w:r>
          </w:p>
        </w:tc>
      </w:tr>
      <w:tr>
        <w:trPr>
          <w:trHeight w:val="350"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64,408,276.62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z w:val="21"/>
              </w:rPr>
              <w:t>22.03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3,803,763.83</w:t>
            </w:r>
          </w:p>
        </w:tc>
      </w:tr>
    </w:tbl>
    <w:p>
      <w:pPr>
        <w:spacing w:line="240" w:lineRule="auto" w:before="10"/>
        <w:rPr>
          <w:rFonts w:ascii="宋体" w:hAnsi="宋体" w:cs="宋体" w:eastAsia="宋体" w:hint="default"/>
          <w:sz w:val="17"/>
          <w:szCs w:val="17"/>
        </w:rPr>
      </w:pPr>
    </w:p>
    <w:p>
      <w:pPr>
        <w:pStyle w:val="Heading3"/>
        <w:spacing w:line="240" w:lineRule="auto"/>
        <w:ind w:right="0"/>
        <w:jc w:val="left"/>
        <w:rPr>
          <w:b w:val="0"/>
          <w:bCs w:val="0"/>
        </w:rPr>
      </w:pPr>
      <w:r>
        <w:rPr>
          <w:rFonts w:ascii="宋体" w:hAnsi="宋体" w:cs="宋体" w:eastAsia="宋体" w:hint="default"/>
        </w:rPr>
        <w:t>(5).</w:t>
      </w:r>
      <w:r>
        <w:rPr/>
        <w:t>因金融资产转移而终止确认的应收账款</w:t>
      </w:r>
      <w:r>
        <w:rPr>
          <w:b w:val="0"/>
          <w:bCs w:val="0"/>
        </w:rPr>
      </w:r>
    </w:p>
    <w:p>
      <w:pPr>
        <w:pStyle w:val="BodyText"/>
        <w:tabs>
          <w:tab w:pos="976" w:val="left" w:leader="none"/>
        </w:tabs>
        <w:spacing w:line="240" w:lineRule="auto" w:before="56"/>
        <w:ind w:left="2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0"/>
        <w:rPr>
          <w:rFonts w:ascii="宋体" w:hAnsi="宋体" w:cs="宋体" w:eastAsia="宋体" w:hint="default"/>
          <w:sz w:val="21"/>
          <w:szCs w:val="21"/>
        </w:rPr>
      </w:pPr>
    </w:p>
    <w:p>
      <w:pPr>
        <w:pStyle w:val="Heading3"/>
        <w:spacing w:line="240" w:lineRule="auto" w:before="0"/>
        <w:ind w:right="0"/>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tabs>
          <w:tab w:pos="976" w:val="left" w:leader="none"/>
        </w:tabs>
        <w:spacing w:line="240" w:lineRule="auto" w:before="56"/>
        <w:ind w:left="2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
        <w:rPr>
          <w:rFonts w:ascii="宋体" w:hAnsi="宋体" w:cs="宋体" w:eastAsia="宋体" w:hint="default"/>
          <w:sz w:val="17"/>
          <w:szCs w:val="17"/>
        </w:rPr>
      </w:pPr>
    </w:p>
    <w:p>
      <w:pPr>
        <w:pStyle w:val="BodyText"/>
        <w:spacing w:line="274" w:lineRule="exact"/>
        <w:ind w:left="218" w:right="0"/>
        <w:jc w:val="left"/>
      </w:pPr>
      <w:r>
        <w:rPr/>
        <w:t>其他说明：</w:t>
      </w:r>
    </w:p>
    <w:p>
      <w:pPr>
        <w:pStyle w:val="BodyText"/>
        <w:spacing w:line="290" w:lineRule="exact"/>
        <w:ind w:left="2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80" w:right="1120"/>
        </w:sectPr>
      </w:pPr>
    </w:p>
    <w:p>
      <w:pPr>
        <w:pStyle w:val="Heading3"/>
        <w:spacing w:line="290" w:lineRule="auto"/>
        <w:ind w:right="-20"/>
        <w:jc w:val="left"/>
        <w:rPr>
          <w:b w:val="0"/>
          <w:bCs w:val="0"/>
        </w:rPr>
      </w:pPr>
      <w:r>
        <w:rPr>
          <w:rFonts w:ascii="宋体" w:hAnsi="宋体" w:cs="宋体" w:eastAsia="宋体" w:hint="default"/>
        </w:rPr>
        <w:t>2</w:t>
      </w:r>
      <w:r>
        <w:rPr/>
        <w:t>、</w:t>
      </w:r>
      <w:r>
        <w:rPr>
          <w:spacing w:val="4"/>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18" w:right="-2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120"/>
          <w:cols w:num="2" w:equalWidth="0">
            <w:col w:w="1699" w:space="4822"/>
            <w:col w:w="268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40"/>
        <w:gridCol w:w="2885"/>
        <w:gridCol w:w="2871"/>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项目</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10,356,912.40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2"/>
                <w:sz w:val="21"/>
              </w:rPr>
              <w:t>11,750,843.82</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23,517,866.67</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21,502,655.42</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合计</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33,874,779.07</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92" w:right="0"/>
              <w:jc w:val="left"/>
              <w:rPr>
                <w:rFonts w:ascii="Times New Roman" w:hAnsi="Times New Roman" w:cs="Times New Roman" w:eastAsia="Times New Roman" w:hint="default"/>
                <w:sz w:val="21"/>
                <w:szCs w:val="21"/>
              </w:rPr>
            </w:pPr>
            <w:r>
              <w:rPr>
                <w:rFonts w:ascii="Times New Roman"/>
                <w:sz w:val="21"/>
              </w:rPr>
              <w:t>33,253,499.24</w:t>
            </w:r>
          </w:p>
        </w:tc>
      </w:tr>
    </w:tbl>
    <w:p>
      <w:pPr>
        <w:spacing w:line="240" w:lineRule="auto" w:before="2"/>
        <w:rPr>
          <w:rFonts w:ascii="宋体" w:hAnsi="宋体" w:cs="宋体" w:eastAsia="宋体" w:hint="default"/>
          <w:sz w:val="13"/>
          <w:szCs w:val="13"/>
        </w:rPr>
      </w:pPr>
    </w:p>
    <w:p>
      <w:pPr>
        <w:pStyle w:val="BodyText"/>
        <w:spacing w:line="274" w:lineRule="exact" w:before="36"/>
        <w:ind w:left="218" w:right="0"/>
        <w:jc w:val="left"/>
      </w:pPr>
      <w:r>
        <w:rPr/>
        <w:t>其他说明：</w:t>
      </w:r>
    </w:p>
    <w:p>
      <w:pPr>
        <w:pStyle w:val="BodyText"/>
        <w:spacing w:line="290" w:lineRule="exact"/>
        <w:ind w:left="2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380" w:left="1580" w:right="1120"/>
        </w:sectPr>
      </w:pPr>
    </w:p>
    <w:p>
      <w:pPr>
        <w:pStyle w:val="Heading3"/>
        <w:spacing w:line="290" w:lineRule="auto"/>
        <w:ind w:right="-14"/>
        <w:jc w:val="left"/>
        <w:rPr>
          <w:b w:val="0"/>
          <w:bCs w:val="0"/>
        </w:rPr>
      </w:pPr>
      <w:r>
        <w:rPr/>
        <w:t>应收利息</w:t>
      </w:r>
      <w:r>
        <w:rPr>
          <w:w w:val="100"/>
        </w:rPr>
        <w:t> </w:t>
      </w:r>
      <w:r>
        <w:rPr>
          <w:rFonts w:ascii="宋体" w:hAnsi="宋体" w:cs="宋体" w:eastAsia="宋体" w:hint="default"/>
        </w:rPr>
        <w:t>(2).</w:t>
      </w:r>
      <w:r>
        <w:rPr/>
        <w:t>应收利息分类</w:t>
      </w:r>
      <w:r>
        <w:rPr>
          <w:b w:val="0"/>
          <w:bCs w:val="0"/>
        </w:rPr>
      </w:r>
    </w:p>
    <w:p>
      <w:pPr>
        <w:pStyle w:val="BodyText"/>
        <w:spacing w:line="240" w:lineRule="auto" w:before="14"/>
        <w:ind w:left="218"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120"/>
          <w:cols w:num="2" w:equalWidth="0">
            <w:col w:w="1913" w:space="4609"/>
            <w:col w:w="268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780"/>
        <w:gridCol w:w="3048"/>
        <w:gridCol w:w="3068"/>
      </w:tblGrid>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10,356,912.40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2"/>
                <w:sz w:val="21"/>
              </w:rPr>
              <w:t>11,750,843.82</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10,356,912.40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2"/>
                <w:sz w:val="21"/>
              </w:rPr>
              <w:t>11,750,843.82</w:t>
            </w:r>
          </w:p>
        </w:tc>
      </w:tr>
    </w:tbl>
    <w:p>
      <w:pPr>
        <w:spacing w:line="240" w:lineRule="auto" w:before="10"/>
        <w:rPr>
          <w:rFonts w:ascii="宋体" w:hAnsi="宋体" w:cs="宋体" w:eastAsia="宋体" w:hint="default"/>
          <w:sz w:val="17"/>
          <w:szCs w:val="17"/>
        </w:rPr>
      </w:pPr>
    </w:p>
    <w:p>
      <w:pPr>
        <w:pStyle w:val="Heading3"/>
        <w:spacing w:line="240" w:lineRule="auto"/>
        <w:ind w:right="0"/>
        <w:jc w:val="left"/>
        <w:rPr>
          <w:b w:val="0"/>
          <w:bCs w:val="0"/>
        </w:rPr>
      </w:pPr>
      <w:r>
        <w:rPr>
          <w:rFonts w:ascii="宋体" w:hAnsi="宋体" w:cs="宋体" w:eastAsia="宋体" w:hint="default"/>
        </w:rPr>
        <w:t>(3).</w:t>
      </w:r>
      <w:r>
        <w:rPr/>
        <w:t>重要逾期利息</w:t>
      </w:r>
      <w:r>
        <w:rPr>
          <w:b w:val="0"/>
          <w:bCs w:val="0"/>
        </w:rPr>
      </w:r>
    </w:p>
    <w:p>
      <w:pPr>
        <w:pStyle w:val="BodyText"/>
        <w:spacing w:line="274" w:lineRule="exact" w:before="82"/>
        <w:ind w:left="218" w:right="757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2" w:lineRule="exact"/>
        <w:ind w:left="2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40"/>
        <w:ind w:right="0"/>
        <w:jc w:val="left"/>
        <w:rPr>
          <w:b w:val="0"/>
          <w:bCs w:val="0"/>
        </w:rPr>
      </w:pPr>
      <w:r>
        <w:rPr>
          <w:rFonts w:ascii="宋体" w:hAnsi="宋体" w:cs="宋体" w:eastAsia="宋体" w:hint="default"/>
        </w:rPr>
        <w:t>(4).</w:t>
      </w:r>
      <w:r>
        <w:rPr/>
        <w:t>应收股利</w:t>
      </w:r>
      <w:r>
        <w:rPr>
          <w:b w:val="0"/>
          <w:bCs w:val="0"/>
        </w:rPr>
      </w:r>
    </w:p>
    <w:p>
      <w:pPr>
        <w:pStyle w:val="BodyText"/>
        <w:spacing w:line="240" w:lineRule="auto" w:before="58"/>
        <w:ind w:left="2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41"/>
        <w:ind w:right="0"/>
        <w:jc w:val="left"/>
        <w:rPr>
          <w:b w:val="0"/>
          <w:bCs w:val="0"/>
        </w:rPr>
      </w:pPr>
      <w:r>
        <w:rPr>
          <w:rFonts w:ascii="宋体" w:hAnsi="宋体" w:cs="宋体" w:eastAsia="宋体" w:hint="default"/>
        </w:rPr>
        <w:t>(5).</w:t>
      </w:r>
      <w:r>
        <w:rPr/>
        <w:t>重要的账龄超过</w:t>
      </w:r>
      <w:r>
        <w:rPr>
          <w:spacing w:val="-52"/>
        </w:rPr>
        <w:t> </w:t>
      </w:r>
      <w:r>
        <w:rPr>
          <w:rFonts w:ascii="宋体" w:hAnsi="宋体" w:cs="宋体" w:eastAsia="宋体" w:hint="default"/>
        </w:rPr>
        <w:t>1</w:t>
      </w:r>
      <w:r>
        <w:rPr>
          <w:rFonts w:ascii="宋体" w:hAnsi="宋体" w:cs="宋体" w:eastAsia="宋体" w:hint="default"/>
          <w:spacing w:val="-51"/>
        </w:rPr>
        <w:t> </w:t>
      </w:r>
      <w:r>
        <w:rPr/>
        <w:t>年的应收股利</w:t>
      </w:r>
      <w:r>
        <w:rPr>
          <w:b w:val="0"/>
          <w:bCs w:val="0"/>
        </w:rPr>
      </w:r>
    </w:p>
    <w:p>
      <w:pPr>
        <w:pStyle w:val="BodyText"/>
        <w:spacing w:line="240" w:lineRule="auto" w:before="58"/>
        <w:ind w:left="2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060" w:bottom="1380" w:left="158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96"/>
          <w:pgSz w:w="11910" w:h="16840"/>
          <w:pgMar w:footer="1195" w:header="882" w:top="1120" w:bottom="1380" w:left="1580" w:right="1040"/>
          <w:pgNumType w:start="247"/>
        </w:sectPr>
      </w:pPr>
    </w:p>
    <w:p>
      <w:pPr>
        <w:pStyle w:val="BodyText"/>
        <w:spacing w:line="274" w:lineRule="exact" w:before="36"/>
        <w:ind w:left="218" w:right="1012"/>
        <w:jc w:val="left"/>
      </w:pPr>
      <w:r>
        <w:rPr/>
        <w:t>其他说明：</w:t>
      </w:r>
    </w:p>
    <w:p>
      <w:pPr>
        <w:spacing w:line="273" w:lineRule="auto" w:before="0"/>
        <w:ind w:left="218" w:right="101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Heading3"/>
        <w:spacing w:line="240" w:lineRule="auto" w:before="29"/>
        <w:ind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tabs>
          <w:tab w:pos="964" w:val="left" w:leader="none"/>
        </w:tabs>
        <w:spacing w:line="240" w:lineRule="auto" w:before="56"/>
        <w:ind w:left="218" w:right="-1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2647" w:space="3874"/>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166"/>
        <w:gridCol w:w="850"/>
        <w:gridCol w:w="711"/>
        <w:gridCol w:w="847"/>
        <w:gridCol w:w="710"/>
        <w:gridCol w:w="850"/>
        <w:gridCol w:w="850"/>
        <w:gridCol w:w="710"/>
        <w:gridCol w:w="709"/>
        <w:gridCol w:w="708"/>
        <w:gridCol w:w="785"/>
      </w:tblGrid>
      <w:tr>
        <w:trPr>
          <w:trHeight w:val="293" w:hRule="exact"/>
        </w:trPr>
        <w:tc>
          <w:tcPr>
            <w:tcW w:w="116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39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166" w:type="dxa"/>
            <w:vMerge/>
            <w:tcBorders>
              <w:left w:val="single" w:sz="4" w:space="0" w:color="000000"/>
              <w:right w:val="single" w:sz="4" w:space="0" w:color="000000"/>
            </w:tcBorders>
          </w:tcPr>
          <w:p>
            <w:pP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07"/>
              <w:ind w:left="208" w:right="207"/>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85" w:type="dxa"/>
            <w:vMerge w:val="restart"/>
            <w:tcBorders>
              <w:top w:val="single" w:sz="4" w:space="0" w:color="000000"/>
              <w:left w:val="single" w:sz="4" w:space="0" w:color="000000"/>
              <w:right w:val="single" w:sz="4" w:space="0" w:color="000000"/>
            </w:tcBorders>
          </w:tcPr>
          <w:p>
            <w:pPr>
              <w:pStyle w:val="TableParagraph"/>
              <w:spacing w:line="240" w:lineRule="auto" w:before="107"/>
              <w:ind w:left="177" w:right="17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554" w:hRule="exact"/>
        </w:trPr>
        <w:tc>
          <w:tcPr>
            <w:tcW w:w="1166"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0"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90" w:right="0"/>
              <w:jc w:val="left"/>
              <w:rPr>
                <w:rFonts w:ascii="宋体" w:hAnsi="宋体" w:cs="宋体" w:eastAsia="宋体" w:hint="default"/>
                <w:sz w:val="21"/>
                <w:szCs w:val="21"/>
              </w:rPr>
            </w:pPr>
            <w:r>
              <w:rPr>
                <w:rFonts w:ascii="宋体"/>
                <w:sz w:val="21"/>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86"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850"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92" w:right="0"/>
              <w:jc w:val="lef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86"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785" w:type="dxa"/>
            <w:vMerge/>
            <w:tcBorders>
              <w:left w:val="single" w:sz="4" w:space="0" w:color="000000"/>
              <w:bottom w:val="single" w:sz="4" w:space="0" w:color="000000"/>
              <w:right w:val="single" w:sz="4" w:space="0" w:color="000000"/>
            </w:tcBorders>
          </w:tcPr>
          <w:p>
            <w:pPr/>
          </w:p>
        </w:tc>
      </w:tr>
      <w:tr>
        <w:trPr>
          <w:trHeight w:val="1373"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单项金额重</w:t>
            </w:r>
          </w:p>
          <w:p>
            <w:pPr>
              <w:pStyle w:val="TableParagraph"/>
              <w:spacing w:line="237" w:lineRule="auto" w:before="2"/>
              <w:ind w:left="26" w:right="74"/>
              <w:jc w:val="both"/>
              <w:rPr>
                <w:rFonts w:ascii="宋体" w:hAnsi="宋体" w:cs="宋体" w:eastAsia="宋体" w:hint="default"/>
                <w:sz w:val="21"/>
                <w:szCs w:val="21"/>
              </w:rPr>
            </w:pPr>
            <w:r>
              <w:rPr>
                <w:rFonts w:ascii="宋体" w:hAnsi="宋体" w:cs="宋体" w:eastAsia="宋体" w:hint="default"/>
                <w:sz w:val="21"/>
                <w:szCs w:val="21"/>
              </w:rPr>
              <w:t>大并单独计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提坏账准备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的其他应收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按信用风险</w:t>
            </w:r>
          </w:p>
          <w:p>
            <w:pPr>
              <w:pStyle w:val="TableParagraph"/>
              <w:spacing w:line="237" w:lineRule="auto"/>
              <w:ind w:left="26" w:right="74"/>
              <w:jc w:val="both"/>
              <w:rPr>
                <w:rFonts w:ascii="宋体" w:hAnsi="宋体" w:cs="宋体" w:eastAsia="宋体" w:hint="default"/>
                <w:sz w:val="21"/>
                <w:szCs w:val="21"/>
              </w:rPr>
            </w:pPr>
            <w:r>
              <w:rPr>
                <w:rFonts w:ascii="宋体" w:hAnsi="宋体" w:cs="宋体" w:eastAsia="宋体" w:hint="default"/>
                <w:sz w:val="21"/>
                <w:szCs w:val="21"/>
              </w:rPr>
              <w:t>特征组合计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提坏账准备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的其他应收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0" w:right="0"/>
              <w:jc w:val="center"/>
              <w:rPr>
                <w:rFonts w:ascii="宋体" w:hAnsi="宋体" w:cs="宋体" w:eastAsia="宋体" w:hint="default"/>
                <w:sz w:val="21"/>
                <w:szCs w:val="21"/>
              </w:rPr>
            </w:pPr>
            <w:r>
              <w:rPr>
                <w:rFonts w:ascii="宋体"/>
                <w:sz w:val="21"/>
              </w:rPr>
              <w:t>28,626,</w:t>
            </w:r>
          </w:p>
          <w:p>
            <w:pPr>
              <w:pStyle w:val="TableParagraph"/>
              <w:spacing w:line="273" w:lineRule="exact"/>
              <w:ind w:left="153" w:right="0"/>
              <w:jc w:val="center"/>
              <w:rPr>
                <w:rFonts w:ascii="宋体" w:hAnsi="宋体" w:cs="宋体" w:eastAsia="宋体" w:hint="default"/>
                <w:sz w:val="21"/>
                <w:szCs w:val="21"/>
              </w:rPr>
            </w:pPr>
            <w:r>
              <w:rPr>
                <w:rFonts w:ascii="宋体"/>
                <w:sz w:val="21"/>
              </w:rPr>
              <w:t>716.13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94.65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6" w:right="0"/>
              <w:jc w:val="left"/>
              <w:rPr>
                <w:rFonts w:ascii="宋体" w:hAnsi="宋体" w:cs="宋体" w:eastAsia="宋体" w:hint="default"/>
                <w:sz w:val="21"/>
                <w:szCs w:val="21"/>
              </w:rPr>
            </w:pPr>
            <w:r>
              <w:rPr>
                <w:rFonts w:ascii="宋体"/>
                <w:sz w:val="21"/>
              </w:rPr>
              <w:t>5,108,8</w:t>
            </w:r>
          </w:p>
          <w:p>
            <w:pPr>
              <w:pStyle w:val="TableParagraph"/>
              <w:spacing w:line="273" w:lineRule="exact"/>
              <w:ind w:left="285" w:right="0"/>
              <w:jc w:val="left"/>
              <w:rPr>
                <w:rFonts w:ascii="宋体" w:hAnsi="宋体" w:cs="宋体" w:eastAsia="宋体" w:hint="default"/>
                <w:sz w:val="21"/>
                <w:szCs w:val="21"/>
              </w:rPr>
            </w:pPr>
            <w:r>
              <w:rPr>
                <w:rFonts w:ascii="宋体"/>
                <w:sz w:val="21"/>
              </w:rPr>
              <w:t>49.46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17.85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4" w:right="0"/>
              <w:jc w:val="center"/>
              <w:rPr>
                <w:rFonts w:ascii="宋体" w:hAnsi="宋体" w:cs="宋体" w:eastAsia="宋体" w:hint="default"/>
                <w:sz w:val="21"/>
                <w:szCs w:val="21"/>
              </w:rPr>
            </w:pPr>
            <w:r>
              <w:rPr>
                <w:rFonts w:ascii="宋体"/>
                <w:sz w:val="21"/>
              </w:rPr>
              <w:t>23,517,</w:t>
            </w:r>
          </w:p>
          <w:p>
            <w:pPr>
              <w:pStyle w:val="TableParagraph"/>
              <w:spacing w:line="273" w:lineRule="exact"/>
              <w:ind w:left="157" w:right="0"/>
              <w:jc w:val="center"/>
              <w:rPr>
                <w:rFonts w:ascii="宋体" w:hAnsi="宋体" w:cs="宋体" w:eastAsia="宋体" w:hint="default"/>
                <w:sz w:val="21"/>
                <w:szCs w:val="21"/>
              </w:rPr>
            </w:pPr>
            <w:r>
              <w:rPr>
                <w:rFonts w:ascii="宋体"/>
                <w:sz w:val="21"/>
              </w:rPr>
              <w:t>866.67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5" w:right="0"/>
              <w:jc w:val="center"/>
              <w:rPr>
                <w:rFonts w:ascii="宋体" w:hAnsi="宋体" w:cs="宋体" w:eastAsia="宋体" w:hint="default"/>
                <w:sz w:val="21"/>
                <w:szCs w:val="21"/>
              </w:rPr>
            </w:pPr>
            <w:r>
              <w:rPr>
                <w:rFonts w:ascii="宋体"/>
                <w:sz w:val="21"/>
              </w:rPr>
              <w:t>26,386,</w:t>
            </w:r>
          </w:p>
          <w:p>
            <w:pPr>
              <w:pStyle w:val="TableParagraph"/>
              <w:spacing w:line="273" w:lineRule="exact"/>
              <w:ind w:left="158" w:right="0"/>
              <w:jc w:val="center"/>
              <w:rPr>
                <w:rFonts w:ascii="宋体" w:hAnsi="宋体" w:cs="宋体" w:eastAsia="宋体" w:hint="default"/>
                <w:sz w:val="21"/>
                <w:szCs w:val="21"/>
              </w:rPr>
            </w:pPr>
            <w:r>
              <w:rPr>
                <w:rFonts w:ascii="宋体"/>
                <w:sz w:val="21"/>
              </w:rPr>
              <w:t>007.71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94.22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 w:right="0"/>
              <w:jc w:val="left"/>
              <w:rPr>
                <w:rFonts w:ascii="宋体" w:hAnsi="宋体" w:cs="宋体" w:eastAsia="宋体" w:hint="default"/>
                <w:sz w:val="21"/>
                <w:szCs w:val="21"/>
              </w:rPr>
            </w:pPr>
            <w:r>
              <w:rPr>
                <w:rFonts w:ascii="宋体"/>
                <w:sz w:val="21"/>
              </w:rPr>
              <w:t>4,883,</w:t>
            </w:r>
          </w:p>
          <w:p>
            <w:pPr>
              <w:pStyle w:val="TableParagraph"/>
              <w:spacing w:line="273" w:lineRule="exact"/>
              <w:ind w:left="40" w:right="0"/>
              <w:jc w:val="left"/>
              <w:rPr>
                <w:rFonts w:ascii="宋体" w:hAnsi="宋体" w:cs="宋体" w:eastAsia="宋体" w:hint="default"/>
                <w:sz w:val="21"/>
                <w:szCs w:val="21"/>
              </w:rPr>
            </w:pPr>
            <w:r>
              <w:rPr>
                <w:rFonts w:ascii="宋体"/>
                <w:sz w:val="21"/>
              </w:rPr>
              <w:t>352.29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sz w:val="21"/>
              </w:rPr>
              <w:t>18.51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21,502</w:t>
            </w:r>
          </w:p>
          <w:p>
            <w:pPr>
              <w:pStyle w:val="TableParagraph"/>
              <w:spacing w:line="272" w:lineRule="exact"/>
              <w:ind w:right="23"/>
              <w:jc w:val="right"/>
              <w:rPr>
                <w:rFonts w:ascii="宋体" w:hAnsi="宋体" w:cs="宋体" w:eastAsia="宋体" w:hint="default"/>
                <w:sz w:val="21"/>
                <w:szCs w:val="21"/>
              </w:rPr>
            </w:pPr>
            <w:r>
              <w:rPr>
                <w:rFonts w:ascii="宋体"/>
                <w:sz w:val="21"/>
              </w:rPr>
              <w:t>,655.4</w:t>
            </w:r>
          </w:p>
          <w:p>
            <w:pPr>
              <w:pStyle w:val="TableParagraph"/>
              <w:spacing w:line="274" w:lineRule="exact"/>
              <w:ind w:right="24"/>
              <w:jc w:val="right"/>
              <w:rPr>
                <w:rFonts w:ascii="宋体" w:hAnsi="宋体" w:cs="宋体" w:eastAsia="宋体" w:hint="default"/>
                <w:sz w:val="21"/>
                <w:szCs w:val="21"/>
              </w:rPr>
            </w:pPr>
            <w:r>
              <w:rPr>
                <w:rFonts w:ascii="宋体"/>
                <w:w w:val="100"/>
                <w:sz w:val="21"/>
              </w:rPr>
              <w:t>2</w:t>
            </w:r>
          </w:p>
        </w:tc>
      </w:tr>
      <w:tr>
        <w:trPr>
          <w:trHeight w:val="1373"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w:t>
            </w:r>
          </w:p>
          <w:p>
            <w:pPr>
              <w:pStyle w:val="TableParagraph"/>
              <w:spacing w:line="237" w:lineRule="auto" w:before="2"/>
              <w:ind w:left="26" w:right="74"/>
              <w:jc w:val="both"/>
              <w:rPr>
                <w:rFonts w:ascii="宋体" w:hAnsi="宋体" w:cs="宋体" w:eastAsia="宋体" w:hint="default"/>
                <w:sz w:val="21"/>
                <w:szCs w:val="21"/>
              </w:rPr>
            </w:pPr>
            <w:r>
              <w:rPr>
                <w:rFonts w:ascii="宋体" w:hAnsi="宋体" w:cs="宋体" w:eastAsia="宋体" w:hint="default"/>
                <w:sz w:val="21"/>
                <w:szCs w:val="21"/>
              </w:rPr>
              <w:t>重大但单独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计提坏账准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备的其他应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 w:right="0"/>
              <w:jc w:val="left"/>
              <w:rPr>
                <w:rFonts w:ascii="宋体" w:hAnsi="宋体" w:cs="宋体" w:eastAsia="宋体" w:hint="default"/>
                <w:sz w:val="21"/>
                <w:szCs w:val="21"/>
              </w:rPr>
            </w:pPr>
            <w:r>
              <w:rPr>
                <w:rFonts w:ascii="宋体"/>
                <w:sz w:val="21"/>
              </w:rPr>
              <w:t>1,617,4</w:t>
            </w:r>
          </w:p>
          <w:p>
            <w:pPr>
              <w:pStyle w:val="TableParagraph"/>
              <w:spacing w:line="274" w:lineRule="exact"/>
              <w:ind w:left="285" w:right="0"/>
              <w:jc w:val="left"/>
              <w:rPr>
                <w:rFonts w:ascii="宋体" w:hAnsi="宋体" w:cs="宋体" w:eastAsia="宋体" w:hint="default"/>
                <w:sz w:val="21"/>
                <w:szCs w:val="21"/>
              </w:rPr>
            </w:pPr>
            <w:r>
              <w:rPr>
                <w:rFonts w:ascii="宋体"/>
                <w:sz w:val="21"/>
              </w:rPr>
              <w:t>05.98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5.35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 w:right="0"/>
              <w:jc w:val="left"/>
              <w:rPr>
                <w:rFonts w:ascii="宋体" w:hAnsi="宋体" w:cs="宋体" w:eastAsia="宋体" w:hint="default"/>
                <w:sz w:val="21"/>
                <w:szCs w:val="21"/>
              </w:rPr>
            </w:pPr>
            <w:r>
              <w:rPr>
                <w:rFonts w:ascii="宋体"/>
                <w:sz w:val="21"/>
              </w:rPr>
              <w:t>1,617,4</w:t>
            </w:r>
          </w:p>
          <w:p>
            <w:pPr>
              <w:pStyle w:val="TableParagraph"/>
              <w:spacing w:line="274" w:lineRule="exact"/>
              <w:ind w:left="285" w:right="0"/>
              <w:jc w:val="left"/>
              <w:rPr>
                <w:rFonts w:ascii="宋体" w:hAnsi="宋体" w:cs="宋体" w:eastAsia="宋体" w:hint="default"/>
                <w:sz w:val="21"/>
                <w:szCs w:val="21"/>
              </w:rPr>
            </w:pPr>
            <w:r>
              <w:rPr>
                <w:rFonts w:ascii="宋体"/>
                <w:sz w:val="21"/>
              </w:rPr>
              <w:t>05.98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left"/>
              <w:rPr>
                <w:rFonts w:ascii="宋体" w:hAnsi="宋体" w:cs="宋体" w:eastAsia="宋体" w:hint="default"/>
                <w:sz w:val="21"/>
                <w:szCs w:val="21"/>
              </w:rPr>
            </w:pPr>
            <w:r>
              <w:rPr>
                <w:rFonts w:ascii="宋体"/>
                <w:sz w:val="21"/>
              </w:rPr>
              <w:t>1,617,4</w:t>
            </w:r>
          </w:p>
          <w:p>
            <w:pPr>
              <w:pStyle w:val="TableParagraph"/>
              <w:spacing w:line="274" w:lineRule="exact"/>
              <w:ind w:left="287" w:right="0"/>
              <w:jc w:val="left"/>
              <w:rPr>
                <w:rFonts w:ascii="宋体" w:hAnsi="宋体" w:cs="宋体" w:eastAsia="宋体" w:hint="default"/>
                <w:sz w:val="21"/>
                <w:szCs w:val="21"/>
              </w:rPr>
            </w:pPr>
            <w:r>
              <w:rPr>
                <w:rFonts w:ascii="宋体"/>
                <w:sz w:val="21"/>
              </w:rPr>
              <w:t>05.98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5.78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sz w:val="21"/>
              </w:rPr>
              <w:t>1,617,</w:t>
            </w:r>
          </w:p>
          <w:p>
            <w:pPr>
              <w:pStyle w:val="TableParagraph"/>
              <w:spacing w:line="274" w:lineRule="exact"/>
              <w:ind w:left="40" w:right="0"/>
              <w:jc w:val="left"/>
              <w:rPr>
                <w:rFonts w:ascii="宋体" w:hAnsi="宋体" w:cs="宋体" w:eastAsia="宋体" w:hint="default"/>
                <w:sz w:val="21"/>
                <w:szCs w:val="21"/>
              </w:rPr>
            </w:pPr>
            <w:r>
              <w:rPr>
                <w:rFonts w:ascii="宋体"/>
                <w:sz w:val="21"/>
              </w:rPr>
              <w:t>405.98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100.00</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0" w:right="0"/>
              <w:jc w:val="center"/>
              <w:rPr>
                <w:rFonts w:ascii="宋体" w:hAnsi="宋体" w:cs="宋体" w:eastAsia="宋体" w:hint="default"/>
                <w:sz w:val="21"/>
                <w:szCs w:val="21"/>
              </w:rPr>
            </w:pPr>
            <w:r>
              <w:rPr>
                <w:rFonts w:ascii="宋体"/>
                <w:sz w:val="21"/>
              </w:rPr>
              <w:t>30,244,</w:t>
            </w:r>
          </w:p>
          <w:p>
            <w:pPr>
              <w:pStyle w:val="TableParagraph"/>
              <w:spacing w:line="273" w:lineRule="exact"/>
              <w:ind w:left="153" w:right="0"/>
              <w:jc w:val="center"/>
              <w:rPr>
                <w:rFonts w:ascii="宋体" w:hAnsi="宋体" w:cs="宋体" w:eastAsia="宋体" w:hint="default"/>
                <w:sz w:val="21"/>
                <w:szCs w:val="21"/>
              </w:rPr>
            </w:pPr>
            <w:r>
              <w:rPr>
                <w:rFonts w:ascii="宋体"/>
                <w:sz w:val="21"/>
              </w:rPr>
              <w:t>122.11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right"/>
              <w:rPr>
                <w:rFonts w:ascii="宋体" w:hAnsi="宋体" w:cs="宋体" w:eastAsia="宋体" w:hint="default"/>
                <w:sz w:val="21"/>
                <w:szCs w:val="21"/>
              </w:rPr>
            </w:pPr>
            <w:r>
              <w:rPr>
                <w:rFonts w:ascii="宋体"/>
                <w:sz w:val="21"/>
              </w:rPr>
              <w:t>100.00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6" w:right="0"/>
              <w:jc w:val="left"/>
              <w:rPr>
                <w:rFonts w:ascii="宋体" w:hAnsi="宋体" w:cs="宋体" w:eastAsia="宋体" w:hint="default"/>
                <w:sz w:val="21"/>
                <w:szCs w:val="21"/>
              </w:rPr>
            </w:pPr>
            <w:r>
              <w:rPr>
                <w:rFonts w:ascii="宋体"/>
                <w:sz w:val="21"/>
              </w:rPr>
              <w:t>6,726,2</w:t>
            </w:r>
          </w:p>
          <w:p>
            <w:pPr>
              <w:pStyle w:val="TableParagraph"/>
              <w:spacing w:line="273" w:lineRule="exact"/>
              <w:ind w:left="285" w:right="0"/>
              <w:jc w:val="left"/>
              <w:rPr>
                <w:rFonts w:ascii="宋体" w:hAnsi="宋体" w:cs="宋体" w:eastAsia="宋体" w:hint="default"/>
                <w:sz w:val="21"/>
                <w:szCs w:val="21"/>
              </w:rPr>
            </w:pPr>
            <w:r>
              <w:rPr>
                <w:rFonts w:ascii="宋体"/>
                <w:sz w:val="21"/>
              </w:rPr>
              <w:t>55.44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right"/>
              <w:rPr>
                <w:rFonts w:ascii="宋体" w:hAnsi="宋体" w:cs="宋体" w:eastAsia="宋体" w:hint="default"/>
                <w:sz w:val="21"/>
                <w:szCs w:val="21"/>
              </w:rPr>
            </w:pPr>
            <w:r>
              <w:rPr>
                <w:rFonts w:ascii="宋体"/>
                <w:sz w:val="21"/>
              </w:rPr>
              <w:t>22.24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4" w:right="0"/>
              <w:jc w:val="center"/>
              <w:rPr>
                <w:rFonts w:ascii="宋体" w:hAnsi="宋体" w:cs="宋体" w:eastAsia="宋体" w:hint="default"/>
                <w:sz w:val="21"/>
                <w:szCs w:val="21"/>
              </w:rPr>
            </w:pPr>
            <w:r>
              <w:rPr>
                <w:rFonts w:ascii="宋体"/>
                <w:sz w:val="21"/>
              </w:rPr>
              <w:t>23,517,</w:t>
            </w:r>
          </w:p>
          <w:p>
            <w:pPr>
              <w:pStyle w:val="TableParagraph"/>
              <w:spacing w:line="273" w:lineRule="exact"/>
              <w:ind w:left="157" w:right="0"/>
              <w:jc w:val="center"/>
              <w:rPr>
                <w:rFonts w:ascii="宋体" w:hAnsi="宋体" w:cs="宋体" w:eastAsia="宋体" w:hint="default"/>
                <w:sz w:val="21"/>
                <w:szCs w:val="21"/>
              </w:rPr>
            </w:pPr>
            <w:r>
              <w:rPr>
                <w:rFonts w:ascii="宋体"/>
                <w:sz w:val="21"/>
              </w:rPr>
              <w:t>866.67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5" w:right="0"/>
              <w:jc w:val="center"/>
              <w:rPr>
                <w:rFonts w:ascii="宋体" w:hAnsi="宋体" w:cs="宋体" w:eastAsia="宋体" w:hint="default"/>
                <w:sz w:val="21"/>
                <w:szCs w:val="21"/>
              </w:rPr>
            </w:pPr>
            <w:r>
              <w:rPr>
                <w:rFonts w:ascii="宋体"/>
                <w:sz w:val="21"/>
              </w:rPr>
              <w:t>28,003,</w:t>
            </w:r>
          </w:p>
          <w:p>
            <w:pPr>
              <w:pStyle w:val="TableParagraph"/>
              <w:spacing w:line="273" w:lineRule="exact"/>
              <w:ind w:left="158" w:right="0"/>
              <w:jc w:val="center"/>
              <w:rPr>
                <w:rFonts w:ascii="宋体" w:hAnsi="宋体" w:cs="宋体" w:eastAsia="宋体" w:hint="default"/>
                <w:sz w:val="21"/>
                <w:szCs w:val="21"/>
              </w:rPr>
            </w:pPr>
            <w:r>
              <w:rPr>
                <w:rFonts w:ascii="宋体"/>
                <w:sz w:val="21"/>
              </w:rPr>
              <w:t>413.69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right"/>
              <w:rPr>
                <w:rFonts w:ascii="宋体" w:hAnsi="宋体" w:cs="宋体" w:eastAsia="宋体" w:hint="default"/>
                <w:sz w:val="21"/>
                <w:szCs w:val="21"/>
              </w:rPr>
            </w:pPr>
            <w:r>
              <w:rPr>
                <w:rFonts w:ascii="宋体"/>
                <w:sz w:val="21"/>
              </w:rPr>
              <w:t>100.00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 w:right="0"/>
              <w:jc w:val="left"/>
              <w:rPr>
                <w:rFonts w:ascii="宋体" w:hAnsi="宋体" w:cs="宋体" w:eastAsia="宋体" w:hint="default"/>
                <w:sz w:val="21"/>
                <w:szCs w:val="21"/>
              </w:rPr>
            </w:pPr>
            <w:r>
              <w:rPr>
                <w:rFonts w:ascii="宋体"/>
                <w:sz w:val="21"/>
              </w:rPr>
              <w:t>6,500,</w:t>
            </w:r>
          </w:p>
          <w:p>
            <w:pPr>
              <w:pStyle w:val="TableParagraph"/>
              <w:spacing w:line="273" w:lineRule="exact"/>
              <w:ind w:left="40" w:right="0"/>
              <w:jc w:val="left"/>
              <w:rPr>
                <w:rFonts w:ascii="宋体" w:hAnsi="宋体" w:cs="宋体" w:eastAsia="宋体" w:hint="default"/>
                <w:sz w:val="21"/>
                <w:szCs w:val="21"/>
              </w:rPr>
            </w:pPr>
            <w:r>
              <w:rPr>
                <w:rFonts w:ascii="宋体"/>
                <w:sz w:val="21"/>
              </w:rPr>
              <w:t>758.27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23.21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21,502</w:t>
            </w:r>
          </w:p>
          <w:p>
            <w:pPr>
              <w:pStyle w:val="TableParagraph"/>
              <w:spacing w:line="272" w:lineRule="exact"/>
              <w:ind w:right="23"/>
              <w:jc w:val="right"/>
              <w:rPr>
                <w:rFonts w:ascii="宋体" w:hAnsi="宋体" w:cs="宋体" w:eastAsia="宋体" w:hint="default"/>
                <w:sz w:val="21"/>
                <w:szCs w:val="21"/>
              </w:rPr>
            </w:pPr>
            <w:r>
              <w:rPr>
                <w:rFonts w:ascii="宋体"/>
                <w:sz w:val="21"/>
              </w:rPr>
              <w:t>,655.4</w:t>
            </w:r>
          </w:p>
          <w:p>
            <w:pPr>
              <w:pStyle w:val="TableParagraph"/>
              <w:spacing w:line="274" w:lineRule="exact"/>
              <w:ind w:right="24"/>
              <w:jc w:val="right"/>
              <w:rPr>
                <w:rFonts w:ascii="宋体" w:hAnsi="宋体" w:cs="宋体" w:eastAsia="宋体" w:hint="default"/>
                <w:sz w:val="21"/>
                <w:szCs w:val="21"/>
              </w:rPr>
            </w:pPr>
            <w:r>
              <w:rPr>
                <w:rFonts w:ascii="宋体"/>
                <w:w w:val="100"/>
                <w:sz w:val="21"/>
              </w:rPr>
              <w:t>2</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060" w:bottom="1380" w:left="1580" w:right="1040"/>
        </w:sectPr>
      </w:pPr>
    </w:p>
    <w:p>
      <w:pPr>
        <w:pStyle w:val="BodyText"/>
        <w:spacing w:line="240" w:lineRule="auto" w:before="36"/>
        <w:ind w:left="218" w:right="0"/>
        <w:jc w:val="left"/>
      </w:pPr>
      <w:r>
        <w:rPr>
          <w:spacing w:val="-2"/>
        </w:rPr>
        <w:t>期末单项金额重大并单项计提坏账准备的其他应收款：</w:t>
      </w:r>
    </w:p>
    <w:p>
      <w:pPr>
        <w:pStyle w:val="BodyText"/>
        <w:spacing w:line="273" w:lineRule="auto" w:before="58"/>
        <w:ind w:left="2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组合中，按账龄分析法计提坏账准备的其他应收款：</w:t>
      </w:r>
    </w:p>
    <w:p>
      <w:pPr>
        <w:pStyle w:val="BodyText"/>
        <w:tabs>
          <w:tab w:pos="1060" w:val="left" w:leader="none"/>
        </w:tabs>
        <w:spacing w:line="240" w:lineRule="auto" w:before="29"/>
        <w:ind w:left="21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5264" w:space="1257"/>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1"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8"/>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18,200,736.60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910,036.83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18,200,736.60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910,036.83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18,200,736.60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910,036.83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1,482,810.96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118,624.88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1,304,655.11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260,931.02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7,638,513.46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3,819,256.73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28,626,716.13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5,108,849.46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17.85</w:t>
            </w:r>
          </w:p>
        </w:tc>
      </w:tr>
    </w:tbl>
    <w:p>
      <w:pPr>
        <w:spacing w:line="240" w:lineRule="auto" w:before="13"/>
        <w:rPr>
          <w:rFonts w:ascii="宋体" w:hAnsi="宋体" w:cs="宋体" w:eastAsia="宋体" w:hint="default"/>
          <w:sz w:val="12"/>
          <w:szCs w:val="12"/>
        </w:rPr>
      </w:pPr>
    </w:p>
    <w:p>
      <w:pPr>
        <w:pStyle w:val="BodyText"/>
        <w:spacing w:line="240" w:lineRule="auto" w:before="36"/>
        <w:ind w:left="218" w:right="118"/>
        <w:jc w:val="left"/>
      </w:pPr>
      <w:r>
        <w:rPr/>
        <w:t>确定该组合依据的说明：</w:t>
      </w:r>
    </w:p>
    <w:p>
      <w:pPr>
        <w:spacing w:after="0" w:line="240" w:lineRule="auto"/>
        <w:jc w:val="left"/>
        <w:sectPr>
          <w:type w:val="continuous"/>
          <w:pgSz w:w="11910" w:h="16840"/>
          <w:pgMar w:top="106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218" w:right="2305"/>
        <w:jc w:val="left"/>
      </w:pPr>
      <w:r>
        <w:rPr>
          <w:w w:val="100"/>
        </w:rPr>
        <w:t>无</w:t>
      </w:r>
    </w:p>
    <w:p>
      <w:pPr>
        <w:spacing w:line="240" w:lineRule="auto" w:before="0"/>
        <w:rPr>
          <w:rFonts w:ascii="宋体" w:hAnsi="宋体" w:cs="宋体" w:eastAsia="宋体" w:hint="default"/>
          <w:sz w:val="23"/>
          <w:szCs w:val="23"/>
        </w:rPr>
      </w:pPr>
    </w:p>
    <w:p>
      <w:pPr>
        <w:pStyle w:val="BodyText"/>
        <w:spacing w:line="240" w:lineRule="auto"/>
        <w:ind w:left="218" w:right="2305"/>
        <w:jc w:val="left"/>
      </w:pPr>
      <w:r>
        <w:rPr/>
        <w:t>组合中，采用余额百分比法计提坏账准备的其他应收款：</w:t>
      </w:r>
    </w:p>
    <w:p>
      <w:pPr>
        <w:pStyle w:val="BodyText"/>
        <w:spacing w:line="240" w:lineRule="auto" w:before="56"/>
        <w:ind w:left="218" w:right="230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BodyText"/>
        <w:spacing w:line="240" w:lineRule="auto"/>
        <w:ind w:left="218" w:right="2305"/>
        <w:jc w:val="left"/>
      </w:pPr>
      <w:r>
        <w:rPr/>
        <w:t>组合中，采用其他方法计提坏账准备的其他应收款：</w:t>
      </w:r>
    </w:p>
    <w:p>
      <w:pPr>
        <w:pStyle w:val="BodyText"/>
        <w:tabs>
          <w:tab w:pos="976" w:val="left" w:leader="none"/>
        </w:tabs>
        <w:spacing w:line="240" w:lineRule="auto" w:before="58"/>
        <w:ind w:left="218" w:right="230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80" w:right="860"/>
        </w:sectPr>
      </w:pPr>
    </w:p>
    <w:p>
      <w:pPr>
        <w:pStyle w:val="Heading3"/>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b w:val="0"/>
          <w:bCs w:val="0"/>
        </w:rPr>
      </w:r>
    </w:p>
    <w:p>
      <w:pPr>
        <w:pStyle w:val="BodyText"/>
        <w:spacing w:line="240" w:lineRule="auto" w:before="56"/>
        <w:ind w:left="218"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860"/>
          <w:cols w:num="2" w:equalWidth="0">
            <w:col w:w="2647" w:space="3874"/>
            <w:col w:w="294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w:t>
            </w:r>
            <w:r>
              <w:rPr>
                <w:rFonts w:ascii="宋体" w:hAnsi="宋体" w:cs="宋体" w:eastAsia="宋体" w:hint="default"/>
                <w:sz w:val="21"/>
                <w:szCs w:val="21"/>
              </w:rPr>
              <w:t>押金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15,780,434.31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20,824,051.28</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w:t>
            </w:r>
            <w:r>
              <w:rPr>
                <w:rFonts w:ascii="宋体" w:hAnsi="宋体" w:cs="宋体" w:eastAsia="宋体" w:hint="default"/>
                <w:sz w:val="21"/>
                <w:szCs w:val="21"/>
              </w:rPr>
              <w:t>\</w:t>
            </w:r>
            <w:r>
              <w:rPr>
                <w:rFonts w:ascii="宋体" w:hAnsi="宋体" w:cs="宋体" w:eastAsia="宋体" w:hint="default"/>
                <w:sz w:val="21"/>
                <w:szCs w:val="21"/>
              </w:rPr>
              <w:t>借款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478,811.87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2,142,226.95</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4,264,203.76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3,826,898.08</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代垫保险费</w:t>
            </w:r>
            <w:r>
              <w:rPr>
                <w:rFonts w:ascii="宋体" w:hAnsi="宋体" w:cs="宋体" w:eastAsia="宋体" w:hint="default"/>
                <w:sz w:val="21"/>
                <w:szCs w:val="21"/>
              </w:rPr>
              <w:t>\</w:t>
            </w:r>
            <w:r>
              <w:rPr>
                <w:rFonts w:ascii="宋体" w:hAnsi="宋体" w:cs="宋体" w:eastAsia="宋体" w:hint="default"/>
                <w:sz w:val="21"/>
                <w:szCs w:val="21"/>
              </w:rPr>
              <w:t>公积金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4,130,876.53</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5,589,795.64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1,210,237.38</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30,244,122.11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28,003,413.69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spacing w:line="240" w:lineRule="auto"/>
        <w:ind w:right="2305"/>
        <w:jc w:val="left"/>
        <w:rPr>
          <w:b w:val="0"/>
          <w:bCs w:val="0"/>
        </w:rPr>
      </w:pPr>
      <w:r>
        <w:rPr>
          <w:rFonts w:ascii="宋体" w:hAnsi="宋体" w:cs="宋体" w:eastAsia="宋体" w:hint="default"/>
        </w:rPr>
        <w:t>(3).</w:t>
      </w:r>
      <w:r>
        <w:rPr>
          <w:rFonts w:ascii="宋体" w:hAnsi="宋体" w:cs="宋体" w:eastAsia="宋体" w:hint="default"/>
          <w:spacing w:val="-2"/>
        </w:rPr>
        <w:t> </w:t>
      </w:r>
      <w:r>
        <w:rPr/>
        <w:t>本期计提、收回或转回的坏账准备情况</w:t>
      </w:r>
      <w:r>
        <w:rPr>
          <w:b w:val="0"/>
          <w:bCs w:val="0"/>
        </w:rPr>
      </w:r>
    </w:p>
    <w:p>
      <w:pPr>
        <w:pStyle w:val="BodyText"/>
        <w:spacing w:line="274" w:lineRule="exact" w:before="82"/>
        <w:ind w:left="218" w:right="2305"/>
        <w:jc w:val="left"/>
      </w:pPr>
      <w:r>
        <w:rPr/>
        <w:t>本期计提坏账准备金额</w:t>
      </w:r>
      <w:r>
        <w:rPr>
          <w:spacing w:val="-53"/>
        </w:rPr>
        <w:t> </w:t>
      </w:r>
      <w:r>
        <w:rPr>
          <w:rFonts w:ascii="Times New Roman" w:hAnsi="Times New Roman" w:cs="Times New Roman" w:eastAsia="Times New Roman" w:hint="default"/>
        </w:rPr>
        <w:t>225,497.17</w:t>
      </w:r>
      <w:r>
        <w:rPr>
          <w:rFonts w:ascii="Times New Roman" w:hAnsi="Times New Roman" w:cs="Times New Roman" w:eastAsia="Times New Roman" w:hint="default"/>
          <w:spacing w:val="-1"/>
        </w:rPr>
        <w:t> </w:t>
      </w:r>
      <w:r>
        <w:rPr/>
        <w:t>元；本期收回或转回坏账准备金额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r>
        <w:rPr>
          <w:w w:val="100"/>
        </w:rPr>
        <w:t> </w:t>
      </w:r>
      <w:r>
        <w:rPr/>
        <w:t>其中本期坏账准备转回或收回金额重要的：</w:t>
      </w:r>
    </w:p>
    <w:p>
      <w:pPr>
        <w:pStyle w:val="BodyText"/>
        <w:spacing w:line="262" w:lineRule="exact"/>
        <w:ind w:left="218" w:right="230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43"/>
        <w:ind w:right="2305"/>
        <w:jc w:val="left"/>
        <w:rPr>
          <w:b w:val="0"/>
          <w:bCs w:val="0"/>
        </w:rPr>
      </w:pPr>
      <w:r>
        <w:rPr>
          <w:rFonts w:ascii="宋体" w:hAnsi="宋体" w:cs="宋体" w:eastAsia="宋体" w:hint="default"/>
        </w:rPr>
        <w:t>(4).</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6"/>
        <w:ind w:left="218" w:right="230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380" w:left="1580" w:right="860"/>
        </w:sectPr>
      </w:pPr>
    </w:p>
    <w:p>
      <w:pPr>
        <w:pStyle w:val="Heading3"/>
        <w:spacing w:line="240" w:lineRule="auto"/>
        <w:ind w:right="-17"/>
        <w:jc w:val="left"/>
        <w:rPr>
          <w:b w:val="0"/>
          <w:bCs w:val="0"/>
        </w:rPr>
      </w:pPr>
      <w:r>
        <w:rPr>
          <w:rFonts w:ascii="宋体" w:hAnsi="宋体" w:cs="宋体" w:eastAsia="宋体" w:hint="default"/>
        </w:rPr>
        <w:t>(5).</w:t>
      </w:r>
      <w:r>
        <w:rPr>
          <w:rFonts w:ascii="宋体" w:hAnsi="宋体" w:cs="宋体" w:eastAsia="宋体" w:hint="default"/>
          <w:spacing w:val="-3"/>
        </w:rPr>
        <w:t> </w:t>
      </w:r>
      <w:r>
        <w:rPr/>
        <w:t>按欠款方归集的期末余额前五名的其他应收款情况</w:t>
      </w:r>
      <w:r>
        <w:rPr>
          <w:b w:val="0"/>
          <w:bCs w:val="0"/>
        </w:rPr>
      </w:r>
    </w:p>
    <w:p>
      <w:pPr>
        <w:pStyle w:val="BodyText"/>
        <w:spacing w:line="240" w:lineRule="auto" w:before="58"/>
        <w:ind w:left="218"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860"/>
          <w:cols w:num="2" w:equalWidth="0">
            <w:col w:w="5386" w:space="1136"/>
            <w:col w:w="294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41"/>
        <w:gridCol w:w="1421"/>
        <w:gridCol w:w="1702"/>
        <w:gridCol w:w="1135"/>
        <w:gridCol w:w="1102"/>
        <w:gridCol w:w="1349"/>
      </w:tblGrid>
      <w:tr>
        <w:trPr>
          <w:trHeight w:val="1371"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74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账龄</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占其他应</w:t>
            </w:r>
          </w:p>
          <w:p>
            <w:pPr>
              <w:pStyle w:val="TableParagraph"/>
              <w:spacing w:line="237" w:lineRule="auto" w:before="2"/>
              <w:ind w:left="124" w:right="123"/>
              <w:jc w:val="center"/>
              <w:rPr>
                <w:rFonts w:ascii="宋体" w:hAnsi="宋体" w:cs="宋体" w:eastAsia="宋体" w:hint="default"/>
                <w:sz w:val="21"/>
                <w:szCs w:val="21"/>
              </w:rPr>
            </w:pPr>
            <w:r>
              <w:rPr>
                <w:rFonts w:ascii="宋体" w:hAnsi="宋体" w:cs="宋体" w:eastAsia="宋体" w:hint="default"/>
                <w:sz w:val="21"/>
                <w:szCs w:val="21"/>
              </w:rPr>
              <w:t>收款期末</w:t>
            </w:r>
            <w:r>
              <w:rPr>
                <w:rFonts w:ascii="宋体" w:hAnsi="宋体" w:cs="宋体" w:eastAsia="宋体" w:hint="default"/>
                <w:w w:val="100"/>
                <w:sz w:val="21"/>
                <w:szCs w:val="21"/>
              </w:rPr>
              <w:t> </w:t>
            </w:r>
            <w:r>
              <w:rPr>
                <w:rFonts w:ascii="宋体" w:hAnsi="宋体" w:cs="宋体" w:eastAsia="宋体" w:hint="default"/>
                <w:sz w:val="21"/>
                <w:szCs w:val="21"/>
              </w:rPr>
              <w:t>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9" w:right="245"/>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7"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深圳市丽海弘金科技有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hAnsi="宋体" w:cs="宋体" w:eastAsia="宋体" w:hint="default"/>
                <w:spacing w:val="-1"/>
                <w:sz w:val="21"/>
                <w:szCs w:val="21"/>
              </w:rPr>
              <w:t>其他</w:t>
            </w:r>
            <w:r>
              <w:rPr>
                <w:rFonts w:ascii="宋体" w:hAnsi="宋体" w:cs="宋体" w:eastAsia="宋体" w:hint="default"/>
                <w:spacing w:val="-1"/>
                <w:sz w:val="21"/>
                <w:szCs w:val="21"/>
              </w:rPr>
              <w:t>/</w:t>
            </w:r>
            <w:r>
              <w:rPr>
                <w:rFonts w:ascii="宋体" w:hAnsi="宋体" w:cs="宋体" w:eastAsia="宋体" w:hint="default"/>
                <w:spacing w:val="-1"/>
                <w:sz w:val="21"/>
                <w:szCs w:val="21"/>
              </w:rPr>
              <w:t>借款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pacing w:val="-1"/>
                <w:sz w:val="21"/>
              </w:rPr>
              <w:t>5,028,061.74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2"/>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16.62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251,403.09</w:t>
            </w:r>
          </w:p>
        </w:tc>
      </w:tr>
      <w:tr>
        <w:trPr>
          <w:trHeight w:val="554"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5"/>
                <w:sz w:val="21"/>
                <w:szCs w:val="21"/>
              </w:rPr>
              <w:t>中国（南京）软件谷管理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委员会</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宋体" w:hAnsi="宋体" w:cs="宋体" w:eastAsia="宋体" w:hint="default"/>
                <w:sz w:val="21"/>
                <w:szCs w:val="21"/>
              </w:rPr>
            </w:pPr>
            <w:r>
              <w:rPr>
                <w:rFonts w:ascii="宋体" w:hAnsi="宋体" w:cs="宋体" w:eastAsia="宋体" w:hint="default"/>
                <w:spacing w:val="-1"/>
                <w:sz w:val="21"/>
                <w:szCs w:val="21"/>
              </w:rPr>
              <w:t>建设保证金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宋体" w:hAnsi="宋体" w:cs="宋体" w:eastAsia="宋体" w:hint="default"/>
                <w:sz w:val="21"/>
                <w:szCs w:val="21"/>
              </w:rPr>
            </w:pPr>
            <w:r>
              <w:rPr>
                <w:rFonts w:ascii="宋体"/>
                <w:spacing w:val="-1"/>
                <w:sz w:val="21"/>
              </w:rPr>
              <w:t>5,000,000.00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9"/>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16.53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2,500,000.00</w:t>
            </w:r>
          </w:p>
        </w:tc>
      </w:tr>
      <w:tr>
        <w:trPr>
          <w:trHeight w:val="554"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深圳平安综合金融服务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hAnsi="宋体" w:cs="宋体" w:eastAsia="宋体" w:hint="default"/>
                <w:spacing w:val="-1"/>
                <w:sz w:val="21"/>
                <w:szCs w:val="21"/>
              </w:rPr>
              <w:t>履约保证金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pacing w:val="-1"/>
                <w:sz w:val="21"/>
              </w:rPr>
              <w:t>2,000,000.00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2"/>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6.61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100,000.00</w:t>
            </w:r>
          </w:p>
        </w:tc>
      </w:tr>
      <w:tr>
        <w:trPr>
          <w:trHeight w:val="281"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天一证券有限责任公司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投标保证金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1,617,405.98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1,617,405.98</w:t>
            </w:r>
          </w:p>
        </w:tc>
      </w:tr>
      <w:tr>
        <w:trPr>
          <w:trHeight w:val="557"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中国技术进出口集团有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hAnsi="宋体" w:cs="宋体" w:eastAsia="宋体" w:hint="default"/>
                <w:spacing w:val="-1"/>
                <w:sz w:val="21"/>
                <w:szCs w:val="21"/>
              </w:rPr>
              <w:t>投标保证金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pacing w:val="-1"/>
                <w:sz w:val="21"/>
              </w:rPr>
              <w:t>600,000.00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2"/>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1.98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30,000.00</w:t>
            </w:r>
          </w:p>
        </w:tc>
      </w:tr>
      <w:tr>
        <w:trPr>
          <w:trHeight w:val="281"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42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14,245,467.72</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47.09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4,498,809.07</w:t>
            </w:r>
          </w:p>
        </w:tc>
      </w:tr>
    </w:tbl>
    <w:p>
      <w:pPr>
        <w:spacing w:line="240" w:lineRule="auto" w:before="10"/>
        <w:rPr>
          <w:rFonts w:ascii="宋体" w:hAnsi="宋体" w:cs="宋体" w:eastAsia="宋体" w:hint="default"/>
          <w:sz w:val="17"/>
          <w:szCs w:val="17"/>
        </w:rPr>
      </w:pPr>
    </w:p>
    <w:p>
      <w:pPr>
        <w:pStyle w:val="Heading3"/>
        <w:spacing w:line="240" w:lineRule="auto"/>
        <w:ind w:right="2305"/>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6"/>
        <w:ind w:left="218" w:right="230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060" w:bottom="1380" w:left="1580" w:right="8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3"/>
        <w:spacing w:line="240" w:lineRule="auto"/>
        <w:ind w:left="398" w:right="2305"/>
        <w:jc w:val="left"/>
        <w:rPr>
          <w:b w:val="0"/>
          <w:bCs w:val="0"/>
        </w:rPr>
      </w:pPr>
      <w:r>
        <w:rPr>
          <w:rFonts w:ascii="宋体" w:hAnsi="宋体" w:cs="宋体" w:eastAsia="宋体" w:hint="default"/>
        </w:rPr>
        <w:t>(7).</w:t>
      </w:r>
      <w:r>
        <w:rPr>
          <w:rFonts w:ascii="宋体" w:hAnsi="宋体" w:cs="宋体" w:eastAsia="宋体" w:hint="default"/>
          <w:spacing w:val="-2"/>
        </w:rPr>
        <w:t> </w:t>
      </w:r>
      <w:r>
        <w:rPr/>
        <w:t>因金融资产转移而终止确认的其他应收款</w:t>
      </w:r>
      <w:r>
        <w:rPr>
          <w:b w:val="0"/>
          <w:bCs w:val="0"/>
        </w:rPr>
      </w:r>
    </w:p>
    <w:p>
      <w:pPr>
        <w:pStyle w:val="BodyText"/>
        <w:tabs>
          <w:tab w:pos="1156" w:val="left" w:leader="none"/>
        </w:tabs>
        <w:spacing w:line="240" w:lineRule="auto" w:before="58"/>
        <w:ind w:left="398" w:right="230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3"/>
        <w:spacing w:line="240" w:lineRule="auto" w:before="0"/>
        <w:ind w:left="398" w:right="2305"/>
        <w:jc w:val="left"/>
        <w:rPr>
          <w:b w:val="0"/>
          <w:bCs w:val="0"/>
        </w:rPr>
      </w:pPr>
      <w:r>
        <w:rPr>
          <w:rFonts w:ascii="宋体" w:hAnsi="宋体" w:cs="宋体" w:eastAsia="宋体" w:hint="default"/>
        </w:rPr>
        <w:t>(8).</w:t>
      </w:r>
      <w:r>
        <w:rPr>
          <w:rFonts w:ascii="宋体" w:hAnsi="宋体" w:cs="宋体" w:eastAsia="宋体" w:hint="default"/>
          <w:spacing w:val="-3"/>
        </w:rPr>
        <w:t> </w:t>
      </w:r>
      <w:r>
        <w:rPr/>
        <w:t>转移其他应收款且继续涉入形成的资产、负债金额</w:t>
      </w:r>
      <w:r>
        <w:rPr>
          <w:b w:val="0"/>
          <w:bCs w:val="0"/>
        </w:rPr>
      </w:r>
    </w:p>
    <w:p>
      <w:pPr>
        <w:pStyle w:val="BodyText"/>
        <w:tabs>
          <w:tab w:pos="1156" w:val="left" w:leader="none"/>
        </w:tabs>
        <w:spacing w:line="240" w:lineRule="auto" w:before="56"/>
        <w:ind w:left="398" w:right="230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82" w:footer="1195" w:top="1120" w:bottom="1380" w:left="1400" w:right="1040"/>
        </w:sectPr>
      </w:pPr>
    </w:p>
    <w:p>
      <w:pPr>
        <w:pStyle w:val="BodyText"/>
        <w:spacing w:line="274" w:lineRule="exact" w:before="36"/>
        <w:ind w:left="398" w:right="0"/>
        <w:jc w:val="left"/>
      </w:pPr>
      <w:r>
        <w:rPr/>
        <w:t>其他说明：</w:t>
      </w:r>
    </w:p>
    <w:p>
      <w:pPr>
        <w:tabs>
          <w:tab w:pos="1156" w:val="left" w:leader="none"/>
        </w:tabs>
        <w:spacing w:line="273" w:lineRule="auto" w:before="0"/>
        <w:ind w:left="39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pStyle w:val="BodyText"/>
        <w:spacing w:line="240" w:lineRule="auto" w:before="29"/>
        <w:ind w:left="39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449" w:val="left" w:leader="none"/>
        </w:tabs>
        <w:spacing w:line="240" w:lineRule="auto"/>
        <w:ind w:left="398" w:right="0"/>
        <w:jc w:val="left"/>
      </w:pPr>
      <w:r>
        <w:rPr>
          <w:spacing w:val="-1"/>
        </w:rPr>
        <w:t>单位：元</w:t>
        <w:tab/>
      </w:r>
      <w:r>
        <w:rPr>
          <w:spacing w:val="-2"/>
        </w:rPr>
        <w:t>币种：人民币</w:t>
      </w:r>
    </w:p>
    <w:p>
      <w:pPr>
        <w:spacing w:after="0" w:line="240" w:lineRule="auto"/>
        <w:jc w:val="left"/>
        <w:sectPr>
          <w:type w:val="continuous"/>
          <w:pgSz w:w="11910" w:h="16840"/>
          <w:pgMar w:top="1060" w:bottom="1380" w:left="1400" w:right="1040"/>
          <w:cols w:num="2" w:equalWidth="0">
            <w:col w:w="2091" w:space="4431"/>
            <w:col w:w="2948"/>
          </w:cols>
        </w:sectPr>
      </w:pPr>
    </w:p>
    <w:p>
      <w:pPr>
        <w:spacing w:line="240" w:lineRule="auto" w:before="7"/>
        <w:rPr>
          <w:rFonts w:ascii="宋体" w:hAnsi="宋体" w:cs="宋体" w:eastAsia="宋体" w:hint="default"/>
          <w:sz w:val="2"/>
          <w:szCs w:val="2"/>
        </w:rPr>
      </w:pPr>
    </w:p>
    <w:tbl>
      <w:tblPr>
        <w:tblW w:w="0" w:type="auto"/>
        <w:jc w:val="left"/>
        <w:tblInd w:w="362" w:type="dxa"/>
        <w:tblLayout w:type="fixed"/>
        <w:tblCellMar>
          <w:top w:w="0" w:type="dxa"/>
          <w:left w:w="0" w:type="dxa"/>
          <w:bottom w:w="0" w:type="dxa"/>
          <w:right w:w="0" w:type="dxa"/>
        </w:tblCellMar>
        <w:tblLook w:val="01E0"/>
      </w:tblPr>
      <w:tblGrid>
        <w:gridCol w:w="1450"/>
        <w:gridCol w:w="1419"/>
        <w:gridCol w:w="1558"/>
        <w:gridCol w:w="1560"/>
        <w:gridCol w:w="1094"/>
        <w:gridCol w:w="749"/>
        <w:gridCol w:w="1066"/>
      </w:tblGrid>
      <w:tr>
        <w:trPr>
          <w:trHeight w:val="281" w:hRule="exact"/>
        </w:trPr>
        <w:tc>
          <w:tcPr>
            <w:tcW w:w="145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1450"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1,166,834,57</w:t>
            </w:r>
          </w:p>
          <w:p>
            <w:pPr>
              <w:pStyle w:val="TableParagraph"/>
              <w:spacing w:line="274" w:lineRule="exact"/>
              <w:ind w:right="23"/>
              <w:jc w:val="right"/>
              <w:rPr>
                <w:rFonts w:ascii="宋体" w:hAnsi="宋体" w:cs="宋体" w:eastAsia="宋体" w:hint="default"/>
                <w:sz w:val="21"/>
                <w:szCs w:val="21"/>
              </w:rPr>
            </w:pPr>
            <w:r>
              <w:rPr>
                <w:rFonts w:ascii="宋体"/>
                <w:sz w:val="21"/>
              </w:rPr>
              <w:t>2.18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241,152,008.81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sz w:val="21"/>
              </w:rPr>
              <w:t>925,682,563.37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826,774,8</w:t>
            </w:r>
          </w:p>
          <w:p>
            <w:pPr>
              <w:pStyle w:val="TableParagraph"/>
              <w:spacing w:line="274" w:lineRule="exact"/>
              <w:ind w:left="532" w:right="0"/>
              <w:jc w:val="left"/>
              <w:rPr>
                <w:rFonts w:ascii="宋体" w:hAnsi="宋体" w:cs="宋体" w:eastAsia="宋体" w:hint="default"/>
                <w:sz w:val="21"/>
                <w:szCs w:val="21"/>
              </w:rPr>
            </w:pPr>
            <w:r>
              <w:rPr>
                <w:rFonts w:ascii="宋体"/>
                <w:sz w:val="21"/>
              </w:rPr>
              <w:t>67.78</w:t>
            </w:r>
          </w:p>
        </w:tc>
        <w:tc>
          <w:tcPr>
            <w:tcW w:w="74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3" w:right="0"/>
              <w:jc w:val="left"/>
              <w:rPr>
                <w:rFonts w:ascii="宋体" w:hAnsi="宋体" w:cs="宋体" w:eastAsia="宋体" w:hint="default"/>
                <w:sz w:val="21"/>
                <w:szCs w:val="21"/>
              </w:rPr>
            </w:pPr>
            <w:r>
              <w:rPr>
                <w:rFonts w:ascii="宋体"/>
                <w:sz w:val="21"/>
              </w:rPr>
              <w:t>826,774,8</w:t>
            </w:r>
          </w:p>
          <w:p>
            <w:pPr>
              <w:pStyle w:val="TableParagraph"/>
              <w:spacing w:line="274" w:lineRule="exact"/>
              <w:ind w:left="503" w:right="0"/>
              <w:jc w:val="left"/>
              <w:rPr>
                <w:rFonts w:ascii="宋体" w:hAnsi="宋体" w:cs="宋体" w:eastAsia="宋体" w:hint="default"/>
                <w:sz w:val="21"/>
                <w:szCs w:val="21"/>
              </w:rPr>
            </w:pPr>
            <w:r>
              <w:rPr>
                <w:rFonts w:ascii="宋体"/>
                <w:sz w:val="21"/>
              </w:rPr>
              <w:t>67.78</w:t>
            </w:r>
          </w:p>
        </w:tc>
      </w:tr>
      <w:tr>
        <w:trPr>
          <w:trHeight w:val="557"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对联</w:t>
            </w:r>
            <w:r>
              <w:rPr>
                <w:rFonts w:ascii="宋体" w:hAnsi="宋体" w:cs="宋体" w:eastAsia="宋体" w:hint="default"/>
                <w:spacing w:val="-3"/>
                <w:w w:val="100"/>
                <w:sz w:val="21"/>
                <w:szCs w:val="21"/>
              </w:rPr>
              <w:t>营</w:t>
            </w:r>
            <w:r>
              <w:rPr>
                <w:rFonts w:ascii="宋体" w:hAnsi="宋体" w:cs="宋体" w:eastAsia="宋体" w:hint="default"/>
                <w:spacing w:val="-85"/>
                <w:w w:val="100"/>
                <w:sz w:val="21"/>
                <w:szCs w:val="21"/>
              </w:rPr>
              <w:t>、</w:t>
            </w:r>
            <w:r>
              <w:rPr>
                <w:rFonts w:ascii="宋体" w:hAnsi="宋体" w:cs="宋体" w:eastAsia="宋体" w:hint="default"/>
                <w:w w:val="100"/>
                <w:sz w:val="21"/>
                <w:szCs w:val="21"/>
              </w:rPr>
              <w:t>合</w:t>
            </w:r>
            <w:r>
              <w:rPr>
                <w:rFonts w:ascii="宋体" w:hAnsi="宋体" w:cs="宋体" w:eastAsia="宋体" w:hint="default"/>
                <w:spacing w:val="-3"/>
                <w:w w:val="100"/>
                <w:sz w:val="21"/>
                <w:szCs w:val="21"/>
              </w:rPr>
              <w:t>营</w:t>
            </w:r>
            <w:r>
              <w:rPr>
                <w:rFonts w:ascii="宋体" w:hAnsi="宋体" w:cs="宋体" w:eastAsia="宋体" w:hint="default"/>
                <w:w w:val="100"/>
                <w:sz w:val="21"/>
                <w:szCs w:val="21"/>
              </w:rPr>
              <w:t>企</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业投资</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247,110,964.</w:t>
            </w:r>
          </w:p>
          <w:p>
            <w:pPr>
              <w:pStyle w:val="TableParagraph"/>
              <w:spacing w:line="273" w:lineRule="exact"/>
              <w:ind w:right="24"/>
              <w:jc w:val="right"/>
              <w:rPr>
                <w:rFonts w:ascii="宋体" w:hAnsi="宋体" w:cs="宋体" w:eastAsia="宋体" w:hint="default"/>
                <w:sz w:val="21"/>
                <w:szCs w:val="21"/>
              </w:rPr>
            </w:pPr>
            <w:r>
              <w:rPr>
                <w:rFonts w:ascii="宋体"/>
                <w:sz w:val="21"/>
              </w:rPr>
              <w:t>12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6,985,334.46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 w:right="0"/>
              <w:jc w:val="center"/>
              <w:rPr>
                <w:rFonts w:ascii="宋体" w:hAnsi="宋体" w:cs="宋体" w:eastAsia="宋体" w:hint="default"/>
                <w:sz w:val="21"/>
                <w:szCs w:val="21"/>
              </w:rPr>
            </w:pPr>
            <w:r>
              <w:rPr>
                <w:rFonts w:ascii="宋体"/>
                <w:sz w:val="21"/>
              </w:rPr>
              <w:t>240,125,629.66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122,815,0</w:t>
            </w:r>
          </w:p>
          <w:p>
            <w:pPr>
              <w:pStyle w:val="TableParagraph"/>
              <w:spacing w:line="273" w:lineRule="exact"/>
              <w:ind w:left="532" w:right="0"/>
              <w:jc w:val="left"/>
              <w:rPr>
                <w:rFonts w:ascii="宋体" w:hAnsi="宋体" w:cs="宋体" w:eastAsia="宋体" w:hint="default"/>
                <w:sz w:val="21"/>
                <w:szCs w:val="21"/>
              </w:rPr>
            </w:pPr>
            <w:r>
              <w:rPr>
                <w:rFonts w:ascii="宋体"/>
                <w:sz w:val="21"/>
              </w:rPr>
              <w:t>70.15</w:t>
            </w:r>
          </w:p>
        </w:tc>
        <w:tc>
          <w:tcPr>
            <w:tcW w:w="74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 w:right="0"/>
              <w:jc w:val="left"/>
              <w:rPr>
                <w:rFonts w:ascii="宋体" w:hAnsi="宋体" w:cs="宋体" w:eastAsia="宋体" w:hint="default"/>
                <w:sz w:val="21"/>
                <w:szCs w:val="21"/>
              </w:rPr>
            </w:pPr>
            <w:r>
              <w:rPr>
                <w:rFonts w:ascii="宋体"/>
                <w:sz w:val="21"/>
              </w:rPr>
              <w:t>122,815,0</w:t>
            </w:r>
          </w:p>
          <w:p>
            <w:pPr>
              <w:pStyle w:val="TableParagraph"/>
              <w:spacing w:line="273" w:lineRule="exact"/>
              <w:ind w:left="503" w:right="0"/>
              <w:jc w:val="left"/>
              <w:rPr>
                <w:rFonts w:ascii="宋体" w:hAnsi="宋体" w:cs="宋体" w:eastAsia="宋体" w:hint="default"/>
                <w:sz w:val="21"/>
                <w:szCs w:val="21"/>
              </w:rPr>
            </w:pPr>
            <w:r>
              <w:rPr>
                <w:rFonts w:ascii="宋体"/>
                <w:sz w:val="21"/>
              </w:rPr>
              <w:t>70.15</w:t>
            </w:r>
          </w:p>
        </w:tc>
      </w:tr>
      <w:tr>
        <w:trPr>
          <w:trHeight w:val="554"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2"/>
              <w:jc w:val="right"/>
              <w:rPr>
                <w:rFonts w:ascii="宋体" w:hAnsi="宋体" w:cs="宋体" w:eastAsia="宋体" w:hint="default"/>
                <w:sz w:val="21"/>
                <w:szCs w:val="21"/>
              </w:rPr>
            </w:pPr>
            <w:r>
              <w:rPr>
                <w:rFonts w:ascii="宋体"/>
                <w:spacing w:val="-1"/>
                <w:sz w:val="21"/>
              </w:rPr>
              <w:t>1,413,945,53</w:t>
            </w:r>
          </w:p>
          <w:p>
            <w:pPr>
              <w:pStyle w:val="TableParagraph"/>
              <w:spacing w:line="273" w:lineRule="exact"/>
              <w:ind w:right="23"/>
              <w:jc w:val="right"/>
              <w:rPr>
                <w:rFonts w:ascii="宋体" w:hAnsi="宋体" w:cs="宋体" w:eastAsia="宋体" w:hint="default"/>
                <w:sz w:val="21"/>
                <w:szCs w:val="21"/>
              </w:rPr>
            </w:pPr>
            <w:r>
              <w:rPr>
                <w:rFonts w:ascii="宋体"/>
                <w:sz w:val="21"/>
              </w:rPr>
              <w:t>6.30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248,137,343.27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2"/>
              <w:jc w:val="right"/>
              <w:rPr>
                <w:rFonts w:ascii="宋体" w:hAnsi="宋体" w:cs="宋体" w:eastAsia="宋体" w:hint="default"/>
                <w:sz w:val="21"/>
                <w:szCs w:val="21"/>
              </w:rPr>
            </w:pPr>
            <w:r>
              <w:rPr>
                <w:rFonts w:ascii="宋体"/>
                <w:spacing w:val="-1"/>
                <w:sz w:val="21"/>
              </w:rPr>
              <w:t>1,165,808,193.</w:t>
            </w:r>
          </w:p>
          <w:p>
            <w:pPr>
              <w:pStyle w:val="TableParagraph"/>
              <w:spacing w:line="273" w:lineRule="exact"/>
              <w:ind w:right="24"/>
              <w:jc w:val="right"/>
              <w:rPr>
                <w:rFonts w:ascii="宋体" w:hAnsi="宋体" w:cs="宋体" w:eastAsia="宋体" w:hint="default"/>
                <w:sz w:val="21"/>
                <w:szCs w:val="21"/>
              </w:rPr>
            </w:pPr>
            <w:r>
              <w:rPr>
                <w:rFonts w:ascii="宋体"/>
                <w:sz w:val="21"/>
              </w:rPr>
              <w:t>03</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949,589,9</w:t>
            </w:r>
          </w:p>
          <w:p>
            <w:pPr>
              <w:pStyle w:val="TableParagraph"/>
              <w:spacing w:line="273" w:lineRule="exact"/>
              <w:ind w:left="532" w:right="0"/>
              <w:jc w:val="left"/>
              <w:rPr>
                <w:rFonts w:ascii="宋体" w:hAnsi="宋体" w:cs="宋体" w:eastAsia="宋体" w:hint="default"/>
                <w:sz w:val="21"/>
                <w:szCs w:val="21"/>
              </w:rPr>
            </w:pPr>
            <w:r>
              <w:rPr>
                <w:rFonts w:ascii="宋体"/>
                <w:sz w:val="21"/>
              </w:rPr>
              <w:t>37.93</w:t>
            </w:r>
          </w:p>
        </w:tc>
        <w:tc>
          <w:tcPr>
            <w:tcW w:w="74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3" w:right="0"/>
              <w:jc w:val="left"/>
              <w:rPr>
                <w:rFonts w:ascii="宋体" w:hAnsi="宋体" w:cs="宋体" w:eastAsia="宋体" w:hint="default"/>
                <w:sz w:val="21"/>
                <w:szCs w:val="21"/>
              </w:rPr>
            </w:pPr>
            <w:r>
              <w:rPr>
                <w:rFonts w:ascii="宋体"/>
                <w:sz w:val="21"/>
              </w:rPr>
              <w:t>949,589,9</w:t>
            </w:r>
          </w:p>
          <w:p>
            <w:pPr>
              <w:pStyle w:val="TableParagraph"/>
              <w:spacing w:line="273" w:lineRule="exact"/>
              <w:ind w:left="503" w:right="0"/>
              <w:jc w:val="left"/>
              <w:rPr>
                <w:rFonts w:ascii="宋体" w:hAnsi="宋体" w:cs="宋体" w:eastAsia="宋体" w:hint="default"/>
                <w:sz w:val="21"/>
                <w:szCs w:val="21"/>
              </w:rPr>
            </w:pPr>
            <w:r>
              <w:rPr>
                <w:rFonts w:ascii="宋体"/>
                <w:sz w:val="21"/>
              </w:rPr>
              <w:t>37.93</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060" w:bottom="1380" w:left="1400" w:right="1040"/>
        </w:sectPr>
      </w:pPr>
    </w:p>
    <w:p>
      <w:pPr>
        <w:pStyle w:val="Heading3"/>
        <w:spacing w:line="240" w:lineRule="auto"/>
        <w:ind w:left="398" w:right="-19"/>
        <w:jc w:val="left"/>
        <w:rPr>
          <w:b w:val="0"/>
          <w:bCs w:val="0"/>
        </w:rPr>
      </w:pPr>
      <w:r>
        <w:rPr>
          <w:rFonts w:ascii="宋体" w:hAnsi="宋体" w:cs="宋体" w:eastAsia="宋体" w:hint="default"/>
        </w:rPr>
        <w:t>(1). </w:t>
      </w:r>
      <w:r>
        <w:rPr/>
        <w:t>对子公司投资</w:t>
      </w:r>
      <w:r>
        <w:rPr>
          <w:b w:val="0"/>
          <w:bCs w:val="0"/>
        </w:rPr>
      </w:r>
    </w:p>
    <w:p>
      <w:pPr>
        <w:pStyle w:val="BodyText"/>
        <w:spacing w:line="240" w:lineRule="auto" w:before="59"/>
        <w:ind w:left="398"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449" w:val="left" w:leader="none"/>
        </w:tabs>
        <w:spacing w:line="240" w:lineRule="auto"/>
        <w:ind w:left="398" w:right="0"/>
        <w:jc w:val="left"/>
      </w:pPr>
      <w:r>
        <w:rPr>
          <w:spacing w:val="-1"/>
        </w:rPr>
        <w:t>单位：元</w:t>
        <w:tab/>
      </w:r>
      <w:r>
        <w:rPr>
          <w:spacing w:val="-2"/>
        </w:rPr>
        <w:t>币种：人民币</w:t>
      </w:r>
    </w:p>
    <w:p>
      <w:pPr>
        <w:spacing w:after="0" w:line="240" w:lineRule="auto"/>
        <w:jc w:val="left"/>
        <w:sectPr>
          <w:type w:val="continuous"/>
          <w:pgSz w:w="11910" w:h="16840"/>
          <w:pgMar w:top="1060" w:bottom="1380" w:left="1400" w:right="1040"/>
          <w:cols w:num="2" w:equalWidth="0">
            <w:col w:w="2194" w:space="4328"/>
            <w:col w:w="2948"/>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835"/>
        <w:gridCol w:w="1418"/>
        <w:gridCol w:w="1421"/>
        <w:gridCol w:w="850"/>
        <w:gridCol w:w="1138"/>
        <w:gridCol w:w="852"/>
        <w:gridCol w:w="710"/>
      </w:tblGrid>
      <w:tr>
        <w:trPr>
          <w:trHeight w:val="1099"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883"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14" w:right="101" w:hanging="212"/>
              <w:jc w:val="left"/>
              <w:rPr>
                <w:rFonts w:ascii="宋体" w:hAnsi="宋体" w:cs="宋体" w:eastAsia="宋体" w:hint="default"/>
                <w:sz w:val="21"/>
                <w:szCs w:val="21"/>
              </w:rPr>
            </w:pPr>
            <w:r>
              <w:rPr>
                <w:rFonts w:ascii="宋体" w:hAnsi="宋体" w:cs="宋体" w:eastAsia="宋体" w:hint="default"/>
                <w:sz w:val="21"/>
                <w:szCs w:val="21"/>
              </w:rPr>
              <w:t>本期减</w:t>
            </w:r>
            <w:r>
              <w:rPr>
                <w:rFonts w:ascii="宋体" w:hAnsi="宋体" w:cs="宋体" w:eastAsia="宋体" w:hint="default"/>
                <w:spacing w:val="-102"/>
                <w:sz w:val="21"/>
                <w:szCs w:val="21"/>
              </w:rPr>
              <w:t> </w:t>
            </w:r>
            <w:r>
              <w:rPr>
                <w:rFonts w:ascii="宋体" w:hAnsi="宋体" w:cs="宋体" w:eastAsia="宋体" w:hint="default"/>
                <w:sz w:val="21"/>
                <w:szCs w:val="21"/>
              </w:rPr>
              <w:t>少</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5" w:right="101"/>
              <w:jc w:val="both"/>
              <w:rPr>
                <w:rFonts w:ascii="宋体" w:hAnsi="宋体" w:cs="宋体" w:eastAsia="宋体" w:hint="default"/>
                <w:sz w:val="21"/>
                <w:szCs w:val="21"/>
              </w:rPr>
            </w:pPr>
            <w:r>
              <w:rPr>
                <w:rFonts w:ascii="宋体" w:hAnsi="宋体" w:cs="宋体" w:eastAsia="宋体" w:hint="default"/>
                <w:sz w:val="21"/>
                <w:szCs w:val="21"/>
              </w:rPr>
              <w:t>本期计</w:t>
            </w:r>
            <w:r>
              <w:rPr>
                <w:rFonts w:ascii="宋体" w:hAnsi="宋体" w:cs="宋体" w:eastAsia="宋体" w:hint="default"/>
                <w:spacing w:val="-102"/>
                <w:sz w:val="21"/>
                <w:szCs w:val="21"/>
              </w:rPr>
              <w:t> </w:t>
            </w:r>
            <w:r>
              <w:rPr>
                <w:rFonts w:ascii="宋体" w:hAnsi="宋体" w:cs="宋体" w:eastAsia="宋体" w:hint="default"/>
                <w:sz w:val="21"/>
                <w:szCs w:val="21"/>
              </w:rPr>
              <w:t>提减值</w:t>
            </w:r>
            <w:r>
              <w:rPr>
                <w:rFonts w:ascii="宋体" w:hAnsi="宋体" w:cs="宋体" w:eastAsia="宋体" w:hint="default"/>
                <w:spacing w:val="-102"/>
                <w:sz w:val="21"/>
                <w:szCs w:val="21"/>
              </w:rPr>
              <w:t> </w:t>
            </w:r>
            <w:r>
              <w:rPr>
                <w:rFonts w:ascii="宋体" w:hAnsi="宋体" w:cs="宋体" w:eastAsia="宋体" w:hint="default"/>
                <w:sz w:val="21"/>
                <w:szCs w:val="21"/>
              </w:rPr>
              <w:t>准备</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2" w:lineRule="exact" w:before="27"/>
              <w:ind w:left="139" w:right="137"/>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55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深圳市齐普生信息科技有限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26,500,000.</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293,044,600</w:t>
            </w:r>
          </w:p>
          <w:p>
            <w:pPr>
              <w:pStyle w:val="TableParagraph"/>
              <w:spacing w:line="274" w:lineRule="exact"/>
              <w:ind w:right="98"/>
              <w:jc w:val="right"/>
              <w:rPr>
                <w:rFonts w:ascii="宋体" w:hAnsi="宋体" w:cs="宋体" w:eastAsia="宋体" w:hint="default"/>
                <w:sz w:val="21"/>
                <w:szCs w:val="21"/>
              </w:rPr>
            </w:pPr>
            <w:r>
              <w:rPr>
                <w:rFonts w:ascii="宋体"/>
                <w:sz w:val="21"/>
              </w:rPr>
              <w:t>.00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319,544,</w:t>
            </w:r>
          </w:p>
          <w:p>
            <w:pPr>
              <w:pStyle w:val="TableParagraph"/>
              <w:spacing w:line="274" w:lineRule="exact"/>
              <w:ind w:left="393" w:right="0"/>
              <w:jc w:val="left"/>
              <w:rPr>
                <w:rFonts w:ascii="宋体" w:hAnsi="宋体" w:cs="宋体" w:eastAsia="宋体" w:hint="default"/>
                <w:sz w:val="21"/>
                <w:szCs w:val="21"/>
              </w:rPr>
            </w:pPr>
            <w:r>
              <w:rPr>
                <w:rFonts w:ascii="宋体"/>
                <w:sz w:val="21"/>
              </w:rPr>
              <w:t>600.00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深圳市金证软银科技有限公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3,000,000.0</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14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3,000,</w:t>
            </w:r>
          </w:p>
          <w:p>
            <w:pPr>
              <w:pStyle w:val="TableParagraph"/>
              <w:spacing w:line="274" w:lineRule="exact"/>
              <w:ind w:left="105" w:right="0"/>
              <w:jc w:val="left"/>
              <w:rPr>
                <w:rFonts w:ascii="宋体" w:hAnsi="宋体" w:cs="宋体" w:eastAsia="宋体" w:hint="default"/>
                <w:sz w:val="21"/>
                <w:szCs w:val="21"/>
              </w:rPr>
            </w:pPr>
            <w:r>
              <w:rPr>
                <w:rFonts w:ascii="宋体"/>
                <w:sz w:val="21"/>
              </w:rPr>
              <w:t>000.00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上海金证高科技有限公司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3,008,665.1</w:t>
            </w:r>
          </w:p>
          <w:p>
            <w:pPr>
              <w:pStyle w:val="TableParagraph"/>
              <w:spacing w:line="275" w:lineRule="exact"/>
              <w:ind w:right="101"/>
              <w:jc w:val="right"/>
              <w:rPr>
                <w:rFonts w:ascii="宋体" w:hAnsi="宋体" w:cs="宋体" w:eastAsia="宋体" w:hint="default"/>
                <w:sz w:val="21"/>
                <w:szCs w:val="21"/>
              </w:rPr>
            </w:pPr>
            <w:r>
              <w:rPr>
                <w:rFonts w:ascii="宋体"/>
                <w:w w:val="100"/>
                <w:sz w:val="21"/>
              </w:rPr>
              <w:t>9</w:t>
            </w:r>
          </w:p>
        </w:tc>
        <w:tc>
          <w:tcPr>
            <w:tcW w:w="14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3,008,66</w:t>
            </w:r>
          </w:p>
          <w:p>
            <w:pPr>
              <w:pStyle w:val="TableParagraph"/>
              <w:spacing w:line="275" w:lineRule="exact"/>
              <w:ind w:left="604" w:right="0"/>
              <w:jc w:val="left"/>
              <w:rPr>
                <w:rFonts w:ascii="宋体" w:hAnsi="宋体" w:cs="宋体" w:eastAsia="宋体" w:hint="default"/>
                <w:sz w:val="21"/>
                <w:szCs w:val="21"/>
              </w:rPr>
            </w:pPr>
            <w:r>
              <w:rPr>
                <w:rFonts w:ascii="宋体"/>
                <w:sz w:val="21"/>
              </w:rPr>
              <w:t>5.19</w:t>
            </w:r>
          </w:p>
        </w:tc>
        <w:tc>
          <w:tcPr>
            <w:tcW w:w="85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北京北方金证科技有限公司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15,743,140.</w:t>
            </w:r>
          </w:p>
          <w:p>
            <w:pPr>
              <w:pStyle w:val="TableParagraph"/>
              <w:spacing w:line="274" w:lineRule="exact"/>
              <w:ind w:right="101"/>
              <w:jc w:val="right"/>
              <w:rPr>
                <w:rFonts w:ascii="宋体" w:hAnsi="宋体" w:cs="宋体" w:eastAsia="宋体" w:hint="default"/>
                <w:sz w:val="21"/>
                <w:szCs w:val="21"/>
              </w:rPr>
            </w:pPr>
            <w:r>
              <w:rPr>
                <w:rFonts w:ascii="宋体"/>
                <w:sz w:val="21"/>
              </w:rPr>
              <w:t>40</w:t>
            </w:r>
          </w:p>
        </w:tc>
        <w:tc>
          <w:tcPr>
            <w:tcW w:w="14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15,743,1</w:t>
            </w:r>
          </w:p>
          <w:p>
            <w:pPr>
              <w:pStyle w:val="TableParagraph"/>
              <w:spacing w:line="274" w:lineRule="exact"/>
              <w:ind w:left="499" w:right="0"/>
              <w:jc w:val="left"/>
              <w:rPr>
                <w:rFonts w:ascii="宋体" w:hAnsi="宋体" w:cs="宋体" w:eastAsia="宋体" w:hint="default"/>
                <w:sz w:val="21"/>
                <w:szCs w:val="21"/>
              </w:rPr>
            </w:pPr>
            <w:r>
              <w:rPr>
                <w:rFonts w:ascii="宋体"/>
                <w:sz w:val="21"/>
              </w:rPr>
              <w:t>40.40</w:t>
            </w:r>
          </w:p>
        </w:tc>
        <w:tc>
          <w:tcPr>
            <w:tcW w:w="85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成都市金证科技有限责任公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2,855,565.5</w:t>
            </w:r>
          </w:p>
          <w:p>
            <w:pPr>
              <w:pStyle w:val="TableParagraph"/>
              <w:spacing w:line="273" w:lineRule="exact"/>
              <w:ind w:right="101"/>
              <w:jc w:val="right"/>
              <w:rPr>
                <w:rFonts w:ascii="宋体" w:hAnsi="宋体" w:cs="宋体" w:eastAsia="宋体" w:hint="default"/>
                <w:sz w:val="21"/>
                <w:szCs w:val="21"/>
              </w:rPr>
            </w:pPr>
            <w:r>
              <w:rPr>
                <w:rFonts w:ascii="宋体"/>
                <w:w w:val="100"/>
                <w:sz w:val="21"/>
              </w:rPr>
              <w:t>9</w:t>
            </w:r>
          </w:p>
        </w:tc>
        <w:tc>
          <w:tcPr>
            <w:tcW w:w="14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2,855,56</w:t>
            </w:r>
          </w:p>
          <w:p>
            <w:pPr>
              <w:pStyle w:val="TableParagraph"/>
              <w:spacing w:line="273" w:lineRule="exact"/>
              <w:ind w:left="604" w:right="0"/>
              <w:jc w:val="left"/>
              <w:rPr>
                <w:rFonts w:ascii="宋体" w:hAnsi="宋体" w:cs="宋体" w:eastAsia="宋体" w:hint="default"/>
                <w:sz w:val="21"/>
                <w:szCs w:val="21"/>
              </w:rPr>
            </w:pPr>
            <w:r>
              <w:rPr>
                <w:rFonts w:ascii="宋体"/>
                <w:sz w:val="21"/>
              </w:rPr>
              <w:t>5.59</w:t>
            </w:r>
          </w:p>
        </w:tc>
        <w:tc>
          <w:tcPr>
            <w:tcW w:w="85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成都金证信息技术有限公司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188,000,000</w:t>
            </w:r>
          </w:p>
          <w:p>
            <w:pPr>
              <w:pStyle w:val="TableParagraph"/>
              <w:spacing w:line="273" w:lineRule="exact"/>
              <w:ind w:right="98"/>
              <w:jc w:val="right"/>
              <w:rPr>
                <w:rFonts w:ascii="宋体" w:hAnsi="宋体" w:cs="宋体" w:eastAsia="宋体" w:hint="default"/>
                <w:sz w:val="21"/>
                <w:szCs w:val="21"/>
              </w:rPr>
            </w:pPr>
            <w:r>
              <w:rPr>
                <w:rFonts w:ascii="宋体"/>
                <w:sz w:val="21"/>
              </w:rPr>
              <w:t>.00</w:t>
            </w:r>
          </w:p>
        </w:tc>
        <w:tc>
          <w:tcPr>
            <w:tcW w:w="14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188,000,</w:t>
            </w:r>
          </w:p>
          <w:p>
            <w:pPr>
              <w:pStyle w:val="TableParagraph"/>
              <w:spacing w:line="273" w:lineRule="exact"/>
              <w:ind w:left="393" w:right="0"/>
              <w:jc w:val="left"/>
              <w:rPr>
                <w:rFonts w:ascii="宋体" w:hAnsi="宋体" w:cs="宋体" w:eastAsia="宋体" w:hint="default"/>
                <w:sz w:val="21"/>
                <w:szCs w:val="21"/>
              </w:rPr>
            </w:pPr>
            <w:r>
              <w:rPr>
                <w:rFonts w:ascii="宋体"/>
                <w:sz w:val="21"/>
              </w:rPr>
              <w:t>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深圳市金证博泽科技有限公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50,000,000.</w:t>
            </w:r>
          </w:p>
          <w:p>
            <w:pPr>
              <w:pStyle w:val="TableParagraph"/>
              <w:spacing w:line="273" w:lineRule="exact"/>
              <w:ind w:right="101"/>
              <w:jc w:val="right"/>
              <w:rPr>
                <w:rFonts w:ascii="宋体" w:hAnsi="宋体" w:cs="宋体" w:eastAsia="宋体" w:hint="default"/>
                <w:sz w:val="21"/>
                <w:szCs w:val="21"/>
              </w:rPr>
            </w:pPr>
            <w:r>
              <w:rPr>
                <w:rFonts w:ascii="宋体"/>
                <w:sz w:val="21"/>
              </w:rPr>
              <w:t>00</w:t>
            </w:r>
          </w:p>
        </w:tc>
        <w:tc>
          <w:tcPr>
            <w:tcW w:w="14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50,000,0</w:t>
            </w:r>
          </w:p>
          <w:p>
            <w:pPr>
              <w:pStyle w:val="TableParagraph"/>
              <w:spacing w:line="273" w:lineRule="exact"/>
              <w:ind w:left="499" w:right="0"/>
              <w:jc w:val="left"/>
              <w:rPr>
                <w:rFonts w:ascii="宋体" w:hAnsi="宋体" w:cs="宋体" w:eastAsia="宋体" w:hint="default"/>
                <w:sz w:val="21"/>
                <w:szCs w:val="21"/>
              </w:rPr>
            </w:pPr>
            <w:r>
              <w:rPr>
                <w:rFonts w:ascii="宋体"/>
                <w:sz w:val="21"/>
              </w:rPr>
              <w:t>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南京金证信息技术有限公司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80,000,000.</w:t>
            </w:r>
          </w:p>
          <w:p>
            <w:pPr>
              <w:pStyle w:val="TableParagraph"/>
              <w:spacing w:line="273" w:lineRule="exact"/>
              <w:ind w:right="101"/>
              <w:jc w:val="right"/>
              <w:rPr>
                <w:rFonts w:ascii="宋体" w:hAnsi="宋体" w:cs="宋体" w:eastAsia="宋体" w:hint="default"/>
                <w:sz w:val="21"/>
                <w:szCs w:val="21"/>
              </w:rPr>
            </w:pPr>
            <w:r>
              <w:rPr>
                <w:rFonts w:ascii="宋体"/>
                <w:sz w:val="21"/>
              </w:rPr>
              <w:t>00</w:t>
            </w:r>
          </w:p>
        </w:tc>
        <w:tc>
          <w:tcPr>
            <w:tcW w:w="14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80,000,0</w:t>
            </w:r>
          </w:p>
          <w:p>
            <w:pPr>
              <w:pStyle w:val="TableParagraph"/>
              <w:spacing w:line="273" w:lineRule="exact"/>
              <w:ind w:left="499" w:right="0"/>
              <w:jc w:val="left"/>
              <w:rPr>
                <w:rFonts w:ascii="宋体" w:hAnsi="宋体" w:cs="宋体" w:eastAsia="宋体" w:hint="default"/>
                <w:sz w:val="21"/>
                <w:szCs w:val="21"/>
              </w:rPr>
            </w:pPr>
            <w:r>
              <w:rPr>
                <w:rFonts w:ascii="宋体"/>
                <w:sz w:val="21"/>
              </w:rPr>
              <w:t>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金证财富南京科技有限公司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19,500,000.</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14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19,500,0</w:t>
            </w:r>
          </w:p>
          <w:p>
            <w:pPr>
              <w:pStyle w:val="TableParagraph"/>
              <w:spacing w:line="274" w:lineRule="exact"/>
              <w:ind w:left="499" w:right="0"/>
              <w:jc w:val="left"/>
              <w:rPr>
                <w:rFonts w:ascii="宋体" w:hAnsi="宋体" w:cs="宋体" w:eastAsia="宋体" w:hint="default"/>
                <w:sz w:val="21"/>
                <w:szCs w:val="21"/>
              </w:rPr>
            </w:pPr>
            <w:r>
              <w:rPr>
                <w:rFonts w:ascii="宋体"/>
                <w:sz w:val="21"/>
              </w:rPr>
              <w:t>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深圳市金微蓝技术有限公司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center"/>
              <w:rPr>
                <w:rFonts w:ascii="宋体" w:hAnsi="宋体" w:cs="宋体" w:eastAsia="宋体" w:hint="default"/>
                <w:sz w:val="21"/>
                <w:szCs w:val="21"/>
              </w:rPr>
            </w:pPr>
            <w:r>
              <w:rPr>
                <w:rFonts w:ascii="宋体"/>
                <w:sz w:val="21"/>
              </w:rPr>
              <w:t>17,500,000.</w:t>
            </w:r>
          </w:p>
        </w:tc>
        <w:tc>
          <w:tcPr>
            <w:tcW w:w="14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 w:right="0"/>
              <w:jc w:val="center"/>
              <w:rPr>
                <w:rFonts w:ascii="宋体" w:hAnsi="宋体" w:cs="宋体" w:eastAsia="宋体" w:hint="default"/>
                <w:sz w:val="21"/>
                <w:szCs w:val="21"/>
              </w:rPr>
            </w:pPr>
            <w:r>
              <w:rPr>
                <w:rFonts w:ascii="宋体"/>
                <w:sz w:val="21"/>
              </w:rPr>
              <w:t>17,500,0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40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2835"/>
        <w:gridCol w:w="1418"/>
        <w:gridCol w:w="1421"/>
        <w:gridCol w:w="850"/>
        <w:gridCol w:w="1138"/>
        <w:gridCol w:w="852"/>
        <w:gridCol w:w="710"/>
      </w:tblGrid>
      <w:tr>
        <w:trPr>
          <w:trHeight w:val="284" w:hRule="exact"/>
        </w:trPr>
        <w:tc>
          <w:tcPr>
            <w:tcW w:w="28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00</w:t>
            </w:r>
          </w:p>
        </w:tc>
        <w:tc>
          <w:tcPr>
            <w:tcW w:w="14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99" w:right="0"/>
              <w:jc w:val="left"/>
              <w:rPr>
                <w:rFonts w:ascii="宋体" w:hAnsi="宋体" w:cs="宋体" w:eastAsia="宋体" w:hint="default"/>
                <w:sz w:val="21"/>
                <w:szCs w:val="21"/>
              </w:rPr>
            </w:pPr>
            <w:r>
              <w:rPr>
                <w:rFonts w:ascii="宋体"/>
                <w:sz w:val="21"/>
              </w:rPr>
              <w:t>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人谷科技（北京）有限责任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18,000,000.</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27,000,000.</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45,000,0</w:t>
            </w:r>
          </w:p>
          <w:p>
            <w:pPr>
              <w:pStyle w:val="TableParagraph"/>
              <w:spacing w:line="274" w:lineRule="exact"/>
              <w:ind w:left="499" w:right="0"/>
              <w:jc w:val="left"/>
              <w:rPr>
                <w:rFonts w:ascii="宋体" w:hAnsi="宋体" w:cs="宋体" w:eastAsia="宋体" w:hint="default"/>
                <w:sz w:val="21"/>
                <w:szCs w:val="21"/>
              </w:rPr>
            </w:pPr>
            <w:r>
              <w:rPr>
                <w:rFonts w:ascii="宋体"/>
                <w:sz w:val="21"/>
              </w:rPr>
              <w:t>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深圳市融汇通金科技有限公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12,600,000.</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5,400,000.0</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18,000,0</w:t>
            </w:r>
          </w:p>
          <w:p>
            <w:pPr>
              <w:pStyle w:val="TableParagraph"/>
              <w:spacing w:line="274" w:lineRule="exact"/>
              <w:ind w:left="499" w:right="0"/>
              <w:jc w:val="left"/>
              <w:rPr>
                <w:rFonts w:ascii="宋体" w:hAnsi="宋体" w:cs="宋体" w:eastAsia="宋体" w:hint="default"/>
                <w:sz w:val="21"/>
                <w:szCs w:val="21"/>
              </w:rPr>
            </w:pPr>
            <w:r>
              <w:rPr>
                <w:rFonts w:ascii="宋体"/>
                <w:sz w:val="21"/>
              </w:rPr>
              <w:t>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0" w:right="199"/>
              <w:jc w:val="left"/>
              <w:rPr>
                <w:rFonts w:ascii="宋体" w:hAnsi="宋体" w:cs="宋体" w:eastAsia="宋体" w:hint="default"/>
                <w:sz w:val="21"/>
                <w:szCs w:val="21"/>
              </w:rPr>
            </w:pPr>
            <w:r>
              <w:rPr>
                <w:rFonts w:ascii="宋体" w:hAnsi="宋体" w:cs="宋体" w:eastAsia="宋体" w:hint="default"/>
                <w:spacing w:val="-2"/>
                <w:sz w:val="21"/>
                <w:szCs w:val="21"/>
              </w:rPr>
              <w:t>北京联龙博通电子商务技术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360,000,000</w:t>
            </w:r>
          </w:p>
          <w:p>
            <w:pPr>
              <w:pStyle w:val="TableParagraph"/>
              <w:spacing w:line="274" w:lineRule="exact"/>
              <w:ind w:right="98"/>
              <w:jc w:val="right"/>
              <w:rPr>
                <w:rFonts w:ascii="宋体" w:hAnsi="宋体" w:cs="宋体" w:eastAsia="宋体" w:hint="default"/>
                <w:sz w:val="21"/>
                <w:szCs w:val="21"/>
              </w:rPr>
            </w:pPr>
            <w:r>
              <w:rPr>
                <w:rFonts w:ascii="宋体"/>
                <w:sz w:val="21"/>
              </w:rPr>
              <w:t>.00</w:t>
            </w:r>
          </w:p>
        </w:tc>
        <w:tc>
          <w:tcPr>
            <w:tcW w:w="14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360,000,</w:t>
            </w:r>
          </w:p>
          <w:p>
            <w:pPr>
              <w:pStyle w:val="TableParagraph"/>
              <w:spacing w:line="274" w:lineRule="exact"/>
              <w:ind w:left="393" w:right="0"/>
              <w:jc w:val="left"/>
              <w:rPr>
                <w:rFonts w:ascii="宋体" w:hAnsi="宋体" w:cs="宋体" w:eastAsia="宋体" w:hint="default"/>
                <w:sz w:val="21"/>
                <w:szCs w:val="21"/>
              </w:rPr>
            </w:pPr>
            <w:r>
              <w:rPr>
                <w:rFonts w:ascii="宋体"/>
                <w:sz w:val="21"/>
              </w:rPr>
              <w:t>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241,15</w:t>
            </w:r>
          </w:p>
          <w:p>
            <w:pPr>
              <w:pStyle w:val="TableParagraph"/>
              <w:spacing w:line="272" w:lineRule="exact"/>
              <w:ind w:left="107" w:right="0"/>
              <w:jc w:val="left"/>
              <w:rPr>
                <w:rFonts w:ascii="宋体" w:hAnsi="宋体" w:cs="宋体" w:eastAsia="宋体" w:hint="default"/>
                <w:sz w:val="21"/>
                <w:szCs w:val="21"/>
              </w:rPr>
            </w:pPr>
            <w:r>
              <w:rPr>
                <w:rFonts w:ascii="宋体"/>
                <w:sz w:val="21"/>
              </w:rPr>
              <w:t>2,008.</w:t>
            </w:r>
          </w:p>
          <w:p>
            <w:pPr>
              <w:pStyle w:val="TableParagraph"/>
              <w:spacing w:line="273" w:lineRule="exact"/>
              <w:ind w:left="527" w:right="0"/>
              <w:jc w:val="left"/>
              <w:rPr>
                <w:rFonts w:ascii="宋体" w:hAnsi="宋体" w:cs="宋体" w:eastAsia="宋体" w:hint="default"/>
                <w:sz w:val="21"/>
                <w:szCs w:val="21"/>
              </w:rPr>
            </w:pPr>
            <w:r>
              <w:rPr>
                <w:rFonts w:ascii="宋体"/>
                <w:sz w:val="21"/>
              </w:rPr>
              <w:t>81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241,</w:t>
            </w:r>
          </w:p>
          <w:p>
            <w:pPr>
              <w:pStyle w:val="TableParagraph"/>
              <w:spacing w:line="272" w:lineRule="exact"/>
              <w:ind w:left="177" w:right="0"/>
              <w:jc w:val="left"/>
              <w:rPr>
                <w:rFonts w:ascii="宋体" w:hAnsi="宋体" w:cs="宋体" w:eastAsia="宋体" w:hint="default"/>
                <w:sz w:val="21"/>
                <w:szCs w:val="21"/>
              </w:rPr>
            </w:pPr>
            <w:r>
              <w:rPr>
                <w:rFonts w:ascii="宋体"/>
                <w:sz w:val="21"/>
              </w:rPr>
              <w:t>152,</w:t>
            </w:r>
          </w:p>
          <w:p>
            <w:pPr>
              <w:pStyle w:val="TableParagraph"/>
              <w:spacing w:line="272" w:lineRule="exact"/>
              <w:ind w:left="177" w:right="0"/>
              <w:jc w:val="left"/>
              <w:rPr>
                <w:rFonts w:ascii="宋体" w:hAnsi="宋体" w:cs="宋体" w:eastAsia="宋体" w:hint="default"/>
                <w:sz w:val="21"/>
                <w:szCs w:val="21"/>
              </w:rPr>
            </w:pPr>
            <w:r>
              <w:rPr>
                <w:rFonts w:ascii="宋体"/>
                <w:sz w:val="21"/>
              </w:rPr>
              <w:t>008.</w:t>
            </w:r>
          </w:p>
          <w:p>
            <w:pPr>
              <w:pStyle w:val="TableParagraph"/>
              <w:spacing w:line="274" w:lineRule="exact"/>
              <w:ind w:left="386" w:right="0"/>
              <w:jc w:val="left"/>
              <w:rPr>
                <w:rFonts w:ascii="宋体" w:hAnsi="宋体" w:cs="宋体" w:eastAsia="宋体" w:hint="default"/>
                <w:sz w:val="21"/>
                <w:szCs w:val="21"/>
              </w:rPr>
            </w:pPr>
            <w:r>
              <w:rPr>
                <w:rFonts w:ascii="宋体"/>
                <w:sz w:val="21"/>
              </w:rPr>
              <w:t>81</w:t>
            </w:r>
          </w:p>
        </w:tc>
      </w:tr>
      <w:tr>
        <w:trPr>
          <w:trHeight w:val="55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珠海金智维信息科技有限公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2,209,995.6</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1,815,104.4</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4,025,10</w:t>
            </w:r>
          </w:p>
          <w:p>
            <w:pPr>
              <w:pStyle w:val="TableParagraph"/>
              <w:spacing w:line="273" w:lineRule="exact"/>
              <w:ind w:left="604" w:right="0"/>
              <w:jc w:val="left"/>
              <w:rPr>
                <w:rFonts w:ascii="宋体" w:hAnsi="宋体" w:cs="宋体" w:eastAsia="宋体" w:hint="default"/>
                <w:sz w:val="21"/>
                <w:szCs w:val="21"/>
              </w:rPr>
            </w:pPr>
            <w:r>
              <w:rPr>
                <w:rFonts w:ascii="宋体"/>
                <w:sz w:val="21"/>
              </w:rPr>
              <w:t>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深圳奔球金融服务有限公司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10,000,001.</w:t>
            </w:r>
          </w:p>
          <w:p>
            <w:pPr>
              <w:pStyle w:val="TableParagraph"/>
              <w:spacing w:line="273" w:lineRule="exact"/>
              <w:ind w:right="101"/>
              <w:jc w:val="right"/>
              <w:rPr>
                <w:rFonts w:ascii="宋体" w:hAnsi="宋体" w:cs="宋体" w:eastAsia="宋体" w:hint="default"/>
                <w:sz w:val="21"/>
                <w:szCs w:val="21"/>
              </w:rPr>
            </w:pPr>
            <w:r>
              <w:rPr>
                <w:rFonts w:ascii="宋体"/>
                <w:sz w:val="21"/>
              </w:rPr>
              <w:t>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5,000,000.0</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84" w:right="0"/>
              <w:jc w:val="left"/>
              <w:rPr>
                <w:rFonts w:ascii="宋体" w:hAnsi="宋体" w:cs="宋体" w:eastAsia="宋体" w:hint="default"/>
                <w:sz w:val="21"/>
                <w:szCs w:val="21"/>
              </w:rPr>
            </w:pPr>
            <w:r>
              <w:rPr>
                <w:rFonts w:ascii="宋体"/>
                <w:sz w:val="21"/>
              </w:rPr>
              <w:t>15,000,0</w:t>
            </w:r>
          </w:p>
          <w:p>
            <w:pPr>
              <w:pStyle w:val="TableParagraph"/>
              <w:spacing w:line="273" w:lineRule="exact"/>
              <w:ind w:left="499" w:right="0"/>
              <w:jc w:val="left"/>
              <w:rPr>
                <w:rFonts w:ascii="宋体" w:hAnsi="宋体" w:cs="宋体" w:eastAsia="宋体" w:hint="default"/>
                <w:sz w:val="21"/>
                <w:szCs w:val="21"/>
              </w:rPr>
            </w:pPr>
            <w:r>
              <w:rPr>
                <w:rFonts w:ascii="宋体"/>
                <w:sz w:val="21"/>
              </w:rPr>
              <w:t>01.00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陕西金证科技有限公司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3,900,000.0</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14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3,900,00</w:t>
            </w:r>
          </w:p>
          <w:p>
            <w:pPr>
              <w:pStyle w:val="TableParagraph"/>
              <w:spacing w:line="273" w:lineRule="exact"/>
              <w:ind w:left="604" w:right="0"/>
              <w:jc w:val="left"/>
              <w:rPr>
                <w:rFonts w:ascii="宋体" w:hAnsi="宋体" w:cs="宋体" w:eastAsia="宋体" w:hint="default"/>
                <w:sz w:val="21"/>
                <w:szCs w:val="21"/>
              </w:rPr>
            </w:pPr>
            <w:r>
              <w:rPr>
                <w:rFonts w:ascii="宋体"/>
                <w:sz w:val="21"/>
              </w:rPr>
              <w:t>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深圳金证引擎科技有限公司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5,100,000.0</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10,800,000.</w:t>
            </w:r>
          </w:p>
          <w:p>
            <w:pPr>
              <w:pStyle w:val="TableParagraph"/>
              <w:spacing w:line="273" w:lineRule="exact"/>
              <w:ind w:right="101"/>
              <w:jc w:val="right"/>
              <w:rPr>
                <w:rFonts w:ascii="宋体" w:hAnsi="宋体" w:cs="宋体" w:eastAsia="宋体" w:hint="default"/>
                <w:sz w:val="21"/>
                <w:szCs w:val="21"/>
              </w:rPr>
            </w:pPr>
            <w:r>
              <w:rPr>
                <w:rFonts w:ascii="宋体"/>
                <w:sz w:val="21"/>
              </w:rPr>
              <w:t>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15,900,0</w:t>
            </w:r>
          </w:p>
          <w:p>
            <w:pPr>
              <w:pStyle w:val="TableParagraph"/>
              <w:spacing w:line="273" w:lineRule="exact"/>
              <w:ind w:left="499" w:right="0"/>
              <w:jc w:val="left"/>
              <w:rPr>
                <w:rFonts w:ascii="宋体" w:hAnsi="宋体" w:cs="宋体" w:eastAsia="宋体" w:hint="default"/>
                <w:sz w:val="21"/>
                <w:szCs w:val="21"/>
              </w:rPr>
            </w:pPr>
            <w:r>
              <w:rPr>
                <w:rFonts w:ascii="宋体"/>
                <w:sz w:val="21"/>
              </w:rPr>
              <w:t>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深圳市睿服科技有限公司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8,857,500.0</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14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8,857,50</w:t>
            </w:r>
          </w:p>
          <w:p>
            <w:pPr>
              <w:pStyle w:val="TableParagraph"/>
              <w:spacing w:line="273" w:lineRule="exact"/>
              <w:ind w:left="604" w:right="0"/>
              <w:jc w:val="left"/>
              <w:rPr>
                <w:rFonts w:ascii="宋体" w:hAnsi="宋体" w:cs="宋体" w:eastAsia="宋体" w:hint="default"/>
                <w:sz w:val="21"/>
                <w:szCs w:val="21"/>
              </w:rPr>
            </w:pPr>
            <w:r>
              <w:rPr>
                <w:rFonts w:ascii="宋体"/>
                <w:sz w:val="21"/>
              </w:rPr>
              <w:t>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成都金证博泽科技有限公司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17,000,000.</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17,000</w:t>
            </w:r>
          </w:p>
          <w:p>
            <w:pPr>
              <w:pStyle w:val="TableParagraph"/>
              <w:spacing w:line="272" w:lineRule="exact"/>
              <w:ind w:right="98"/>
              <w:jc w:val="right"/>
              <w:rPr>
                <w:rFonts w:ascii="宋体" w:hAnsi="宋体" w:cs="宋体" w:eastAsia="宋体" w:hint="default"/>
                <w:sz w:val="21"/>
                <w:szCs w:val="21"/>
              </w:rPr>
            </w:pPr>
            <w:r>
              <w:rPr>
                <w:rFonts w:ascii="宋体"/>
                <w:sz w:val="21"/>
              </w:rPr>
              <w:t>,000.0</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826,774,867</w:t>
            </w:r>
          </w:p>
          <w:p>
            <w:pPr>
              <w:pStyle w:val="TableParagraph"/>
              <w:spacing w:line="273" w:lineRule="exact"/>
              <w:ind w:right="98"/>
              <w:jc w:val="right"/>
              <w:rPr>
                <w:rFonts w:ascii="宋体" w:hAnsi="宋体" w:cs="宋体" w:eastAsia="宋体" w:hint="default"/>
                <w:sz w:val="21"/>
                <w:szCs w:val="21"/>
              </w:rPr>
            </w:pPr>
            <w:r>
              <w:rPr>
                <w:rFonts w:ascii="宋体"/>
                <w:sz w:val="21"/>
              </w:rPr>
              <w:t>.78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360,059,704</w:t>
            </w:r>
          </w:p>
          <w:p>
            <w:pPr>
              <w:pStyle w:val="TableParagraph"/>
              <w:spacing w:line="273" w:lineRule="exact"/>
              <w:ind w:right="98"/>
              <w:jc w:val="right"/>
              <w:rPr>
                <w:rFonts w:ascii="宋体" w:hAnsi="宋体" w:cs="宋体" w:eastAsia="宋体" w:hint="default"/>
                <w:sz w:val="21"/>
                <w:szCs w:val="21"/>
              </w:rPr>
            </w:pPr>
            <w:r>
              <w:rPr>
                <w:rFonts w:ascii="宋体"/>
                <w:sz w:val="21"/>
              </w:rPr>
              <w:t>.40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20,000</w:t>
            </w:r>
          </w:p>
          <w:p>
            <w:pPr>
              <w:pStyle w:val="TableParagraph"/>
              <w:spacing w:line="273" w:lineRule="exact"/>
              <w:ind w:right="98"/>
              <w:jc w:val="right"/>
              <w:rPr>
                <w:rFonts w:ascii="宋体" w:hAnsi="宋体" w:cs="宋体" w:eastAsia="宋体" w:hint="default"/>
                <w:sz w:val="21"/>
                <w:szCs w:val="21"/>
              </w:rPr>
            </w:pPr>
            <w:r>
              <w:rPr>
                <w:rFonts w:ascii="宋体"/>
                <w:sz w:val="21"/>
              </w:rPr>
              <w:t>,000.0</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1,166,83</w:t>
            </w:r>
          </w:p>
          <w:p>
            <w:pPr>
              <w:pStyle w:val="TableParagraph"/>
              <w:spacing w:line="273" w:lineRule="exact"/>
              <w:ind w:left="184" w:right="0"/>
              <w:jc w:val="left"/>
              <w:rPr>
                <w:rFonts w:ascii="宋体" w:hAnsi="宋体" w:cs="宋体" w:eastAsia="宋体" w:hint="default"/>
                <w:sz w:val="21"/>
                <w:szCs w:val="21"/>
              </w:rPr>
            </w:pPr>
            <w:r>
              <w:rPr>
                <w:rFonts w:ascii="宋体"/>
                <w:sz w:val="21"/>
              </w:rPr>
              <w:t>4,572.18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sz w:val="21"/>
              </w:rPr>
              <w:t>241,15</w:t>
            </w:r>
          </w:p>
          <w:p>
            <w:pPr>
              <w:pStyle w:val="TableParagraph"/>
              <w:spacing w:line="273" w:lineRule="exact"/>
              <w:ind w:left="107" w:right="0"/>
              <w:jc w:val="left"/>
              <w:rPr>
                <w:rFonts w:ascii="宋体" w:hAnsi="宋体" w:cs="宋体" w:eastAsia="宋体" w:hint="default"/>
                <w:sz w:val="21"/>
                <w:szCs w:val="21"/>
              </w:rPr>
            </w:pPr>
            <w:r>
              <w:rPr>
                <w:rFonts w:ascii="宋体"/>
                <w:sz w:val="21"/>
              </w:rPr>
              <w:t>2,008.</w:t>
            </w:r>
          </w:p>
          <w:p>
            <w:pPr>
              <w:pStyle w:val="TableParagraph"/>
              <w:spacing w:line="274" w:lineRule="exact"/>
              <w:ind w:left="527" w:right="0"/>
              <w:jc w:val="left"/>
              <w:rPr>
                <w:rFonts w:ascii="宋体" w:hAnsi="宋体" w:cs="宋体" w:eastAsia="宋体" w:hint="default"/>
                <w:sz w:val="21"/>
                <w:szCs w:val="21"/>
              </w:rPr>
            </w:pPr>
            <w:r>
              <w:rPr>
                <w:rFonts w:ascii="宋体"/>
                <w:sz w:val="21"/>
              </w:rPr>
              <w:t>81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241,</w:t>
            </w:r>
          </w:p>
          <w:p>
            <w:pPr>
              <w:pStyle w:val="TableParagraph"/>
              <w:spacing w:line="273" w:lineRule="exact"/>
              <w:ind w:left="177" w:right="0"/>
              <w:jc w:val="left"/>
              <w:rPr>
                <w:rFonts w:ascii="宋体" w:hAnsi="宋体" w:cs="宋体" w:eastAsia="宋体" w:hint="default"/>
                <w:sz w:val="21"/>
                <w:szCs w:val="21"/>
              </w:rPr>
            </w:pPr>
            <w:r>
              <w:rPr>
                <w:rFonts w:ascii="宋体"/>
                <w:sz w:val="21"/>
              </w:rPr>
              <w:t>152,</w:t>
            </w:r>
          </w:p>
          <w:p>
            <w:pPr>
              <w:pStyle w:val="TableParagraph"/>
              <w:spacing w:line="273" w:lineRule="exact"/>
              <w:ind w:left="177" w:right="0"/>
              <w:jc w:val="left"/>
              <w:rPr>
                <w:rFonts w:ascii="宋体" w:hAnsi="宋体" w:cs="宋体" w:eastAsia="宋体" w:hint="default"/>
                <w:sz w:val="21"/>
                <w:szCs w:val="21"/>
              </w:rPr>
            </w:pPr>
            <w:r>
              <w:rPr>
                <w:rFonts w:ascii="宋体"/>
                <w:sz w:val="21"/>
              </w:rPr>
              <w:t>008.</w:t>
            </w:r>
          </w:p>
          <w:p>
            <w:pPr>
              <w:pStyle w:val="TableParagraph"/>
              <w:spacing w:line="273" w:lineRule="exact"/>
              <w:ind w:left="386" w:right="0"/>
              <w:jc w:val="left"/>
              <w:rPr>
                <w:rFonts w:ascii="宋体" w:hAnsi="宋体" w:cs="宋体" w:eastAsia="宋体" w:hint="default"/>
                <w:sz w:val="21"/>
                <w:szCs w:val="21"/>
              </w:rPr>
            </w:pPr>
            <w:r>
              <w:rPr>
                <w:rFonts w:ascii="宋体"/>
                <w:sz w:val="21"/>
              </w:rPr>
              <w:t>81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97"/>
          <w:pgSz w:w="11910" w:h="16840"/>
          <w:pgMar w:footer="1195" w:header="882" w:top="1120" w:bottom="1380" w:left="1400" w:right="1040"/>
        </w:sectPr>
      </w:pPr>
    </w:p>
    <w:p>
      <w:pPr>
        <w:pStyle w:val="Heading3"/>
        <w:spacing w:line="240" w:lineRule="auto"/>
        <w:ind w:left="398" w:right="-18"/>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tabs>
          <w:tab w:pos="1240" w:val="left" w:leader="none"/>
        </w:tabs>
        <w:spacing w:line="240" w:lineRule="auto" w:before="58"/>
        <w:ind w:left="398" w:right="-18"/>
        <w:jc w:val="left"/>
      </w:pPr>
      <w:r>
        <w:rPr/>
        <w:t>√适用</w:t>
        <w:tab/>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49" w:val="left" w:leader="none"/>
        </w:tabs>
        <w:spacing w:line="240" w:lineRule="auto"/>
        <w:ind w:left="398" w:right="0"/>
        <w:jc w:val="left"/>
      </w:pPr>
      <w:r>
        <w:rPr>
          <w:spacing w:val="-1"/>
        </w:rPr>
        <w:t>单位：元</w:t>
        <w:tab/>
      </w:r>
      <w:r>
        <w:rPr>
          <w:spacing w:val="-2"/>
        </w:rPr>
        <w:t>币种：人民币</w:t>
      </w:r>
    </w:p>
    <w:p>
      <w:pPr>
        <w:spacing w:after="0" w:line="240" w:lineRule="auto"/>
        <w:jc w:val="left"/>
        <w:sectPr>
          <w:type w:val="continuous"/>
          <w:pgSz w:w="11910" w:h="16840"/>
          <w:pgMar w:top="1060" w:bottom="1380" w:left="1400" w:right="1040"/>
          <w:cols w:num="2" w:equalWidth="0">
            <w:col w:w="3036" w:space="3486"/>
            <w:col w:w="2948"/>
          </w:cols>
        </w:sectPr>
      </w:pPr>
    </w:p>
    <w:p>
      <w:pPr>
        <w:spacing w:line="240" w:lineRule="auto" w:before="4"/>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283" w:hRule="exact"/>
        </w:trPr>
        <w:tc>
          <w:tcPr>
            <w:tcW w:w="8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96" w:right="194"/>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单位</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63" w:right="158"/>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67" w:right="16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3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37" w:lineRule="auto"/>
              <w:ind w:left="153" w:right="151"/>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645" w:hRule="exact"/>
        </w:trPr>
        <w:tc>
          <w:tcPr>
            <w:tcW w:w="826"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19" w:right="119"/>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before="2"/>
              <w:ind w:left="177" w:right="175"/>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6" w:right="134"/>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before="2"/>
              <w:ind w:left="177" w:right="173"/>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70" w:right="170"/>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61"/>
              <w:jc w:val="right"/>
              <w:rPr>
                <w:rFonts w:ascii="宋体" w:hAnsi="宋体" w:cs="宋体" w:eastAsia="宋体" w:hint="default"/>
                <w:sz w:val="21"/>
                <w:szCs w:val="21"/>
              </w:rPr>
            </w:pPr>
            <w:r>
              <w:rPr>
                <w:rFonts w:ascii="宋体" w:hAnsi="宋体" w:cs="宋体" w:eastAsia="宋体" w:hint="default"/>
                <w:sz w:val="21"/>
                <w:szCs w:val="21"/>
              </w:rPr>
              <w:t>其他</w:t>
            </w:r>
          </w:p>
        </w:tc>
        <w:tc>
          <w:tcPr>
            <w:tcW w:w="768"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283"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1"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647"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86"/>
                <w:sz w:val="21"/>
                <w:szCs w:val="21"/>
              </w:rPr>
              <w:t> </w:t>
            </w:r>
            <w:r>
              <w:rPr>
                <w:rFonts w:ascii="宋体" w:hAnsi="宋体" w:cs="宋体" w:eastAsia="宋体" w:hint="default"/>
                <w:sz w:val="21"/>
                <w:szCs w:val="21"/>
              </w:rPr>
              <w:t>圳</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86"/>
                <w:sz w:val="21"/>
                <w:szCs w:val="21"/>
              </w:rPr>
              <w:t> </w:t>
            </w:r>
            <w:r>
              <w:rPr>
                <w:rFonts w:ascii="宋体" w:hAnsi="宋体" w:cs="宋体" w:eastAsia="宋体" w:hint="default"/>
                <w:sz w:val="21"/>
                <w:szCs w:val="21"/>
              </w:rPr>
              <w:t>联</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影</w:t>
            </w:r>
            <w:r>
              <w:rPr>
                <w:rFonts w:ascii="宋体" w:hAnsi="宋体" w:cs="宋体" w:eastAsia="宋体" w:hint="default"/>
                <w:spacing w:val="86"/>
                <w:sz w:val="21"/>
                <w:szCs w:val="21"/>
              </w:rPr>
              <w:t> </w:t>
            </w:r>
            <w:r>
              <w:rPr>
                <w:rFonts w:ascii="宋体" w:hAnsi="宋体" w:cs="宋体" w:eastAsia="宋体" w:hint="default"/>
                <w:sz w:val="21"/>
                <w:szCs w:val="21"/>
              </w:rPr>
              <w:t>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疗</w:t>
            </w:r>
            <w:r>
              <w:rPr>
                <w:rFonts w:ascii="宋体" w:hAnsi="宋体" w:cs="宋体" w:eastAsia="宋体" w:hint="default"/>
                <w:spacing w:val="86"/>
                <w:sz w:val="21"/>
                <w:szCs w:val="21"/>
              </w:rPr>
              <w:t> </w:t>
            </w:r>
            <w:r>
              <w:rPr>
                <w:rFonts w:ascii="宋体" w:hAnsi="宋体" w:cs="宋体" w:eastAsia="宋体" w:hint="default"/>
                <w:sz w:val="21"/>
                <w:szCs w:val="21"/>
              </w:rPr>
              <w:t>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据</w:t>
            </w:r>
            <w:r>
              <w:rPr>
                <w:rFonts w:ascii="宋体" w:hAnsi="宋体" w:cs="宋体" w:eastAsia="宋体" w:hint="default"/>
                <w:spacing w:val="86"/>
                <w:sz w:val="21"/>
                <w:szCs w:val="21"/>
              </w:rPr>
              <w:t> </w:t>
            </w:r>
            <w:r>
              <w:rPr>
                <w:rFonts w:ascii="宋体" w:hAnsi="宋体" w:cs="宋体" w:eastAsia="宋体" w:hint="default"/>
                <w:sz w:val="21"/>
                <w:szCs w:val="21"/>
              </w:rPr>
              <w:t>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pacing w:val="86"/>
                <w:sz w:val="21"/>
                <w:szCs w:val="21"/>
              </w:rPr>
              <w:t> </w:t>
            </w:r>
            <w:r>
              <w:rPr>
                <w:rFonts w:ascii="宋体" w:hAnsi="宋体" w:cs="宋体" w:eastAsia="宋体" w:hint="default"/>
                <w:sz w:val="21"/>
                <w:szCs w:val="21"/>
              </w:rPr>
              <w:t>有</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3,675</w:t>
            </w:r>
          </w:p>
          <w:p>
            <w:pPr>
              <w:pStyle w:val="TableParagraph"/>
              <w:spacing w:line="271" w:lineRule="exact"/>
              <w:ind w:left="117" w:right="0"/>
              <w:jc w:val="left"/>
              <w:rPr>
                <w:rFonts w:ascii="宋体" w:hAnsi="宋体" w:cs="宋体" w:eastAsia="宋体" w:hint="default"/>
                <w:sz w:val="21"/>
                <w:szCs w:val="21"/>
              </w:rPr>
            </w:pPr>
            <w:r>
              <w:rPr>
                <w:rFonts w:ascii="宋体"/>
                <w:sz w:val="21"/>
              </w:rPr>
              <w:t>,839.</w:t>
            </w:r>
          </w:p>
          <w:p>
            <w:pPr>
              <w:pStyle w:val="TableParagraph"/>
              <w:spacing w:line="273" w:lineRule="exact"/>
              <w:ind w:left="431" w:right="0"/>
              <w:jc w:val="left"/>
              <w:rPr>
                <w:rFonts w:ascii="宋体" w:hAnsi="宋体" w:cs="宋体" w:eastAsia="宋体" w:hint="default"/>
                <w:sz w:val="21"/>
                <w:szCs w:val="21"/>
              </w:rPr>
            </w:pPr>
            <w:r>
              <w:rPr>
                <w:rFonts w:ascii="宋体"/>
                <w:sz w:val="21"/>
              </w:rPr>
              <w:t>10</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-1,22</w:t>
            </w:r>
          </w:p>
          <w:p>
            <w:pPr>
              <w:pStyle w:val="TableParagraph"/>
              <w:spacing w:line="271" w:lineRule="exact"/>
              <w:ind w:left="148" w:right="0"/>
              <w:jc w:val="left"/>
              <w:rPr>
                <w:rFonts w:ascii="宋体" w:hAnsi="宋体" w:cs="宋体" w:eastAsia="宋体" w:hint="default"/>
                <w:sz w:val="21"/>
                <w:szCs w:val="21"/>
              </w:rPr>
            </w:pPr>
            <w:r>
              <w:rPr>
                <w:rFonts w:ascii="宋体"/>
                <w:sz w:val="21"/>
              </w:rPr>
              <w:t>2,980</w:t>
            </w:r>
          </w:p>
          <w:p>
            <w:pPr>
              <w:pStyle w:val="TableParagraph"/>
              <w:spacing w:line="273" w:lineRule="exact"/>
              <w:ind w:left="360" w:right="0"/>
              <w:jc w:val="left"/>
              <w:rPr>
                <w:rFonts w:ascii="宋体" w:hAnsi="宋体" w:cs="宋体" w:eastAsia="宋体" w:hint="default"/>
                <w:sz w:val="21"/>
                <w:szCs w:val="21"/>
              </w:rPr>
            </w:pPr>
            <w:r>
              <w:rPr>
                <w:rFonts w:ascii="宋体"/>
                <w:sz w:val="21"/>
              </w:rPr>
              <w:t>.66</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sz w:val="21"/>
              </w:rPr>
              <w:t>-2,45</w:t>
            </w:r>
          </w:p>
          <w:p>
            <w:pPr>
              <w:pStyle w:val="TableParagraph"/>
              <w:spacing w:line="271" w:lineRule="exact"/>
              <w:ind w:left="115" w:right="0"/>
              <w:jc w:val="left"/>
              <w:rPr>
                <w:rFonts w:ascii="宋体" w:hAnsi="宋体" w:cs="宋体" w:eastAsia="宋体" w:hint="default"/>
                <w:sz w:val="21"/>
                <w:szCs w:val="21"/>
              </w:rPr>
            </w:pPr>
            <w:r>
              <w:rPr>
                <w:rFonts w:ascii="宋体"/>
                <w:sz w:val="21"/>
              </w:rPr>
              <w:t>2,858</w:t>
            </w:r>
          </w:p>
          <w:p>
            <w:pPr>
              <w:pStyle w:val="TableParagraph"/>
              <w:spacing w:line="273" w:lineRule="exact"/>
              <w:ind w:left="326" w:right="0"/>
              <w:jc w:val="left"/>
              <w:rPr>
                <w:rFonts w:ascii="宋体" w:hAnsi="宋体" w:cs="宋体" w:eastAsia="宋体" w:hint="default"/>
                <w:sz w:val="21"/>
                <w:szCs w:val="21"/>
              </w:rPr>
            </w:pPr>
            <w:r>
              <w:rPr>
                <w:rFonts w:ascii="宋体"/>
                <w:sz w:val="21"/>
              </w:rPr>
              <w:t>.44</w:t>
            </w: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40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557"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6"/>
                <w:sz w:val="21"/>
                <w:szCs w:val="21"/>
              </w:rPr>
              <w:t> </w:t>
            </w:r>
            <w:r>
              <w:rPr>
                <w:rFonts w:ascii="宋体" w:hAnsi="宋体" w:cs="宋体" w:eastAsia="宋体" w:hint="default"/>
                <w:sz w:val="21"/>
                <w:szCs w:val="21"/>
              </w:rPr>
              <w:t>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915"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86"/>
                <w:sz w:val="21"/>
                <w:szCs w:val="21"/>
              </w:rPr>
              <w:t> </w:t>
            </w:r>
            <w:r>
              <w:rPr>
                <w:rFonts w:ascii="宋体" w:hAnsi="宋体" w:cs="宋体" w:eastAsia="宋体" w:hint="default"/>
                <w:sz w:val="21"/>
                <w:szCs w:val="21"/>
              </w:rPr>
              <w:t>圳</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86"/>
                <w:sz w:val="21"/>
                <w:szCs w:val="21"/>
              </w:rPr>
              <w:t> </w:t>
            </w:r>
            <w:r>
              <w:rPr>
                <w:rFonts w:ascii="宋体" w:hAnsi="宋体" w:cs="宋体" w:eastAsia="宋体" w:hint="default"/>
                <w:sz w:val="21"/>
                <w:szCs w:val="21"/>
              </w:rPr>
              <w:t>丽</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86"/>
                <w:sz w:val="21"/>
                <w:szCs w:val="21"/>
              </w:rPr>
              <w:t> </w:t>
            </w:r>
            <w:r>
              <w:rPr>
                <w:rFonts w:ascii="宋体" w:hAnsi="宋体" w:cs="宋体" w:eastAsia="宋体" w:hint="default"/>
                <w:sz w:val="21"/>
                <w:szCs w:val="21"/>
              </w:rPr>
              <w:t>弘</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86"/>
                <w:sz w:val="21"/>
                <w:szCs w:val="21"/>
              </w:rPr>
              <w:t> </w:t>
            </w:r>
            <w:r>
              <w:rPr>
                <w:rFonts w:ascii="宋体" w:hAnsi="宋体" w:cs="宋体" w:eastAsia="宋体" w:hint="default"/>
                <w:sz w:val="21"/>
                <w:szCs w:val="21"/>
              </w:rPr>
              <w:t>科</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86"/>
                <w:sz w:val="21"/>
                <w:szCs w:val="21"/>
              </w:rPr>
              <w:t> </w:t>
            </w:r>
            <w:r>
              <w:rPr>
                <w:rFonts w:ascii="宋体" w:hAnsi="宋体" w:cs="宋体" w:eastAsia="宋体" w:hint="default"/>
                <w:sz w:val="21"/>
                <w:szCs w:val="21"/>
              </w:rPr>
              <w:t>有</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6"/>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2,993</w:t>
            </w:r>
          </w:p>
          <w:p>
            <w:pPr>
              <w:pStyle w:val="TableParagraph"/>
              <w:spacing w:line="272" w:lineRule="exact"/>
              <w:ind w:left="117" w:right="0"/>
              <w:jc w:val="left"/>
              <w:rPr>
                <w:rFonts w:ascii="宋体" w:hAnsi="宋体" w:cs="宋体" w:eastAsia="宋体" w:hint="default"/>
                <w:sz w:val="21"/>
                <w:szCs w:val="21"/>
              </w:rPr>
            </w:pPr>
            <w:r>
              <w:rPr>
                <w:rFonts w:ascii="宋体"/>
                <w:sz w:val="21"/>
              </w:rPr>
              <w:t>,636.</w:t>
            </w:r>
          </w:p>
          <w:p>
            <w:pPr>
              <w:pStyle w:val="TableParagraph"/>
              <w:spacing w:line="274" w:lineRule="exact"/>
              <w:ind w:left="431" w:right="0"/>
              <w:jc w:val="left"/>
              <w:rPr>
                <w:rFonts w:ascii="宋体" w:hAnsi="宋体" w:cs="宋体" w:eastAsia="宋体" w:hint="default"/>
                <w:sz w:val="21"/>
                <w:szCs w:val="21"/>
              </w:rPr>
            </w:pPr>
            <w:r>
              <w:rPr>
                <w:rFonts w:ascii="宋体"/>
                <w:sz w:val="21"/>
              </w:rPr>
              <w:t>52</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-4,19</w:t>
            </w:r>
          </w:p>
          <w:p>
            <w:pPr>
              <w:pStyle w:val="TableParagraph"/>
              <w:spacing w:line="272" w:lineRule="exact"/>
              <w:ind w:left="148" w:right="0"/>
              <w:jc w:val="left"/>
              <w:rPr>
                <w:rFonts w:ascii="宋体" w:hAnsi="宋体" w:cs="宋体" w:eastAsia="宋体" w:hint="default"/>
                <w:sz w:val="21"/>
                <w:szCs w:val="21"/>
              </w:rPr>
            </w:pPr>
            <w:r>
              <w:rPr>
                <w:rFonts w:ascii="宋体"/>
                <w:sz w:val="21"/>
              </w:rPr>
              <w:t>3,636</w:t>
            </w:r>
          </w:p>
          <w:p>
            <w:pPr>
              <w:pStyle w:val="TableParagraph"/>
              <w:spacing w:line="274" w:lineRule="exact"/>
              <w:ind w:left="360" w:right="0"/>
              <w:jc w:val="left"/>
              <w:rPr>
                <w:rFonts w:ascii="宋体" w:hAnsi="宋体" w:cs="宋体" w:eastAsia="宋体" w:hint="default"/>
                <w:sz w:val="21"/>
                <w:szCs w:val="21"/>
              </w:rPr>
            </w:pPr>
            <w:r>
              <w:rPr>
                <w:rFonts w:ascii="宋体"/>
                <w:sz w:val="21"/>
              </w:rPr>
              <w:t>.52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8" w:right="0"/>
              <w:jc w:val="left"/>
              <w:rPr>
                <w:rFonts w:ascii="宋体" w:hAnsi="宋体" w:cs="宋体" w:eastAsia="宋体" w:hint="default"/>
                <w:sz w:val="21"/>
                <w:szCs w:val="21"/>
              </w:rPr>
            </w:pPr>
            <w:r>
              <w:rPr>
                <w:rFonts w:ascii="宋体"/>
                <w:sz w:val="21"/>
              </w:rPr>
              <w:t>1,20</w:t>
            </w:r>
          </w:p>
          <w:p>
            <w:pPr>
              <w:pStyle w:val="TableParagraph"/>
              <w:spacing w:line="272" w:lineRule="exact"/>
              <w:ind w:left="178" w:right="0"/>
              <w:jc w:val="left"/>
              <w:rPr>
                <w:rFonts w:ascii="宋体" w:hAnsi="宋体" w:cs="宋体" w:eastAsia="宋体" w:hint="default"/>
                <w:sz w:val="21"/>
                <w:szCs w:val="21"/>
              </w:rPr>
            </w:pPr>
            <w:r>
              <w:rPr>
                <w:rFonts w:ascii="宋体"/>
                <w:sz w:val="21"/>
              </w:rPr>
              <w:t>0,00</w:t>
            </w:r>
          </w:p>
          <w:p>
            <w:pPr>
              <w:pStyle w:val="TableParagraph"/>
              <w:spacing w:line="274" w:lineRule="exact"/>
              <w:ind w:left="178" w:right="0"/>
              <w:jc w:val="left"/>
              <w:rPr>
                <w:rFonts w:ascii="宋体" w:hAnsi="宋体" w:cs="宋体" w:eastAsia="宋体" w:hint="default"/>
                <w:sz w:val="21"/>
                <w:szCs w:val="21"/>
              </w:rPr>
            </w:pPr>
            <w:r>
              <w:rPr>
                <w:rFonts w:ascii="宋体"/>
                <w:sz w:val="21"/>
              </w:rPr>
              <w:t>0.00</w:t>
            </w: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贵</w:t>
            </w:r>
            <w:r>
              <w:rPr>
                <w:rFonts w:ascii="宋体" w:hAnsi="宋体" w:cs="宋体" w:eastAsia="宋体" w:hint="default"/>
                <w:spacing w:val="86"/>
                <w:sz w:val="21"/>
                <w:szCs w:val="21"/>
              </w:rPr>
              <w:t> </w:t>
            </w:r>
            <w:r>
              <w:rPr>
                <w:rFonts w:ascii="宋体" w:hAnsi="宋体" w:cs="宋体" w:eastAsia="宋体" w:hint="default"/>
                <w:sz w:val="21"/>
                <w:szCs w:val="21"/>
              </w:rPr>
              <w:t>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86"/>
                <w:sz w:val="21"/>
                <w:szCs w:val="21"/>
              </w:rPr>
              <w:t> </w:t>
            </w:r>
            <w:r>
              <w:rPr>
                <w:rFonts w:ascii="宋体" w:hAnsi="宋体" w:cs="宋体" w:eastAsia="宋体" w:hint="default"/>
                <w:sz w:val="21"/>
                <w:szCs w:val="21"/>
              </w:rPr>
              <w:t>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飞</w:t>
            </w:r>
            <w:r>
              <w:rPr>
                <w:rFonts w:ascii="宋体" w:hAnsi="宋体" w:cs="宋体" w:eastAsia="宋体" w:hint="default"/>
                <w:spacing w:val="86"/>
                <w:sz w:val="21"/>
                <w:szCs w:val="21"/>
              </w:rPr>
              <w:t> </w:t>
            </w:r>
            <w:r>
              <w:rPr>
                <w:rFonts w:ascii="宋体" w:hAnsi="宋体" w:cs="宋体" w:eastAsia="宋体" w:hint="default"/>
                <w:sz w:val="21"/>
                <w:szCs w:val="21"/>
              </w:rPr>
              <w:t>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86"/>
                <w:sz w:val="21"/>
                <w:szCs w:val="21"/>
              </w:rPr>
              <w:t> </w:t>
            </w:r>
            <w:r>
              <w:rPr>
                <w:rFonts w:ascii="宋体" w:hAnsi="宋体" w:cs="宋体" w:eastAsia="宋体" w:hint="default"/>
                <w:sz w:val="21"/>
                <w:szCs w:val="21"/>
              </w:rPr>
              <w:t>技</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6"/>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195,7</w:t>
            </w:r>
          </w:p>
          <w:p>
            <w:pPr>
              <w:pStyle w:val="TableParagraph"/>
              <w:spacing w:line="274" w:lineRule="exact"/>
              <w:ind w:left="117" w:right="0"/>
              <w:jc w:val="left"/>
              <w:rPr>
                <w:rFonts w:ascii="宋体" w:hAnsi="宋体" w:cs="宋体" w:eastAsia="宋体" w:hint="default"/>
                <w:sz w:val="21"/>
                <w:szCs w:val="21"/>
              </w:rPr>
            </w:pPr>
            <w:r>
              <w:rPr>
                <w:rFonts w:ascii="宋体"/>
                <w:sz w:val="21"/>
              </w:rPr>
              <w:t>29.91</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-195,</w:t>
            </w:r>
          </w:p>
          <w:p>
            <w:pPr>
              <w:pStyle w:val="TableParagraph"/>
              <w:spacing w:line="272" w:lineRule="exact"/>
              <w:ind w:right="98"/>
              <w:jc w:val="right"/>
              <w:rPr>
                <w:rFonts w:ascii="宋体" w:hAnsi="宋体" w:cs="宋体" w:eastAsia="宋体" w:hint="default"/>
                <w:sz w:val="21"/>
                <w:szCs w:val="21"/>
              </w:rPr>
            </w:pPr>
            <w:r>
              <w:rPr>
                <w:rFonts w:ascii="宋体"/>
                <w:sz w:val="21"/>
              </w:rPr>
              <w:t>729.9</w:t>
            </w:r>
          </w:p>
          <w:p>
            <w:pPr>
              <w:pStyle w:val="TableParagraph"/>
              <w:spacing w:line="273" w:lineRule="exact"/>
              <w:ind w:right="101"/>
              <w:jc w:val="right"/>
              <w:rPr>
                <w:rFonts w:ascii="宋体" w:hAnsi="宋体" w:cs="宋体" w:eastAsia="宋体" w:hint="default"/>
                <w:sz w:val="21"/>
                <w:szCs w:val="21"/>
              </w:rPr>
            </w:pPr>
            <w:r>
              <w:rPr>
                <w:rFonts w:ascii="宋体"/>
                <w:w w:val="100"/>
                <w:sz w:val="21"/>
              </w:rPr>
              <w:t>1</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86"/>
                <w:sz w:val="21"/>
                <w:szCs w:val="21"/>
              </w:rPr>
              <w:t> </w:t>
            </w:r>
            <w:r>
              <w:rPr>
                <w:rFonts w:ascii="宋体" w:hAnsi="宋体" w:cs="宋体" w:eastAsia="宋体" w:hint="default"/>
                <w:sz w:val="21"/>
                <w:szCs w:val="21"/>
              </w:rPr>
              <w:t>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佳</w:t>
            </w:r>
            <w:r>
              <w:rPr>
                <w:rFonts w:ascii="宋体" w:hAnsi="宋体" w:cs="宋体" w:eastAsia="宋体" w:hint="default"/>
                <w:spacing w:val="86"/>
                <w:sz w:val="21"/>
                <w:szCs w:val="21"/>
              </w:rPr>
              <w:t> </w:t>
            </w:r>
            <w:r>
              <w:rPr>
                <w:rFonts w:ascii="宋体" w:hAnsi="宋体" w:cs="宋体" w:eastAsia="宋体" w:hint="default"/>
                <w:sz w:val="21"/>
                <w:szCs w:val="21"/>
              </w:rPr>
              <w:t>时</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达</w:t>
            </w:r>
            <w:r>
              <w:rPr>
                <w:rFonts w:ascii="宋体" w:hAnsi="宋体" w:cs="宋体" w:eastAsia="宋体" w:hint="default"/>
                <w:spacing w:val="86"/>
                <w:sz w:val="21"/>
                <w:szCs w:val="21"/>
              </w:rPr>
              <w:t> </w:t>
            </w:r>
            <w:r>
              <w:rPr>
                <w:rFonts w:ascii="宋体" w:hAnsi="宋体" w:cs="宋体" w:eastAsia="宋体" w:hint="default"/>
                <w:sz w:val="21"/>
                <w:szCs w:val="21"/>
              </w:rPr>
              <w:t>软</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件</w:t>
            </w:r>
            <w:r>
              <w:rPr>
                <w:rFonts w:ascii="宋体" w:hAnsi="宋体" w:cs="宋体" w:eastAsia="宋体" w:hint="default"/>
                <w:spacing w:val="86"/>
                <w:sz w:val="21"/>
                <w:szCs w:val="21"/>
              </w:rPr>
              <w:t> </w:t>
            </w:r>
            <w:r>
              <w:rPr>
                <w:rFonts w:ascii="宋体" w:hAnsi="宋体" w:cs="宋体" w:eastAsia="宋体" w:hint="default"/>
                <w:sz w:val="21"/>
                <w:szCs w:val="21"/>
              </w:rPr>
              <w:t>股</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spacing w:val="86"/>
                <w:sz w:val="21"/>
                <w:szCs w:val="21"/>
              </w:rPr>
              <w:t> </w:t>
            </w:r>
            <w:r>
              <w:rPr>
                <w:rFonts w:ascii="宋体" w:hAnsi="宋体" w:cs="宋体" w:eastAsia="宋体" w:hint="default"/>
                <w:sz w:val="21"/>
                <w:szCs w:val="21"/>
              </w:rPr>
              <w:t>有</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6"/>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9,836</w:t>
            </w:r>
          </w:p>
          <w:p>
            <w:pPr>
              <w:pStyle w:val="TableParagraph"/>
              <w:spacing w:line="272" w:lineRule="exact"/>
              <w:ind w:left="117" w:right="0"/>
              <w:jc w:val="left"/>
              <w:rPr>
                <w:rFonts w:ascii="宋体" w:hAnsi="宋体" w:cs="宋体" w:eastAsia="宋体" w:hint="default"/>
                <w:sz w:val="21"/>
                <w:szCs w:val="21"/>
              </w:rPr>
            </w:pPr>
            <w:r>
              <w:rPr>
                <w:rFonts w:ascii="宋体"/>
                <w:sz w:val="21"/>
              </w:rPr>
              <w:t>,427.</w:t>
            </w:r>
          </w:p>
          <w:p>
            <w:pPr>
              <w:pStyle w:val="TableParagraph"/>
              <w:spacing w:line="273" w:lineRule="exact"/>
              <w:ind w:left="431" w:right="0"/>
              <w:jc w:val="left"/>
              <w:rPr>
                <w:rFonts w:ascii="宋体" w:hAnsi="宋体" w:cs="宋体" w:eastAsia="宋体" w:hint="default"/>
                <w:sz w:val="21"/>
                <w:szCs w:val="21"/>
              </w:rPr>
            </w:pPr>
            <w:r>
              <w:rPr>
                <w:rFonts w:ascii="宋体"/>
                <w:sz w:val="21"/>
              </w:rPr>
              <w:t>48</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-158,</w:t>
            </w:r>
          </w:p>
          <w:p>
            <w:pPr>
              <w:pStyle w:val="TableParagraph"/>
              <w:spacing w:line="272" w:lineRule="exact"/>
              <w:ind w:right="98"/>
              <w:jc w:val="right"/>
              <w:rPr>
                <w:rFonts w:ascii="宋体" w:hAnsi="宋体" w:cs="宋体" w:eastAsia="宋体" w:hint="default"/>
                <w:sz w:val="21"/>
                <w:szCs w:val="21"/>
              </w:rPr>
            </w:pPr>
            <w:r>
              <w:rPr>
                <w:rFonts w:ascii="宋体"/>
                <w:sz w:val="21"/>
              </w:rPr>
              <w:t>093.0</w:t>
            </w:r>
          </w:p>
          <w:p>
            <w:pPr>
              <w:pStyle w:val="TableParagraph"/>
              <w:spacing w:line="273" w:lineRule="exact"/>
              <w:ind w:right="101"/>
              <w:jc w:val="right"/>
              <w:rPr>
                <w:rFonts w:ascii="宋体" w:hAnsi="宋体" w:cs="宋体" w:eastAsia="宋体" w:hint="default"/>
                <w:sz w:val="21"/>
                <w:szCs w:val="21"/>
              </w:rPr>
            </w:pPr>
            <w:r>
              <w:rPr>
                <w:rFonts w:ascii="宋体"/>
                <w:w w:val="100"/>
                <w:sz w:val="21"/>
              </w:rPr>
              <w:t>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6,985</w:t>
            </w:r>
          </w:p>
          <w:p>
            <w:pPr>
              <w:pStyle w:val="TableParagraph"/>
              <w:spacing w:line="272" w:lineRule="exact"/>
              <w:ind w:left="134" w:right="0"/>
              <w:jc w:val="left"/>
              <w:rPr>
                <w:rFonts w:ascii="宋体" w:hAnsi="宋体" w:cs="宋体" w:eastAsia="宋体" w:hint="default"/>
                <w:sz w:val="21"/>
                <w:szCs w:val="21"/>
              </w:rPr>
            </w:pPr>
            <w:r>
              <w:rPr>
                <w:rFonts w:ascii="宋体"/>
                <w:sz w:val="21"/>
              </w:rPr>
              <w:t>,334.</w:t>
            </w:r>
          </w:p>
          <w:p>
            <w:pPr>
              <w:pStyle w:val="TableParagraph"/>
              <w:spacing w:line="273" w:lineRule="exact"/>
              <w:ind w:left="448" w:right="0"/>
              <w:jc w:val="left"/>
              <w:rPr>
                <w:rFonts w:ascii="宋体" w:hAnsi="宋体" w:cs="宋体" w:eastAsia="宋体" w:hint="default"/>
                <w:sz w:val="21"/>
                <w:szCs w:val="21"/>
              </w:rPr>
            </w:pPr>
            <w:r>
              <w:rPr>
                <w:rFonts w:ascii="宋体"/>
                <w:sz w:val="21"/>
              </w:rPr>
              <w:t>46</w:t>
            </w: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2,693</w:t>
            </w:r>
          </w:p>
          <w:p>
            <w:pPr>
              <w:pStyle w:val="TableParagraph"/>
              <w:spacing w:line="272" w:lineRule="exact"/>
              <w:ind w:left="129" w:right="0"/>
              <w:jc w:val="left"/>
              <w:rPr>
                <w:rFonts w:ascii="宋体" w:hAnsi="宋体" w:cs="宋体" w:eastAsia="宋体" w:hint="default"/>
                <w:sz w:val="21"/>
                <w:szCs w:val="21"/>
              </w:rPr>
            </w:pPr>
            <w:r>
              <w:rPr>
                <w:rFonts w:ascii="宋体"/>
                <w:sz w:val="21"/>
              </w:rPr>
              <w:t>,000.</w:t>
            </w:r>
          </w:p>
          <w:p>
            <w:pPr>
              <w:pStyle w:val="TableParagraph"/>
              <w:spacing w:line="273" w:lineRule="exact"/>
              <w:ind w:left="443" w:right="0"/>
              <w:jc w:val="left"/>
              <w:rPr>
                <w:rFonts w:ascii="宋体" w:hAnsi="宋体" w:cs="宋体" w:eastAsia="宋体" w:hint="default"/>
                <w:sz w:val="21"/>
                <w:szCs w:val="21"/>
              </w:rPr>
            </w:pPr>
            <w:r>
              <w:rPr>
                <w:rFonts w:ascii="宋体"/>
                <w:sz w:val="21"/>
              </w:rPr>
              <w:t>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sz w:val="21"/>
              </w:rPr>
              <w:t>6,98</w:t>
            </w:r>
          </w:p>
          <w:p>
            <w:pPr>
              <w:pStyle w:val="TableParagraph"/>
              <w:spacing w:line="272" w:lineRule="exact"/>
              <w:ind w:left="206" w:right="0"/>
              <w:jc w:val="left"/>
              <w:rPr>
                <w:rFonts w:ascii="宋体" w:hAnsi="宋体" w:cs="宋体" w:eastAsia="宋体" w:hint="default"/>
                <w:sz w:val="21"/>
                <w:szCs w:val="21"/>
              </w:rPr>
            </w:pPr>
            <w:r>
              <w:rPr>
                <w:rFonts w:ascii="宋体"/>
                <w:sz w:val="21"/>
              </w:rPr>
              <w:t>5,33</w:t>
            </w:r>
          </w:p>
          <w:p>
            <w:pPr>
              <w:pStyle w:val="TableParagraph"/>
              <w:spacing w:line="273" w:lineRule="exact"/>
              <w:ind w:left="206" w:right="0"/>
              <w:jc w:val="left"/>
              <w:rPr>
                <w:rFonts w:ascii="宋体" w:hAnsi="宋体" w:cs="宋体" w:eastAsia="宋体" w:hint="default"/>
                <w:sz w:val="21"/>
                <w:szCs w:val="21"/>
              </w:rPr>
            </w:pPr>
            <w:r>
              <w:rPr>
                <w:rFonts w:ascii="宋体"/>
                <w:sz w:val="21"/>
              </w:rPr>
              <w:t>4.46</w:t>
            </w:r>
          </w:p>
        </w:tc>
      </w:tr>
      <w:tr>
        <w:trPr>
          <w:trHeight w:val="218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86"/>
                <w:sz w:val="21"/>
                <w:szCs w:val="21"/>
              </w:rPr>
              <w:t> </w:t>
            </w:r>
            <w:r>
              <w:rPr>
                <w:rFonts w:ascii="宋体" w:hAnsi="宋体" w:cs="宋体" w:eastAsia="宋体" w:hint="default"/>
                <w:sz w:val="21"/>
                <w:szCs w:val="21"/>
              </w:rPr>
              <w:t>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86"/>
                <w:sz w:val="21"/>
                <w:szCs w:val="21"/>
              </w:rPr>
              <w:t> </w:t>
            </w:r>
            <w:r>
              <w:rPr>
                <w:rFonts w:ascii="宋体" w:hAnsi="宋体" w:cs="宋体" w:eastAsia="宋体" w:hint="default"/>
                <w:sz w:val="21"/>
                <w:szCs w:val="21"/>
              </w:rPr>
              <w:t>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pacing w:val="86"/>
                <w:sz w:val="21"/>
                <w:szCs w:val="21"/>
              </w:rPr>
              <w:t> </w:t>
            </w:r>
            <w:r>
              <w:rPr>
                <w:rFonts w:ascii="宋体" w:hAnsi="宋体" w:cs="宋体" w:eastAsia="宋体" w:hint="default"/>
                <w:sz w:val="21"/>
                <w:szCs w:val="21"/>
              </w:rPr>
              <w:t>前</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86"/>
                <w:sz w:val="21"/>
                <w:szCs w:val="21"/>
              </w:rPr>
              <w:t> </w:t>
            </w:r>
            <w:r>
              <w:rPr>
                <w:rFonts w:ascii="宋体" w:hAnsi="宋体" w:cs="宋体" w:eastAsia="宋体" w:hint="default"/>
                <w:sz w:val="21"/>
                <w:szCs w:val="21"/>
              </w:rPr>
              <w:t>金</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融</w:t>
            </w:r>
            <w:r>
              <w:rPr>
                <w:rFonts w:ascii="宋体" w:hAnsi="宋体" w:cs="宋体" w:eastAsia="宋体" w:hint="default"/>
                <w:spacing w:val="86"/>
                <w:sz w:val="21"/>
                <w:szCs w:val="21"/>
              </w:rPr>
              <w:t> </w:t>
            </w:r>
            <w:r>
              <w:rPr>
                <w:rFonts w:ascii="宋体" w:hAnsi="宋体" w:cs="宋体" w:eastAsia="宋体" w:hint="default"/>
                <w:sz w:val="21"/>
                <w:szCs w:val="21"/>
              </w:rPr>
              <w:t>科</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86"/>
                <w:sz w:val="21"/>
                <w:szCs w:val="21"/>
              </w:rPr>
              <w:t> </w:t>
            </w:r>
            <w:r>
              <w:rPr>
                <w:rFonts w:ascii="宋体" w:hAnsi="宋体" w:cs="宋体" w:eastAsia="宋体" w:hint="default"/>
                <w:sz w:val="21"/>
                <w:szCs w:val="21"/>
              </w:rPr>
              <w:t>有</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6"/>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2,519</w:t>
            </w:r>
          </w:p>
          <w:p>
            <w:pPr>
              <w:pStyle w:val="TableParagraph"/>
              <w:spacing w:line="273" w:lineRule="exact"/>
              <w:ind w:left="117" w:right="0"/>
              <w:jc w:val="left"/>
              <w:rPr>
                <w:rFonts w:ascii="宋体" w:hAnsi="宋体" w:cs="宋体" w:eastAsia="宋体" w:hint="default"/>
                <w:sz w:val="21"/>
                <w:szCs w:val="21"/>
              </w:rPr>
            </w:pPr>
            <w:r>
              <w:rPr>
                <w:rFonts w:ascii="宋体"/>
                <w:sz w:val="21"/>
              </w:rPr>
              <w:t>,264.</w:t>
            </w:r>
          </w:p>
          <w:p>
            <w:pPr>
              <w:pStyle w:val="TableParagraph"/>
              <w:spacing w:line="274" w:lineRule="exact"/>
              <w:ind w:left="431" w:right="0"/>
              <w:jc w:val="left"/>
              <w:rPr>
                <w:rFonts w:ascii="宋体" w:hAnsi="宋体" w:cs="宋体" w:eastAsia="宋体" w:hint="default"/>
                <w:sz w:val="21"/>
                <w:szCs w:val="21"/>
              </w:rPr>
            </w:pPr>
            <w:r>
              <w:rPr>
                <w:rFonts w:ascii="宋体"/>
                <w:sz w:val="21"/>
              </w:rPr>
              <w:t>92</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7,000</w:t>
            </w:r>
          </w:p>
          <w:p>
            <w:pPr>
              <w:pStyle w:val="TableParagraph"/>
              <w:spacing w:line="273" w:lineRule="exact"/>
              <w:ind w:left="119" w:right="0"/>
              <w:jc w:val="left"/>
              <w:rPr>
                <w:rFonts w:ascii="宋体" w:hAnsi="宋体" w:cs="宋体" w:eastAsia="宋体" w:hint="default"/>
                <w:sz w:val="21"/>
                <w:szCs w:val="21"/>
              </w:rPr>
            </w:pPr>
            <w:r>
              <w:rPr>
                <w:rFonts w:ascii="宋体"/>
                <w:sz w:val="21"/>
              </w:rPr>
              <w:t>,000.</w:t>
            </w:r>
          </w:p>
          <w:p>
            <w:pPr>
              <w:pStyle w:val="TableParagraph"/>
              <w:spacing w:line="274" w:lineRule="exact"/>
              <w:ind w:left="434"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-7,01</w:t>
            </w:r>
          </w:p>
          <w:p>
            <w:pPr>
              <w:pStyle w:val="TableParagraph"/>
              <w:spacing w:line="273" w:lineRule="exact"/>
              <w:ind w:left="148" w:right="0"/>
              <w:jc w:val="left"/>
              <w:rPr>
                <w:rFonts w:ascii="宋体" w:hAnsi="宋体" w:cs="宋体" w:eastAsia="宋体" w:hint="default"/>
                <w:sz w:val="21"/>
                <w:szCs w:val="21"/>
              </w:rPr>
            </w:pPr>
            <w:r>
              <w:rPr>
                <w:rFonts w:ascii="宋体"/>
                <w:sz w:val="21"/>
              </w:rPr>
              <w:t>6,732</w:t>
            </w:r>
          </w:p>
          <w:p>
            <w:pPr>
              <w:pStyle w:val="TableParagraph"/>
              <w:spacing w:line="274" w:lineRule="exact"/>
              <w:ind w:left="360" w:right="0"/>
              <w:jc w:val="left"/>
              <w:rPr>
                <w:rFonts w:ascii="宋体" w:hAnsi="宋体" w:cs="宋体" w:eastAsia="宋体" w:hint="default"/>
                <w:sz w:val="21"/>
                <w:szCs w:val="21"/>
              </w:rPr>
            </w:pPr>
            <w:r>
              <w:rPr>
                <w:rFonts w:ascii="宋体"/>
                <w:sz w:val="21"/>
              </w:rPr>
              <w:t>.75</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2,502</w:t>
            </w:r>
          </w:p>
          <w:p>
            <w:pPr>
              <w:pStyle w:val="TableParagraph"/>
              <w:spacing w:line="273" w:lineRule="exact"/>
              <w:ind w:left="129" w:right="0"/>
              <w:jc w:val="left"/>
              <w:rPr>
                <w:rFonts w:ascii="宋体" w:hAnsi="宋体" w:cs="宋体" w:eastAsia="宋体" w:hint="default"/>
                <w:sz w:val="21"/>
                <w:szCs w:val="21"/>
              </w:rPr>
            </w:pPr>
            <w:r>
              <w:rPr>
                <w:rFonts w:ascii="宋体"/>
                <w:sz w:val="21"/>
              </w:rPr>
              <w:t>,532.</w:t>
            </w:r>
          </w:p>
          <w:p>
            <w:pPr>
              <w:pStyle w:val="TableParagraph"/>
              <w:spacing w:line="274" w:lineRule="exact"/>
              <w:ind w:left="443" w:right="0"/>
              <w:jc w:val="left"/>
              <w:rPr>
                <w:rFonts w:ascii="宋体" w:hAnsi="宋体" w:cs="宋体" w:eastAsia="宋体" w:hint="default"/>
                <w:sz w:val="21"/>
                <w:szCs w:val="21"/>
              </w:rPr>
            </w:pPr>
            <w:r>
              <w:rPr>
                <w:rFonts w:ascii="宋体"/>
                <w:sz w:val="21"/>
              </w:rPr>
              <w:t>17</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西</w:t>
            </w:r>
            <w:r>
              <w:rPr>
                <w:rFonts w:ascii="宋体" w:hAnsi="宋体" w:cs="宋体" w:eastAsia="宋体" w:hint="default"/>
                <w:spacing w:val="86"/>
                <w:sz w:val="21"/>
                <w:szCs w:val="21"/>
              </w:rPr>
              <w:t> </w:t>
            </w:r>
            <w:r>
              <w:rPr>
                <w:rFonts w:ascii="宋体" w:hAnsi="宋体" w:cs="宋体" w:eastAsia="宋体" w:hint="default"/>
                <w:sz w:val="21"/>
                <w:szCs w:val="21"/>
              </w:rPr>
              <w:t>安</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86"/>
                <w:sz w:val="21"/>
                <w:szCs w:val="21"/>
              </w:rPr>
              <w:t> </w:t>
            </w:r>
            <w:r>
              <w:rPr>
                <w:rFonts w:ascii="宋体" w:hAnsi="宋体" w:cs="宋体" w:eastAsia="宋体" w:hint="default"/>
                <w:sz w:val="21"/>
                <w:szCs w:val="21"/>
              </w:rPr>
              <w:t>沥</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86"/>
                <w:sz w:val="21"/>
                <w:szCs w:val="21"/>
              </w:rPr>
              <w:t> </w:t>
            </w:r>
            <w:r>
              <w:rPr>
                <w:rFonts w:ascii="宋体" w:hAnsi="宋体" w:cs="宋体" w:eastAsia="宋体" w:hint="default"/>
                <w:sz w:val="21"/>
                <w:szCs w:val="21"/>
              </w:rPr>
              <w:t>子</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商</w:t>
            </w:r>
            <w:r>
              <w:rPr>
                <w:rFonts w:ascii="宋体" w:hAnsi="宋体" w:cs="宋体" w:eastAsia="宋体" w:hint="default"/>
                <w:spacing w:val="86"/>
                <w:sz w:val="21"/>
                <w:szCs w:val="21"/>
              </w:rPr>
              <w:t> </w:t>
            </w:r>
            <w:r>
              <w:rPr>
                <w:rFonts w:ascii="宋体" w:hAnsi="宋体" w:cs="宋体" w:eastAsia="宋体" w:hint="default"/>
                <w:sz w:val="21"/>
                <w:szCs w:val="21"/>
              </w:rPr>
              <w:t>务</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6"/>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4,046</w:t>
            </w:r>
          </w:p>
          <w:p>
            <w:pPr>
              <w:pStyle w:val="TableParagraph"/>
              <w:spacing w:line="272" w:lineRule="exact"/>
              <w:ind w:left="117" w:right="0"/>
              <w:jc w:val="left"/>
              <w:rPr>
                <w:rFonts w:ascii="宋体" w:hAnsi="宋体" w:cs="宋体" w:eastAsia="宋体" w:hint="default"/>
                <w:sz w:val="21"/>
                <w:szCs w:val="21"/>
              </w:rPr>
            </w:pPr>
            <w:r>
              <w:rPr>
                <w:rFonts w:ascii="宋体"/>
                <w:sz w:val="21"/>
              </w:rPr>
              <w:t>,493.</w:t>
            </w:r>
          </w:p>
          <w:p>
            <w:pPr>
              <w:pStyle w:val="TableParagraph"/>
              <w:spacing w:line="274" w:lineRule="exact"/>
              <w:ind w:left="431" w:right="0"/>
              <w:jc w:val="left"/>
              <w:rPr>
                <w:rFonts w:ascii="宋体" w:hAnsi="宋体" w:cs="宋体" w:eastAsia="宋体" w:hint="default"/>
                <w:sz w:val="21"/>
                <w:szCs w:val="21"/>
              </w:rPr>
            </w:pPr>
            <w:r>
              <w:rPr>
                <w:rFonts w:ascii="宋体"/>
                <w:sz w:val="21"/>
              </w:rPr>
              <w:t>34</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-71,6</w:t>
            </w:r>
          </w:p>
          <w:p>
            <w:pPr>
              <w:pStyle w:val="TableParagraph"/>
              <w:spacing w:line="273" w:lineRule="exact"/>
              <w:ind w:left="148" w:right="0"/>
              <w:jc w:val="left"/>
              <w:rPr>
                <w:rFonts w:ascii="宋体" w:hAnsi="宋体" w:cs="宋体" w:eastAsia="宋体" w:hint="default"/>
                <w:sz w:val="21"/>
                <w:szCs w:val="21"/>
              </w:rPr>
            </w:pPr>
            <w:r>
              <w:rPr>
                <w:rFonts w:ascii="宋体"/>
                <w:sz w:val="21"/>
              </w:rPr>
              <w:t>05.45</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3,974</w:t>
            </w:r>
          </w:p>
          <w:p>
            <w:pPr>
              <w:pStyle w:val="TableParagraph"/>
              <w:spacing w:line="272" w:lineRule="exact"/>
              <w:ind w:left="129" w:right="0"/>
              <w:jc w:val="left"/>
              <w:rPr>
                <w:rFonts w:ascii="宋体" w:hAnsi="宋体" w:cs="宋体" w:eastAsia="宋体" w:hint="default"/>
                <w:sz w:val="21"/>
                <w:szCs w:val="21"/>
              </w:rPr>
            </w:pPr>
            <w:r>
              <w:rPr>
                <w:rFonts w:ascii="宋体"/>
                <w:sz w:val="21"/>
              </w:rPr>
              <w:t>,887.</w:t>
            </w:r>
          </w:p>
          <w:p>
            <w:pPr>
              <w:pStyle w:val="TableParagraph"/>
              <w:spacing w:line="274" w:lineRule="exact"/>
              <w:ind w:left="443" w:right="0"/>
              <w:jc w:val="left"/>
              <w:rPr>
                <w:rFonts w:ascii="宋体" w:hAnsi="宋体" w:cs="宋体" w:eastAsia="宋体" w:hint="default"/>
                <w:sz w:val="21"/>
                <w:szCs w:val="21"/>
              </w:rPr>
            </w:pPr>
            <w:r>
              <w:rPr>
                <w:rFonts w:ascii="宋体"/>
                <w:sz w:val="21"/>
              </w:rPr>
              <w:t>89</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460"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兴</w:t>
            </w:r>
            <w:r>
              <w:rPr>
                <w:rFonts w:ascii="宋体" w:hAnsi="宋体" w:cs="宋体" w:eastAsia="宋体" w:hint="default"/>
                <w:spacing w:val="86"/>
                <w:sz w:val="21"/>
                <w:szCs w:val="21"/>
              </w:rPr>
              <w:t> </w:t>
            </w:r>
            <w:r>
              <w:rPr>
                <w:rFonts w:ascii="宋体" w:hAnsi="宋体" w:cs="宋体" w:eastAsia="宋体" w:hint="default"/>
                <w:sz w:val="21"/>
                <w:szCs w:val="21"/>
              </w:rPr>
              <w:t>业</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86"/>
                <w:sz w:val="21"/>
                <w:szCs w:val="21"/>
              </w:rPr>
              <w:t> </w:t>
            </w:r>
            <w:r>
              <w:rPr>
                <w:rFonts w:ascii="宋体" w:hAnsi="宋体" w:cs="宋体" w:eastAsia="宋体" w:hint="default"/>
                <w:sz w:val="21"/>
                <w:szCs w:val="21"/>
              </w:rPr>
              <w:t>字</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86"/>
                <w:sz w:val="21"/>
                <w:szCs w:val="21"/>
              </w:rPr>
              <w:t> </w:t>
            </w:r>
            <w:r>
              <w:rPr>
                <w:rFonts w:ascii="宋体" w:hAnsi="宋体" w:cs="宋体" w:eastAsia="宋体" w:hint="default"/>
                <w:sz w:val="21"/>
                <w:szCs w:val="21"/>
              </w:rPr>
              <w:t>融</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服</w:t>
            </w:r>
            <w:r>
              <w:rPr>
                <w:rFonts w:ascii="宋体" w:hAnsi="宋体" w:cs="宋体" w:eastAsia="宋体" w:hint="default"/>
                <w:spacing w:val="86"/>
                <w:sz w:val="21"/>
                <w:szCs w:val="21"/>
              </w:rPr>
              <w:t> </w:t>
            </w:r>
            <w:r>
              <w:rPr>
                <w:rFonts w:ascii="宋体" w:hAnsi="宋体" w:cs="宋体" w:eastAsia="宋体" w:hint="default"/>
                <w:sz w:val="21"/>
                <w:szCs w:val="21"/>
              </w:rPr>
              <w:t>务</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86"/>
                <w:sz w:val="21"/>
                <w:szCs w:val="21"/>
              </w:rPr>
              <w:t> </w:t>
            </w:r>
            <w:r>
              <w:rPr>
                <w:rFonts w:ascii="宋体" w:hAnsi="宋体" w:cs="宋体" w:eastAsia="宋体" w:hint="default"/>
                <w:sz w:val="21"/>
                <w:szCs w:val="21"/>
              </w:rPr>
              <w:t>上</w:t>
            </w:r>
            <w:r>
              <w:rPr>
                <w:rFonts w:ascii="宋体" w:hAnsi="宋体" w:cs="宋体" w:eastAsia="宋体" w:hint="default"/>
                <w:w w:val="100"/>
                <w:sz w:val="21"/>
                <w:szCs w:val="21"/>
              </w:rPr>
              <w:t> </w:t>
            </w:r>
            <w:r>
              <w:rPr>
                <w:rFonts w:ascii="宋体" w:hAnsi="宋体" w:cs="宋体" w:eastAsia="宋体" w:hint="default"/>
                <w:spacing w:val="-8"/>
                <w:sz w:val="21"/>
                <w:szCs w:val="21"/>
              </w:rPr>
              <w:t>海）股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份</w:t>
            </w:r>
            <w:r>
              <w:rPr>
                <w:rFonts w:ascii="宋体" w:hAnsi="宋体" w:cs="宋体" w:eastAsia="宋体" w:hint="default"/>
                <w:spacing w:val="86"/>
                <w:sz w:val="21"/>
                <w:szCs w:val="21"/>
              </w:rPr>
              <w:t> </w:t>
            </w:r>
            <w:r>
              <w:rPr>
                <w:rFonts w:ascii="宋体" w:hAnsi="宋体" w:cs="宋体" w:eastAsia="宋体" w:hint="default"/>
                <w:sz w:val="21"/>
                <w:szCs w:val="21"/>
              </w:rPr>
              <w:t>有</w:t>
            </w:r>
          </w:p>
          <w:p>
            <w:pPr>
              <w:pStyle w:val="TableParagraph"/>
              <w:spacing w:line="274" w:lineRule="exact" w:before="22"/>
              <w:ind w:left="103" w:right="98"/>
              <w:jc w:val="both"/>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6"/>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49,35</w:t>
            </w:r>
          </w:p>
          <w:p>
            <w:pPr>
              <w:pStyle w:val="TableParagraph"/>
              <w:spacing w:line="272" w:lineRule="exact"/>
              <w:ind w:left="117" w:right="0"/>
              <w:jc w:val="left"/>
              <w:rPr>
                <w:rFonts w:ascii="宋体" w:hAnsi="宋体" w:cs="宋体" w:eastAsia="宋体" w:hint="default"/>
                <w:sz w:val="21"/>
                <w:szCs w:val="21"/>
              </w:rPr>
            </w:pPr>
            <w:r>
              <w:rPr>
                <w:rFonts w:ascii="宋体"/>
                <w:sz w:val="21"/>
              </w:rPr>
              <w:t>2,776</w:t>
            </w:r>
          </w:p>
          <w:p>
            <w:pPr>
              <w:pStyle w:val="TableParagraph"/>
              <w:spacing w:line="274" w:lineRule="exact"/>
              <w:ind w:left="328" w:right="0"/>
              <w:jc w:val="left"/>
              <w:rPr>
                <w:rFonts w:ascii="宋体" w:hAnsi="宋体" w:cs="宋体" w:eastAsia="宋体" w:hint="default"/>
                <w:sz w:val="21"/>
                <w:szCs w:val="21"/>
              </w:rPr>
            </w:pPr>
            <w:r>
              <w:rPr>
                <w:rFonts w:ascii="宋体"/>
                <w:sz w:val="21"/>
              </w:rPr>
              <w:t>.49</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1,637</w:t>
            </w:r>
          </w:p>
          <w:p>
            <w:pPr>
              <w:pStyle w:val="TableParagraph"/>
              <w:spacing w:line="272" w:lineRule="exact"/>
              <w:ind w:left="148" w:right="0"/>
              <w:jc w:val="left"/>
              <w:rPr>
                <w:rFonts w:ascii="宋体" w:hAnsi="宋体" w:cs="宋体" w:eastAsia="宋体" w:hint="default"/>
                <w:sz w:val="21"/>
                <w:szCs w:val="21"/>
              </w:rPr>
            </w:pPr>
            <w:r>
              <w:rPr>
                <w:rFonts w:ascii="宋体"/>
                <w:sz w:val="21"/>
              </w:rPr>
              <w:t>,346.</w:t>
            </w:r>
          </w:p>
          <w:p>
            <w:pPr>
              <w:pStyle w:val="TableParagraph"/>
              <w:spacing w:line="274" w:lineRule="exact"/>
              <w:ind w:left="463" w:right="0"/>
              <w:jc w:val="left"/>
              <w:rPr>
                <w:rFonts w:ascii="宋体" w:hAnsi="宋体" w:cs="宋体" w:eastAsia="宋体" w:hint="default"/>
                <w:sz w:val="21"/>
                <w:szCs w:val="21"/>
              </w:rPr>
            </w:pPr>
            <w:r>
              <w:rPr>
                <w:rFonts w:ascii="宋体"/>
                <w:sz w:val="21"/>
              </w:rPr>
              <w:t>42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50,99</w:t>
            </w:r>
          </w:p>
          <w:p>
            <w:pPr>
              <w:pStyle w:val="TableParagraph"/>
              <w:spacing w:line="272" w:lineRule="exact"/>
              <w:ind w:left="129" w:right="0"/>
              <w:jc w:val="left"/>
              <w:rPr>
                <w:rFonts w:ascii="宋体" w:hAnsi="宋体" w:cs="宋体" w:eastAsia="宋体" w:hint="default"/>
                <w:sz w:val="21"/>
                <w:szCs w:val="21"/>
              </w:rPr>
            </w:pPr>
            <w:r>
              <w:rPr>
                <w:rFonts w:ascii="宋体"/>
                <w:sz w:val="21"/>
              </w:rPr>
              <w:t>0,122</w:t>
            </w:r>
          </w:p>
          <w:p>
            <w:pPr>
              <w:pStyle w:val="TableParagraph"/>
              <w:spacing w:line="274" w:lineRule="exact"/>
              <w:ind w:left="340" w:right="0"/>
              <w:jc w:val="left"/>
              <w:rPr>
                <w:rFonts w:ascii="宋体" w:hAnsi="宋体" w:cs="宋体" w:eastAsia="宋体" w:hint="default"/>
                <w:sz w:val="21"/>
                <w:szCs w:val="21"/>
              </w:rPr>
            </w:pPr>
            <w:r>
              <w:rPr>
                <w:rFonts w:ascii="宋体"/>
                <w:sz w:val="21"/>
              </w:rPr>
              <w:t>.91</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山</w:t>
            </w:r>
            <w:r>
              <w:rPr>
                <w:rFonts w:ascii="宋体" w:hAnsi="宋体" w:cs="宋体" w:eastAsia="宋体" w:hint="default"/>
                <w:spacing w:val="86"/>
                <w:sz w:val="21"/>
                <w:szCs w:val="21"/>
              </w:rPr>
              <w:t> </w:t>
            </w:r>
            <w:r>
              <w:rPr>
                <w:rFonts w:ascii="宋体" w:hAnsi="宋体" w:cs="宋体" w:eastAsia="宋体" w:hint="default"/>
                <w:sz w:val="21"/>
                <w:szCs w:val="21"/>
              </w:rPr>
              <w:t>东</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晶</w:t>
            </w:r>
            <w:r>
              <w:rPr>
                <w:rFonts w:ascii="宋体" w:hAnsi="宋体" w:cs="宋体" w:eastAsia="宋体" w:hint="default"/>
                <w:spacing w:val="86"/>
                <w:sz w:val="21"/>
                <w:szCs w:val="21"/>
              </w:rPr>
              <w:t> </w:t>
            </w:r>
            <w:r>
              <w:rPr>
                <w:rFonts w:ascii="宋体" w:hAnsi="宋体" w:cs="宋体" w:eastAsia="宋体" w:hint="default"/>
                <w:sz w:val="21"/>
                <w:szCs w:val="21"/>
              </w:rPr>
              <w:t>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能</w:t>
            </w:r>
            <w:r>
              <w:rPr>
                <w:rFonts w:ascii="宋体" w:hAnsi="宋体" w:cs="宋体" w:eastAsia="宋体" w:hint="default"/>
                <w:spacing w:val="86"/>
                <w:sz w:val="21"/>
                <w:szCs w:val="21"/>
              </w:rPr>
              <w:t> </w:t>
            </w:r>
            <w:r>
              <w:rPr>
                <w:rFonts w:ascii="宋体" w:hAnsi="宋体" w:cs="宋体" w:eastAsia="宋体" w:hint="default"/>
                <w:sz w:val="21"/>
                <w:szCs w:val="21"/>
              </w:rPr>
              <w:t>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86"/>
                <w:sz w:val="21"/>
                <w:szCs w:val="21"/>
              </w:rPr>
              <w:t> </w:t>
            </w:r>
            <w:r>
              <w:rPr>
                <w:rFonts w:ascii="宋体" w:hAnsi="宋体" w:cs="宋体" w:eastAsia="宋体" w:hint="default"/>
                <w:sz w:val="21"/>
                <w:szCs w:val="21"/>
              </w:rPr>
              <w:t>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6"/>
                <w:sz w:val="21"/>
                <w:szCs w:val="21"/>
              </w:rPr>
              <w:t> </w:t>
            </w:r>
            <w:r>
              <w:rPr>
                <w:rFonts w:ascii="宋体" w:hAnsi="宋体" w:cs="宋体" w:eastAsia="宋体" w:hint="default"/>
                <w:sz w:val="21"/>
                <w:szCs w:val="21"/>
              </w:rPr>
              <w:t>限</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1,788</w:t>
            </w:r>
          </w:p>
          <w:p>
            <w:pPr>
              <w:pStyle w:val="TableParagraph"/>
              <w:spacing w:line="272" w:lineRule="exact"/>
              <w:ind w:left="117" w:right="0"/>
              <w:jc w:val="left"/>
              <w:rPr>
                <w:rFonts w:ascii="宋体" w:hAnsi="宋体" w:cs="宋体" w:eastAsia="宋体" w:hint="default"/>
                <w:sz w:val="21"/>
                <w:szCs w:val="21"/>
              </w:rPr>
            </w:pPr>
            <w:r>
              <w:rPr>
                <w:rFonts w:ascii="宋体"/>
                <w:sz w:val="21"/>
              </w:rPr>
              <w:t>,128.</w:t>
            </w:r>
          </w:p>
          <w:p>
            <w:pPr>
              <w:pStyle w:val="TableParagraph"/>
              <w:spacing w:line="273" w:lineRule="exact"/>
              <w:ind w:left="431" w:right="0"/>
              <w:jc w:val="left"/>
              <w:rPr>
                <w:rFonts w:ascii="宋体" w:hAnsi="宋体" w:cs="宋体" w:eastAsia="宋体" w:hint="default"/>
                <w:sz w:val="21"/>
                <w:szCs w:val="21"/>
              </w:rPr>
            </w:pPr>
            <w:r>
              <w:rPr>
                <w:rFonts w:ascii="宋体"/>
                <w:sz w:val="21"/>
              </w:rPr>
              <w:t>55</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872.6</w:t>
            </w:r>
          </w:p>
          <w:p>
            <w:pPr>
              <w:pStyle w:val="TableParagraph"/>
              <w:spacing w:line="274" w:lineRule="exact"/>
              <w:ind w:right="101"/>
              <w:jc w:val="right"/>
              <w:rPr>
                <w:rFonts w:ascii="宋体" w:hAnsi="宋体" w:cs="宋体" w:eastAsia="宋体" w:hint="default"/>
                <w:sz w:val="21"/>
                <w:szCs w:val="21"/>
              </w:rPr>
            </w:pPr>
            <w:r>
              <w:rPr>
                <w:rFonts w:ascii="宋体"/>
                <w:w w:val="100"/>
                <w:sz w:val="21"/>
              </w:rPr>
              <w:t>9</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1,789</w:t>
            </w:r>
          </w:p>
          <w:p>
            <w:pPr>
              <w:pStyle w:val="TableParagraph"/>
              <w:spacing w:line="272" w:lineRule="exact"/>
              <w:ind w:left="129" w:right="0"/>
              <w:jc w:val="left"/>
              <w:rPr>
                <w:rFonts w:ascii="宋体" w:hAnsi="宋体" w:cs="宋体" w:eastAsia="宋体" w:hint="default"/>
                <w:sz w:val="21"/>
                <w:szCs w:val="21"/>
              </w:rPr>
            </w:pPr>
            <w:r>
              <w:rPr>
                <w:rFonts w:ascii="宋体"/>
                <w:sz w:val="21"/>
              </w:rPr>
              <w:t>,001.</w:t>
            </w:r>
          </w:p>
          <w:p>
            <w:pPr>
              <w:pStyle w:val="TableParagraph"/>
              <w:spacing w:line="273" w:lineRule="exact"/>
              <w:ind w:left="443" w:right="0"/>
              <w:jc w:val="left"/>
              <w:rPr>
                <w:rFonts w:ascii="宋体" w:hAnsi="宋体" w:cs="宋体" w:eastAsia="宋体" w:hint="default"/>
                <w:sz w:val="21"/>
                <w:szCs w:val="21"/>
              </w:rPr>
            </w:pPr>
            <w:r>
              <w:rPr>
                <w:rFonts w:ascii="宋体"/>
                <w:sz w:val="21"/>
              </w:rPr>
              <w:t>24</w:t>
            </w: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98"/>
          <w:pgSz w:w="11910" w:h="16840"/>
          <w:pgMar w:footer="1195" w:header="882" w:top="1120" w:bottom="1380" w:left="1580" w:right="1060"/>
          <w:pgNumType w:start="25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28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山</w:t>
            </w:r>
            <w:r>
              <w:rPr>
                <w:rFonts w:ascii="宋体" w:hAnsi="宋体" w:cs="宋体" w:eastAsia="宋体" w:hint="default"/>
                <w:spacing w:val="86"/>
                <w:sz w:val="21"/>
                <w:szCs w:val="21"/>
              </w:rPr>
              <w:t> </w:t>
            </w:r>
            <w:r>
              <w:rPr>
                <w:rFonts w:ascii="宋体" w:hAnsi="宋体" w:cs="宋体" w:eastAsia="宋体" w:hint="default"/>
                <w:sz w:val="21"/>
                <w:szCs w:val="21"/>
              </w:rPr>
              <w:t>东</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86"/>
                <w:sz w:val="21"/>
                <w:szCs w:val="21"/>
              </w:rPr>
              <w:t> </w:t>
            </w:r>
            <w:r>
              <w:rPr>
                <w:rFonts w:ascii="宋体" w:hAnsi="宋体" w:cs="宋体" w:eastAsia="宋体" w:hint="default"/>
                <w:sz w:val="21"/>
                <w:szCs w:val="21"/>
              </w:rPr>
              <w:t>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智</w:t>
            </w:r>
            <w:r>
              <w:rPr>
                <w:rFonts w:ascii="宋体" w:hAnsi="宋体" w:cs="宋体" w:eastAsia="宋体" w:hint="default"/>
                <w:spacing w:val="86"/>
                <w:sz w:val="21"/>
                <w:szCs w:val="21"/>
              </w:rPr>
              <w:t> </w:t>
            </w:r>
            <w:r>
              <w:rPr>
                <w:rFonts w:ascii="宋体" w:hAnsi="宋体" w:cs="宋体" w:eastAsia="宋体" w:hint="default"/>
                <w:sz w:val="21"/>
                <w:szCs w:val="21"/>
              </w:rPr>
              <w:t>城</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86"/>
                <w:sz w:val="21"/>
                <w:szCs w:val="21"/>
              </w:rPr>
              <w:t> </w:t>
            </w:r>
            <w:r>
              <w:rPr>
                <w:rFonts w:ascii="宋体" w:hAnsi="宋体" w:cs="宋体" w:eastAsia="宋体" w:hint="default"/>
                <w:sz w:val="21"/>
                <w:szCs w:val="21"/>
              </w:rPr>
              <w:t>技</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86"/>
                <w:sz w:val="21"/>
                <w:szCs w:val="21"/>
              </w:rPr>
              <w:t> </w:t>
            </w:r>
            <w:r>
              <w:rPr>
                <w:rFonts w:ascii="宋体" w:hAnsi="宋体" w:cs="宋体" w:eastAsia="宋体" w:hint="default"/>
                <w:sz w:val="21"/>
                <w:szCs w:val="21"/>
              </w:rPr>
              <w:t>份</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6"/>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126,3</w:t>
            </w:r>
          </w:p>
          <w:p>
            <w:pPr>
              <w:pStyle w:val="TableParagraph"/>
              <w:spacing w:line="274" w:lineRule="exact"/>
              <w:ind w:left="117" w:right="0"/>
              <w:jc w:val="left"/>
              <w:rPr>
                <w:rFonts w:ascii="宋体" w:hAnsi="宋体" w:cs="宋体" w:eastAsia="宋体" w:hint="default"/>
                <w:sz w:val="21"/>
                <w:szCs w:val="21"/>
              </w:rPr>
            </w:pPr>
            <w:r>
              <w:rPr>
                <w:rFonts w:ascii="宋体"/>
                <w:sz w:val="21"/>
              </w:rPr>
              <w:t>81.61</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-36,6</w:t>
            </w:r>
          </w:p>
          <w:p>
            <w:pPr>
              <w:pStyle w:val="TableParagraph"/>
              <w:spacing w:line="274" w:lineRule="exact"/>
              <w:ind w:left="148" w:right="0"/>
              <w:jc w:val="left"/>
              <w:rPr>
                <w:rFonts w:ascii="宋体" w:hAnsi="宋体" w:cs="宋体" w:eastAsia="宋体" w:hint="default"/>
                <w:sz w:val="21"/>
                <w:szCs w:val="21"/>
              </w:rPr>
            </w:pPr>
            <w:r>
              <w:rPr>
                <w:rFonts w:ascii="宋体"/>
                <w:sz w:val="21"/>
              </w:rPr>
              <w:t>50.08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center"/>
              <w:rPr>
                <w:rFonts w:ascii="宋体" w:hAnsi="宋体" w:cs="宋体" w:eastAsia="宋体" w:hint="default"/>
                <w:sz w:val="21"/>
                <w:szCs w:val="21"/>
              </w:rPr>
            </w:pPr>
            <w:r>
              <w:rPr>
                <w:rFonts w:ascii="宋体"/>
                <w:sz w:val="21"/>
              </w:rPr>
              <w:t>89,73</w:t>
            </w:r>
          </w:p>
          <w:p>
            <w:pPr>
              <w:pStyle w:val="TableParagraph"/>
              <w:spacing w:line="274" w:lineRule="exact"/>
              <w:ind w:left="134" w:right="0"/>
              <w:jc w:val="center"/>
              <w:rPr>
                <w:rFonts w:ascii="宋体" w:hAnsi="宋体" w:cs="宋体" w:eastAsia="宋体" w:hint="default"/>
                <w:sz w:val="21"/>
                <w:szCs w:val="21"/>
              </w:rPr>
            </w:pPr>
            <w:r>
              <w:rPr>
                <w:rFonts w:ascii="宋体"/>
                <w:sz w:val="21"/>
              </w:rPr>
              <w:t>1.53</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福</w:t>
            </w:r>
            <w:r>
              <w:rPr>
                <w:rFonts w:ascii="宋体" w:hAnsi="宋体" w:cs="宋体" w:eastAsia="宋体" w:hint="default"/>
                <w:spacing w:val="86"/>
                <w:sz w:val="21"/>
                <w:szCs w:val="21"/>
              </w:rPr>
              <w:t> </w:t>
            </w:r>
            <w:r>
              <w:rPr>
                <w:rFonts w:ascii="宋体" w:hAnsi="宋体" w:cs="宋体" w:eastAsia="宋体" w:hint="default"/>
                <w:sz w:val="21"/>
                <w:szCs w:val="21"/>
              </w:rPr>
              <w:t>建</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86"/>
                <w:sz w:val="21"/>
                <w:szCs w:val="21"/>
              </w:rPr>
              <w:t> </w:t>
            </w:r>
            <w:r>
              <w:rPr>
                <w:rFonts w:ascii="宋体" w:hAnsi="宋体" w:cs="宋体" w:eastAsia="宋体" w:hint="default"/>
                <w:sz w:val="21"/>
                <w:szCs w:val="21"/>
              </w:rPr>
              <w:t>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智</w:t>
            </w:r>
            <w:r>
              <w:rPr>
                <w:rFonts w:ascii="宋体" w:hAnsi="宋体" w:cs="宋体" w:eastAsia="宋体" w:hint="default"/>
                <w:spacing w:val="86"/>
                <w:sz w:val="21"/>
                <w:szCs w:val="21"/>
              </w:rPr>
              <w:t> </w:t>
            </w:r>
            <w:r>
              <w:rPr>
                <w:rFonts w:ascii="宋体" w:hAnsi="宋体" w:cs="宋体" w:eastAsia="宋体" w:hint="default"/>
                <w:sz w:val="21"/>
                <w:szCs w:val="21"/>
              </w:rPr>
              <w:t>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86"/>
                <w:sz w:val="21"/>
                <w:szCs w:val="21"/>
              </w:rPr>
              <w:t> </w:t>
            </w:r>
            <w:r>
              <w:rPr>
                <w:rFonts w:ascii="宋体" w:hAnsi="宋体" w:cs="宋体" w:eastAsia="宋体" w:hint="default"/>
                <w:sz w:val="21"/>
                <w:szCs w:val="21"/>
              </w:rPr>
              <w:t>技</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6"/>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490,7</w:t>
            </w:r>
          </w:p>
          <w:p>
            <w:pPr>
              <w:pStyle w:val="TableParagraph"/>
              <w:spacing w:line="273" w:lineRule="exact"/>
              <w:ind w:left="117" w:right="0"/>
              <w:jc w:val="left"/>
              <w:rPr>
                <w:rFonts w:ascii="宋体" w:hAnsi="宋体" w:cs="宋体" w:eastAsia="宋体" w:hint="default"/>
                <w:sz w:val="21"/>
                <w:szCs w:val="21"/>
              </w:rPr>
            </w:pPr>
            <w:r>
              <w:rPr>
                <w:rFonts w:ascii="宋体"/>
                <w:sz w:val="21"/>
              </w:rPr>
              <w:t>92.06</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8" w:right="0"/>
              <w:jc w:val="center"/>
              <w:rPr>
                <w:rFonts w:ascii="宋体" w:hAnsi="宋体" w:cs="宋体" w:eastAsia="宋体" w:hint="default"/>
                <w:sz w:val="21"/>
                <w:szCs w:val="21"/>
              </w:rPr>
            </w:pPr>
            <w:r>
              <w:rPr>
                <w:rFonts w:ascii="宋体"/>
                <w:sz w:val="21"/>
              </w:rPr>
              <w:t>39,59</w:t>
            </w:r>
          </w:p>
          <w:p>
            <w:pPr>
              <w:pStyle w:val="TableParagraph"/>
              <w:spacing w:line="273" w:lineRule="exact"/>
              <w:ind w:left="153" w:right="0"/>
              <w:jc w:val="center"/>
              <w:rPr>
                <w:rFonts w:ascii="宋体" w:hAnsi="宋体" w:cs="宋体" w:eastAsia="宋体" w:hint="default"/>
                <w:sz w:val="21"/>
                <w:szCs w:val="21"/>
              </w:rPr>
            </w:pPr>
            <w:r>
              <w:rPr>
                <w:rFonts w:ascii="宋体"/>
                <w:sz w:val="21"/>
              </w:rPr>
              <w:t>9.90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530,3</w:t>
            </w:r>
          </w:p>
          <w:p>
            <w:pPr>
              <w:pStyle w:val="TableParagraph"/>
              <w:spacing w:line="273" w:lineRule="exact"/>
              <w:ind w:left="129" w:right="0"/>
              <w:jc w:val="left"/>
              <w:rPr>
                <w:rFonts w:ascii="宋体" w:hAnsi="宋体" w:cs="宋体" w:eastAsia="宋体" w:hint="default"/>
                <w:sz w:val="21"/>
                <w:szCs w:val="21"/>
              </w:rPr>
            </w:pPr>
            <w:r>
              <w:rPr>
                <w:rFonts w:ascii="宋体"/>
                <w:sz w:val="21"/>
              </w:rPr>
              <w:t>91.96</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915"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86"/>
                <w:sz w:val="21"/>
                <w:szCs w:val="21"/>
              </w:rPr>
              <w:t> </w:t>
            </w:r>
            <w:r>
              <w:rPr>
                <w:rFonts w:ascii="宋体" w:hAnsi="宋体" w:cs="宋体" w:eastAsia="宋体" w:hint="default"/>
                <w:sz w:val="21"/>
                <w:szCs w:val="21"/>
              </w:rPr>
              <w:t>圳</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86"/>
                <w:sz w:val="21"/>
                <w:szCs w:val="21"/>
              </w:rPr>
              <w:t> </w:t>
            </w:r>
            <w:r>
              <w:rPr>
                <w:rFonts w:ascii="宋体" w:hAnsi="宋体" w:cs="宋体" w:eastAsia="宋体" w:hint="default"/>
                <w:sz w:val="21"/>
                <w:szCs w:val="21"/>
              </w:rPr>
              <w:t>星</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86"/>
                <w:sz w:val="21"/>
                <w:szCs w:val="21"/>
              </w:rPr>
              <w:t> </w:t>
            </w:r>
            <w:r>
              <w:rPr>
                <w:rFonts w:ascii="宋体" w:hAnsi="宋体" w:cs="宋体" w:eastAsia="宋体" w:hint="default"/>
                <w:sz w:val="21"/>
                <w:szCs w:val="21"/>
              </w:rPr>
              <w:t>信</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通</w:t>
            </w:r>
            <w:r>
              <w:rPr>
                <w:rFonts w:ascii="宋体" w:hAnsi="宋体" w:cs="宋体" w:eastAsia="宋体" w:hint="default"/>
                <w:spacing w:val="86"/>
                <w:sz w:val="21"/>
                <w:szCs w:val="21"/>
              </w:rPr>
              <w:t> </w:t>
            </w:r>
            <w:r>
              <w:rPr>
                <w:rFonts w:ascii="宋体" w:hAnsi="宋体" w:cs="宋体" w:eastAsia="宋体" w:hint="default"/>
                <w:sz w:val="21"/>
                <w:szCs w:val="21"/>
              </w:rPr>
              <w:t>科</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86"/>
                <w:sz w:val="21"/>
                <w:szCs w:val="21"/>
              </w:rPr>
              <w:t> </w:t>
            </w:r>
            <w:r>
              <w:rPr>
                <w:rFonts w:ascii="宋体" w:hAnsi="宋体" w:cs="宋体" w:eastAsia="宋体" w:hint="default"/>
                <w:sz w:val="21"/>
                <w:szCs w:val="21"/>
              </w:rPr>
              <w:t>有</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6"/>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36,48</w:t>
            </w:r>
          </w:p>
          <w:p>
            <w:pPr>
              <w:pStyle w:val="TableParagraph"/>
              <w:spacing w:line="272" w:lineRule="exact"/>
              <w:ind w:left="117" w:right="0"/>
              <w:jc w:val="left"/>
              <w:rPr>
                <w:rFonts w:ascii="宋体" w:hAnsi="宋体" w:cs="宋体" w:eastAsia="宋体" w:hint="default"/>
                <w:sz w:val="21"/>
                <w:szCs w:val="21"/>
              </w:rPr>
            </w:pPr>
            <w:r>
              <w:rPr>
                <w:rFonts w:ascii="宋体"/>
                <w:sz w:val="21"/>
              </w:rPr>
              <w:t>9,161</w:t>
            </w:r>
          </w:p>
          <w:p>
            <w:pPr>
              <w:pStyle w:val="TableParagraph"/>
              <w:spacing w:line="274" w:lineRule="exact"/>
              <w:ind w:left="328" w:right="0"/>
              <w:jc w:val="left"/>
              <w:rPr>
                <w:rFonts w:ascii="宋体" w:hAnsi="宋体" w:cs="宋体" w:eastAsia="宋体" w:hint="default"/>
                <w:sz w:val="21"/>
                <w:szCs w:val="21"/>
              </w:rPr>
            </w:pPr>
            <w:r>
              <w:rPr>
                <w:rFonts w:ascii="宋体"/>
                <w:sz w:val="21"/>
              </w:rPr>
              <w:t>.83</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3,226</w:t>
            </w:r>
          </w:p>
          <w:p>
            <w:pPr>
              <w:pStyle w:val="TableParagraph"/>
              <w:spacing w:line="272" w:lineRule="exact"/>
              <w:ind w:left="148" w:right="0"/>
              <w:jc w:val="left"/>
              <w:rPr>
                <w:rFonts w:ascii="宋体" w:hAnsi="宋体" w:cs="宋体" w:eastAsia="宋体" w:hint="default"/>
                <w:sz w:val="21"/>
                <w:szCs w:val="21"/>
              </w:rPr>
            </w:pPr>
            <w:r>
              <w:rPr>
                <w:rFonts w:ascii="宋体"/>
                <w:sz w:val="21"/>
              </w:rPr>
              <w:t>,358.</w:t>
            </w:r>
          </w:p>
          <w:p>
            <w:pPr>
              <w:pStyle w:val="TableParagraph"/>
              <w:spacing w:line="274" w:lineRule="exact"/>
              <w:ind w:left="463" w:right="0"/>
              <w:jc w:val="left"/>
              <w:rPr>
                <w:rFonts w:ascii="宋体" w:hAnsi="宋体" w:cs="宋体" w:eastAsia="宋体" w:hint="default"/>
                <w:sz w:val="21"/>
                <w:szCs w:val="21"/>
              </w:rPr>
            </w:pPr>
            <w:r>
              <w:rPr>
                <w:rFonts w:ascii="宋体"/>
                <w:sz w:val="21"/>
              </w:rPr>
              <w:t>23</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8" w:right="0"/>
              <w:jc w:val="left"/>
              <w:rPr>
                <w:rFonts w:ascii="宋体" w:hAnsi="宋体" w:cs="宋体" w:eastAsia="宋体" w:hint="default"/>
                <w:sz w:val="21"/>
                <w:szCs w:val="21"/>
              </w:rPr>
            </w:pPr>
            <w:r>
              <w:rPr>
                <w:rFonts w:ascii="宋体"/>
                <w:sz w:val="21"/>
              </w:rPr>
              <w:t>3,18</w:t>
            </w:r>
          </w:p>
          <w:p>
            <w:pPr>
              <w:pStyle w:val="TableParagraph"/>
              <w:spacing w:line="272" w:lineRule="exact"/>
              <w:ind w:left="178" w:right="0"/>
              <w:jc w:val="left"/>
              <w:rPr>
                <w:rFonts w:ascii="宋体" w:hAnsi="宋体" w:cs="宋体" w:eastAsia="宋体" w:hint="default"/>
                <w:sz w:val="21"/>
                <w:szCs w:val="21"/>
              </w:rPr>
            </w:pPr>
            <w:r>
              <w:rPr>
                <w:rFonts w:ascii="宋体"/>
                <w:sz w:val="21"/>
              </w:rPr>
              <w:t>6,00</w:t>
            </w:r>
          </w:p>
          <w:p>
            <w:pPr>
              <w:pStyle w:val="TableParagraph"/>
              <w:spacing w:line="274" w:lineRule="exact"/>
              <w:ind w:left="178" w:right="0"/>
              <w:jc w:val="left"/>
              <w:rPr>
                <w:rFonts w:ascii="宋体" w:hAnsi="宋体" w:cs="宋体" w:eastAsia="宋体" w:hint="default"/>
                <w:sz w:val="21"/>
                <w:szCs w:val="21"/>
              </w:rPr>
            </w:pPr>
            <w:r>
              <w:rPr>
                <w:rFonts w:ascii="宋体"/>
                <w:sz w:val="21"/>
              </w:rPr>
              <w:t>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2,966</w:t>
            </w:r>
          </w:p>
          <w:p>
            <w:pPr>
              <w:pStyle w:val="TableParagraph"/>
              <w:spacing w:line="272" w:lineRule="exact"/>
              <w:ind w:left="146" w:right="0"/>
              <w:jc w:val="left"/>
              <w:rPr>
                <w:rFonts w:ascii="宋体" w:hAnsi="宋体" w:cs="宋体" w:eastAsia="宋体" w:hint="default"/>
                <w:sz w:val="21"/>
                <w:szCs w:val="21"/>
              </w:rPr>
            </w:pPr>
            <w:r>
              <w:rPr>
                <w:rFonts w:ascii="宋体"/>
                <w:sz w:val="21"/>
              </w:rPr>
              <w:t>,400.</w:t>
            </w:r>
          </w:p>
          <w:p>
            <w:pPr>
              <w:pStyle w:val="TableParagraph"/>
              <w:spacing w:line="274" w:lineRule="exact"/>
              <w:ind w:left="460" w:right="0"/>
              <w:jc w:val="left"/>
              <w:rPr>
                <w:rFonts w:ascii="宋体" w:hAnsi="宋体" w:cs="宋体" w:eastAsia="宋体" w:hint="default"/>
                <w:sz w:val="21"/>
                <w:szCs w:val="21"/>
              </w:rPr>
            </w:pPr>
            <w:r>
              <w:rPr>
                <w:rFonts w:ascii="宋体"/>
                <w:sz w:val="21"/>
              </w:rPr>
              <w:t>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39,93</w:t>
            </w:r>
          </w:p>
          <w:p>
            <w:pPr>
              <w:pStyle w:val="TableParagraph"/>
              <w:spacing w:line="272" w:lineRule="exact"/>
              <w:ind w:left="129" w:right="0"/>
              <w:jc w:val="left"/>
              <w:rPr>
                <w:rFonts w:ascii="宋体" w:hAnsi="宋体" w:cs="宋体" w:eastAsia="宋体" w:hint="default"/>
                <w:sz w:val="21"/>
                <w:szCs w:val="21"/>
              </w:rPr>
            </w:pPr>
            <w:r>
              <w:rPr>
                <w:rFonts w:ascii="宋体"/>
                <w:sz w:val="21"/>
              </w:rPr>
              <w:t>5,120</w:t>
            </w:r>
          </w:p>
          <w:p>
            <w:pPr>
              <w:pStyle w:val="TableParagraph"/>
              <w:spacing w:line="274" w:lineRule="exact"/>
              <w:ind w:left="340" w:right="0"/>
              <w:jc w:val="left"/>
              <w:rPr>
                <w:rFonts w:ascii="宋体" w:hAnsi="宋体" w:cs="宋体" w:eastAsia="宋体" w:hint="default"/>
                <w:sz w:val="21"/>
                <w:szCs w:val="21"/>
              </w:rPr>
            </w:pPr>
            <w:r>
              <w:rPr>
                <w:rFonts w:ascii="宋体"/>
                <w:sz w:val="21"/>
              </w:rPr>
              <w:t>.06</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86"/>
                <w:sz w:val="21"/>
                <w:szCs w:val="21"/>
              </w:rPr>
              <w:t> </w:t>
            </w:r>
            <w:r>
              <w:rPr>
                <w:rFonts w:ascii="宋体" w:hAnsi="宋体" w:cs="宋体" w:eastAsia="宋体" w:hint="default"/>
                <w:sz w:val="21"/>
                <w:szCs w:val="21"/>
              </w:rPr>
              <w:t>圳</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86"/>
                <w:sz w:val="21"/>
                <w:szCs w:val="21"/>
              </w:rPr>
              <w:t> </w:t>
            </w:r>
            <w:r>
              <w:rPr>
                <w:rFonts w:ascii="宋体" w:hAnsi="宋体" w:cs="宋体" w:eastAsia="宋体" w:hint="default"/>
                <w:sz w:val="21"/>
                <w:szCs w:val="21"/>
              </w:rPr>
              <w:t>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文</w:t>
            </w:r>
            <w:r>
              <w:rPr>
                <w:rFonts w:ascii="宋体" w:hAnsi="宋体" w:cs="宋体" w:eastAsia="宋体" w:hint="default"/>
                <w:spacing w:val="86"/>
                <w:sz w:val="21"/>
                <w:szCs w:val="21"/>
              </w:rPr>
              <w:t> </w:t>
            </w:r>
            <w:r>
              <w:rPr>
                <w:rFonts w:ascii="宋体" w:hAnsi="宋体" w:cs="宋体" w:eastAsia="宋体" w:hint="default"/>
                <w:sz w:val="21"/>
                <w:szCs w:val="21"/>
              </w:rPr>
              <w:t>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86"/>
                <w:sz w:val="21"/>
                <w:szCs w:val="21"/>
              </w:rPr>
              <w:t> </w:t>
            </w:r>
            <w:r>
              <w:rPr>
                <w:rFonts w:ascii="宋体" w:hAnsi="宋体" w:cs="宋体" w:eastAsia="宋体" w:hint="default"/>
                <w:sz w:val="21"/>
                <w:szCs w:val="21"/>
              </w:rPr>
              <w:t>技</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6"/>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3,019</w:t>
            </w:r>
          </w:p>
          <w:p>
            <w:pPr>
              <w:pStyle w:val="TableParagraph"/>
              <w:spacing w:line="272" w:lineRule="exact"/>
              <w:ind w:left="117" w:right="0"/>
              <w:jc w:val="left"/>
              <w:rPr>
                <w:rFonts w:ascii="宋体" w:hAnsi="宋体" w:cs="宋体" w:eastAsia="宋体" w:hint="default"/>
                <w:sz w:val="21"/>
                <w:szCs w:val="21"/>
              </w:rPr>
            </w:pPr>
            <w:r>
              <w:rPr>
                <w:rFonts w:ascii="宋体"/>
                <w:sz w:val="21"/>
              </w:rPr>
              <w:t>,059.</w:t>
            </w:r>
          </w:p>
          <w:p>
            <w:pPr>
              <w:pStyle w:val="TableParagraph"/>
              <w:spacing w:line="273" w:lineRule="exact"/>
              <w:ind w:left="431" w:right="0"/>
              <w:jc w:val="left"/>
              <w:rPr>
                <w:rFonts w:ascii="宋体" w:hAnsi="宋体" w:cs="宋体" w:eastAsia="宋体" w:hint="default"/>
                <w:sz w:val="21"/>
                <w:szCs w:val="21"/>
              </w:rPr>
            </w:pPr>
            <w:r>
              <w:rPr>
                <w:rFonts w:ascii="宋体"/>
                <w:sz w:val="21"/>
              </w:rPr>
              <w:t>17</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-393,</w:t>
            </w:r>
          </w:p>
          <w:p>
            <w:pPr>
              <w:pStyle w:val="TableParagraph"/>
              <w:spacing w:line="272" w:lineRule="exact"/>
              <w:ind w:right="98"/>
              <w:jc w:val="right"/>
              <w:rPr>
                <w:rFonts w:ascii="宋体" w:hAnsi="宋体" w:cs="宋体" w:eastAsia="宋体" w:hint="default"/>
                <w:sz w:val="21"/>
                <w:szCs w:val="21"/>
              </w:rPr>
            </w:pPr>
            <w:r>
              <w:rPr>
                <w:rFonts w:ascii="宋体"/>
                <w:sz w:val="21"/>
              </w:rPr>
              <w:t>506.1</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2,625</w:t>
            </w:r>
          </w:p>
          <w:p>
            <w:pPr>
              <w:pStyle w:val="TableParagraph"/>
              <w:spacing w:line="272" w:lineRule="exact"/>
              <w:ind w:left="129" w:right="0"/>
              <w:jc w:val="left"/>
              <w:rPr>
                <w:rFonts w:ascii="宋体" w:hAnsi="宋体" w:cs="宋体" w:eastAsia="宋体" w:hint="default"/>
                <w:sz w:val="21"/>
                <w:szCs w:val="21"/>
              </w:rPr>
            </w:pPr>
            <w:r>
              <w:rPr>
                <w:rFonts w:ascii="宋体"/>
                <w:sz w:val="21"/>
              </w:rPr>
              <w:t>,553.</w:t>
            </w:r>
          </w:p>
          <w:p>
            <w:pPr>
              <w:pStyle w:val="TableParagraph"/>
              <w:spacing w:line="273" w:lineRule="exact"/>
              <w:ind w:left="443" w:right="0"/>
              <w:jc w:val="left"/>
              <w:rPr>
                <w:rFonts w:ascii="宋体" w:hAnsi="宋体" w:cs="宋体" w:eastAsia="宋体" w:hint="default"/>
                <w:sz w:val="21"/>
                <w:szCs w:val="21"/>
              </w:rPr>
            </w:pPr>
            <w:r>
              <w:rPr>
                <w:rFonts w:ascii="宋体"/>
                <w:sz w:val="21"/>
              </w:rPr>
              <w:t>07</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武</w:t>
            </w:r>
            <w:r>
              <w:rPr>
                <w:rFonts w:ascii="宋体" w:hAnsi="宋体" w:cs="宋体" w:eastAsia="宋体" w:hint="default"/>
                <w:spacing w:val="86"/>
                <w:sz w:val="21"/>
                <w:szCs w:val="21"/>
              </w:rPr>
              <w:t> </w:t>
            </w:r>
            <w:r>
              <w:rPr>
                <w:rFonts w:ascii="宋体" w:hAnsi="宋体" w:cs="宋体" w:eastAsia="宋体" w:hint="default"/>
                <w:sz w:val="21"/>
                <w:szCs w:val="21"/>
              </w:rPr>
              <w:t>汉</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pacing w:val="86"/>
                <w:sz w:val="21"/>
                <w:szCs w:val="21"/>
              </w:rPr>
              <w:t> </w:t>
            </w:r>
            <w:r>
              <w:rPr>
                <w:rFonts w:ascii="宋体" w:hAnsi="宋体" w:cs="宋体" w:eastAsia="宋体" w:hint="default"/>
                <w:sz w:val="21"/>
                <w:szCs w:val="21"/>
              </w:rPr>
              <w:t>线</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飞</w:t>
            </w:r>
            <w:r>
              <w:rPr>
                <w:rFonts w:ascii="宋体" w:hAnsi="宋体" w:cs="宋体" w:eastAsia="宋体" w:hint="default"/>
                <w:spacing w:val="86"/>
                <w:sz w:val="21"/>
                <w:szCs w:val="21"/>
              </w:rPr>
              <w:t> </w:t>
            </w:r>
            <w:r>
              <w:rPr>
                <w:rFonts w:ascii="宋体" w:hAnsi="宋体" w:cs="宋体" w:eastAsia="宋体" w:hint="default"/>
                <w:sz w:val="21"/>
                <w:szCs w:val="21"/>
              </w:rPr>
              <w:t>翔</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86"/>
                <w:sz w:val="21"/>
                <w:szCs w:val="21"/>
              </w:rPr>
              <w:t> </w:t>
            </w:r>
            <w:r>
              <w:rPr>
                <w:rFonts w:ascii="宋体" w:hAnsi="宋体" w:cs="宋体" w:eastAsia="宋体" w:hint="default"/>
                <w:sz w:val="21"/>
                <w:szCs w:val="21"/>
              </w:rPr>
              <w:t>技</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6"/>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8,281</w:t>
            </w:r>
          </w:p>
          <w:p>
            <w:pPr>
              <w:pStyle w:val="TableParagraph"/>
              <w:spacing w:line="272" w:lineRule="exact"/>
              <w:ind w:left="117" w:right="0"/>
              <w:jc w:val="left"/>
              <w:rPr>
                <w:rFonts w:ascii="宋体" w:hAnsi="宋体" w:cs="宋体" w:eastAsia="宋体" w:hint="default"/>
                <w:sz w:val="21"/>
                <w:szCs w:val="21"/>
              </w:rPr>
            </w:pPr>
            <w:r>
              <w:rPr>
                <w:rFonts w:ascii="宋体"/>
                <w:sz w:val="21"/>
              </w:rPr>
              <w:t>,379.</w:t>
            </w:r>
          </w:p>
          <w:p>
            <w:pPr>
              <w:pStyle w:val="TableParagraph"/>
              <w:spacing w:line="273" w:lineRule="exact"/>
              <w:ind w:left="431" w:right="0"/>
              <w:jc w:val="left"/>
              <w:rPr>
                <w:rFonts w:ascii="宋体" w:hAnsi="宋体" w:cs="宋体" w:eastAsia="宋体" w:hint="default"/>
                <w:sz w:val="21"/>
                <w:szCs w:val="21"/>
              </w:rPr>
            </w:pPr>
            <w:r>
              <w:rPr>
                <w:rFonts w:ascii="宋体"/>
                <w:sz w:val="21"/>
              </w:rPr>
              <w:t>17</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286,4</w:t>
            </w:r>
          </w:p>
          <w:p>
            <w:pPr>
              <w:pStyle w:val="TableParagraph"/>
              <w:spacing w:line="274" w:lineRule="exact"/>
              <w:ind w:left="148" w:right="0"/>
              <w:jc w:val="left"/>
              <w:rPr>
                <w:rFonts w:ascii="宋体" w:hAnsi="宋体" w:cs="宋体" w:eastAsia="宋体" w:hint="default"/>
                <w:sz w:val="21"/>
                <w:szCs w:val="21"/>
              </w:rPr>
            </w:pPr>
            <w:r>
              <w:rPr>
                <w:rFonts w:ascii="宋体"/>
                <w:sz w:val="21"/>
              </w:rPr>
              <w:t>99.93</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 w:right="0"/>
              <w:jc w:val="center"/>
              <w:rPr>
                <w:rFonts w:ascii="宋体" w:hAnsi="宋体" w:cs="宋体" w:eastAsia="宋体" w:hint="default"/>
                <w:sz w:val="21"/>
                <w:szCs w:val="21"/>
              </w:rPr>
            </w:pPr>
            <w:r>
              <w:rPr>
                <w:rFonts w:ascii="宋体"/>
                <w:sz w:val="21"/>
              </w:rPr>
              <w:t>-678</w:t>
            </w:r>
          </w:p>
          <w:p>
            <w:pPr>
              <w:pStyle w:val="TableParagraph"/>
              <w:spacing w:line="272" w:lineRule="exact"/>
              <w:ind w:left="77" w:right="0"/>
              <w:jc w:val="center"/>
              <w:rPr>
                <w:rFonts w:ascii="宋体" w:hAnsi="宋体" w:cs="宋体" w:eastAsia="宋体" w:hint="default"/>
                <w:sz w:val="21"/>
                <w:szCs w:val="21"/>
              </w:rPr>
            </w:pPr>
            <w:r>
              <w:rPr>
                <w:rFonts w:ascii="宋体"/>
                <w:sz w:val="21"/>
              </w:rPr>
              <w:t>,078</w:t>
            </w:r>
          </w:p>
          <w:p>
            <w:pPr>
              <w:pStyle w:val="TableParagraph"/>
              <w:spacing w:line="273" w:lineRule="exact"/>
              <w:ind w:left="182" w:right="0"/>
              <w:jc w:val="center"/>
              <w:rPr>
                <w:rFonts w:ascii="宋体" w:hAnsi="宋体" w:cs="宋体" w:eastAsia="宋体" w:hint="default"/>
                <w:sz w:val="21"/>
                <w:szCs w:val="21"/>
              </w:rPr>
            </w:pPr>
            <w:r>
              <w:rPr>
                <w:rFonts w:ascii="宋体"/>
                <w:sz w:val="21"/>
              </w:rPr>
              <w:t>.12</w:t>
            </w: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7,889</w:t>
            </w:r>
          </w:p>
          <w:p>
            <w:pPr>
              <w:pStyle w:val="TableParagraph"/>
              <w:spacing w:line="272" w:lineRule="exact"/>
              <w:ind w:left="129" w:right="0"/>
              <w:jc w:val="left"/>
              <w:rPr>
                <w:rFonts w:ascii="宋体" w:hAnsi="宋体" w:cs="宋体" w:eastAsia="宋体" w:hint="default"/>
                <w:sz w:val="21"/>
                <w:szCs w:val="21"/>
              </w:rPr>
            </w:pPr>
            <w:r>
              <w:rPr>
                <w:rFonts w:ascii="宋体"/>
                <w:sz w:val="21"/>
              </w:rPr>
              <w:t>,800.</w:t>
            </w:r>
          </w:p>
          <w:p>
            <w:pPr>
              <w:pStyle w:val="TableParagraph"/>
              <w:spacing w:line="273" w:lineRule="exact"/>
              <w:ind w:left="443" w:right="0"/>
              <w:jc w:val="left"/>
              <w:rPr>
                <w:rFonts w:ascii="宋体" w:hAnsi="宋体" w:cs="宋体" w:eastAsia="宋体" w:hint="default"/>
                <w:sz w:val="21"/>
                <w:szCs w:val="21"/>
              </w:rPr>
            </w:pPr>
            <w:r>
              <w:rPr>
                <w:rFonts w:ascii="宋体"/>
                <w:sz w:val="21"/>
              </w:rPr>
              <w:t>98</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优</w:t>
            </w:r>
            <w:r>
              <w:rPr>
                <w:rFonts w:ascii="宋体" w:hAnsi="宋体" w:cs="宋体" w:eastAsia="宋体" w:hint="default"/>
                <w:spacing w:val="86"/>
                <w:sz w:val="21"/>
                <w:szCs w:val="21"/>
              </w:rPr>
              <w:t> </w:t>
            </w:r>
            <w:r>
              <w:rPr>
                <w:rFonts w:ascii="宋体" w:hAnsi="宋体" w:cs="宋体" w:eastAsia="宋体" w:hint="default"/>
                <w:sz w:val="21"/>
                <w:szCs w:val="21"/>
              </w:rPr>
              <w:t>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财</w:t>
            </w:r>
            <w:r>
              <w:rPr>
                <w:rFonts w:ascii="宋体" w:hAnsi="宋体" w:cs="宋体" w:eastAsia="宋体" w:hint="default"/>
                <w:spacing w:val="86"/>
                <w:sz w:val="21"/>
                <w:szCs w:val="21"/>
              </w:rPr>
              <w:t> </w:t>
            </w:r>
            <w:r>
              <w:rPr>
                <w:rFonts w:ascii="宋体" w:hAnsi="宋体" w:cs="宋体" w:eastAsia="宋体" w:hint="default"/>
                <w:sz w:val="21"/>
                <w:szCs w:val="21"/>
              </w:rPr>
              <w:t>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管</w:t>
            </w:r>
            <w:r>
              <w:rPr>
                <w:rFonts w:ascii="宋体" w:hAnsi="宋体" w:cs="宋体" w:eastAsia="宋体" w:hint="default"/>
                <w:spacing w:val="86"/>
                <w:sz w:val="21"/>
                <w:szCs w:val="21"/>
              </w:rPr>
              <w:t> </w:t>
            </w:r>
            <w:r>
              <w:rPr>
                <w:rFonts w:ascii="宋体" w:hAnsi="宋体" w:cs="宋体" w:eastAsia="宋体" w:hint="default"/>
                <w:sz w:val="21"/>
                <w:szCs w:val="21"/>
              </w:rPr>
              <w:t>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86"/>
                <w:sz w:val="21"/>
                <w:szCs w:val="21"/>
              </w:rPr>
              <w:t> </w:t>
            </w:r>
            <w:r>
              <w:rPr>
                <w:rFonts w:ascii="宋体" w:hAnsi="宋体" w:cs="宋体" w:eastAsia="宋体" w:hint="default"/>
                <w:sz w:val="21"/>
                <w:szCs w:val="21"/>
              </w:rPr>
              <w:t>份</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6"/>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 w:right="0"/>
              <w:jc w:val="center"/>
              <w:rPr>
                <w:rFonts w:ascii="宋体" w:hAnsi="宋体" w:cs="宋体" w:eastAsia="宋体" w:hint="default"/>
                <w:sz w:val="21"/>
                <w:szCs w:val="21"/>
              </w:rPr>
            </w:pPr>
            <w:r>
              <w:rPr>
                <w:rFonts w:ascii="宋体"/>
                <w:sz w:val="21"/>
              </w:rPr>
              <w:t>122,2</w:t>
            </w:r>
          </w:p>
          <w:p>
            <w:pPr>
              <w:pStyle w:val="TableParagraph"/>
              <w:spacing w:line="272" w:lineRule="exact"/>
              <w:ind w:left="18" w:right="0"/>
              <w:jc w:val="center"/>
              <w:rPr>
                <w:rFonts w:ascii="宋体" w:hAnsi="宋体" w:cs="宋体" w:eastAsia="宋体" w:hint="default"/>
                <w:sz w:val="21"/>
                <w:szCs w:val="21"/>
              </w:rPr>
            </w:pPr>
            <w:r>
              <w:rPr>
                <w:rFonts w:ascii="宋体"/>
                <w:sz w:val="21"/>
              </w:rPr>
              <w:t>92,46</w:t>
            </w:r>
          </w:p>
          <w:p>
            <w:pPr>
              <w:pStyle w:val="TableParagraph"/>
              <w:spacing w:line="273" w:lineRule="exact"/>
              <w:ind w:left="124" w:right="0"/>
              <w:jc w:val="center"/>
              <w:rPr>
                <w:rFonts w:ascii="宋体" w:hAnsi="宋体" w:cs="宋体" w:eastAsia="宋体" w:hint="default"/>
                <w:sz w:val="21"/>
                <w:szCs w:val="21"/>
              </w:rPr>
            </w:pPr>
            <w:r>
              <w:rPr>
                <w:rFonts w:ascii="宋体"/>
                <w:sz w:val="21"/>
              </w:rPr>
              <w:t>7.00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-9,74</w:t>
            </w:r>
          </w:p>
          <w:p>
            <w:pPr>
              <w:pStyle w:val="TableParagraph"/>
              <w:spacing w:line="272" w:lineRule="exact"/>
              <w:ind w:left="148" w:right="0"/>
              <w:jc w:val="left"/>
              <w:rPr>
                <w:rFonts w:ascii="宋体" w:hAnsi="宋体" w:cs="宋体" w:eastAsia="宋体" w:hint="default"/>
                <w:sz w:val="21"/>
                <w:szCs w:val="21"/>
              </w:rPr>
            </w:pPr>
            <w:r>
              <w:rPr>
                <w:rFonts w:ascii="宋体"/>
                <w:sz w:val="21"/>
              </w:rPr>
              <w:t>2,327</w:t>
            </w:r>
          </w:p>
          <w:p>
            <w:pPr>
              <w:pStyle w:val="TableParagraph"/>
              <w:spacing w:line="273" w:lineRule="exact"/>
              <w:ind w:left="360" w:right="0"/>
              <w:jc w:val="left"/>
              <w:rPr>
                <w:rFonts w:ascii="宋体" w:hAnsi="宋体" w:cs="宋体" w:eastAsia="宋体" w:hint="default"/>
                <w:sz w:val="21"/>
                <w:szCs w:val="21"/>
              </w:rPr>
            </w:pPr>
            <w:r>
              <w:rPr>
                <w:rFonts w:ascii="宋体"/>
                <w:sz w:val="21"/>
              </w:rPr>
              <w:t>.54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center"/>
              <w:rPr>
                <w:rFonts w:ascii="宋体" w:hAnsi="宋体" w:cs="宋体" w:eastAsia="宋体" w:hint="default"/>
                <w:sz w:val="21"/>
                <w:szCs w:val="21"/>
              </w:rPr>
            </w:pPr>
            <w:r>
              <w:rPr>
                <w:rFonts w:ascii="宋体"/>
                <w:sz w:val="21"/>
              </w:rPr>
              <w:t>112,5</w:t>
            </w:r>
          </w:p>
          <w:p>
            <w:pPr>
              <w:pStyle w:val="TableParagraph"/>
              <w:spacing w:line="272" w:lineRule="exact"/>
              <w:ind w:left="28" w:right="0"/>
              <w:jc w:val="center"/>
              <w:rPr>
                <w:rFonts w:ascii="宋体" w:hAnsi="宋体" w:cs="宋体" w:eastAsia="宋体" w:hint="default"/>
                <w:sz w:val="21"/>
                <w:szCs w:val="21"/>
              </w:rPr>
            </w:pPr>
            <w:r>
              <w:rPr>
                <w:rFonts w:ascii="宋体"/>
                <w:sz w:val="21"/>
              </w:rPr>
              <w:t>50,13</w:t>
            </w:r>
          </w:p>
          <w:p>
            <w:pPr>
              <w:pStyle w:val="TableParagraph"/>
              <w:spacing w:line="273" w:lineRule="exact"/>
              <w:ind w:left="134" w:right="0"/>
              <w:jc w:val="center"/>
              <w:rPr>
                <w:rFonts w:ascii="宋体" w:hAnsi="宋体" w:cs="宋体" w:eastAsia="宋体" w:hint="default"/>
                <w:sz w:val="21"/>
                <w:szCs w:val="21"/>
              </w:rPr>
            </w:pPr>
            <w:r>
              <w:rPr>
                <w:rFonts w:ascii="宋体"/>
                <w:sz w:val="21"/>
              </w:rPr>
              <w:t>9.46</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w:t>
            </w:r>
            <w:r>
              <w:rPr>
                <w:rFonts w:ascii="宋体" w:hAnsi="宋体" w:cs="宋体" w:eastAsia="宋体" w:hint="default"/>
                <w:spacing w:val="86"/>
                <w:sz w:val="21"/>
                <w:szCs w:val="21"/>
              </w:rPr>
              <w:t> </w:t>
            </w:r>
            <w:r>
              <w:rPr>
                <w:rFonts w:ascii="宋体" w:hAnsi="宋体" w:cs="宋体" w:eastAsia="宋体" w:hint="default"/>
                <w:sz w:val="21"/>
                <w:szCs w:val="21"/>
              </w:rPr>
              <w:t>都</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86"/>
                <w:sz w:val="21"/>
                <w:szCs w:val="21"/>
              </w:rPr>
              <w:t> </w:t>
            </w:r>
            <w:r>
              <w:rPr>
                <w:rFonts w:ascii="宋体" w:hAnsi="宋体" w:cs="宋体" w:eastAsia="宋体" w:hint="default"/>
                <w:sz w:val="21"/>
                <w:szCs w:val="21"/>
              </w:rPr>
              <w:t>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博</w:t>
            </w:r>
            <w:r>
              <w:rPr>
                <w:rFonts w:ascii="宋体" w:hAnsi="宋体" w:cs="宋体" w:eastAsia="宋体" w:hint="default"/>
                <w:spacing w:val="86"/>
                <w:sz w:val="21"/>
                <w:szCs w:val="21"/>
              </w:rPr>
              <w:t> </w:t>
            </w:r>
            <w:r>
              <w:rPr>
                <w:rFonts w:ascii="宋体" w:hAnsi="宋体" w:cs="宋体" w:eastAsia="宋体" w:hint="default"/>
                <w:sz w:val="21"/>
                <w:szCs w:val="21"/>
              </w:rPr>
              <w:t>泽</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86"/>
                <w:sz w:val="21"/>
                <w:szCs w:val="21"/>
              </w:rPr>
              <w:t> </w:t>
            </w:r>
            <w:r>
              <w:rPr>
                <w:rFonts w:ascii="宋体" w:hAnsi="宋体" w:cs="宋体" w:eastAsia="宋体" w:hint="default"/>
                <w:sz w:val="21"/>
                <w:szCs w:val="21"/>
              </w:rPr>
              <w:t>技</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6"/>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8,330</w:t>
            </w:r>
          </w:p>
          <w:p>
            <w:pPr>
              <w:pStyle w:val="TableParagraph"/>
              <w:spacing w:line="272" w:lineRule="exact"/>
              <w:ind w:left="119" w:right="0"/>
              <w:jc w:val="left"/>
              <w:rPr>
                <w:rFonts w:ascii="宋体" w:hAnsi="宋体" w:cs="宋体" w:eastAsia="宋体" w:hint="default"/>
                <w:sz w:val="21"/>
                <w:szCs w:val="21"/>
              </w:rPr>
            </w:pPr>
            <w:r>
              <w:rPr>
                <w:rFonts w:ascii="宋体"/>
                <w:sz w:val="21"/>
              </w:rPr>
              <w:t>,000.</w:t>
            </w:r>
          </w:p>
          <w:p>
            <w:pPr>
              <w:pStyle w:val="TableParagraph"/>
              <w:spacing w:line="273" w:lineRule="exact"/>
              <w:ind w:left="434"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-2,03</w:t>
            </w:r>
          </w:p>
          <w:p>
            <w:pPr>
              <w:pStyle w:val="TableParagraph"/>
              <w:spacing w:line="272" w:lineRule="exact"/>
              <w:ind w:left="148" w:right="0"/>
              <w:jc w:val="left"/>
              <w:rPr>
                <w:rFonts w:ascii="宋体" w:hAnsi="宋体" w:cs="宋体" w:eastAsia="宋体" w:hint="default"/>
                <w:sz w:val="21"/>
                <w:szCs w:val="21"/>
              </w:rPr>
            </w:pPr>
            <w:r>
              <w:rPr>
                <w:rFonts w:ascii="宋体"/>
                <w:sz w:val="21"/>
              </w:rPr>
              <w:t>5,575</w:t>
            </w:r>
          </w:p>
          <w:p>
            <w:pPr>
              <w:pStyle w:val="TableParagraph"/>
              <w:spacing w:line="273" w:lineRule="exact"/>
              <w:ind w:left="360" w:right="0"/>
              <w:jc w:val="left"/>
              <w:rPr>
                <w:rFonts w:ascii="宋体" w:hAnsi="宋体" w:cs="宋体" w:eastAsia="宋体" w:hint="default"/>
                <w:sz w:val="21"/>
                <w:szCs w:val="21"/>
              </w:rPr>
            </w:pPr>
            <w:r>
              <w:rPr>
                <w:rFonts w:ascii="宋体"/>
                <w:sz w:val="21"/>
              </w:rPr>
              <w:t>.17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-6,29</w:t>
            </w:r>
          </w:p>
          <w:p>
            <w:pPr>
              <w:pStyle w:val="TableParagraph"/>
              <w:spacing w:line="272" w:lineRule="exact"/>
              <w:ind w:left="115" w:right="0"/>
              <w:jc w:val="left"/>
              <w:rPr>
                <w:rFonts w:ascii="宋体" w:hAnsi="宋体" w:cs="宋体" w:eastAsia="宋体" w:hint="default"/>
                <w:sz w:val="21"/>
                <w:szCs w:val="21"/>
              </w:rPr>
            </w:pPr>
            <w:r>
              <w:rPr>
                <w:rFonts w:ascii="宋体"/>
                <w:sz w:val="21"/>
              </w:rPr>
              <w:t>4,424</w:t>
            </w:r>
          </w:p>
          <w:p>
            <w:pPr>
              <w:pStyle w:val="TableParagraph"/>
              <w:spacing w:line="273" w:lineRule="exact"/>
              <w:ind w:left="326" w:right="0"/>
              <w:jc w:val="left"/>
              <w:rPr>
                <w:rFonts w:ascii="宋体" w:hAnsi="宋体" w:cs="宋体" w:eastAsia="宋体" w:hint="default"/>
                <w:sz w:val="21"/>
                <w:szCs w:val="21"/>
              </w:rPr>
            </w:pPr>
            <w:r>
              <w:rPr>
                <w:rFonts w:ascii="宋体"/>
                <w:sz w:val="21"/>
              </w:rPr>
              <w:t>.83</w:t>
            </w: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86"/>
                <w:sz w:val="21"/>
                <w:szCs w:val="21"/>
              </w:rPr>
              <w:t> </w:t>
            </w:r>
            <w:r>
              <w:rPr>
                <w:rFonts w:ascii="宋体" w:hAnsi="宋体" w:cs="宋体" w:eastAsia="宋体" w:hint="default"/>
                <w:sz w:val="21"/>
                <w:szCs w:val="21"/>
              </w:rPr>
              <w:t>圳</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86"/>
                <w:sz w:val="21"/>
                <w:szCs w:val="21"/>
              </w:rPr>
              <w:t> </w:t>
            </w:r>
            <w:r>
              <w:rPr>
                <w:rFonts w:ascii="宋体" w:hAnsi="宋体" w:cs="宋体" w:eastAsia="宋体" w:hint="default"/>
                <w:sz w:val="21"/>
                <w:szCs w:val="21"/>
              </w:rPr>
              <w:t>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pacing w:val="86"/>
                <w:sz w:val="21"/>
                <w:szCs w:val="21"/>
              </w:rPr>
              <w:t> </w:t>
            </w:r>
            <w:r>
              <w:rPr>
                <w:rFonts w:ascii="宋体" w:hAnsi="宋体" w:cs="宋体" w:eastAsia="宋体" w:hint="default"/>
                <w:sz w:val="21"/>
                <w:szCs w:val="21"/>
              </w:rPr>
              <w:t>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智</w:t>
            </w:r>
            <w:r>
              <w:rPr>
                <w:rFonts w:ascii="宋体" w:hAnsi="宋体" w:cs="宋体" w:eastAsia="宋体" w:hint="default"/>
                <w:spacing w:val="86"/>
                <w:sz w:val="21"/>
                <w:szCs w:val="21"/>
              </w:rPr>
              <w:t> </w:t>
            </w:r>
            <w:r>
              <w:rPr>
                <w:rFonts w:ascii="宋体" w:hAnsi="宋体" w:cs="宋体" w:eastAsia="宋体" w:hint="default"/>
                <w:sz w:val="21"/>
                <w:szCs w:val="21"/>
              </w:rPr>
              <w:t>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86"/>
                <w:sz w:val="21"/>
                <w:szCs w:val="21"/>
              </w:rPr>
              <w:t> </w:t>
            </w:r>
            <w:r>
              <w:rPr>
                <w:rFonts w:ascii="宋体" w:hAnsi="宋体" w:cs="宋体" w:eastAsia="宋体" w:hint="default"/>
                <w:sz w:val="21"/>
                <w:szCs w:val="21"/>
              </w:rPr>
              <w:t>有</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15,00</w:t>
            </w:r>
          </w:p>
          <w:p>
            <w:pPr>
              <w:pStyle w:val="TableParagraph"/>
              <w:spacing w:line="272" w:lineRule="exact"/>
              <w:ind w:left="119" w:right="0"/>
              <w:jc w:val="left"/>
              <w:rPr>
                <w:rFonts w:ascii="宋体" w:hAnsi="宋体" w:cs="宋体" w:eastAsia="宋体" w:hint="default"/>
                <w:sz w:val="21"/>
                <w:szCs w:val="21"/>
              </w:rPr>
            </w:pPr>
            <w:r>
              <w:rPr>
                <w:rFonts w:ascii="宋体"/>
                <w:sz w:val="21"/>
              </w:rPr>
              <w:t>0,000</w:t>
            </w:r>
          </w:p>
          <w:p>
            <w:pPr>
              <w:pStyle w:val="TableParagraph"/>
              <w:spacing w:line="273" w:lineRule="exact"/>
              <w:ind w:left="331"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-444,</w:t>
            </w:r>
          </w:p>
          <w:p>
            <w:pPr>
              <w:pStyle w:val="TableParagraph"/>
              <w:spacing w:line="272" w:lineRule="exact"/>
              <w:ind w:right="98"/>
              <w:jc w:val="right"/>
              <w:rPr>
                <w:rFonts w:ascii="宋体" w:hAnsi="宋体" w:cs="宋体" w:eastAsia="宋体" w:hint="default"/>
                <w:sz w:val="21"/>
                <w:szCs w:val="21"/>
              </w:rPr>
            </w:pPr>
            <w:r>
              <w:rPr>
                <w:rFonts w:ascii="宋体"/>
                <w:sz w:val="21"/>
              </w:rPr>
              <w:t>651.6</w:t>
            </w:r>
          </w:p>
          <w:p>
            <w:pPr>
              <w:pStyle w:val="TableParagraph"/>
              <w:spacing w:line="273" w:lineRule="exact"/>
              <w:ind w:right="101"/>
              <w:jc w:val="right"/>
              <w:rPr>
                <w:rFonts w:ascii="宋体" w:hAnsi="宋体" w:cs="宋体" w:eastAsia="宋体" w:hint="default"/>
                <w:sz w:val="21"/>
                <w:szCs w:val="21"/>
              </w:rPr>
            </w:pPr>
            <w:r>
              <w:rPr>
                <w:rFonts w:ascii="宋体"/>
                <w:w w:val="100"/>
                <w:sz w:val="21"/>
              </w:rPr>
              <w:t>1</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14,55</w:t>
            </w:r>
          </w:p>
          <w:p>
            <w:pPr>
              <w:pStyle w:val="TableParagraph"/>
              <w:spacing w:line="272" w:lineRule="exact"/>
              <w:ind w:left="129" w:right="0"/>
              <w:jc w:val="left"/>
              <w:rPr>
                <w:rFonts w:ascii="宋体" w:hAnsi="宋体" w:cs="宋体" w:eastAsia="宋体" w:hint="default"/>
                <w:sz w:val="21"/>
                <w:szCs w:val="21"/>
              </w:rPr>
            </w:pPr>
            <w:r>
              <w:rPr>
                <w:rFonts w:ascii="宋体"/>
                <w:sz w:val="21"/>
              </w:rPr>
              <w:t>5,348</w:t>
            </w:r>
          </w:p>
          <w:p>
            <w:pPr>
              <w:pStyle w:val="TableParagraph"/>
              <w:spacing w:line="273" w:lineRule="exact"/>
              <w:ind w:left="340" w:right="0"/>
              <w:jc w:val="left"/>
              <w:rPr>
                <w:rFonts w:ascii="宋体" w:hAnsi="宋体" w:cs="宋体" w:eastAsia="宋体" w:hint="default"/>
                <w:sz w:val="21"/>
                <w:szCs w:val="21"/>
              </w:rPr>
            </w:pPr>
            <w:r>
              <w:rPr>
                <w:rFonts w:ascii="宋体"/>
                <w:sz w:val="21"/>
              </w:rPr>
              <w:t>.39</w:t>
            </w: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557"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6"/>
                <w:sz w:val="21"/>
                <w:szCs w:val="21"/>
              </w:rPr>
              <w:t> </w:t>
            </w:r>
            <w:r>
              <w:rPr>
                <w:rFonts w:ascii="宋体" w:hAnsi="宋体" w:cs="宋体" w:eastAsia="宋体" w:hint="default"/>
                <w:sz w:val="21"/>
                <w:szCs w:val="21"/>
              </w:rPr>
              <w:t>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 w:right="0"/>
              <w:jc w:val="center"/>
              <w:rPr>
                <w:rFonts w:ascii="宋体" w:hAnsi="宋体" w:cs="宋体" w:eastAsia="宋体" w:hint="default"/>
                <w:sz w:val="21"/>
                <w:szCs w:val="21"/>
              </w:rPr>
            </w:pPr>
            <w:r>
              <w:rPr>
                <w:rFonts w:ascii="宋体"/>
                <w:sz w:val="21"/>
              </w:rPr>
              <w:t>122,8</w:t>
            </w:r>
          </w:p>
          <w:p>
            <w:pPr>
              <w:pStyle w:val="TableParagraph"/>
              <w:spacing w:line="272" w:lineRule="exact"/>
              <w:ind w:left="16" w:right="0"/>
              <w:jc w:val="center"/>
              <w:rPr>
                <w:rFonts w:ascii="宋体" w:hAnsi="宋体" w:cs="宋体" w:eastAsia="宋体" w:hint="default"/>
                <w:sz w:val="21"/>
                <w:szCs w:val="21"/>
              </w:rPr>
            </w:pPr>
            <w:r>
              <w:rPr>
                <w:rFonts w:ascii="宋体"/>
                <w:sz w:val="21"/>
              </w:rPr>
              <w:t>15,07</w:t>
            </w:r>
          </w:p>
          <w:p>
            <w:pPr>
              <w:pStyle w:val="TableParagraph"/>
              <w:spacing w:line="274" w:lineRule="exact"/>
              <w:ind w:left="122" w:right="0"/>
              <w:jc w:val="center"/>
              <w:rPr>
                <w:rFonts w:ascii="宋体" w:hAnsi="宋体" w:cs="宋体" w:eastAsia="宋体" w:hint="default"/>
                <w:sz w:val="21"/>
                <w:szCs w:val="21"/>
              </w:rPr>
            </w:pPr>
            <w:r>
              <w:rPr>
                <w:rFonts w:ascii="宋体"/>
                <w:sz w:val="21"/>
              </w:rPr>
              <w:t>0.15</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 w:right="0"/>
              <w:jc w:val="center"/>
              <w:rPr>
                <w:rFonts w:ascii="宋体" w:hAnsi="宋体" w:cs="宋体" w:eastAsia="宋体" w:hint="default"/>
                <w:sz w:val="21"/>
                <w:szCs w:val="21"/>
              </w:rPr>
            </w:pPr>
            <w:r>
              <w:rPr>
                <w:rFonts w:ascii="宋体"/>
                <w:sz w:val="21"/>
              </w:rPr>
              <w:t>152,6</w:t>
            </w:r>
          </w:p>
          <w:p>
            <w:pPr>
              <w:pStyle w:val="TableParagraph"/>
              <w:spacing w:line="272" w:lineRule="exact"/>
              <w:ind w:left="18" w:right="0"/>
              <w:jc w:val="center"/>
              <w:rPr>
                <w:rFonts w:ascii="宋体" w:hAnsi="宋体" w:cs="宋体" w:eastAsia="宋体" w:hint="default"/>
                <w:sz w:val="21"/>
                <w:szCs w:val="21"/>
              </w:rPr>
            </w:pPr>
            <w:r>
              <w:rPr>
                <w:rFonts w:ascii="宋体"/>
                <w:sz w:val="21"/>
              </w:rPr>
              <w:t>22,46</w:t>
            </w:r>
          </w:p>
          <w:p>
            <w:pPr>
              <w:pStyle w:val="TableParagraph"/>
              <w:spacing w:line="274" w:lineRule="exact"/>
              <w:ind w:left="124" w:right="0"/>
              <w:jc w:val="center"/>
              <w:rPr>
                <w:rFonts w:ascii="宋体" w:hAnsi="宋体" w:cs="宋体" w:eastAsia="宋体" w:hint="default"/>
                <w:sz w:val="21"/>
                <w:szCs w:val="21"/>
              </w:rPr>
            </w:pPr>
            <w:r>
              <w:rPr>
                <w:rFonts w:ascii="宋体"/>
                <w:sz w:val="21"/>
              </w:rPr>
              <w:t>7.00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8" w:right="0"/>
              <w:jc w:val="center"/>
              <w:rPr>
                <w:rFonts w:ascii="宋体" w:hAnsi="宋体" w:cs="宋体" w:eastAsia="宋体" w:hint="default"/>
                <w:sz w:val="21"/>
                <w:szCs w:val="21"/>
              </w:rPr>
            </w:pPr>
            <w:r>
              <w:rPr>
                <w:rFonts w:ascii="宋体"/>
                <w:sz w:val="21"/>
              </w:rPr>
              <w:t>-20,3</w:t>
            </w:r>
          </w:p>
          <w:p>
            <w:pPr>
              <w:pStyle w:val="TableParagraph"/>
              <w:spacing w:line="272" w:lineRule="exact"/>
              <w:ind w:left="48" w:right="0"/>
              <w:jc w:val="center"/>
              <w:rPr>
                <w:rFonts w:ascii="宋体" w:hAnsi="宋体" w:cs="宋体" w:eastAsia="宋体" w:hint="default"/>
                <w:sz w:val="21"/>
                <w:szCs w:val="21"/>
              </w:rPr>
            </w:pPr>
            <w:r>
              <w:rPr>
                <w:rFonts w:ascii="宋体"/>
                <w:sz w:val="21"/>
              </w:rPr>
              <w:t>20,81</w:t>
            </w:r>
          </w:p>
          <w:p>
            <w:pPr>
              <w:pStyle w:val="TableParagraph"/>
              <w:spacing w:line="274" w:lineRule="exact"/>
              <w:ind w:left="153" w:right="0"/>
              <w:jc w:val="center"/>
              <w:rPr>
                <w:rFonts w:ascii="宋体" w:hAnsi="宋体" w:cs="宋体" w:eastAsia="宋体" w:hint="default"/>
                <w:sz w:val="21"/>
                <w:szCs w:val="21"/>
              </w:rPr>
            </w:pPr>
            <w:r>
              <w:rPr>
                <w:rFonts w:ascii="宋体"/>
                <w:sz w:val="21"/>
              </w:rPr>
              <w:t>1.64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8" w:right="0"/>
              <w:jc w:val="left"/>
              <w:rPr>
                <w:rFonts w:ascii="宋体" w:hAnsi="宋体" w:cs="宋体" w:eastAsia="宋体" w:hint="default"/>
                <w:sz w:val="21"/>
                <w:szCs w:val="21"/>
              </w:rPr>
            </w:pPr>
            <w:r>
              <w:rPr>
                <w:rFonts w:ascii="宋体"/>
                <w:sz w:val="21"/>
              </w:rPr>
              <w:t>3,70</w:t>
            </w:r>
          </w:p>
          <w:p>
            <w:pPr>
              <w:pStyle w:val="TableParagraph"/>
              <w:spacing w:line="272" w:lineRule="exact"/>
              <w:ind w:left="178" w:right="0"/>
              <w:jc w:val="left"/>
              <w:rPr>
                <w:rFonts w:ascii="宋体" w:hAnsi="宋体" w:cs="宋体" w:eastAsia="宋体" w:hint="default"/>
                <w:sz w:val="21"/>
                <w:szCs w:val="21"/>
              </w:rPr>
            </w:pPr>
            <w:r>
              <w:rPr>
                <w:rFonts w:ascii="宋体"/>
                <w:sz w:val="21"/>
              </w:rPr>
              <w:t>7,92</w:t>
            </w:r>
          </w:p>
          <w:p>
            <w:pPr>
              <w:pStyle w:val="TableParagraph"/>
              <w:spacing w:line="274" w:lineRule="exact"/>
              <w:ind w:left="178" w:right="0"/>
              <w:jc w:val="left"/>
              <w:rPr>
                <w:rFonts w:ascii="宋体" w:hAnsi="宋体" w:cs="宋体" w:eastAsia="宋体" w:hint="default"/>
                <w:sz w:val="21"/>
                <w:szCs w:val="21"/>
              </w:rPr>
            </w:pPr>
            <w:r>
              <w:rPr>
                <w:rFonts w:ascii="宋体"/>
                <w:sz w:val="21"/>
              </w:rPr>
              <w:t>1.88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2,966</w:t>
            </w:r>
          </w:p>
          <w:p>
            <w:pPr>
              <w:pStyle w:val="TableParagraph"/>
              <w:spacing w:line="272" w:lineRule="exact"/>
              <w:ind w:left="146" w:right="0"/>
              <w:jc w:val="left"/>
              <w:rPr>
                <w:rFonts w:ascii="宋体" w:hAnsi="宋体" w:cs="宋体" w:eastAsia="宋体" w:hint="default"/>
                <w:sz w:val="21"/>
                <w:szCs w:val="21"/>
              </w:rPr>
            </w:pPr>
            <w:r>
              <w:rPr>
                <w:rFonts w:ascii="宋体"/>
                <w:sz w:val="21"/>
              </w:rPr>
              <w:t>,400.</w:t>
            </w:r>
          </w:p>
          <w:p>
            <w:pPr>
              <w:pStyle w:val="TableParagraph"/>
              <w:spacing w:line="274" w:lineRule="exact"/>
              <w:ind w:left="460" w:right="0"/>
              <w:jc w:val="left"/>
              <w:rPr>
                <w:rFonts w:ascii="宋体" w:hAnsi="宋体" w:cs="宋体" w:eastAsia="宋体" w:hint="default"/>
                <w:sz w:val="21"/>
                <w:szCs w:val="21"/>
              </w:rPr>
            </w:pPr>
            <w:r>
              <w:rPr>
                <w:rFonts w:ascii="宋体"/>
                <w:sz w:val="21"/>
              </w:rPr>
              <w:t>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sz w:val="21"/>
              </w:rPr>
              <w:t>6,985</w:t>
            </w:r>
          </w:p>
          <w:p>
            <w:pPr>
              <w:pStyle w:val="TableParagraph"/>
              <w:spacing w:line="272" w:lineRule="exact"/>
              <w:ind w:left="134" w:right="0"/>
              <w:jc w:val="left"/>
              <w:rPr>
                <w:rFonts w:ascii="宋体" w:hAnsi="宋体" w:cs="宋体" w:eastAsia="宋体" w:hint="default"/>
                <w:sz w:val="21"/>
                <w:szCs w:val="21"/>
              </w:rPr>
            </w:pPr>
            <w:r>
              <w:rPr>
                <w:rFonts w:ascii="宋体"/>
                <w:sz w:val="21"/>
              </w:rPr>
              <w:t>,334.</w:t>
            </w:r>
          </w:p>
          <w:p>
            <w:pPr>
              <w:pStyle w:val="TableParagraph"/>
              <w:spacing w:line="274" w:lineRule="exact"/>
              <w:ind w:left="448" w:right="0"/>
              <w:jc w:val="left"/>
              <w:rPr>
                <w:rFonts w:ascii="宋体" w:hAnsi="宋体" w:cs="宋体" w:eastAsia="宋体" w:hint="default"/>
                <w:sz w:val="21"/>
                <w:szCs w:val="21"/>
              </w:rPr>
            </w:pPr>
            <w:r>
              <w:rPr>
                <w:rFonts w:ascii="宋体"/>
                <w:sz w:val="21"/>
              </w:rPr>
              <w:t>46</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-8,74</w:t>
            </w:r>
          </w:p>
          <w:p>
            <w:pPr>
              <w:pStyle w:val="TableParagraph"/>
              <w:spacing w:line="272" w:lineRule="exact"/>
              <w:ind w:left="115" w:right="0"/>
              <w:jc w:val="left"/>
              <w:rPr>
                <w:rFonts w:ascii="宋体" w:hAnsi="宋体" w:cs="宋体" w:eastAsia="宋体" w:hint="default"/>
                <w:sz w:val="21"/>
                <w:szCs w:val="21"/>
              </w:rPr>
            </w:pPr>
            <w:r>
              <w:rPr>
                <w:rFonts w:ascii="宋体"/>
                <w:sz w:val="21"/>
              </w:rPr>
              <w:t>7,283</w:t>
            </w:r>
          </w:p>
          <w:p>
            <w:pPr>
              <w:pStyle w:val="TableParagraph"/>
              <w:spacing w:line="274" w:lineRule="exact"/>
              <w:ind w:left="326" w:right="0"/>
              <w:jc w:val="left"/>
              <w:rPr>
                <w:rFonts w:ascii="宋体" w:hAnsi="宋体" w:cs="宋体" w:eastAsia="宋体" w:hint="default"/>
                <w:sz w:val="21"/>
                <w:szCs w:val="21"/>
              </w:rPr>
            </w:pPr>
            <w:r>
              <w:rPr>
                <w:rFonts w:ascii="宋体"/>
                <w:sz w:val="21"/>
              </w:rPr>
              <w:t>.27</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 w:right="0"/>
              <w:jc w:val="center"/>
              <w:rPr>
                <w:rFonts w:ascii="宋体" w:hAnsi="宋体" w:cs="宋体" w:eastAsia="宋体" w:hint="default"/>
                <w:sz w:val="21"/>
                <w:szCs w:val="21"/>
              </w:rPr>
            </w:pPr>
            <w:r>
              <w:rPr>
                <w:rFonts w:ascii="宋体"/>
                <w:sz w:val="21"/>
              </w:rPr>
              <w:t>240,1</w:t>
            </w:r>
          </w:p>
          <w:p>
            <w:pPr>
              <w:pStyle w:val="TableParagraph"/>
              <w:spacing w:line="272" w:lineRule="exact"/>
              <w:ind w:left="28" w:right="0"/>
              <w:jc w:val="center"/>
              <w:rPr>
                <w:rFonts w:ascii="宋体" w:hAnsi="宋体" w:cs="宋体" w:eastAsia="宋体" w:hint="default"/>
                <w:sz w:val="21"/>
                <w:szCs w:val="21"/>
              </w:rPr>
            </w:pPr>
            <w:r>
              <w:rPr>
                <w:rFonts w:ascii="宋体"/>
                <w:sz w:val="21"/>
              </w:rPr>
              <w:t>25,62</w:t>
            </w:r>
          </w:p>
          <w:p>
            <w:pPr>
              <w:pStyle w:val="TableParagraph"/>
              <w:spacing w:line="274" w:lineRule="exact"/>
              <w:ind w:left="134" w:right="0"/>
              <w:jc w:val="center"/>
              <w:rPr>
                <w:rFonts w:ascii="宋体" w:hAnsi="宋体" w:cs="宋体" w:eastAsia="宋体" w:hint="default"/>
                <w:sz w:val="21"/>
                <w:szCs w:val="21"/>
              </w:rPr>
            </w:pPr>
            <w:r>
              <w:rPr>
                <w:rFonts w:ascii="宋体"/>
                <w:sz w:val="21"/>
              </w:rPr>
              <w:t>9.66</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sz w:val="21"/>
              </w:rPr>
              <w:t>6,98</w:t>
            </w:r>
          </w:p>
          <w:p>
            <w:pPr>
              <w:pStyle w:val="TableParagraph"/>
              <w:spacing w:line="272" w:lineRule="exact"/>
              <w:ind w:left="206" w:right="0"/>
              <w:jc w:val="left"/>
              <w:rPr>
                <w:rFonts w:ascii="宋体" w:hAnsi="宋体" w:cs="宋体" w:eastAsia="宋体" w:hint="default"/>
                <w:sz w:val="21"/>
                <w:szCs w:val="21"/>
              </w:rPr>
            </w:pPr>
            <w:r>
              <w:rPr>
                <w:rFonts w:ascii="宋体"/>
                <w:sz w:val="21"/>
              </w:rPr>
              <w:t>5,33</w:t>
            </w:r>
          </w:p>
          <w:p>
            <w:pPr>
              <w:pStyle w:val="TableParagraph"/>
              <w:spacing w:line="274" w:lineRule="exact"/>
              <w:ind w:left="206" w:right="0"/>
              <w:jc w:val="left"/>
              <w:rPr>
                <w:rFonts w:ascii="宋体" w:hAnsi="宋体" w:cs="宋体" w:eastAsia="宋体" w:hint="default"/>
                <w:sz w:val="21"/>
                <w:szCs w:val="21"/>
              </w:rPr>
            </w:pPr>
            <w:r>
              <w:rPr>
                <w:rFonts w:ascii="宋体"/>
                <w:sz w:val="21"/>
              </w:rPr>
              <w:t>4.46</w:t>
            </w:r>
          </w:p>
        </w:tc>
      </w:tr>
      <w:tr>
        <w:trPr>
          <w:trHeight w:val="82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 w:right="0"/>
              <w:jc w:val="center"/>
              <w:rPr>
                <w:rFonts w:ascii="宋体" w:hAnsi="宋体" w:cs="宋体" w:eastAsia="宋体" w:hint="default"/>
                <w:sz w:val="21"/>
                <w:szCs w:val="21"/>
              </w:rPr>
            </w:pPr>
            <w:r>
              <w:rPr>
                <w:rFonts w:ascii="宋体"/>
                <w:sz w:val="21"/>
              </w:rPr>
              <w:t>122,8</w:t>
            </w:r>
          </w:p>
          <w:p>
            <w:pPr>
              <w:pStyle w:val="TableParagraph"/>
              <w:spacing w:line="272" w:lineRule="exact"/>
              <w:ind w:left="16" w:right="0"/>
              <w:jc w:val="center"/>
              <w:rPr>
                <w:rFonts w:ascii="宋体" w:hAnsi="宋体" w:cs="宋体" w:eastAsia="宋体" w:hint="default"/>
                <w:sz w:val="21"/>
                <w:szCs w:val="21"/>
              </w:rPr>
            </w:pPr>
            <w:r>
              <w:rPr>
                <w:rFonts w:ascii="宋体"/>
                <w:sz w:val="21"/>
              </w:rPr>
              <w:t>15,07</w:t>
            </w:r>
          </w:p>
          <w:p>
            <w:pPr>
              <w:pStyle w:val="TableParagraph"/>
              <w:spacing w:line="273" w:lineRule="exact"/>
              <w:ind w:left="122" w:right="0"/>
              <w:jc w:val="center"/>
              <w:rPr>
                <w:rFonts w:ascii="宋体" w:hAnsi="宋体" w:cs="宋体" w:eastAsia="宋体" w:hint="default"/>
                <w:sz w:val="21"/>
                <w:szCs w:val="21"/>
              </w:rPr>
            </w:pPr>
            <w:r>
              <w:rPr>
                <w:rFonts w:ascii="宋体"/>
                <w:sz w:val="21"/>
              </w:rPr>
              <w:t>0.15</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 w:right="0"/>
              <w:jc w:val="center"/>
              <w:rPr>
                <w:rFonts w:ascii="宋体" w:hAnsi="宋体" w:cs="宋体" w:eastAsia="宋体" w:hint="default"/>
                <w:sz w:val="21"/>
                <w:szCs w:val="21"/>
              </w:rPr>
            </w:pPr>
            <w:r>
              <w:rPr>
                <w:rFonts w:ascii="宋体"/>
                <w:sz w:val="21"/>
              </w:rPr>
              <w:t>152,6</w:t>
            </w:r>
          </w:p>
          <w:p>
            <w:pPr>
              <w:pStyle w:val="TableParagraph"/>
              <w:spacing w:line="272" w:lineRule="exact"/>
              <w:ind w:left="18" w:right="0"/>
              <w:jc w:val="center"/>
              <w:rPr>
                <w:rFonts w:ascii="宋体" w:hAnsi="宋体" w:cs="宋体" w:eastAsia="宋体" w:hint="default"/>
                <w:sz w:val="21"/>
                <w:szCs w:val="21"/>
              </w:rPr>
            </w:pPr>
            <w:r>
              <w:rPr>
                <w:rFonts w:ascii="宋体"/>
                <w:sz w:val="21"/>
              </w:rPr>
              <w:t>22,46</w:t>
            </w:r>
          </w:p>
          <w:p>
            <w:pPr>
              <w:pStyle w:val="TableParagraph"/>
              <w:spacing w:line="273" w:lineRule="exact"/>
              <w:ind w:left="124" w:right="0"/>
              <w:jc w:val="center"/>
              <w:rPr>
                <w:rFonts w:ascii="宋体" w:hAnsi="宋体" w:cs="宋体" w:eastAsia="宋体" w:hint="default"/>
                <w:sz w:val="21"/>
                <w:szCs w:val="21"/>
              </w:rPr>
            </w:pPr>
            <w:r>
              <w:rPr>
                <w:rFonts w:ascii="宋体"/>
                <w:sz w:val="21"/>
              </w:rPr>
              <w:t>7.00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 w:right="0"/>
              <w:jc w:val="center"/>
              <w:rPr>
                <w:rFonts w:ascii="宋体" w:hAnsi="宋体" w:cs="宋体" w:eastAsia="宋体" w:hint="default"/>
                <w:sz w:val="21"/>
                <w:szCs w:val="21"/>
              </w:rPr>
            </w:pPr>
            <w:r>
              <w:rPr>
                <w:rFonts w:ascii="宋体"/>
                <w:sz w:val="21"/>
              </w:rPr>
              <w:t>-20,3</w:t>
            </w:r>
          </w:p>
          <w:p>
            <w:pPr>
              <w:pStyle w:val="TableParagraph"/>
              <w:spacing w:line="272" w:lineRule="exact"/>
              <w:ind w:left="48" w:right="0"/>
              <w:jc w:val="center"/>
              <w:rPr>
                <w:rFonts w:ascii="宋体" w:hAnsi="宋体" w:cs="宋体" w:eastAsia="宋体" w:hint="default"/>
                <w:sz w:val="21"/>
                <w:szCs w:val="21"/>
              </w:rPr>
            </w:pPr>
            <w:r>
              <w:rPr>
                <w:rFonts w:ascii="宋体"/>
                <w:sz w:val="21"/>
              </w:rPr>
              <w:t>20,81</w:t>
            </w:r>
          </w:p>
          <w:p>
            <w:pPr>
              <w:pStyle w:val="TableParagraph"/>
              <w:spacing w:line="273" w:lineRule="exact"/>
              <w:ind w:left="153" w:right="0"/>
              <w:jc w:val="center"/>
              <w:rPr>
                <w:rFonts w:ascii="宋体" w:hAnsi="宋体" w:cs="宋体" w:eastAsia="宋体" w:hint="default"/>
                <w:sz w:val="21"/>
                <w:szCs w:val="21"/>
              </w:rPr>
            </w:pPr>
            <w:r>
              <w:rPr>
                <w:rFonts w:ascii="宋体"/>
                <w:sz w:val="21"/>
              </w:rPr>
              <w:t>1.64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sz w:val="21"/>
              </w:rPr>
              <w:t>3,70</w:t>
            </w:r>
          </w:p>
          <w:p>
            <w:pPr>
              <w:pStyle w:val="TableParagraph"/>
              <w:spacing w:line="272" w:lineRule="exact"/>
              <w:ind w:left="178" w:right="0"/>
              <w:jc w:val="left"/>
              <w:rPr>
                <w:rFonts w:ascii="宋体" w:hAnsi="宋体" w:cs="宋体" w:eastAsia="宋体" w:hint="default"/>
                <w:sz w:val="21"/>
                <w:szCs w:val="21"/>
              </w:rPr>
            </w:pPr>
            <w:r>
              <w:rPr>
                <w:rFonts w:ascii="宋体"/>
                <w:sz w:val="21"/>
              </w:rPr>
              <w:t>7,92</w:t>
            </w:r>
          </w:p>
          <w:p>
            <w:pPr>
              <w:pStyle w:val="TableParagraph"/>
              <w:spacing w:line="273" w:lineRule="exact"/>
              <w:ind w:left="178" w:right="0"/>
              <w:jc w:val="left"/>
              <w:rPr>
                <w:rFonts w:ascii="宋体" w:hAnsi="宋体" w:cs="宋体" w:eastAsia="宋体" w:hint="default"/>
                <w:sz w:val="21"/>
                <w:szCs w:val="21"/>
              </w:rPr>
            </w:pPr>
            <w:r>
              <w:rPr>
                <w:rFonts w:ascii="宋体"/>
                <w:sz w:val="21"/>
              </w:rPr>
              <w:t>1.88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2,966</w:t>
            </w:r>
          </w:p>
          <w:p>
            <w:pPr>
              <w:pStyle w:val="TableParagraph"/>
              <w:spacing w:line="272" w:lineRule="exact"/>
              <w:ind w:left="146" w:right="0"/>
              <w:jc w:val="left"/>
              <w:rPr>
                <w:rFonts w:ascii="宋体" w:hAnsi="宋体" w:cs="宋体" w:eastAsia="宋体" w:hint="default"/>
                <w:sz w:val="21"/>
                <w:szCs w:val="21"/>
              </w:rPr>
            </w:pPr>
            <w:r>
              <w:rPr>
                <w:rFonts w:ascii="宋体"/>
                <w:sz w:val="21"/>
              </w:rPr>
              <w:t>,400.</w:t>
            </w:r>
          </w:p>
          <w:p>
            <w:pPr>
              <w:pStyle w:val="TableParagraph"/>
              <w:spacing w:line="273" w:lineRule="exact"/>
              <w:ind w:left="460" w:right="0"/>
              <w:jc w:val="left"/>
              <w:rPr>
                <w:rFonts w:ascii="宋体" w:hAnsi="宋体" w:cs="宋体" w:eastAsia="宋体" w:hint="default"/>
                <w:sz w:val="21"/>
                <w:szCs w:val="21"/>
              </w:rPr>
            </w:pPr>
            <w:r>
              <w:rPr>
                <w:rFonts w:ascii="宋体"/>
                <w:sz w:val="21"/>
              </w:rPr>
              <w:t>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6,985</w:t>
            </w:r>
          </w:p>
          <w:p>
            <w:pPr>
              <w:pStyle w:val="TableParagraph"/>
              <w:spacing w:line="272" w:lineRule="exact"/>
              <w:ind w:left="134" w:right="0"/>
              <w:jc w:val="left"/>
              <w:rPr>
                <w:rFonts w:ascii="宋体" w:hAnsi="宋体" w:cs="宋体" w:eastAsia="宋体" w:hint="default"/>
                <w:sz w:val="21"/>
                <w:szCs w:val="21"/>
              </w:rPr>
            </w:pPr>
            <w:r>
              <w:rPr>
                <w:rFonts w:ascii="宋体"/>
                <w:sz w:val="21"/>
              </w:rPr>
              <w:t>,334.</w:t>
            </w:r>
          </w:p>
          <w:p>
            <w:pPr>
              <w:pStyle w:val="TableParagraph"/>
              <w:spacing w:line="273" w:lineRule="exact"/>
              <w:ind w:left="448" w:right="0"/>
              <w:jc w:val="left"/>
              <w:rPr>
                <w:rFonts w:ascii="宋体" w:hAnsi="宋体" w:cs="宋体" w:eastAsia="宋体" w:hint="default"/>
                <w:sz w:val="21"/>
                <w:szCs w:val="21"/>
              </w:rPr>
            </w:pPr>
            <w:r>
              <w:rPr>
                <w:rFonts w:ascii="宋体"/>
                <w:sz w:val="21"/>
              </w:rPr>
              <w:t>46</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-8,74</w:t>
            </w:r>
          </w:p>
          <w:p>
            <w:pPr>
              <w:pStyle w:val="TableParagraph"/>
              <w:spacing w:line="272" w:lineRule="exact"/>
              <w:ind w:left="115" w:right="0"/>
              <w:jc w:val="left"/>
              <w:rPr>
                <w:rFonts w:ascii="宋体" w:hAnsi="宋体" w:cs="宋体" w:eastAsia="宋体" w:hint="default"/>
                <w:sz w:val="21"/>
                <w:szCs w:val="21"/>
              </w:rPr>
            </w:pPr>
            <w:r>
              <w:rPr>
                <w:rFonts w:ascii="宋体"/>
                <w:sz w:val="21"/>
              </w:rPr>
              <w:t>7,283</w:t>
            </w:r>
          </w:p>
          <w:p>
            <w:pPr>
              <w:pStyle w:val="TableParagraph"/>
              <w:spacing w:line="273" w:lineRule="exact"/>
              <w:ind w:left="326" w:right="0"/>
              <w:jc w:val="left"/>
              <w:rPr>
                <w:rFonts w:ascii="宋体" w:hAnsi="宋体" w:cs="宋体" w:eastAsia="宋体" w:hint="default"/>
                <w:sz w:val="21"/>
                <w:szCs w:val="21"/>
              </w:rPr>
            </w:pPr>
            <w:r>
              <w:rPr>
                <w:rFonts w:ascii="宋体"/>
                <w:sz w:val="21"/>
              </w:rPr>
              <w:t>.27</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center"/>
              <w:rPr>
                <w:rFonts w:ascii="宋体" w:hAnsi="宋体" w:cs="宋体" w:eastAsia="宋体" w:hint="default"/>
                <w:sz w:val="21"/>
                <w:szCs w:val="21"/>
              </w:rPr>
            </w:pPr>
            <w:r>
              <w:rPr>
                <w:rFonts w:ascii="宋体"/>
                <w:sz w:val="21"/>
              </w:rPr>
              <w:t>240,1</w:t>
            </w:r>
          </w:p>
          <w:p>
            <w:pPr>
              <w:pStyle w:val="TableParagraph"/>
              <w:spacing w:line="272" w:lineRule="exact"/>
              <w:ind w:left="28" w:right="0"/>
              <w:jc w:val="center"/>
              <w:rPr>
                <w:rFonts w:ascii="宋体" w:hAnsi="宋体" w:cs="宋体" w:eastAsia="宋体" w:hint="default"/>
                <w:sz w:val="21"/>
                <w:szCs w:val="21"/>
              </w:rPr>
            </w:pPr>
            <w:r>
              <w:rPr>
                <w:rFonts w:ascii="宋体"/>
                <w:sz w:val="21"/>
              </w:rPr>
              <w:t>25,62</w:t>
            </w:r>
          </w:p>
          <w:p>
            <w:pPr>
              <w:pStyle w:val="TableParagraph"/>
              <w:spacing w:line="273" w:lineRule="exact"/>
              <w:ind w:left="134" w:right="0"/>
              <w:jc w:val="center"/>
              <w:rPr>
                <w:rFonts w:ascii="宋体" w:hAnsi="宋体" w:cs="宋体" w:eastAsia="宋体" w:hint="default"/>
                <w:sz w:val="21"/>
                <w:szCs w:val="21"/>
              </w:rPr>
            </w:pPr>
            <w:r>
              <w:rPr>
                <w:rFonts w:ascii="宋体"/>
                <w:sz w:val="21"/>
              </w:rPr>
              <w:t>9.66</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sz w:val="21"/>
              </w:rPr>
              <w:t>6,98</w:t>
            </w:r>
          </w:p>
          <w:p>
            <w:pPr>
              <w:pStyle w:val="TableParagraph"/>
              <w:spacing w:line="272" w:lineRule="exact"/>
              <w:ind w:left="206" w:right="0"/>
              <w:jc w:val="left"/>
              <w:rPr>
                <w:rFonts w:ascii="宋体" w:hAnsi="宋体" w:cs="宋体" w:eastAsia="宋体" w:hint="default"/>
                <w:sz w:val="21"/>
                <w:szCs w:val="21"/>
              </w:rPr>
            </w:pPr>
            <w:r>
              <w:rPr>
                <w:rFonts w:ascii="宋体"/>
                <w:sz w:val="21"/>
              </w:rPr>
              <w:t>5,33</w:t>
            </w:r>
          </w:p>
          <w:p>
            <w:pPr>
              <w:pStyle w:val="TableParagraph"/>
              <w:spacing w:line="273" w:lineRule="exact"/>
              <w:ind w:left="206" w:right="0"/>
              <w:jc w:val="left"/>
              <w:rPr>
                <w:rFonts w:ascii="宋体" w:hAnsi="宋体" w:cs="宋体" w:eastAsia="宋体" w:hint="default"/>
                <w:sz w:val="21"/>
                <w:szCs w:val="21"/>
              </w:rPr>
            </w:pPr>
            <w:r>
              <w:rPr>
                <w:rFonts w:ascii="宋体"/>
                <w:sz w:val="21"/>
              </w:rPr>
              <w:t>4.46</w:t>
            </w:r>
          </w:p>
        </w:tc>
      </w:tr>
    </w:tbl>
    <w:p>
      <w:pPr>
        <w:spacing w:line="240" w:lineRule="auto" w:before="11"/>
        <w:rPr>
          <w:rFonts w:ascii="Times New Roman" w:hAnsi="Times New Roman" w:cs="Times New Roman" w:eastAsia="Times New Roman" w:hint="default"/>
          <w:sz w:val="14"/>
          <w:szCs w:val="14"/>
        </w:rPr>
      </w:pPr>
    </w:p>
    <w:p>
      <w:pPr>
        <w:pStyle w:val="BodyText"/>
        <w:spacing w:line="272" w:lineRule="exact" w:before="64"/>
        <w:ind w:left="218" w:right="7998"/>
        <w:jc w:val="left"/>
      </w:pPr>
      <w:r>
        <w:rPr/>
        <w:t>其他说明：</w:t>
      </w:r>
      <w:r>
        <w:rPr>
          <w:spacing w:val="-103"/>
        </w:rPr>
        <w:t> </w:t>
      </w:r>
      <w:r>
        <w:rPr>
          <w:spacing w:val="-103"/>
        </w:rPr>
      </w:r>
      <w:r>
        <w:rPr/>
        <w:t>无</w:t>
      </w: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80" w:right="1040"/>
        </w:sectPr>
      </w:pPr>
    </w:p>
    <w:p>
      <w:pPr>
        <w:pStyle w:val="Heading3"/>
        <w:spacing w:line="240" w:lineRule="auto"/>
        <w:ind w:right="-19"/>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3"/>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1"/>
        </w:rPr>
        <w:t> </w:t>
      </w:r>
      <w:r>
        <w:rPr/>
        <w:t>营业收入和营业成本情况</w:t>
      </w:r>
      <w:r>
        <w:rPr>
          <w:b w:val="0"/>
          <w:bCs w:val="0"/>
        </w:rPr>
      </w:r>
    </w:p>
    <w:p>
      <w:pPr>
        <w:pStyle w:val="BodyText"/>
        <w:tabs>
          <w:tab w:pos="1060" w:val="left" w:leader="none"/>
        </w:tabs>
        <w:spacing w:line="240" w:lineRule="auto" w:before="56"/>
        <w:ind w:left="21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3067" w:space="3454"/>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5"/>
        <w:gridCol w:w="1897"/>
        <w:gridCol w:w="1685"/>
        <w:gridCol w:w="1688"/>
        <w:gridCol w:w="1685"/>
      </w:tblGrid>
      <w:tr>
        <w:trPr>
          <w:trHeight w:val="283"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095"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957,773,038.30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556,974,319.14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890,067,486.35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480,192,563.48</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46,713,684.49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14,508,760.54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38,846,237.64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15,163,219.04</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1,004,486,722.79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571,483,079.68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928,913,723.99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495,355,782.52</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060" w:bottom="1380" w:left="1580" w:right="1040"/>
        </w:sectPr>
      </w:pPr>
    </w:p>
    <w:p>
      <w:pPr>
        <w:pStyle w:val="BodyText"/>
        <w:spacing w:line="290" w:lineRule="auto" w:before="36"/>
        <w:ind w:left="218" w:right="334"/>
        <w:jc w:val="left"/>
      </w:pPr>
      <w:r>
        <w:rPr>
          <w:spacing w:val="-1"/>
        </w:rPr>
        <w:t>其他说明：</w:t>
      </w:r>
      <w:r>
        <w:rPr>
          <w:spacing w:val="-97"/>
        </w:rPr>
        <w:t> </w:t>
      </w:r>
      <w:r>
        <w:rPr>
          <w:spacing w:val="-97"/>
        </w:rPr>
      </w:r>
      <w:r>
        <w:rPr/>
        <w:t>无</w:t>
      </w:r>
    </w:p>
    <w:p>
      <w:pPr>
        <w:pStyle w:val="Heading3"/>
        <w:spacing w:line="240" w:lineRule="auto" w:before="14"/>
        <w:ind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060" w:bottom="1380" w:left="1580" w:right="1040"/>
          <w:cols w:num="2" w:equalWidth="0">
            <w:col w:w="1618" w:space="490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49,344,238.99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61,905,329.97</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-20,320,811.64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-6,229,364.59</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65,573,101.84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21.52</w:t>
            </w: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短期理财产品的投资收益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1,950,202.73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96,546,731.92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55,675,986.90</w:t>
            </w:r>
          </w:p>
        </w:tc>
      </w:tr>
    </w:tbl>
    <w:p>
      <w:pPr>
        <w:spacing w:line="240" w:lineRule="auto" w:before="10"/>
        <w:rPr>
          <w:rFonts w:ascii="宋体" w:hAnsi="宋体" w:cs="宋体" w:eastAsia="宋体" w:hint="default"/>
          <w:sz w:val="17"/>
          <w:szCs w:val="17"/>
        </w:rPr>
      </w:pPr>
    </w:p>
    <w:p>
      <w:pPr>
        <w:pStyle w:val="Heading3"/>
        <w:spacing w:line="240" w:lineRule="auto"/>
        <w:ind w:right="118"/>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tabs>
          <w:tab w:pos="976" w:val="left" w:leader="none"/>
        </w:tabs>
        <w:spacing w:line="240" w:lineRule="auto" w:before="56"/>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type w:val="continuous"/>
          <w:pgSz w:w="11910" w:h="16840"/>
          <w:pgMar w:top="106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3"/>
        <w:tabs>
          <w:tab w:pos="1057" w:val="left" w:leader="none"/>
        </w:tabs>
        <w:spacing w:line="240" w:lineRule="auto"/>
        <w:ind w:right="-19"/>
        <w:jc w:val="left"/>
        <w:rPr>
          <w:b w:val="0"/>
          <w:bCs w:val="0"/>
        </w:rPr>
      </w:pPr>
      <w:r>
        <w:rPr/>
        <w:t>十八、</w:t>
        <w:tab/>
        <w:t>补充资料</w:t>
      </w:r>
      <w:r>
        <w:rPr>
          <w:b w:val="0"/>
          <w:bCs w:val="0"/>
        </w:rPr>
      </w:r>
    </w:p>
    <w:p>
      <w:pPr>
        <w:pStyle w:val="Heading3"/>
        <w:spacing w:line="240" w:lineRule="auto" w:before="58"/>
        <w:ind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964" w:val="left" w:leader="none"/>
        </w:tabs>
        <w:spacing w:line="240" w:lineRule="auto" w:before="56"/>
        <w:ind w:left="218" w:right="-1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2962" w:space="356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22"/>
        <w:gridCol w:w="1700"/>
        <w:gridCol w:w="1428"/>
      </w:tblGrid>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105,884,451.78</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计入当期损益的政府补助（与企业业务密切相关，按照国家统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一标准定额或定量享受的政府补助除外）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15,012,016.10</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208,333.00</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企业取得子公司、联营企业及合营企业的投资成本小于取得投</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资时应享有被投资单位可辨认净资产公允价值产生的收益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3,482,939.28</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因不可抗力因素，如遭受自然灾害而计提的各项资产减值准备</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除同公司正常经营业务相关的有效套期保值业务外，持有交易</w:t>
            </w:r>
          </w:p>
          <w:p>
            <w:pPr>
              <w:pStyle w:val="TableParagraph"/>
              <w:spacing w:line="237" w:lineRule="auto" w:before="2"/>
              <w:ind w:left="103" w:right="130"/>
              <w:jc w:val="both"/>
              <w:rPr>
                <w:rFonts w:ascii="宋体" w:hAnsi="宋体" w:cs="宋体" w:eastAsia="宋体" w:hint="default"/>
                <w:sz w:val="21"/>
                <w:szCs w:val="21"/>
              </w:rPr>
            </w:pPr>
            <w:r>
              <w:rPr>
                <w:rFonts w:ascii="宋体" w:hAnsi="宋体" w:cs="宋体" w:eastAsia="宋体" w:hint="default"/>
                <w:spacing w:val="-2"/>
                <w:sz w:val="21"/>
                <w:szCs w:val="21"/>
              </w:rPr>
              <w:t>性金融资产、交易性金融负债产生的公允价值变动损益，以及</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处置交易性金融资产、交易性金融负债和可供出售金融资产取</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得的投资收益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3,584,796.84</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426,349.26</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采用公允价值模式进行后续计量的投资性房地产公允价值变动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产生的损益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根据税收、会计等法律、法规的要求对当期损益进行一次性调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整对当期损益的影响</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4,001,585.80</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-735,934.04</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-4,379,765.88</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127,484,772.14</w:t>
            </w:r>
          </w:p>
        </w:tc>
        <w:tc>
          <w:tcPr>
            <w:tcW w:w="14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81" w:lineRule="exact" w:before="36"/>
        <w:ind w:left="218" w:right="118"/>
        <w:jc w:val="left"/>
      </w:pPr>
      <w:r>
        <w:rPr/>
        <w:t>对公司根据《公开发行证券的公司信息披露解释性公告第</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非经常性损益》定义界定的非</w:t>
      </w:r>
    </w:p>
    <w:p>
      <w:pPr>
        <w:pStyle w:val="BodyText"/>
        <w:spacing w:line="272" w:lineRule="exact" w:before="18"/>
        <w:ind w:left="218" w:right="232"/>
        <w:jc w:val="left"/>
      </w:pPr>
      <w:r>
        <w:rPr/>
        <w:t>经常性损益项目，以及把《公开发行证券的公司信息披露解释性公告第</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非经常性损益》</w:t>
      </w:r>
      <w:r>
        <w:rPr>
          <w:w w:val="100"/>
        </w:rPr>
        <w:t> </w:t>
      </w:r>
      <w:r>
        <w:rPr/>
        <w:t>中列举的非经常性损益项目界定为经常性损益的项目，应说明原因。</w:t>
      </w:r>
    </w:p>
    <w:p>
      <w:pPr>
        <w:pStyle w:val="BodyText"/>
        <w:spacing w:line="265" w:lineRule="exact"/>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40"/>
        <w:ind w:right="118"/>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8"/>
        <w:ind w:left="218" w:right="1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3"/>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5"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-6.62</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-0.1363</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-0.1363</w:t>
            </w:r>
          </w:p>
        </w:tc>
      </w:tr>
      <w:tr>
        <w:trPr>
          <w:trHeight w:val="372"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-13.87</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-0.2857</w:t>
            </w:r>
            <w:r>
              <w:rPr>
                <w:rFonts w:ascii="宋体"/>
                <w:sz w:val="21"/>
              </w:rPr>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-0.2857</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372"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
        </w:tc>
        <w:tc>
          <w:tcPr>
            <w:tcW w:w="21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spacing w:line="240" w:lineRule="auto"/>
        <w:ind w:right="118"/>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6"/>
        <w:ind w:left="218" w:right="1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3"/>
        <w:spacing w:line="240" w:lineRule="auto" w:before="0"/>
        <w:ind w:right="118"/>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976" w:val="left" w:leader="none"/>
        </w:tabs>
        <w:spacing w:line="240" w:lineRule="auto" w:before="56"/>
        <w:ind w:left="218" w:right="1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1"/>
        <w:spacing w:line="240" w:lineRule="auto"/>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载有法定代表人、主管会计负责人、会计机构负责人签名并盖章的会计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报告</w:t>
            </w:r>
            <w:r>
              <w:rPr>
                <w:rFonts w:ascii="宋体" w:hAnsi="宋体" w:cs="宋体" w:eastAsia="宋体" w:hint="default"/>
                <w:spacing w:val="-3"/>
                <w:w w:val="100"/>
                <w:sz w:val="21"/>
                <w:szCs w:val="21"/>
              </w:rPr>
              <w:t>期</w:t>
            </w:r>
            <w:r>
              <w:rPr>
                <w:rFonts w:ascii="宋体" w:hAnsi="宋体" w:cs="宋体" w:eastAsia="宋体" w:hint="default"/>
                <w:w w:val="100"/>
                <w:sz w:val="21"/>
                <w:szCs w:val="21"/>
              </w:rPr>
              <w:t>内</w:t>
            </w:r>
            <w:r>
              <w:rPr>
                <w:rFonts w:ascii="宋体" w:hAnsi="宋体" w:cs="宋体" w:eastAsia="宋体" w:hint="default"/>
                <w:spacing w:val="-3"/>
                <w:w w:val="100"/>
                <w:sz w:val="21"/>
                <w:szCs w:val="21"/>
              </w:rPr>
              <w:t>在</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监</w:t>
            </w:r>
            <w:r>
              <w:rPr>
                <w:rFonts w:ascii="宋体" w:hAnsi="宋体" w:cs="宋体" w:eastAsia="宋体" w:hint="default"/>
                <w:w w:val="100"/>
                <w:sz w:val="21"/>
                <w:szCs w:val="21"/>
              </w:rPr>
              <w:t>会</w:t>
            </w:r>
            <w:r>
              <w:rPr>
                <w:rFonts w:ascii="宋体" w:hAnsi="宋体" w:cs="宋体" w:eastAsia="宋体" w:hint="default"/>
                <w:spacing w:val="-3"/>
                <w:w w:val="100"/>
                <w:sz w:val="21"/>
                <w:szCs w:val="21"/>
              </w:rPr>
              <w:t>制</w:t>
            </w:r>
            <w:r>
              <w:rPr>
                <w:rFonts w:ascii="宋体" w:hAnsi="宋体" w:cs="宋体" w:eastAsia="宋体" w:hint="default"/>
                <w:w w:val="100"/>
                <w:sz w:val="21"/>
                <w:szCs w:val="21"/>
              </w:rPr>
              <w:t>定报</w:t>
            </w:r>
            <w:r>
              <w:rPr>
                <w:rFonts w:ascii="宋体" w:hAnsi="宋体" w:cs="宋体" w:eastAsia="宋体" w:hint="default"/>
                <w:spacing w:val="-3"/>
                <w:w w:val="100"/>
                <w:sz w:val="21"/>
                <w:szCs w:val="21"/>
              </w:rPr>
              <w:t>纸</w:t>
            </w:r>
            <w:r>
              <w:rPr>
                <w:rFonts w:ascii="宋体" w:hAnsi="宋体" w:cs="宋体" w:eastAsia="宋体" w:hint="default"/>
                <w:w w:val="100"/>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上海</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证券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时报》上公开披露过的所有公司文件的正文及公告原告</w:t>
            </w:r>
          </w:p>
        </w:tc>
      </w:tr>
    </w:tbl>
    <w:p>
      <w:pPr>
        <w:pStyle w:val="BodyText"/>
        <w:spacing w:line="314" w:lineRule="auto" w:before="42"/>
        <w:ind w:left="5236" w:right="151" w:firstLine="2470"/>
        <w:jc w:val="left"/>
      </w:pPr>
      <w:r>
        <w:rPr>
          <w:spacing w:val="-2"/>
        </w:rPr>
        <w:t>董事长：赵剑</w:t>
      </w:r>
      <w:r>
        <w:rPr>
          <w:spacing w:val="-3"/>
          <w:w w:val="100"/>
        </w:rPr>
        <w:t> </w:t>
      </w:r>
      <w:r>
        <w:rPr/>
        <w:t>董事会批准报送日期：</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9"/>
        <w:ind w:left="138" w:right="151"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pStyle w:val="BodyText"/>
        <w:spacing w:line="240" w:lineRule="auto" w:before="4"/>
        <w:ind w:left="138" w:right="15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sectPr>
      <w:pgSz w:w="11910" w:h="16840"/>
      <w:pgMar w:header="882" w:footer="1195"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 w:name="MS UI Gothic">
    <w:altName w:val="MS UI Gothic"/>
    <w:charset w:val="0"/>
    <w:family w:val="swiss"/>
    <w:pitch w:val="variable"/>
  </w:font>
  <w:font w:name="Symbol">
    <w:altName w:val="Symbol"/>
    <w:charset w:val="2"/>
    <w:family w:val="roman"/>
    <w:pitch w:val="variable"/>
  </w:font>
  <w:font w:name="Wingdings">
    <w:altName w:val="Wingdings"/>
    <w:charset w:val="2"/>
    <w:family w:val="auto"/>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13695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256</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529999pt;margin-top:771.169983pt;width:28.3pt;height:11pt;mso-position-horizontal-relative:page;mso-position-vertical-relative:page;z-index:-13693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40/256</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29999pt;margin-top:771.169983pt;width:29.3pt;height:11pt;mso-position-horizontal-relative:page;mso-position-vertical-relative:page;z-index:-1369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41</w:t>
                </w:r>
                <w:r>
                  <w:rPr/>
                  <w:fldChar w:fldCharType="end"/>
                </w:r>
                <w:r>
                  <w:rPr>
                    <w:rFonts w:ascii="Calibri"/>
                    <w:sz w:val="18"/>
                  </w:rPr>
                  <w:t>/256</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29999pt;margin-top:771.169983pt;width:29.3pt;height:11pt;mso-position-horizontal-relative:page;mso-position-vertical-relative:page;z-index:-1369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45</w:t>
                </w:r>
                <w:r>
                  <w:rPr/>
                  <w:fldChar w:fldCharType="end"/>
                </w:r>
                <w:r>
                  <w:rPr>
                    <w:rFonts w:ascii="Calibri"/>
                    <w:sz w:val="18"/>
                  </w:rPr>
                  <w:t>/256</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29999pt;margin-top:771.169983pt;width:29.3pt;height:11pt;mso-position-horizontal-relative:page;mso-position-vertical-relative:page;z-index:-1369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46</w:t>
                </w:r>
                <w:r>
                  <w:rPr/>
                  <w:fldChar w:fldCharType="end"/>
                </w:r>
                <w:r>
                  <w:rPr>
                    <w:rFonts w:ascii="Calibri"/>
                    <w:sz w:val="18"/>
                  </w:rPr>
                  <w:t>/256</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529999pt;margin-top:771.169983pt;width:28.3pt;height:11pt;mso-position-horizontal-relative:page;mso-position-vertical-relative:page;z-index:-13692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50/256</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29999pt;margin-top:771.169983pt;width:29.3pt;height:11pt;mso-position-horizontal-relative:page;mso-position-vertical-relative:page;z-index:-1369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51</w:t>
                </w:r>
                <w:r>
                  <w:rPr/>
                  <w:fldChar w:fldCharType="end"/>
                </w:r>
                <w:r>
                  <w:rPr>
                    <w:rFonts w:ascii="Calibri"/>
                    <w:sz w:val="18"/>
                  </w:rPr>
                  <w:t>/256</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29999pt;margin-top:771.169983pt;width:29.3pt;height:11pt;mso-position-horizontal-relative:page;mso-position-vertical-relative:page;z-index:-1369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61</w:t>
                </w:r>
                <w:r>
                  <w:rPr/>
                  <w:fldChar w:fldCharType="end"/>
                </w:r>
                <w:r>
                  <w:rPr>
                    <w:rFonts w:ascii="Calibri"/>
                    <w:sz w:val="18"/>
                  </w:rPr>
                  <w:t>/256</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649994pt;margin-top:524.546021pt;width:29.3pt;height:11pt;mso-position-horizontal-relative:page;mso-position-vertical-relative:page;z-index:-1369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63</w:t>
                </w:r>
                <w:r>
                  <w:rPr/>
                  <w:fldChar w:fldCharType="end"/>
                </w:r>
                <w:r>
                  <w:rPr>
                    <w:rFonts w:ascii="Calibri"/>
                    <w:sz w:val="18"/>
                  </w:rPr>
                  <w:t>/256</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29999pt;margin-top:771.169983pt;width:29.3pt;height:11pt;mso-position-horizontal-relative:page;mso-position-vertical-relative:page;z-index:-1369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66</w:t>
                </w:r>
                <w:r>
                  <w:rPr/>
                  <w:fldChar w:fldCharType="end"/>
                </w:r>
                <w:r>
                  <w:rPr>
                    <w:rFonts w:ascii="Calibri"/>
                    <w:sz w:val="18"/>
                  </w:rPr>
                  <w:t>/256</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809998pt;margin-top:771.169983pt;width:28.8pt;height:11pt;mso-position-horizontal-relative:page;mso-position-vertical-relative:page;z-index:-1369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 </w:t>
                </w:r>
                <w:r>
                  <w:rPr>
                    <w:rFonts w:ascii="Calibri"/>
                    <w:sz w:val="18"/>
                  </w:rPr>
                  <w:t>/</w:t>
                </w:r>
                <w:r>
                  <w:rPr>
                    <w:rFonts w:ascii="Calibri"/>
                    <w:spacing w:val="-3"/>
                    <w:sz w:val="18"/>
                  </w:rPr>
                  <w:t> </w:t>
                </w:r>
                <w:r>
                  <w:rPr>
                    <w:rFonts w:ascii="Calibri"/>
                    <w:b/>
                    <w:sz w:val="18"/>
                  </w:rPr>
                  <w:t>256</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649994pt;margin-top:524.546021pt;width:29.3pt;height:11pt;mso-position-horizontal-relative:page;mso-position-vertical-relative:page;z-index:-1369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68</w:t>
                </w:r>
                <w:r>
                  <w:rPr/>
                  <w:fldChar w:fldCharType="end"/>
                </w:r>
                <w:r>
                  <w:rPr>
                    <w:rFonts w:ascii="Calibri"/>
                    <w:sz w:val="18"/>
                  </w:rPr>
                  <w:t>/256</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649994pt;margin-top:524.546021pt;width:28.3pt;height:11pt;mso-position-horizontal-relative:page;mso-position-vertical-relative:page;z-index:-13690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70/256</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29999pt;margin-top:771.169983pt;width:29.3pt;height:11pt;mso-position-horizontal-relative:page;mso-position-vertical-relative:page;z-index:-1368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71</w:t>
                </w:r>
                <w:r>
                  <w:rPr/>
                  <w:fldChar w:fldCharType="end"/>
                </w:r>
                <w:r>
                  <w:rPr>
                    <w:rFonts w:ascii="Calibri"/>
                    <w:sz w:val="18"/>
                  </w:rPr>
                  <w:t>/256</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29999pt;margin-top:771.169983pt;width:29.3pt;height:11pt;mso-position-horizontal-relative:page;mso-position-vertical-relative:page;z-index:-1368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76</w:t>
                </w:r>
                <w:r>
                  <w:rPr/>
                  <w:fldChar w:fldCharType="end"/>
                </w:r>
                <w:r>
                  <w:rPr>
                    <w:rFonts w:ascii="Calibri"/>
                    <w:sz w:val="18"/>
                  </w:rPr>
                  <w:t>/256</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529999pt;margin-top:771.169983pt;width:28.3pt;height:11pt;mso-position-horizontal-relative:page;mso-position-vertical-relative:page;z-index:-13688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80/256</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29999pt;margin-top:771.169983pt;width:29.3pt;height:11pt;mso-position-horizontal-relative:page;mso-position-vertical-relative:page;z-index:-1368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81</w:t>
                </w:r>
                <w:r>
                  <w:rPr/>
                  <w:fldChar w:fldCharType="end"/>
                </w:r>
                <w:r>
                  <w:rPr>
                    <w:rFonts w:ascii="Calibri"/>
                    <w:sz w:val="18"/>
                  </w:rPr>
                  <w:t>/256</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29999pt;margin-top:771.169983pt;width:29.3pt;height:11pt;mso-position-horizontal-relative:page;mso-position-vertical-relative:page;z-index:-1368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83</w:t>
                </w:r>
                <w:r>
                  <w:rPr/>
                  <w:fldChar w:fldCharType="end"/>
                </w:r>
                <w:r>
                  <w:rPr>
                    <w:rFonts w:ascii="Calibri"/>
                    <w:sz w:val="18"/>
                  </w:rPr>
                  <w:t>/256</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529999pt;margin-top:771.169983pt;width:28.3pt;height:11pt;mso-position-horizontal-relative:page;mso-position-vertical-relative:page;z-index:-13688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90/256</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29999pt;margin-top:771.169983pt;width:29.3pt;height:11pt;mso-position-horizontal-relative:page;mso-position-vertical-relative:page;z-index:-1368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91</w:t>
                </w:r>
                <w:r>
                  <w:rPr/>
                  <w:fldChar w:fldCharType="end"/>
                </w:r>
                <w:r>
                  <w:rPr>
                    <w:rFonts w:ascii="Calibri"/>
                    <w:sz w:val="18"/>
                  </w:rPr>
                  <w:t>/256</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7.869995pt;margin-top:524.546021pt;width:29.3pt;height:11pt;mso-position-horizontal-relative:page;mso-position-vertical-relative:page;z-index:-1368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95</w:t>
                </w:r>
                <w:r>
                  <w:rPr/>
                  <w:fldChar w:fldCharType="end"/>
                </w:r>
                <w:r>
                  <w:rPr>
                    <w:rFonts w:ascii="Calibri"/>
                    <w:sz w:val="18"/>
                  </w:rPr>
                  <w:t>/256</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71.169983pt;width:32.4pt;height:11pt;mso-position-horizontal-relative:page;mso-position-vertical-relative:page;z-index:-13695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256</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589996pt;margin-top:524.546021pt;width:32.85pt;height:11pt;mso-position-horizontal-relative:page;mso-position-vertical-relative:page;z-index:-13686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100/256</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589996pt;margin-top:524.546021pt;width:33.85pt;height:11pt;mso-position-horizontal-relative:page;mso-position-vertical-relative:page;z-index:-1368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101</w:t>
                </w:r>
                <w:r>
                  <w:rPr/>
                  <w:fldChar w:fldCharType="end"/>
                </w:r>
                <w:r>
                  <w:rPr>
                    <w:rFonts w:ascii="Calibri"/>
                    <w:sz w:val="18"/>
                  </w:rPr>
                  <w:t>/256</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290009pt;margin-top:771.169983pt;width:33.85pt;height:11pt;mso-position-horizontal-relative:page;mso-position-vertical-relative:page;z-index:-1368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103</w:t>
                </w:r>
                <w:r>
                  <w:rPr/>
                  <w:fldChar w:fldCharType="end"/>
                </w:r>
                <w:r>
                  <w:rPr>
                    <w:rFonts w:ascii="Calibri"/>
                    <w:sz w:val="18"/>
                  </w:rPr>
                  <w:t>/256</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290009pt;margin-top:771.169983pt;width:33.85pt;height:11pt;mso-position-horizontal-relative:page;mso-position-vertical-relative:page;z-index:-1368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107</w:t>
                </w:r>
                <w:r>
                  <w:rPr/>
                  <w:fldChar w:fldCharType="end"/>
                </w:r>
                <w:r>
                  <w:rPr>
                    <w:rFonts w:ascii="Calibri"/>
                    <w:sz w:val="18"/>
                  </w:rPr>
                  <w:t>/256</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290009pt;margin-top:771.169983pt;width:33.85pt;height:11pt;mso-position-horizontal-relative:page;mso-position-vertical-relative:page;z-index:-1368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108</w:t>
                </w:r>
                <w:r>
                  <w:rPr/>
                  <w:fldChar w:fldCharType="end"/>
                </w:r>
                <w:r>
                  <w:rPr>
                    <w:rFonts w:ascii="Calibri"/>
                    <w:sz w:val="18"/>
                  </w:rPr>
                  <w:t>/256</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290009pt;margin-top:771.169983pt;width:32.85pt;height:11pt;mso-position-horizontal-relative:page;mso-position-vertical-relative:page;z-index:-13685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110/256</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290009pt;margin-top:771.169983pt;width:33.85pt;height:11pt;mso-position-horizontal-relative:page;mso-position-vertical-relative:page;z-index:-1368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111</w:t>
                </w:r>
                <w:r>
                  <w:rPr/>
                  <w:fldChar w:fldCharType="end"/>
                </w:r>
                <w:r>
                  <w:rPr>
                    <w:rFonts w:ascii="Calibri"/>
                    <w:sz w:val="18"/>
                  </w:rPr>
                  <w:t>/256</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290009pt;margin-top:771.169983pt;width:33.85pt;height:11pt;mso-position-horizontal-relative:page;mso-position-vertical-relative:page;z-index:-1368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112</w:t>
                </w:r>
                <w:r>
                  <w:rPr/>
                  <w:fldChar w:fldCharType="end"/>
                </w:r>
                <w:r>
                  <w:rPr>
                    <w:rFonts w:ascii="Calibri"/>
                    <w:sz w:val="18"/>
                  </w:rPr>
                  <w:t>/256</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290009pt;margin-top:771.169983pt;width:33.85pt;height:11pt;mso-position-horizontal-relative:page;mso-position-vertical-relative:page;z-index:-1368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116</w:t>
                </w:r>
                <w:r>
                  <w:rPr/>
                  <w:fldChar w:fldCharType="end"/>
                </w:r>
                <w:r>
                  <w:rPr>
                    <w:rFonts w:ascii="Calibri"/>
                    <w:sz w:val="18"/>
                  </w:rPr>
                  <w:t>/256</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290009pt;margin-top:771.169983pt;width:32.85pt;height:11pt;mso-position-horizontal-relative:page;mso-position-vertical-relative:page;z-index:-13684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120/256</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71.169983pt;width:33.4pt;height:11pt;mso-position-horizontal-relative:page;mso-position-vertical-relative:page;z-index:-1369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256</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290009pt;margin-top:771.169983pt;width:32.85pt;height:11pt;mso-position-horizontal-relative:page;mso-position-vertical-relative:page;z-index:-13684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121/256</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290009pt;margin-top:771.169983pt;width:33.85pt;height:11pt;mso-position-horizontal-relative:page;mso-position-vertical-relative:page;z-index:-1368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122</w:t>
                </w:r>
                <w:r>
                  <w:rPr/>
                  <w:fldChar w:fldCharType="end"/>
                </w:r>
                <w:r>
                  <w:rPr>
                    <w:rFonts w:ascii="Calibri"/>
                    <w:sz w:val="18"/>
                  </w:rPr>
                  <w:t>/256</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024002pt;margin-top:733.084961pt;width:77.25pt;height:31.75pt;mso-position-horizontal-relative:page;mso-position-vertical-relative:page;z-index:-1368352"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pacing w:val="2"/>
                    <w:sz w:val="21"/>
                    <w:szCs w:val="21"/>
                  </w:rPr>
                  <w:t> </w:t>
                </w:r>
                <w:r>
                  <w:rPr>
                    <w:rFonts w:ascii="宋体" w:hAnsi="宋体" w:cs="宋体" w:eastAsia="宋体" w:hint="default"/>
                    <w:b/>
                    <w:bCs/>
                    <w:sz w:val="21"/>
                    <w:szCs w:val="21"/>
                  </w:rPr>
                  <w:t>借款费用</w:t>
                </w:r>
                <w:r>
                  <w:rPr>
                    <w:rFonts w:ascii="宋体" w:hAnsi="宋体" w:cs="宋体" w:eastAsia="宋体" w:hint="default"/>
                    <w:sz w:val="21"/>
                    <w:szCs w:val="21"/>
                  </w:rPr>
                </w:r>
              </w:p>
              <w:p>
                <w:pPr>
                  <w:pStyle w:val="BodyText"/>
                  <w:tabs>
                    <w:tab w:pos="766" w:val="left" w:leader="none"/>
                  </w:tabs>
                  <w:spacing w:line="240" w:lineRule="auto" w:before="97"/>
                  <w:ind w:left="20"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txbxContent>
          </v:textbox>
          <w10:wrap type="none"/>
        </v:shape>
      </w:pict>
    </w:r>
    <w:r>
      <w:rPr/>
      <w:pict>
        <v:shape style="position:absolute;margin-left:280.290009pt;margin-top:771.169983pt;width:33.85pt;height:11pt;mso-position-horizontal-relative:page;mso-position-vertical-relative:page;z-index:-1368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124</w:t>
                </w:r>
                <w:r>
                  <w:rPr/>
                  <w:fldChar w:fldCharType="end"/>
                </w:r>
                <w:r>
                  <w:rPr>
                    <w:rFonts w:ascii="Calibri"/>
                    <w:sz w:val="18"/>
                  </w:rPr>
                  <w:t>/256</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290009pt;margin-top:771.169983pt;width:33.85pt;height:11pt;mso-position-horizontal-relative:page;mso-position-vertical-relative:page;z-index:-1368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125</w:t>
                </w:r>
                <w:r>
                  <w:rPr/>
                  <w:fldChar w:fldCharType="end"/>
                </w:r>
                <w:r>
                  <w:rPr>
                    <w:rFonts w:ascii="Calibri"/>
                    <w:sz w:val="18"/>
                  </w:rPr>
                  <w:t>/256</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290009pt;margin-top:771.169983pt;width:33.85pt;height:11pt;mso-position-horizontal-relative:page;mso-position-vertical-relative:page;z-index:-1368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128</w:t>
                </w:r>
                <w:r>
                  <w:rPr/>
                  <w:fldChar w:fldCharType="end"/>
                </w:r>
                <w:r>
                  <w:rPr>
                    <w:rFonts w:ascii="Calibri"/>
                    <w:sz w:val="18"/>
                  </w:rPr>
                  <w:t>/256</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290009pt;margin-top:771.169983pt;width:32.85pt;height:11pt;mso-position-horizontal-relative:page;mso-position-vertical-relative:page;z-index:-13682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130/256</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290009pt;margin-top:771.169983pt;width:32.85pt;height:11pt;mso-position-horizontal-relative:page;mso-position-vertical-relative:page;z-index:-13682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131/256</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290009pt;margin-top:771.169983pt;width:33.85pt;height:11pt;mso-position-horizontal-relative:page;mso-position-vertical-relative:page;z-index:-1368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132</w:t>
                </w:r>
                <w:r>
                  <w:rPr/>
                  <w:fldChar w:fldCharType="end"/>
                </w:r>
                <w:r>
                  <w:rPr>
                    <w:rFonts w:ascii="Calibri"/>
                    <w:sz w:val="18"/>
                  </w:rPr>
                  <w:t>/256</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290009pt;margin-top:771.169983pt;width:32.85pt;height:11pt;mso-position-horizontal-relative:page;mso-position-vertical-relative:page;z-index:-13681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140/256</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290009pt;margin-top:771.169983pt;width:33.85pt;height:11pt;mso-position-horizontal-relative:page;mso-position-vertical-relative:page;z-index:-1368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141</w:t>
                </w:r>
                <w:r>
                  <w:rPr/>
                  <w:fldChar w:fldCharType="end"/>
                </w:r>
                <w:r>
                  <w:rPr>
                    <w:rFonts w:ascii="Calibri"/>
                    <w:sz w:val="18"/>
                  </w:rPr>
                  <w:t>/256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290009pt;margin-top:771.169983pt;width:32.85pt;height:11pt;mso-position-horizontal-relative:page;mso-position-vertical-relative:page;z-index:-13681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150/256</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290009pt;margin-top:771.169983pt;width:33.85pt;height:11pt;mso-position-horizontal-relative:page;mso-position-vertical-relative:page;z-index:-1368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151</w:t>
                </w:r>
                <w:r>
                  <w:rPr/>
                  <w:fldChar w:fldCharType="end"/>
                </w:r>
                <w:r>
                  <w:rPr>
                    <w:rFonts w:ascii="Calibri"/>
                    <w:sz w:val="18"/>
                  </w:rPr>
                  <w:t>/256</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290009pt;margin-top:771.169983pt;width:32.85pt;height:11pt;mso-position-horizontal-relative:page;mso-position-vertical-relative:page;z-index:-13680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160/256</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290009pt;margin-top:771.169983pt;width:33.85pt;height:11pt;mso-position-horizontal-relative:page;mso-position-vertical-relative:page;z-index:-1368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161</w:t>
                </w:r>
                <w:r>
                  <w:rPr/>
                  <w:fldChar w:fldCharType="end"/>
                </w:r>
                <w:r>
                  <w:rPr>
                    <w:rFonts w:ascii="Calibri"/>
                    <w:sz w:val="18"/>
                  </w:rPr>
                  <w:t>/256</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290009pt;margin-top:771.169983pt;width:32.85pt;height:11pt;mso-position-horizontal-relative:page;mso-position-vertical-relative:page;z-index:-13680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170/256</w:t>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290009pt;margin-top:771.169983pt;width:33.85pt;height:11pt;mso-position-horizontal-relative:page;mso-position-vertical-relative:page;z-index:-1368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171</w:t>
                </w:r>
                <w:r>
                  <w:rPr/>
                  <w:fldChar w:fldCharType="end"/>
                </w:r>
                <w:r>
                  <w:rPr>
                    <w:rFonts w:ascii="Calibri"/>
                    <w:sz w:val="18"/>
                  </w:rPr>
                  <w:t>/256</w:t>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290009pt;margin-top:771.169983pt;width:33.85pt;height:11pt;mso-position-horizontal-relative:page;mso-position-vertical-relative:page;z-index:-1367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172</w:t>
                </w:r>
                <w:r>
                  <w:rPr/>
                  <w:fldChar w:fldCharType="end"/>
                </w:r>
                <w:r>
                  <w:rPr>
                    <w:rFonts w:ascii="Calibri"/>
                    <w:sz w:val="18"/>
                  </w:rPr>
                  <w:t>/256</w:t>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290009pt;margin-top:771.169983pt;width:32.85pt;height:11pt;mso-position-horizontal-relative:page;mso-position-vertical-relative:page;z-index:-13679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180/256</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290009pt;margin-top:771.169983pt;width:33.85pt;height:11pt;mso-position-horizontal-relative:page;mso-position-vertical-relative:page;z-index:-1367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181</w:t>
                </w:r>
                <w:r>
                  <w:rPr/>
                  <w:fldChar w:fldCharType="end"/>
                </w:r>
                <w:r>
                  <w:rPr>
                    <w:rFonts w:ascii="Calibri"/>
                    <w:sz w:val="18"/>
                  </w:rPr>
                  <w:t>/256</w:t>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290009pt;margin-top:771.169983pt;width:32.85pt;height:11pt;mso-position-horizontal-relative:page;mso-position-vertical-relative:page;z-index:-13679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190/256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29999pt;margin-top:771.169983pt;width:29.3pt;height:11pt;mso-position-horizontal-relative:page;mso-position-vertical-relative:page;z-index:-1369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20</w:t>
                </w:r>
                <w:r>
                  <w:rPr/>
                  <w:fldChar w:fldCharType="end"/>
                </w:r>
                <w:r>
                  <w:rPr>
                    <w:rFonts w:ascii="Calibri"/>
                    <w:sz w:val="18"/>
                  </w:rPr>
                  <w:t>/256</w:t>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290009pt;margin-top:771.169983pt;width:33.85pt;height:11pt;mso-position-horizontal-relative:page;mso-position-vertical-relative:page;z-index:-1367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191</w:t>
                </w:r>
                <w:r>
                  <w:rPr/>
                  <w:fldChar w:fldCharType="end"/>
                </w:r>
                <w:r>
                  <w:rPr>
                    <w:rFonts w:ascii="Calibri"/>
                    <w:sz w:val="18"/>
                  </w:rPr>
                  <w:t>/256</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290009pt;margin-top:771.169983pt;width:32.85pt;height:11pt;mso-position-horizontal-relative:page;mso-position-vertical-relative:page;z-index:-13678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200/256</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290009pt;margin-top:771.169983pt;width:33.85pt;height:11pt;mso-position-horizontal-relative:page;mso-position-vertical-relative:page;z-index:-1367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201</w:t>
                </w:r>
                <w:r>
                  <w:rPr/>
                  <w:fldChar w:fldCharType="end"/>
                </w:r>
                <w:r>
                  <w:rPr>
                    <w:rFonts w:ascii="Calibri"/>
                    <w:sz w:val="18"/>
                  </w:rPr>
                  <w:t>/256</w:t>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290009pt;margin-top:771.169983pt;width:32.85pt;height:11pt;mso-position-horizontal-relative:page;mso-position-vertical-relative:page;z-index:-13678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210/256</w:t>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290009pt;margin-top:771.169983pt;width:33.85pt;height:11pt;mso-position-horizontal-relative:page;mso-position-vertical-relative:page;z-index:-1367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211</w:t>
                </w:r>
                <w:r>
                  <w:rPr/>
                  <w:fldChar w:fldCharType="end"/>
                </w:r>
                <w:r>
                  <w:rPr>
                    <w:rFonts w:ascii="Calibri"/>
                    <w:sz w:val="18"/>
                  </w:rPr>
                  <w:t>/256</w:t>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209991pt;margin-top:771.169983pt;width:33.85pt;height:11pt;mso-position-horizontal-relative:page;mso-position-vertical-relative:page;z-index:-1367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218</w:t>
                </w:r>
                <w:r>
                  <w:rPr/>
                  <w:fldChar w:fldCharType="end"/>
                </w:r>
                <w:r>
                  <w:rPr>
                    <w:rFonts w:ascii="Calibri"/>
                    <w:sz w:val="18"/>
                  </w:rPr>
                  <w:t>/256</w:t>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209991pt;margin-top:771.169983pt;width:32.85pt;height:11pt;mso-position-horizontal-relative:page;mso-position-vertical-relative:page;z-index:-13677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220/256</w:t>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209991pt;margin-top:771.169983pt;width:33.85pt;height:11pt;mso-position-horizontal-relative:page;mso-position-vertical-relative:page;z-index:-1367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221</w:t>
                </w:r>
                <w:r>
                  <w:rPr/>
                  <w:fldChar w:fldCharType="end"/>
                </w:r>
                <w:r>
                  <w:rPr>
                    <w:rFonts w:ascii="Calibri"/>
                    <w:sz w:val="18"/>
                  </w:rPr>
                  <w:t>/256</w:t>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25pt;margin-top:771.169983pt;width:33.85pt;height:11pt;mso-position-horizontal-relative:page;mso-position-vertical-relative:page;z-index:-1367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22</w:t>
                </w:r>
                <w:r>
                  <w:rPr/>
                  <w:fldChar w:fldCharType="end"/>
                </w:r>
                <w:r>
                  <w:rPr>
                    <w:rFonts w:ascii="Calibri"/>
                    <w:sz w:val="18"/>
                  </w:rPr>
                  <w:t>9/256</w:t>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25pt;margin-top:771.169983pt;width:33.85pt;height:11pt;mso-position-horizontal-relative:page;mso-position-vertical-relative:page;z-index:-13676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231</w:t>
                </w:r>
                <w:r>
                  <w:rPr/>
                  <w:fldChar w:fldCharType="end"/>
                </w:r>
                <w:r>
                  <w:rPr>
                    <w:rFonts w:ascii="Calibri"/>
                    <w:sz w:val="18"/>
                  </w:rPr>
                  <w:t>/256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29999pt;margin-top:771.169983pt;width:29.3pt;height:11pt;mso-position-horizontal-relative:page;mso-position-vertical-relative:page;z-index:-1369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24</w:t>
                </w:r>
                <w:r>
                  <w:rPr/>
                  <w:fldChar w:fldCharType="end"/>
                </w:r>
                <w:r>
                  <w:rPr>
                    <w:rFonts w:ascii="Calibri"/>
                    <w:sz w:val="18"/>
                  </w:rPr>
                  <w:t>/256</w:t>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25pt;margin-top:771.169983pt;width:32.85pt;height:11pt;mso-position-horizontal-relative:page;mso-position-vertical-relative:page;z-index:-13676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240/256</w:t>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25pt;margin-top:771.169983pt;width:32.85pt;height:11pt;mso-position-horizontal-relative:page;mso-position-vertical-relative:page;z-index:-13675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241/256</w:t>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25pt;margin-top:771.169983pt;width:33.85pt;height:11pt;mso-position-horizontal-relative:page;mso-position-vertical-relative:page;z-index:-1367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242</w:t>
                </w:r>
                <w:r>
                  <w:rPr/>
                  <w:fldChar w:fldCharType="end"/>
                </w:r>
                <w:r>
                  <w:rPr>
                    <w:rFonts w:ascii="Calibri"/>
                    <w:sz w:val="18"/>
                  </w:rPr>
                  <w:t>/256</w:t>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25pt;margin-top:771.169983pt;width:33.85pt;height:11pt;mso-position-horizontal-relative:page;mso-position-vertical-relative:page;z-index:-1367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247</w:t>
                </w:r>
                <w:r>
                  <w:rPr/>
                  <w:fldChar w:fldCharType="end"/>
                </w:r>
                <w:r>
                  <w:rPr>
                    <w:rFonts w:ascii="Calibri"/>
                    <w:sz w:val="18"/>
                  </w:rPr>
                  <w:t>/256</w:t>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25pt;margin-top:771.169983pt;width:32.85pt;height:11pt;mso-position-horizontal-relative:page;mso-position-vertical-relative:page;z-index:-13675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250/256</w:t>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25pt;margin-top:771.169983pt;width:33.85pt;height:11pt;mso-position-horizontal-relative:page;mso-position-vertical-relative:page;z-index:-13674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251</w:t>
                </w:r>
                <w:r>
                  <w:rPr/>
                  <w:fldChar w:fldCharType="end"/>
                </w:r>
                <w:r>
                  <w:rPr>
                    <w:rFonts w:ascii="Calibri"/>
                    <w:sz w:val="18"/>
                  </w:rPr>
                  <w:t>/256</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529999pt;margin-top:771.169983pt;width:28.3pt;height:11pt;mso-position-horizontal-relative:page;mso-position-vertical-relative:page;z-index:-13694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30/256</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29999pt;margin-top:771.169983pt;width:29.3pt;height:11pt;mso-position-horizontal-relative:page;mso-position-vertical-relative:page;z-index:-1369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31</w:t>
                </w:r>
                <w:r>
                  <w:rPr/>
                  <w:fldChar w:fldCharType="end"/>
                </w:r>
                <w:r>
                  <w:rPr>
                    <w:rFonts w:ascii="Calibri"/>
                    <w:sz w:val="18"/>
                  </w:rPr>
                  <w:t>/256</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36962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63.410004pt;margin-top:42.865608pt;width:67.55pt;height:12pt;mso-position-horizontal-relative:page;mso-position-vertical-relative:page;z-index:-13696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36770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3676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369216"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3691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36914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3691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695.65pt;height:.1pt;mso-position-horizontal-relative:page;mso-position-vertical-relative:page;z-index:-1369072" coordorigin="1411,1111" coordsize="13913,2">
          <v:shape style="position:absolute;left:1411;top:1111;width:13913;height:2" coordorigin="1411,1111" coordsize="13913,0" path="m1411,1111l15324,1111e" filled="false" stroked="true" strokeweight=".72pt" strokecolor="#000000">
            <v:path arrowok="t"/>
          </v:shape>
          <w10:wrap type="none"/>
        </v:group>
      </w:pict>
    </w:r>
    <w:r>
      <w:rPr/>
      <w:pict>
        <v:shape style="position:absolute;margin-left:384.609985pt;margin-top:42.865631pt;width:67.55pt;height:12pt;mso-position-horizontal-relative:page;mso-position-vertical-relative:page;z-index:-13690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368976"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3689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36876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3687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5.559982pt;width:417.2pt;height:.1pt;mso-position-horizontal-relative:page;mso-position-vertical-relative:page;z-index:-1368640" coordorigin="1772,1111" coordsize="8344,2">
          <v:shape style="position:absolute;left:1772;top:1111;width:8344;height:2" coordorigin="1772,1111" coordsize="8344,0" path="m1772,1111l10115,1111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13686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bullet"/>
      <w:lvlText w:val=""/>
      <w:lvlJc w:val="left"/>
      <w:pPr>
        <w:ind w:left="225" w:hanging="191"/>
      </w:pPr>
      <w:rPr>
        <w:rFonts w:hint="default" w:ascii="Symbol" w:hAnsi="Symbol" w:eastAsia="Symbol"/>
        <w:w w:val="112"/>
        <w:sz w:val="22"/>
        <w:szCs w:val="22"/>
      </w:rPr>
    </w:lvl>
    <w:lvl w:ilvl="1">
      <w:start w:val="1"/>
      <w:numFmt w:val="bullet"/>
      <w:lvlText w:val="•"/>
      <w:lvlJc w:val="left"/>
      <w:pPr>
        <w:ind w:left="246" w:hanging="191"/>
      </w:pPr>
      <w:rPr>
        <w:rFonts w:hint="default"/>
      </w:rPr>
    </w:lvl>
    <w:lvl w:ilvl="2">
      <w:start w:val="1"/>
      <w:numFmt w:val="bullet"/>
      <w:lvlText w:val="•"/>
      <w:lvlJc w:val="left"/>
      <w:pPr>
        <w:ind w:left="272" w:hanging="191"/>
      </w:pPr>
      <w:rPr>
        <w:rFonts w:hint="default"/>
      </w:rPr>
    </w:lvl>
    <w:lvl w:ilvl="3">
      <w:start w:val="1"/>
      <w:numFmt w:val="bullet"/>
      <w:lvlText w:val="•"/>
      <w:lvlJc w:val="left"/>
      <w:pPr>
        <w:ind w:left="298" w:hanging="191"/>
      </w:pPr>
      <w:rPr>
        <w:rFonts w:hint="default"/>
      </w:rPr>
    </w:lvl>
    <w:lvl w:ilvl="4">
      <w:start w:val="1"/>
      <w:numFmt w:val="bullet"/>
      <w:lvlText w:val="•"/>
      <w:lvlJc w:val="left"/>
      <w:pPr>
        <w:ind w:left="324" w:hanging="191"/>
      </w:pPr>
      <w:rPr>
        <w:rFonts w:hint="default"/>
      </w:rPr>
    </w:lvl>
    <w:lvl w:ilvl="5">
      <w:start w:val="1"/>
      <w:numFmt w:val="bullet"/>
      <w:lvlText w:val="•"/>
      <w:lvlJc w:val="left"/>
      <w:pPr>
        <w:ind w:left="350" w:hanging="191"/>
      </w:pPr>
      <w:rPr>
        <w:rFonts w:hint="default"/>
      </w:rPr>
    </w:lvl>
    <w:lvl w:ilvl="6">
      <w:start w:val="1"/>
      <w:numFmt w:val="bullet"/>
      <w:lvlText w:val="•"/>
      <w:lvlJc w:val="left"/>
      <w:pPr>
        <w:ind w:left="376" w:hanging="191"/>
      </w:pPr>
      <w:rPr>
        <w:rFonts w:hint="default"/>
      </w:rPr>
    </w:lvl>
    <w:lvl w:ilvl="7">
      <w:start w:val="1"/>
      <w:numFmt w:val="bullet"/>
      <w:lvlText w:val="•"/>
      <w:lvlJc w:val="left"/>
      <w:pPr>
        <w:ind w:left="402" w:hanging="191"/>
      </w:pPr>
      <w:rPr>
        <w:rFonts w:hint="default"/>
      </w:rPr>
    </w:lvl>
    <w:lvl w:ilvl="8">
      <w:start w:val="1"/>
      <w:numFmt w:val="bullet"/>
      <w:lvlText w:val="•"/>
      <w:lvlJc w:val="left"/>
      <w:pPr>
        <w:ind w:left="428" w:hanging="19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20"/>
    </w:pPr>
    <w:rPr>
      <w:rFonts w:ascii="宋体" w:hAnsi="宋体" w:eastAsia="宋体"/>
      <w:sz w:val="21"/>
      <w:szCs w:val="21"/>
    </w:rPr>
  </w:style>
  <w:style w:styleId="Heading1" w:type="paragraph">
    <w:name w:val="Heading 1"/>
    <w:basedOn w:val="Normal"/>
    <w:uiPriority w:val="1"/>
    <w:qFormat/>
    <w:pPr>
      <w:spacing w:before="14"/>
      <w:ind w:left="2"/>
      <w:outlineLvl w:val="1"/>
    </w:pPr>
    <w:rPr>
      <w:rFonts w:ascii="黑体" w:hAnsi="黑体" w:eastAsia="黑体"/>
      <w:b/>
      <w:bCs/>
      <w:sz w:val="28"/>
      <w:szCs w:val="28"/>
    </w:rPr>
  </w:style>
  <w:style w:styleId="Heading2" w:type="paragraph">
    <w:name w:val="Heading 2"/>
    <w:basedOn w:val="Normal"/>
    <w:uiPriority w:val="1"/>
    <w:qFormat/>
    <w:pPr>
      <w:spacing w:before="41"/>
      <w:ind w:left="138"/>
      <w:outlineLvl w:val="2"/>
    </w:pPr>
    <w:rPr>
      <w:rFonts w:ascii="宋体" w:hAnsi="宋体" w:eastAsia="宋体"/>
      <w:sz w:val="22"/>
      <w:szCs w:val="22"/>
    </w:rPr>
  </w:style>
  <w:style w:styleId="Heading3" w:type="paragraph">
    <w:name w:val="Heading 3"/>
    <w:basedOn w:val="Normal"/>
    <w:uiPriority w:val="1"/>
    <w:qFormat/>
    <w:pPr>
      <w:spacing w:before="36"/>
      <w:ind w:left="218"/>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mailto:yaozhen@szkingdom.com" TargetMode="External"/><Relationship Id="rId9" Type="http://schemas.openxmlformats.org/officeDocument/2006/relationships/hyperlink" Target="mailto:liny@szkingdom.com" TargetMode="External"/><Relationship Id="rId10" Type="http://schemas.openxmlformats.org/officeDocument/2006/relationships/hyperlink" Target="mailto:huangshuqian@szkingdom.co" TargetMode="External"/><Relationship Id="rId11" Type="http://schemas.openxmlformats.org/officeDocument/2006/relationships/hyperlink" Target="http://www.szkingdom.com/" TargetMode="External"/><Relationship Id="rId12" Type="http://schemas.openxmlformats.org/officeDocument/2006/relationships/hyperlink" Target="mailto:jzkj@szkingdom.com" TargetMode="External"/><Relationship Id="rId13" Type="http://schemas.openxmlformats.org/officeDocument/2006/relationships/hyperlink" Target="http://www.sse.com.cn/"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2.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footer" Target="footer15.xml"/><Relationship Id="rId28" Type="http://schemas.openxmlformats.org/officeDocument/2006/relationships/header" Target="header3.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header" Target="header4.xml"/><Relationship Id="rId32" Type="http://schemas.openxmlformats.org/officeDocument/2006/relationships/footer" Target="footer18.xml"/><Relationship Id="rId33" Type="http://schemas.openxmlformats.org/officeDocument/2006/relationships/header" Target="header5.xml"/><Relationship Id="rId34" Type="http://schemas.openxmlformats.org/officeDocument/2006/relationships/footer" Target="footer19.xml"/><Relationship Id="rId35" Type="http://schemas.openxmlformats.org/officeDocument/2006/relationships/image" Target="media/image1.jpeg"/><Relationship Id="rId36" Type="http://schemas.openxmlformats.org/officeDocument/2006/relationships/header" Target="header6.xml"/><Relationship Id="rId37" Type="http://schemas.openxmlformats.org/officeDocument/2006/relationships/footer" Target="footer20.xml"/><Relationship Id="rId38" Type="http://schemas.openxmlformats.org/officeDocument/2006/relationships/footer" Target="footer21.xml"/><Relationship Id="rId39" Type="http://schemas.openxmlformats.org/officeDocument/2006/relationships/header" Target="header7.xml"/><Relationship Id="rId40" Type="http://schemas.openxmlformats.org/officeDocument/2006/relationships/footer" Target="footer22.xml"/><Relationship Id="rId41" Type="http://schemas.openxmlformats.org/officeDocument/2006/relationships/footer" Target="footer23.xml"/><Relationship Id="rId42" Type="http://schemas.openxmlformats.org/officeDocument/2006/relationships/footer" Target="footer24.xml"/><Relationship Id="rId43" Type="http://schemas.openxmlformats.org/officeDocument/2006/relationships/footer" Target="footer25.xml"/><Relationship Id="rId44" Type="http://schemas.openxmlformats.org/officeDocument/2006/relationships/footer" Target="footer26.xml"/><Relationship Id="rId45" Type="http://schemas.openxmlformats.org/officeDocument/2006/relationships/footer" Target="footer27.xml"/><Relationship Id="rId46" Type="http://schemas.openxmlformats.org/officeDocument/2006/relationships/footer" Target="footer28.xml"/><Relationship Id="rId47" Type="http://schemas.openxmlformats.org/officeDocument/2006/relationships/header" Target="header8.xml"/><Relationship Id="rId48" Type="http://schemas.openxmlformats.org/officeDocument/2006/relationships/footer" Target="footer29.xml"/><Relationship Id="rId49" Type="http://schemas.openxmlformats.org/officeDocument/2006/relationships/footer" Target="footer30.xml"/><Relationship Id="rId50" Type="http://schemas.openxmlformats.org/officeDocument/2006/relationships/footer" Target="footer31.xml"/><Relationship Id="rId51" Type="http://schemas.openxmlformats.org/officeDocument/2006/relationships/header" Target="header9.xml"/><Relationship Id="rId52" Type="http://schemas.openxmlformats.org/officeDocument/2006/relationships/footer" Target="footer32.xml"/><Relationship Id="rId53" Type="http://schemas.openxmlformats.org/officeDocument/2006/relationships/footer" Target="footer33.xml"/><Relationship Id="rId54" Type="http://schemas.openxmlformats.org/officeDocument/2006/relationships/footer" Target="footer34.xml"/><Relationship Id="rId55" Type="http://schemas.openxmlformats.org/officeDocument/2006/relationships/footer" Target="footer35.xml"/><Relationship Id="rId56" Type="http://schemas.openxmlformats.org/officeDocument/2006/relationships/footer" Target="footer36.xml"/><Relationship Id="rId57" Type="http://schemas.openxmlformats.org/officeDocument/2006/relationships/footer" Target="footer37.xml"/><Relationship Id="rId58" Type="http://schemas.openxmlformats.org/officeDocument/2006/relationships/footer" Target="footer38.xml"/><Relationship Id="rId59" Type="http://schemas.openxmlformats.org/officeDocument/2006/relationships/footer" Target="footer39.xml"/><Relationship Id="rId60" Type="http://schemas.openxmlformats.org/officeDocument/2006/relationships/footer" Target="footer40.xml"/><Relationship Id="rId61" Type="http://schemas.openxmlformats.org/officeDocument/2006/relationships/footer" Target="footer41.xml"/><Relationship Id="rId62" Type="http://schemas.openxmlformats.org/officeDocument/2006/relationships/footer" Target="footer42.xml"/><Relationship Id="rId63" Type="http://schemas.openxmlformats.org/officeDocument/2006/relationships/footer" Target="footer43.xml"/><Relationship Id="rId64" Type="http://schemas.openxmlformats.org/officeDocument/2006/relationships/footer" Target="footer44.xml"/><Relationship Id="rId65" Type="http://schemas.openxmlformats.org/officeDocument/2006/relationships/footer" Target="footer45.xml"/><Relationship Id="rId66" Type="http://schemas.openxmlformats.org/officeDocument/2006/relationships/footer" Target="footer46.xml"/><Relationship Id="rId67" Type="http://schemas.openxmlformats.org/officeDocument/2006/relationships/footer" Target="footer47.xml"/><Relationship Id="rId68" Type="http://schemas.openxmlformats.org/officeDocument/2006/relationships/footer" Target="footer48.xml"/><Relationship Id="rId69" Type="http://schemas.openxmlformats.org/officeDocument/2006/relationships/footer" Target="footer49.xml"/><Relationship Id="rId70" Type="http://schemas.openxmlformats.org/officeDocument/2006/relationships/footer" Target="footer50.xml"/><Relationship Id="rId71" Type="http://schemas.openxmlformats.org/officeDocument/2006/relationships/footer" Target="footer51.xml"/><Relationship Id="rId72" Type="http://schemas.openxmlformats.org/officeDocument/2006/relationships/footer" Target="footer52.xml"/><Relationship Id="rId73" Type="http://schemas.openxmlformats.org/officeDocument/2006/relationships/footer" Target="footer53.xml"/><Relationship Id="rId74" Type="http://schemas.openxmlformats.org/officeDocument/2006/relationships/hyperlink" Target="http://www.askci.com/reports/2015/09/02/114401446527.shtml" TargetMode="External"/><Relationship Id="rId75" Type="http://schemas.openxmlformats.org/officeDocument/2006/relationships/hyperlink" Target="http://www.askci.com/reports/" TargetMode="External"/><Relationship Id="rId76" Type="http://schemas.openxmlformats.org/officeDocument/2006/relationships/footer" Target="footer54.xml"/><Relationship Id="rId77" Type="http://schemas.openxmlformats.org/officeDocument/2006/relationships/footer" Target="footer55.xml"/><Relationship Id="rId78" Type="http://schemas.openxmlformats.org/officeDocument/2006/relationships/footer" Target="footer56.xml"/><Relationship Id="rId79" Type="http://schemas.openxmlformats.org/officeDocument/2006/relationships/footer" Target="footer57.xml"/><Relationship Id="rId80" Type="http://schemas.openxmlformats.org/officeDocument/2006/relationships/footer" Target="footer58.xml"/><Relationship Id="rId81" Type="http://schemas.openxmlformats.org/officeDocument/2006/relationships/footer" Target="footer59.xml"/><Relationship Id="rId82" Type="http://schemas.openxmlformats.org/officeDocument/2006/relationships/footer" Target="footer60.xml"/><Relationship Id="rId83" Type="http://schemas.openxmlformats.org/officeDocument/2006/relationships/footer" Target="footer61.xml"/><Relationship Id="rId84" Type="http://schemas.openxmlformats.org/officeDocument/2006/relationships/footer" Target="footer62.xml"/><Relationship Id="rId85" Type="http://schemas.openxmlformats.org/officeDocument/2006/relationships/footer" Target="footer63.xml"/><Relationship Id="rId86" Type="http://schemas.openxmlformats.org/officeDocument/2006/relationships/footer" Target="footer64.xml"/><Relationship Id="rId87" Type="http://schemas.openxmlformats.org/officeDocument/2006/relationships/footer" Target="footer65.xml"/><Relationship Id="rId88" Type="http://schemas.openxmlformats.org/officeDocument/2006/relationships/footer" Target="footer66.xml"/><Relationship Id="rId89" Type="http://schemas.openxmlformats.org/officeDocument/2006/relationships/footer" Target="footer67.xml"/><Relationship Id="rId90" Type="http://schemas.openxmlformats.org/officeDocument/2006/relationships/header" Target="header10.xml"/><Relationship Id="rId91" Type="http://schemas.openxmlformats.org/officeDocument/2006/relationships/footer" Target="footer68.xml"/><Relationship Id="rId92" Type="http://schemas.openxmlformats.org/officeDocument/2006/relationships/footer" Target="footer69.xml"/><Relationship Id="rId93" Type="http://schemas.openxmlformats.org/officeDocument/2006/relationships/footer" Target="footer70.xml"/><Relationship Id="rId94" Type="http://schemas.openxmlformats.org/officeDocument/2006/relationships/footer" Target="footer71.xml"/><Relationship Id="rId95" Type="http://schemas.openxmlformats.org/officeDocument/2006/relationships/footer" Target="footer72.xml"/><Relationship Id="rId96" Type="http://schemas.openxmlformats.org/officeDocument/2006/relationships/footer" Target="footer73.xml"/><Relationship Id="rId97" Type="http://schemas.openxmlformats.org/officeDocument/2006/relationships/footer" Target="footer74.xml"/><Relationship Id="rId98" Type="http://schemas.openxmlformats.org/officeDocument/2006/relationships/footer" Target="footer75.xml"/><Relationship Id="rId9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2020-05-05T06:17:08Z</dcterms:created>
  <dcterms:modified xsi:type="dcterms:W3CDTF">2020-05-05T06:17:08Z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2019-07-05T00:00:00Z</vt:filetime>
  </property>
  <property fmtid="{D5CDD505-2E9C-101B-9397-08002B2CF9AE}" pid="3" name="Creator">
    <vt:lpwstr>Microsoft® Office Word 2007</vt:lpwstr>
  </property>
  <property fmtid="{D5CDD505-2E9C-101B-9397-08002B2CF9AE}" pid="4" name="LastSaved">
    <vt:filetime>2020-05-04T00:00:00Z</vt:filetime>
  </property>
</Properties>
</file>